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0" w:type="dxa"/>
        <w:tblLook w:val="04A0" w:firstRow="1" w:lastRow="0" w:firstColumn="1" w:lastColumn="0" w:noHBand="0" w:noVBand="1"/>
      </w:tblPr>
      <w:tblGrid>
        <w:gridCol w:w="1573"/>
        <w:gridCol w:w="1557"/>
        <w:gridCol w:w="3365"/>
        <w:gridCol w:w="2521"/>
      </w:tblGrid>
      <w:tr w:rsidR="00F70ACA" w:rsidRPr="00F70ACA" w:rsidTr="00F70ACA">
        <w:trPr>
          <w:trHeight w:val="300"/>
        </w:trPr>
        <w:tc>
          <w:tcPr>
            <w:tcW w:w="1860" w:type="dxa"/>
            <w:hideMark/>
          </w:tcPr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 </w:t>
            </w:r>
          </w:p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Version No. </w:t>
            </w:r>
          </w:p>
        </w:tc>
        <w:tc>
          <w:tcPr>
            <w:tcW w:w="1890" w:type="dxa"/>
            <w:hideMark/>
          </w:tcPr>
          <w:p w:rsidR="00F70ACA" w:rsidRPr="00F70ACA" w:rsidRDefault="00F70ACA" w:rsidP="00F70AC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 </w:t>
            </w:r>
          </w:p>
          <w:p w:rsidR="00F70ACA" w:rsidRPr="00F70ACA" w:rsidRDefault="00F70ACA" w:rsidP="00F70AC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F70ACA" w:rsidRPr="00F70ACA" w:rsidRDefault="00F70ACA" w:rsidP="00F70AC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F70ACA" w:rsidRPr="00F70ACA" w:rsidRDefault="00F70ACA" w:rsidP="00F70AC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 2021 </w:t>
            </w:r>
          </w:p>
          <w:p w:rsidR="00F70ACA" w:rsidRPr="00F70ACA" w:rsidRDefault="00F70ACA" w:rsidP="00F70AC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V2.0 </w:t>
            </w:r>
          </w:p>
        </w:tc>
        <w:tc>
          <w:tcPr>
            <w:tcW w:w="3300" w:type="dxa"/>
            <w:hideMark/>
          </w:tcPr>
          <w:p w:rsidR="00F70ACA" w:rsidRPr="00F70ACA" w:rsidRDefault="00F70ACA" w:rsidP="00F70AC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8D90CFB" wp14:editId="26DBDF1F">
                  <wp:extent cx="1964055" cy="1121410"/>
                  <wp:effectExtent l="0" t="0" r="0" b="254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5" w:type="dxa"/>
            <w:hideMark/>
          </w:tcPr>
          <w:p w:rsidR="00F70ACA" w:rsidRPr="00F70ACA" w:rsidRDefault="00F70ACA" w:rsidP="00F70AC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70AC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9D3E2AF" wp14:editId="5C0B5F8F">
                  <wp:extent cx="1176655" cy="1176655"/>
                  <wp:effectExtent l="0" t="0" r="4445" b="444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A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9F223E" w:rsidRPr="009F223E" w:rsidRDefault="009F223E" w:rsidP="00817F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223E" w:rsidRPr="009F223E" w:rsidRDefault="009F223E" w:rsidP="00817F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12CA" w:rsidRPr="009F223E" w:rsidRDefault="00A63680" w:rsidP="00817F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23E">
        <w:rPr>
          <w:rFonts w:ascii="Arial" w:hAnsi="Arial" w:cs="Arial"/>
          <w:b/>
          <w:sz w:val="24"/>
          <w:szCs w:val="24"/>
        </w:rPr>
        <w:t xml:space="preserve">North East Lincolnshire </w:t>
      </w:r>
      <w:r w:rsidR="001B1C49" w:rsidRPr="009F223E">
        <w:rPr>
          <w:rFonts w:ascii="Arial" w:hAnsi="Arial" w:cs="Arial"/>
          <w:b/>
          <w:sz w:val="24"/>
          <w:szCs w:val="24"/>
        </w:rPr>
        <w:t xml:space="preserve">Local Authority </w:t>
      </w:r>
      <w:r w:rsidR="003A12CA" w:rsidRPr="009F223E">
        <w:rPr>
          <w:rFonts w:ascii="Arial" w:hAnsi="Arial" w:cs="Arial"/>
          <w:b/>
          <w:sz w:val="24"/>
          <w:szCs w:val="24"/>
        </w:rPr>
        <w:t>Terms of Reference for</w:t>
      </w:r>
    </w:p>
    <w:p w:rsidR="00F33B6A" w:rsidRPr="009F223E" w:rsidRDefault="00D909F9" w:rsidP="00817F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23E">
        <w:rPr>
          <w:rFonts w:ascii="Arial" w:hAnsi="Arial" w:cs="Arial"/>
          <w:b/>
          <w:sz w:val="24"/>
          <w:szCs w:val="24"/>
        </w:rPr>
        <w:t>Joint</w:t>
      </w:r>
      <w:r w:rsidR="00A63680" w:rsidRPr="009F223E">
        <w:rPr>
          <w:rFonts w:ascii="Arial" w:hAnsi="Arial" w:cs="Arial"/>
          <w:b/>
          <w:sz w:val="24"/>
          <w:szCs w:val="24"/>
        </w:rPr>
        <w:t xml:space="preserve"> AIM Information Exchange Pathway Panel </w:t>
      </w:r>
      <w:r w:rsidRPr="009F223E">
        <w:rPr>
          <w:rFonts w:ascii="Arial" w:hAnsi="Arial" w:cs="Arial"/>
          <w:b/>
          <w:sz w:val="24"/>
          <w:szCs w:val="24"/>
        </w:rPr>
        <w:t>Meeting for</w:t>
      </w:r>
      <w:r w:rsidR="001B1C49" w:rsidRPr="009F223E">
        <w:rPr>
          <w:rFonts w:ascii="Arial" w:hAnsi="Arial" w:cs="Arial"/>
          <w:b/>
          <w:sz w:val="24"/>
          <w:szCs w:val="24"/>
        </w:rPr>
        <w:t xml:space="preserve"> cases where there is Problematic and Harmful Sexualised B</w:t>
      </w:r>
      <w:r w:rsidR="00A63680" w:rsidRPr="009F223E">
        <w:rPr>
          <w:rFonts w:ascii="Arial" w:hAnsi="Arial" w:cs="Arial"/>
          <w:b/>
          <w:sz w:val="24"/>
          <w:szCs w:val="24"/>
        </w:rPr>
        <w:t>ehaviou</w:t>
      </w:r>
      <w:r w:rsidR="00750C87" w:rsidRPr="009F223E">
        <w:rPr>
          <w:rFonts w:ascii="Arial" w:hAnsi="Arial" w:cs="Arial"/>
          <w:b/>
          <w:sz w:val="24"/>
          <w:szCs w:val="24"/>
        </w:rPr>
        <w:t>r in children and young people</w:t>
      </w:r>
      <w:r w:rsidR="001B1C49" w:rsidRPr="009F223E">
        <w:rPr>
          <w:rFonts w:ascii="Arial" w:hAnsi="Arial" w:cs="Arial"/>
          <w:b/>
          <w:sz w:val="24"/>
          <w:szCs w:val="24"/>
        </w:rPr>
        <w:t xml:space="preserve"> </w:t>
      </w:r>
      <w:r w:rsidRPr="009F223E">
        <w:rPr>
          <w:rFonts w:ascii="Arial" w:hAnsi="Arial" w:cs="Arial"/>
          <w:b/>
          <w:sz w:val="24"/>
          <w:szCs w:val="24"/>
        </w:rPr>
        <w:t>aged 5</w:t>
      </w:r>
      <w:r w:rsidR="003A12CA" w:rsidRPr="009F223E">
        <w:rPr>
          <w:rFonts w:ascii="Arial" w:hAnsi="Arial" w:cs="Arial"/>
          <w:b/>
          <w:sz w:val="24"/>
          <w:szCs w:val="24"/>
        </w:rPr>
        <w:t>-18 years</w:t>
      </w:r>
    </w:p>
    <w:p w:rsidR="003A12CA" w:rsidRPr="009F223E" w:rsidRDefault="003A12CA" w:rsidP="00817F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12CA" w:rsidRPr="009F223E" w:rsidRDefault="003A12CA" w:rsidP="00817F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3680" w:rsidRPr="009F223E" w:rsidRDefault="00A63680" w:rsidP="003A12CA">
      <w:p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  <w:b/>
        </w:rPr>
        <w:t>Membership:</w:t>
      </w:r>
    </w:p>
    <w:p w:rsidR="003A12CA" w:rsidRPr="009F223E" w:rsidRDefault="003A12CA" w:rsidP="003A12CA">
      <w:pPr>
        <w:spacing w:after="0" w:line="240" w:lineRule="auto"/>
        <w:jc w:val="both"/>
        <w:rPr>
          <w:rFonts w:ascii="Arial" w:hAnsi="Arial" w:cs="Arial"/>
          <w:b/>
        </w:rPr>
      </w:pPr>
    </w:p>
    <w:p w:rsidR="00817F56" w:rsidRPr="009F223E" w:rsidRDefault="00817F56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Specialist Locality Lead</w:t>
      </w:r>
      <w:r w:rsidR="00315AD9" w:rsidRPr="009F223E">
        <w:rPr>
          <w:rFonts w:ascii="Arial" w:hAnsi="Arial" w:cs="Arial"/>
        </w:rPr>
        <w:t xml:space="preserve"> - </w:t>
      </w:r>
      <w:r w:rsidRPr="009F223E">
        <w:rPr>
          <w:rFonts w:ascii="Arial" w:hAnsi="Arial" w:cs="Arial"/>
        </w:rPr>
        <w:t xml:space="preserve"> Chair</w:t>
      </w:r>
    </w:p>
    <w:p w:rsidR="006A29F7" w:rsidRPr="009F223E" w:rsidRDefault="00CD1818" w:rsidP="006A2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F223E">
        <w:rPr>
          <w:rFonts w:ascii="Arial" w:hAnsi="Arial" w:cs="Arial"/>
        </w:rPr>
        <w:t>Advanced practitioner social work,</w:t>
      </w:r>
      <w:r w:rsidR="006A29F7" w:rsidRPr="009F223E">
        <w:rPr>
          <w:rFonts w:ascii="Arial" w:hAnsi="Arial" w:cs="Arial"/>
        </w:rPr>
        <w:t xml:space="preserve"> CASS children’s safeguarding service</w:t>
      </w:r>
      <w:r w:rsidRPr="009F223E">
        <w:rPr>
          <w:rFonts w:ascii="Arial" w:hAnsi="Arial" w:cs="Arial"/>
        </w:rPr>
        <w:t xml:space="preserve"> – C</w:t>
      </w:r>
      <w:r w:rsidR="006A29F7" w:rsidRPr="009F223E">
        <w:rPr>
          <w:rFonts w:ascii="Arial" w:hAnsi="Arial" w:cs="Arial"/>
        </w:rPr>
        <w:t>o-chair</w:t>
      </w:r>
    </w:p>
    <w:p w:rsidR="00084B44" w:rsidRPr="009F223E" w:rsidRDefault="00084B44" w:rsidP="006A2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F223E">
        <w:rPr>
          <w:rFonts w:ascii="Arial" w:hAnsi="Arial" w:cs="Arial"/>
        </w:rPr>
        <w:t>Business support - NELC</w:t>
      </w:r>
    </w:p>
    <w:p w:rsidR="00750C87" w:rsidRPr="009F223E" w:rsidRDefault="00750C87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Youth Offending Service</w:t>
      </w:r>
      <w:r w:rsidR="00CD1818" w:rsidRPr="009F223E">
        <w:rPr>
          <w:rFonts w:ascii="Arial" w:hAnsi="Arial" w:cs="Arial"/>
        </w:rPr>
        <w:t xml:space="preserve"> – NELC</w:t>
      </w:r>
    </w:p>
    <w:p w:rsidR="00750C87" w:rsidRPr="009F223E" w:rsidRDefault="00C40FAD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 xml:space="preserve">Supervisor </w:t>
      </w:r>
      <w:r w:rsidR="001C0590" w:rsidRPr="009F223E">
        <w:rPr>
          <w:rFonts w:ascii="Arial" w:hAnsi="Arial" w:cs="Arial"/>
        </w:rPr>
        <w:t xml:space="preserve">- </w:t>
      </w:r>
      <w:r w:rsidRPr="009F223E">
        <w:rPr>
          <w:rFonts w:ascii="Arial" w:hAnsi="Arial" w:cs="Arial"/>
        </w:rPr>
        <w:t>Prevention and early help</w:t>
      </w:r>
      <w:r w:rsidR="00CD1818" w:rsidRPr="009F223E">
        <w:rPr>
          <w:rFonts w:ascii="Arial" w:hAnsi="Arial" w:cs="Arial"/>
        </w:rPr>
        <w:t xml:space="preserve"> NELC</w:t>
      </w:r>
    </w:p>
    <w:p w:rsidR="00750C87" w:rsidRPr="009F223E" w:rsidRDefault="00C40FAD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 xml:space="preserve">Clinical Psychologist </w:t>
      </w:r>
      <w:r w:rsidR="001C0590" w:rsidRPr="009F223E">
        <w:rPr>
          <w:rFonts w:ascii="Arial" w:hAnsi="Arial" w:cs="Arial"/>
        </w:rPr>
        <w:t xml:space="preserve">- </w:t>
      </w:r>
      <w:r w:rsidRPr="009F223E">
        <w:rPr>
          <w:rFonts w:ascii="Arial" w:hAnsi="Arial" w:cs="Arial"/>
        </w:rPr>
        <w:t>Young minds matter</w:t>
      </w:r>
    </w:p>
    <w:p w:rsidR="00750C87" w:rsidRPr="009F223E" w:rsidRDefault="00C40FAD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Police officer -</w:t>
      </w:r>
      <w:r w:rsidR="00750C87" w:rsidRPr="009F223E">
        <w:rPr>
          <w:rFonts w:ascii="Arial" w:hAnsi="Arial" w:cs="Arial"/>
        </w:rPr>
        <w:t xml:space="preserve"> Vulnerable Persons Unit</w:t>
      </w:r>
    </w:p>
    <w:p w:rsidR="00750C87" w:rsidRPr="009F223E" w:rsidRDefault="00C40FAD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Specialist Safeguarding children’s nurse - Health</w:t>
      </w:r>
    </w:p>
    <w:p w:rsidR="00817F56" w:rsidRPr="009F223E" w:rsidRDefault="00817F56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Representation - Alternative education</w:t>
      </w:r>
    </w:p>
    <w:p w:rsidR="00817F56" w:rsidRPr="009F223E" w:rsidRDefault="003F3089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 xml:space="preserve">Group manager - </w:t>
      </w:r>
      <w:r w:rsidR="00817F56" w:rsidRPr="009F223E">
        <w:rPr>
          <w:rFonts w:ascii="Arial" w:hAnsi="Arial" w:cs="Arial"/>
        </w:rPr>
        <w:t xml:space="preserve"> </w:t>
      </w:r>
      <w:r w:rsidR="00C40FAD" w:rsidRPr="009F223E">
        <w:rPr>
          <w:rFonts w:ascii="Arial" w:hAnsi="Arial" w:cs="Arial"/>
        </w:rPr>
        <w:t>Access and inclusion</w:t>
      </w:r>
      <w:r w:rsidR="00272E76" w:rsidRPr="009F223E">
        <w:rPr>
          <w:rFonts w:ascii="Arial" w:hAnsi="Arial" w:cs="Arial"/>
        </w:rPr>
        <w:t>, education</w:t>
      </w:r>
      <w:r w:rsidR="00C40FAD" w:rsidRPr="009F223E">
        <w:rPr>
          <w:rFonts w:ascii="Arial" w:hAnsi="Arial" w:cs="Arial"/>
        </w:rPr>
        <w:t xml:space="preserve"> service</w:t>
      </w:r>
      <w:r w:rsidR="00272E76" w:rsidRPr="009F223E">
        <w:rPr>
          <w:rFonts w:ascii="Arial" w:hAnsi="Arial" w:cs="Arial"/>
        </w:rPr>
        <w:t>s</w:t>
      </w:r>
      <w:r w:rsidR="00817F56" w:rsidRPr="009F223E">
        <w:rPr>
          <w:rFonts w:ascii="Arial" w:hAnsi="Arial" w:cs="Arial"/>
        </w:rPr>
        <w:t xml:space="preserve"> NELC</w:t>
      </w:r>
    </w:p>
    <w:p w:rsidR="00817F56" w:rsidRPr="009F223E" w:rsidRDefault="009804FD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Service manager – SEN</w:t>
      </w:r>
      <w:r w:rsidR="00C40FAD" w:rsidRPr="009F223E">
        <w:rPr>
          <w:rFonts w:ascii="Arial" w:hAnsi="Arial" w:cs="Arial"/>
        </w:rPr>
        <w:t xml:space="preserve"> NELC</w:t>
      </w:r>
    </w:p>
    <w:p w:rsidR="003A12CA" w:rsidRPr="009F223E" w:rsidRDefault="003A12CA" w:rsidP="003A12CA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63680" w:rsidRPr="009F223E" w:rsidRDefault="00A63680" w:rsidP="003A12CA">
      <w:p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  <w:b/>
        </w:rPr>
        <w:t>Meeting Arrangements:</w:t>
      </w:r>
    </w:p>
    <w:p w:rsidR="003A12CA" w:rsidRPr="009F223E" w:rsidRDefault="003A12CA" w:rsidP="003A12CA">
      <w:pPr>
        <w:spacing w:after="0" w:line="240" w:lineRule="auto"/>
        <w:jc w:val="both"/>
        <w:rPr>
          <w:rFonts w:ascii="Arial" w:hAnsi="Arial" w:cs="Arial"/>
          <w:b/>
        </w:rPr>
      </w:pPr>
    </w:p>
    <w:p w:rsidR="001B1C49" w:rsidRPr="009F223E" w:rsidRDefault="00A63680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The</w:t>
      </w:r>
      <w:r w:rsidR="001B1C49" w:rsidRPr="009F223E">
        <w:rPr>
          <w:rFonts w:ascii="Arial" w:hAnsi="Arial" w:cs="Arial"/>
        </w:rPr>
        <w:t xml:space="preserve"> AIM</w:t>
      </w:r>
      <w:r w:rsidRPr="009F223E">
        <w:rPr>
          <w:rFonts w:ascii="Arial" w:hAnsi="Arial" w:cs="Arial"/>
        </w:rPr>
        <w:t xml:space="preserve"> Information Exchange panel meeting will be chaired by the</w:t>
      </w:r>
      <w:r w:rsidR="00915994" w:rsidRPr="009F223E">
        <w:rPr>
          <w:rFonts w:ascii="Arial" w:hAnsi="Arial" w:cs="Arial"/>
        </w:rPr>
        <w:t xml:space="preserve"> NELC specialist locality lead and co-chaired by the</w:t>
      </w:r>
      <w:r w:rsidR="00CD1818" w:rsidRPr="009F223E">
        <w:rPr>
          <w:rFonts w:ascii="Arial" w:hAnsi="Arial" w:cs="Arial"/>
        </w:rPr>
        <w:t xml:space="preserve"> advanced practitioner</w:t>
      </w:r>
      <w:r w:rsidR="00C40FAD" w:rsidRPr="009F223E">
        <w:rPr>
          <w:rFonts w:ascii="Arial" w:hAnsi="Arial" w:cs="Arial"/>
        </w:rPr>
        <w:t xml:space="preserve"> within CASS</w:t>
      </w:r>
      <w:r w:rsidR="00915994" w:rsidRPr="009F223E">
        <w:rPr>
          <w:rFonts w:ascii="Arial" w:hAnsi="Arial" w:cs="Arial"/>
        </w:rPr>
        <w:t>.</w:t>
      </w:r>
    </w:p>
    <w:p w:rsidR="001B1C49" w:rsidRPr="009F223E" w:rsidRDefault="00A63680" w:rsidP="003A12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9F223E">
        <w:rPr>
          <w:rFonts w:ascii="Arial" w:hAnsi="Arial" w:cs="Arial"/>
        </w:rPr>
        <w:t>All members are expected to attend and provide a deputy in absence</w:t>
      </w:r>
      <w:r w:rsidR="00CD1818" w:rsidRPr="009F223E">
        <w:rPr>
          <w:rFonts w:ascii="Arial" w:hAnsi="Arial" w:cs="Arial"/>
        </w:rPr>
        <w:t xml:space="preserve"> (only to use the deputy in emergencies)</w:t>
      </w:r>
      <w:r w:rsidRPr="009F223E">
        <w:rPr>
          <w:rFonts w:ascii="Arial" w:hAnsi="Arial" w:cs="Arial"/>
        </w:rPr>
        <w:t xml:space="preserve">. </w:t>
      </w:r>
      <w:r w:rsidR="003A12CA" w:rsidRPr="009F223E">
        <w:rPr>
          <w:rFonts w:ascii="Arial" w:hAnsi="Arial" w:cs="Arial"/>
        </w:rPr>
        <w:t xml:space="preserve"> </w:t>
      </w:r>
      <w:r w:rsidRPr="009F223E">
        <w:rPr>
          <w:rFonts w:ascii="Arial" w:hAnsi="Arial" w:cs="Arial"/>
        </w:rPr>
        <w:t>Membership of the panel assumes a commitment to fully participate in information sharing, decisions and actions to support good outcomes for children and young people.</w:t>
      </w:r>
    </w:p>
    <w:p w:rsidR="003A12CA" w:rsidRPr="009F223E" w:rsidRDefault="003A12CA" w:rsidP="000B71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9F223E">
        <w:rPr>
          <w:rFonts w:ascii="Arial" w:hAnsi="Arial" w:cs="Arial"/>
        </w:rPr>
        <w:t>Meeting f</w:t>
      </w:r>
      <w:r w:rsidR="00407936" w:rsidRPr="009F223E">
        <w:rPr>
          <w:rFonts w:ascii="Arial" w:hAnsi="Arial" w:cs="Arial"/>
        </w:rPr>
        <w:t xml:space="preserve">requency is </w:t>
      </w:r>
      <w:r w:rsidR="00C4777C" w:rsidRPr="009F223E">
        <w:rPr>
          <w:rFonts w:ascii="Arial" w:hAnsi="Arial" w:cs="Arial"/>
        </w:rPr>
        <w:t>on the</w:t>
      </w:r>
      <w:r w:rsidR="00750C87" w:rsidRPr="009F223E">
        <w:rPr>
          <w:rFonts w:ascii="Arial" w:hAnsi="Arial" w:cs="Arial"/>
        </w:rPr>
        <w:t xml:space="preserve"> </w:t>
      </w:r>
      <w:r w:rsidR="00CD1818" w:rsidRPr="009F223E">
        <w:rPr>
          <w:rFonts w:ascii="Arial" w:hAnsi="Arial" w:cs="Arial"/>
        </w:rPr>
        <w:t>first Monday afternoon 1-5pm each month.</w:t>
      </w:r>
      <w:r w:rsidR="00750C87" w:rsidRPr="009F223E">
        <w:rPr>
          <w:rFonts w:ascii="Arial" w:hAnsi="Arial" w:cs="Arial"/>
        </w:rPr>
        <w:t xml:space="preserve"> </w:t>
      </w:r>
      <w:r w:rsidRPr="009F223E">
        <w:rPr>
          <w:rFonts w:ascii="Arial" w:hAnsi="Arial" w:cs="Arial"/>
        </w:rPr>
        <w:t xml:space="preserve"> </w:t>
      </w:r>
      <w:r w:rsidR="00750C87" w:rsidRPr="009F223E">
        <w:rPr>
          <w:rFonts w:ascii="Arial" w:hAnsi="Arial" w:cs="Arial"/>
        </w:rPr>
        <w:t xml:space="preserve">The venue is </w:t>
      </w:r>
      <w:r w:rsidR="00C40FAD" w:rsidRPr="009F223E">
        <w:rPr>
          <w:rFonts w:ascii="Arial" w:hAnsi="Arial" w:cs="Arial"/>
        </w:rPr>
        <w:t>predominantly at Riverside Family Hub</w:t>
      </w:r>
      <w:r w:rsidR="005702B8" w:rsidRPr="009F223E">
        <w:rPr>
          <w:rFonts w:ascii="Arial" w:hAnsi="Arial" w:cs="Arial"/>
        </w:rPr>
        <w:t>,</w:t>
      </w:r>
      <w:r w:rsidR="00C40FAD" w:rsidRPr="009F223E">
        <w:rPr>
          <w:rFonts w:ascii="Arial" w:hAnsi="Arial" w:cs="Arial"/>
        </w:rPr>
        <w:t xml:space="preserve"> Sorrell Road</w:t>
      </w:r>
      <w:r w:rsidR="005702B8" w:rsidRPr="009F223E">
        <w:rPr>
          <w:rFonts w:ascii="Arial" w:hAnsi="Arial" w:cs="Arial"/>
        </w:rPr>
        <w:t>,</w:t>
      </w:r>
      <w:r w:rsidR="00C40FAD" w:rsidRPr="009F223E">
        <w:rPr>
          <w:rFonts w:ascii="Arial" w:hAnsi="Arial" w:cs="Arial"/>
        </w:rPr>
        <w:t xml:space="preserve"> Grimsby however this is based on availability and all panel members will be notified through their invites.</w:t>
      </w:r>
    </w:p>
    <w:p w:rsidR="00C40FAD" w:rsidRPr="009F223E" w:rsidRDefault="00C40FAD" w:rsidP="00C40FAD">
      <w:pPr>
        <w:pStyle w:val="ListParagraph"/>
        <w:spacing w:after="0" w:line="240" w:lineRule="auto"/>
        <w:jc w:val="both"/>
        <w:rPr>
          <w:rFonts w:ascii="Arial" w:hAnsi="Arial" w:cs="Arial"/>
          <w:color w:val="FF0000"/>
        </w:rPr>
      </w:pPr>
    </w:p>
    <w:p w:rsidR="0055166F" w:rsidRPr="009F223E" w:rsidRDefault="003A12CA" w:rsidP="003A12CA">
      <w:p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  <w:b/>
        </w:rPr>
        <w:t>Key Areas of R</w:t>
      </w:r>
      <w:r w:rsidR="0055166F" w:rsidRPr="009F223E">
        <w:rPr>
          <w:rFonts w:ascii="Arial" w:hAnsi="Arial" w:cs="Arial"/>
          <w:b/>
        </w:rPr>
        <w:t>esponsibility:</w:t>
      </w:r>
    </w:p>
    <w:p w:rsidR="003A12CA" w:rsidRPr="009F223E" w:rsidRDefault="00AB6FAB" w:rsidP="003A12CA">
      <w:p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  <w:b/>
        </w:rPr>
        <w:t>Problematic of harmful sexualised behaviour (aged 5-18 years)</w:t>
      </w:r>
    </w:p>
    <w:p w:rsidR="001B1C49" w:rsidRPr="009F223E" w:rsidRDefault="00915994" w:rsidP="009F22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The NELC</w:t>
      </w:r>
      <w:r w:rsidR="0055166F" w:rsidRPr="009F223E">
        <w:rPr>
          <w:rFonts w:ascii="Arial" w:hAnsi="Arial" w:cs="Arial"/>
        </w:rPr>
        <w:t xml:space="preserve"> is the conduit for all HSB referrals. </w:t>
      </w:r>
      <w:r w:rsidR="003A12CA" w:rsidRPr="009F223E">
        <w:rPr>
          <w:rFonts w:ascii="Arial" w:hAnsi="Arial" w:cs="Arial"/>
        </w:rPr>
        <w:t xml:space="preserve"> </w:t>
      </w:r>
      <w:r w:rsidRPr="009F223E">
        <w:rPr>
          <w:rFonts w:ascii="Arial" w:hAnsi="Arial" w:cs="Arial"/>
        </w:rPr>
        <w:t>The NELC</w:t>
      </w:r>
      <w:r w:rsidR="0055166F" w:rsidRPr="009F223E">
        <w:rPr>
          <w:rFonts w:ascii="Arial" w:hAnsi="Arial" w:cs="Arial"/>
        </w:rPr>
        <w:t xml:space="preserve"> will take the referral information and book a time slot on panel for discussion</w:t>
      </w:r>
      <w:r w:rsidR="001B1C49" w:rsidRPr="009F223E">
        <w:rPr>
          <w:rFonts w:ascii="Arial" w:hAnsi="Arial" w:cs="Arial"/>
        </w:rPr>
        <w:t>.</w:t>
      </w:r>
    </w:p>
    <w:p w:rsidR="0055166F" w:rsidRPr="009F223E" w:rsidRDefault="0055166F" w:rsidP="009F22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 xml:space="preserve">All referrals </w:t>
      </w:r>
      <w:r w:rsidR="001B1C49" w:rsidRPr="009F223E">
        <w:rPr>
          <w:rFonts w:ascii="Arial" w:hAnsi="Arial" w:cs="Arial"/>
        </w:rPr>
        <w:t>for discussion at panel</w:t>
      </w:r>
      <w:r w:rsidRPr="009F223E">
        <w:rPr>
          <w:rFonts w:ascii="Arial" w:hAnsi="Arial" w:cs="Arial"/>
        </w:rPr>
        <w:t xml:space="preserve"> will be sent to panel members</w:t>
      </w:r>
      <w:r w:rsidR="000F5D9E" w:rsidRPr="009F223E">
        <w:rPr>
          <w:rFonts w:ascii="Arial" w:hAnsi="Arial" w:cs="Arial"/>
        </w:rPr>
        <w:t xml:space="preserve"> by the NELC business support</w:t>
      </w:r>
      <w:r w:rsidR="003A12CA" w:rsidRPr="009F223E">
        <w:rPr>
          <w:rFonts w:ascii="Arial" w:hAnsi="Arial" w:cs="Arial"/>
        </w:rPr>
        <w:t xml:space="preserve">, seven </w:t>
      </w:r>
      <w:r w:rsidRPr="009F223E">
        <w:rPr>
          <w:rFonts w:ascii="Arial" w:hAnsi="Arial" w:cs="Arial"/>
        </w:rPr>
        <w:t xml:space="preserve">working days prior to the panel. </w:t>
      </w:r>
      <w:r w:rsidR="003A12CA" w:rsidRPr="009F223E">
        <w:rPr>
          <w:rFonts w:ascii="Arial" w:hAnsi="Arial" w:cs="Arial"/>
        </w:rPr>
        <w:t xml:space="preserve"> </w:t>
      </w:r>
      <w:r w:rsidRPr="009F223E">
        <w:rPr>
          <w:rFonts w:ascii="Arial" w:hAnsi="Arial" w:cs="Arial"/>
        </w:rPr>
        <w:t xml:space="preserve">There is an expectation that all panel members will research new referral details and share information on previous contacts and involvement. </w:t>
      </w:r>
    </w:p>
    <w:p w:rsidR="0055166F" w:rsidRPr="009F223E" w:rsidRDefault="0055166F" w:rsidP="009F22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There is an expectation that each referrer into the AIM panel will attend to present the case.</w:t>
      </w:r>
    </w:p>
    <w:p w:rsidR="001B1C49" w:rsidRPr="009F223E" w:rsidRDefault="001B1C49" w:rsidP="009F22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Panel will make a decision on the agreed intervention route and the risk rag</w:t>
      </w:r>
      <w:r w:rsidR="003A12CA" w:rsidRPr="009F223E">
        <w:rPr>
          <w:rFonts w:ascii="Arial" w:hAnsi="Arial" w:cs="Arial"/>
        </w:rPr>
        <w:t>-</w:t>
      </w:r>
      <w:r w:rsidRPr="009F223E">
        <w:rPr>
          <w:rFonts w:ascii="Arial" w:hAnsi="Arial" w:cs="Arial"/>
        </w:rPr>
        <w:t>rating based upon information known at that time.</w:t>
      </w:r>
    </w:p>
    <w:p w:rsidR="0055166F" w:rsidRPr="009F223E" w:rsidRDefault="000F5D9E" w:rsidP="009F22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Business support for</w:t>
      </w:r>
      <w:r w:rsidR="0055166F" w:rsidRPr="009F223E">
        <w:rPr>
          <w:rFonts w:ascii="Arial" w:hAnsi="Arial" w:cs="Arial"/>
        </w:rPr>
        <w:t xml:space="preserve"> the panel</w:t>
      </w:r>
      <w:r w:rsidRPr="009F223E">
        <w:rPr>
          <w:rFonts w:ascii="Arial" w:hAnsi="Arial" w:cs="Arial"/>
        </w:rPr>
        <w:t xml:space="preserve"> will be undertaken by NELC</w:t>
      </w:r>
      <w:r w:rsidR="0055166F" w:rsidRPr="009F223E">
        <w:rPr>
          <w:rFonts w:ascii="Arial" w:hAnsi="Arial" w:cs="Arial"/>
        </w:rPr>
        <w:t xml:space="preserve"> who will minute key actions and distribute to all participants </w:t>
      </w:r>
      <w:r w:rsidR="00F81CC4" w:rsidRPr="009F223E">
        <w:rPr>
          <w:rFonts w:ascii="Arial" w:hAnsi="Arial" w:cs="Arial"/>
        </w:rPr>
        <w:t>within 7</w:t>
      </w:r>
      <w:r w:rsidR="0055166F" w:rsidRPr="009F223E">
        <w:rPr>
          <w:rFonts w:ascii="Arial" w:hAnsi="Arial" w:cs="Arial"/>
        </w:rPr>
        <w:t xml:space="preserve"> working days.</w:t>
      </w:r>
    </w:p>
    <w:p w:rsidR="009F223E" w:rsidRPr="009F223E" w:rsidRDefault="009F223E" w:rsidP="009F223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On Liquid Logic the decision will be recorded on the child’s file as a management decision/discussion case note with a heading of: HSB AIM.  The formal minutes of the meeting will be recorded in the documents section of Liquidlogic and categorised as: P25 YYYY/MM/DD LEGAL MEETINGS (HSB AIM).</w:t>
      </w:r>
    </w:p>
    <w:p w:rsidR="00315AD9" w:rsidRPr="009F223E" w:rsidRDefault="00315AD9" w:rsidP="009F22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Membership from the key agencies above will have a named representative that attends the panel on a regular basis.</w:t>
      </w:r>
    </w:p>
    <w:p w:rsidR="00315AD9" w:rsidRPr="009F223E" w:rsidRDefault="00315AD9" w:rsidP="009F22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All agencies will take responsibility in sending a deputy to panel in their absence.</w:t>
      </w:r>
    </w:p>
    <w:p w:rsidR="00315AD9" w:rsidRPr="009F223E" w:rsidRDefault="00315AD9" w:rsidP="00315AD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315AD9" w:rsidRPr="009F223E" w:rsidRDefault="00315AD9" w:rsidP="00315AD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315AD9" w:rsidRPr="009F223E" w:rsidRDefault="00315AD9" w:rsidP="003A12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Individual panel members representing their agency will take agreed actions from the panel and send in updates within the timescales agreed at the time of panel.</w:t>
      </w:r>
    </w:p>
    <w:p w:rsidR="00315AD9" w:rsidRPr="009F223E" w:rsidRDefault="00315AD9" w:rsidP="003A12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Children’s social care will co-chair the panel</w:t>
      </w:r>
    </w:p>
    <w:p w:rsidR="00315AD9" w:rsidRPr="009F223E" w:rsidRDefault="00315AD9" w:rsidP="00315AD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63680" w:rsidRPr="009F223E" w:rsidRDefault="00A63680" w:rsidP="003A12CA">
      <w:p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  <w:b/>
        </w:rPr>
        <w:t>Key Aims:</w:t>
      </w:r>
    </w:p>
    <w:p w:rsidR="003A12CA" w:rsidRPr="009F223E" w:rsidRDefault="003A12CA" w:rsidP="003A12CA">
      <w:pPr>
        <w:spacing w:after="0" w:line="240" w:lineRule="auto"/>
        <w:jc w:val="both"/>
        <w:rPr>
          <w:rFonts w:ascii="Arial" w:hAnsi="Arial" w:cs="Arial"/>
          <w:b/>
        </w:rPr>
      </w:pPr>
    </w:p>
    <w:p w:rsidR="00A2168D" w:rsidRPr="009F223E" w:rsidRDefault="00A2168D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</w:t>
      </w:r>
      <w:r w:rsidR="007B28C9" w:rsidRPr="009F223E">
        <w:rPr>
          <w:rFonts w:ascii="Arial" w:hAnsi="Arial" w:cs="Arial"/>
        </w:rPr>
        <w:t xml:space="preserve"> provide an</w:t>
      </w:r>
      <w:r w:rsidRPr="009F223E">
        <w:rPr>
          <w:rFonts w:ascii="Arial" w:hAnsi="Arial" w:cs="Arial"/>
        </w:rPr>
        <w:t xml:space="preserve"> </w:t>
      </w:r>
      <w:r w:rsidR="007B28C9" w:rsidRPr="009F223E">
        <w:rPr>
          <w:rFonts w:ascii="Arial" w:hAnsi="Arial" w:cs="Arial"/>
        </w:rPr>
        <w:t xml:space="preserve">integrated </w:t>
      </w:r>
      <w:r w:rsidRPr="009F223E">
        <w:rPr>
          <w:rFonts w:ascii="Arial" w:hAnsi="Arial" w:cs="Arial"/>
        </w:rPr>
        <w:t>operational framework for managing the outcomes for children and young people who display harmful</w:t>
      </w:r>
      <w:r w:rsidR="001B1C49" w:rsidRPr="009F223E">
        <w:rPr>
          <w:rFonts w:ascii="Arial" w:hAnsi="Arial" w:cs="Arial"/>
        </w:rPr>
        <w:t xml:space="preserve"> sexualised behaviour</w:t>
      </w:r>
      <w:r w:rsidRPr="009F223E">
        <w:rPr>
          <w:rFonts w:ascii="Arial" w:hAnsi="Arial" w:cs="Arial"/>
        </w:rPr>
        <w:t>.</w:t>
      </w:r>
    </w:p>
    <w:p w:rsidR="005702B8" w:rsidRPr="009F223E" w:rsidRDefault="005702B8" w:rsidP="005702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223E">
        <w:rPr>
          <w:rFonts w:ascii="Arial" w:hAnsi="Arial" w:cs="Arial"/>
        </w:rPr>
        <w:t>To manage risk collectively as a multi-agency duty/ responsibility</w:t>
      </w:r>
    </w:p>
    <w:p w:rsidR="005702B8" w:rsidRPr="009F223E" w:rsidRDefault="005702B8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prevent prosecution of Young people displaying HSB where the behaviours can be managed safely within the community on a voluntary basis.</w:t>
      </w:r>
    </w:p>
    <w:p w:rsidR="005702B8" w:rsidRPr="009F223E" w:rsidRDefault="005702B8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protect the public from harm</w:t>
      </w:r>
    </w:p>
    <w:p w:rsidR="0055166F" w:rsidRPr="009F223E" w:rsidRDefault="001B1C49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have</w:t>
      </w:r>
      <w:r w:rsidR="00A2168D" w:rsidRPr="009F223E">
        <w:rPr>
          <w:rFonts w:ascii="Arial" w:hAnsi="Arial" w:cs="Arial"/>
        </w:rPr>
        <w:t xml:space="preserve"> a single point of access to manage all referrals in NEL where problematic and harmful sexualised behaviours are identified</w:t>
      </w:r>
      <w:r w:rsidRPr="009F223E">
        <w:rPr>
          <w:rFonts w:ascii="Arial" w:hAnsi="Arial" w:cs="Arial"/>
        </w:rPr>
        <w:t>.</w:t>
      </w:r>
      <w:r w:rsidR="00A2168D" w:rsidRPr="009F223E">
        <w:rPr>
          <w:rFonts w:ascii="Arial" w:hAnsi="Arial" w:cs="Arial"/>
        </w:rPr>
        <w:t xml:space="preserve"> </w:t>
      </w:r>
    </w:p>
    <w:p w:rsidR="00A2168D" w:rsidRPr="009F223E" w:rsidRDefault="00A2168D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manage these consistently using the traffic light tool to identify the level of assessment and intervention required</w:t>
      </w:r>
    </w:p>
    <w:p w:rsidR="00A2168D" w:rsidRPr="009F223E" w:rsidRDefault="00F81CC4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provide</w:t>
      </w:r>
      <w:r w:rsidRPr="009F223E">
        <w:rPr>
          <w:rFonts w:ascii="Arial" w:eastAsia="Times" w:hAnsi="Arial" w:cs="Arial"/>
        </w:rPr>
        <w:t xml:space="preserve"> a continuum of responses to children and young people ranging from early community based assessment and intervention with low risk cases to inten</w:t>
      </w:r>
      <w:r w:rsidR="001B1C49" w:rsidRPr="009F223E">
        <w:rPr>
          <w:rFonts w:ascii="Arial" w:eastAsia="Times" w:hAnsi="Arial" w:cs="Arial"/>
        </w:rPr>
        <w:t>sive work with the highest risk.</w:t>
      </w:r>
    </w:p>
    <w:p w:rsidR="00A2168D" w:rsidRPr="009F223E" w:rsidRDefault="00A2168D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review escalation or de-escalation of risk for all cases and ensure that appropriate strategies are in p</w:t>
      </w:r>
      <w:r w:rsidR="003A12CA" w:rsidRPr="009F223E">
        <w:rPr>
          <w:rFonts w:ascii="Arial" w:hAnsi="Arial" w:cs="Arial"/>
        </w:rPr>
        <w:t>l</w:t>
      </w:r>
      <w:r w:rsidRPr="009F223E">
        <w:rPr>
          <w:rFonts w:ascii="Arial" w:hAnsi="Arial" w:cs="Arial"/>
        </w:rPr>
        <w:t xml:space="preserve">ace to manage this. </w:t>
      </w:r>
    </w:p>
    <w:p w:rsidR="007B28C9" w:rsidRPr="009F223E" w:rsidRDefault="007B28C9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gather key data on the scale and type of problematic and harmful sexualised behaviour</w:t>
      </w:r>
      <w:r w:rsidR="001B1C49" w:rsidRPr="009F223E">
        <w:rPr>
          <w:rFonts w:ascii="Arial" w:hAnsi="Arial" w:cs="Arial"/>
        </w:rPr>
        <w:t xml:space="preserve"> that children</w:t>
      </w:r>
      <w:r w:rsidRPr="009F223E">
        <w:rPr>
          <w:rFonts w:ascii="Arial" w:hAnsi="Arial" w:cs="Arial"/>
        </w:rPr>
        <w:t xml:space="preserve"> and young people in North East Lincolnshire</w:t>
      </w:r>
      <w:r w:rsidR="001B1C49" w:rsidRPr="009F223E">
        <w:rPr>
          <w:rFonts w:ascii="Arial" w:hAnsi="Arial" w:cs="Arial"/>
        </w:rPr>
        <w:t xml:space="preserve"> exhibit.</w:t>
      </w:r>
    </w:p>
    <w:p w:rsidR="007B28C9" w:rsidRPr="009F223E" w:rsidRDefault="007B28C9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use up</w:t>
      </w:r>
      <w:r w:rsidR="003A12CA" w:rsidRPr="009F223E">
        <w:rPr>
          <w:rFonts w:ascii="Arial" w:hAnsi="Arial" w:cs="Arial"/>
        </w:rPr>
        <w:t>-</w:t>
      </w:r>
      <w:r w:rsidRPr="009F223E">
        <w:rPr>
          <w:rFonts w:ascii="Arial" w:hAnsi="Arial" w:cs="Arial"/>
        </w:rPr>
        <w:t>to</w:t>
      </w:r>
      <w:r w:rsidR="003A12CA" w:rsidRPr="009F223E">
        <w:rPr>
          <w:rFonts w:ascii="Arial" w:hAnsi="Arial" w:cs="Arial"/>
        </w:rPr>
        <w:t>-</w:t>
      </w:r>
      <w:r w:rsidRPr="009F223E">
        <w:rPr>
          <w:rFonts w:ascii="Arial" w:hAnsi="Arial" w:cs="Arial"/>
        </w:rPr>
        <w:t>date and relevant r</w:t>
      </w:r>
      <w:r w:rsidR="00F209ED" w:rsidRPr="009F223E">
        <w:rPr>
          <w:rFonts w:ascii="Arial" w:hAnsi="Arial" w:cs="Arial"/>
        </w:rPr>
        <w:t>esearch to inform best practice and including exposure to online abuse</w:t>
      </w:r>
    </w:p>
    <w:p w:rsidR="005702B8" w:rsidRPr="009F223E" w:rsidRDefault="005702B8" w:rsidP="003A1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continually develop practitioners and supervisors in this subject area</w:t>
      </w:r>
    </w:p>
    <w:p w:rsidR="005702B8" w:rsidRPr="009F223E" w:rsidRDefault="005702B8" w:rsidP="005702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test a model of inter-agency collaboration that supports best practice in the area of managing harmful sexualised behaviour.</w:t>
      </w:r>
    </w:p>
    <w:p w:rsidR="005702B8" w:rsidRPr="009F223E" w:rsidRDefault="005702B8" w:rsidP="005702B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81CC4" w:rsidRPr="009F223E" w:rsidRDefault="00F81CC4" w:rsidP="003A12CA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1B1C49" w:rsidRPr="009F223E" w:rsidRDefault="00A63680" w:rsidP="003A12CA">
      <w:p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  <w:b/>
        </w:rPr>
        <w:t>Key Outcomes:</w:t>
      </w:r>
    </w:p>
    <w:p w:rsidR="003A12CA" w:rsidRPr="009F223E" w:rsidRDefault="003A12CA" w:rsidP="003A12CA">
      <w:pPr>
        <w:spacing w:after="0" w:line="240" w:lineRule="auto"/>
        <w:jc w:val="both"/>
        <w:rPr>
          <w:rFonts w:ascii="Arial" w:hAnsi="Arial" w:cs="Arial"/>
          <w:b/>
        </w:rPr>
      </w:pPr>
    </w:p>
    <w:p w:rsidR="007B28C9" w:rsidRPr="009F223E" w:rsidRDefault="007B28C9" w:rsidP="003A1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</w:rPr>
        <w:t>To reduce the impact and prevalence of harmful sexualised behaviours through timely assessment and interventio</w:t>
      </w:r>
      <w:r w:rsidR="003A12CA" w:rsidRPr="009F223E">
        <w:rPr>
          <w:rFonts w:ascii="Arial" w:hAnsi="Arial" w:cs="Arial"/>
        </w:rPr>
        <w:t>ns including a Treatment P</w:t>
      </w:r>
      <w:r w:rsidRPr="009F223E">
        <w:rPr>
          <w:rFonts w:ascii="Arial" w:hAnsi="Arial" w:cs="Arial"/>
        </w:rPr>
        <w:t>rogramme for high risk behaviours.</w:t>
      </w:r>
    </w:p>
    <w:p w:rsidR="00F81CC4" w:rsidRPr="009F223E" w:rsidRDefault="00F81CC4" w:rsidP="003A12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manage risk at the lowest threshold with the right intervention at the right time.</w:t>
      </w:r>
    </w:p>
    <w:p w:rsidR="005702B8" w:rsidRPr="009F223E" w:rsidRDefault="005702B8" w:rsidP="005702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223E">
        <w:rPr>
          <w:rFonts w:ascii="Arial" w:hAnsi="Arial" w:cs="Arial"/>
        </w:rPr>
        <w:t>To reduce risk classification of young people displaying HSB.</w:t>
      </w:r>
    </w:p>
    <w:p w:rsidR="005702B8" w:rsidRPr="009F223E" w:rsidRDefault="005702B8" w:rsidP="005702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223E">
        <w:rPr>
          <w:rFonts w:ascii="Arial" w:hAnsi="Arial" w:cs="Arial"/>
        </w:rPr>
        <w:t>To decrease recidivism</w:t>
      </w:r>
    </w:p>
    <w:p w:rsidR="007B28C9" w:rsidRPr="009F223E" w:rsidRDefault="001B1C49" w:rsidP="003A12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understand the pathways that lead to harmful sexualised behaviours</w:t>
      </w:r>
      <w:r w:rsidR="00F209ED" w:rsidRPr="009F223E">
        <w:rPr>
          <w:rFonts w:ascii="Arial" w:hAnsi="Arial" w:cs="Arial"/>
        </w:rPr>
        <w:t xml:space="preserve"> to enable preventative measure to be developed.</w:t>
      </w:r>
    </w:p>
    <w:p w:rsidR="00F209ED" w:rsidRPr="009F223E" w:rsidRDefault="00F209ED" w:rsidP="003A12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seek to prevent custodial sentence and criminalising children.</w:t>
      </w:r>
    </w:p>
    <w:p w:rsidR="00F81CC4" w:rsidRPr="009F223E" w:rsidRDefault="00F81CC4" w:rsidP="003A12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To use the data and evaluation outcomes to support further development of the services being offered</w:t>
      </w:r>
    </w:p>
    <w:p w:rsidR="00D84B61" w:rsidRPr="009F223E" w:rsidRDefault="00D84B61" w:rsidP="00D84B6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63680" w:rsidRPr="009F223E" w:rsidRDefault="00A63680" w:rsidP="003A12CA">
      <w:pPr>
        <w:spacing w:after="0" w:line="240" w:lineRule="auto"/>
        <w:jc w:val="both"/>
        <w:rPr>
          <w:rFonts w:ascii="Arial" w:hAnsi="Arial" w:cs="Arial"/>
          <w:b/>
        </w:rPr>
      </w:pPr>
      <w:r w:rsidRPr="009F223E">
        <w:rPr>
          <w:rFonts w:ascii="Arial" w:hAnsi="Arial" w:cs="Arial"/>
          <w:b/>
        </w:rPr>
        <w:t>Governance and Accountability:</w:t>
      </w:r>
    </w:p>
    <w:p w:rsidR="003A12CA" w:rsidRPr="009F223E" w:rsidRDefault="003A12CA" w:rsidP="003A12CA">
      <w:pPr>
        <w:spacing w:after="0" w:line="240" w:lineRule="auto"/>
        <w:jc w:val="both"/>
        <w:rPr>
          <w:rFonts w:ascii="Arial" w:hAnsi="Arial" w:cs="Arial"/>
          <w:b/>
        </w:rPr>
      </w:pPr>
    </w:p>
    <w:p w:rsidR="00D909F9" w:rsidRPr="009F223E" w:rsidRDefault="00D909F9" w:rsidP="003A1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The chair</w:t>
      </w:r>
      <w:r w:rsidR="00F209ED" w:rsidRPr="009F223E">
        <w:rPr>
          <w:rFonts w:ascii="Arial" w:hAnsi="Arial" w:cs="Arial"/>
        </w:rPr>
        <w:t xml:space="preserve"> of the Aim Information Exch</w:t>
      </w:r>
      <w:r w:rsidRPr="009F223E">
        <w:rPr>
          <w:rFonts w:ascii="Arial" w:hAnsi="Arial" w:cs="Arial"/>
        </w:rPr>
        <w:t xml:space="preserve">ange panel meeting will attend and </w:t>
      </w:r>
      <w:r w:rsidR="00F209ED" w:rsidRPr="009F223E">
        <w:rPr>
          <w:rFonts w:ascii="Arial" w:hAnsi="Arial" w:cs="Arial"/>
        </w:rPr>
        <w:t xml:space="preserve">report to the </w:t>
      </w:r>
      <w:r w:rsidRPr="009F223E">
        <w:rPr>
          <w:rFonts w:ascii="Arial" w:hAnsi="Arial" w:cs="Arial"/>
        </w:rPr>
        <w:t xml:space="preserve">LSCB ‘Keeping Children Safe’ </w:t>
      </w:r>
      <w:proofErr w:type="gramStart"/>
      <w:r w:rsidR="00F209ED" w:rsidRPr="009F223E">
        <w:rPr>
          <w:rFonts w:ascii="Arial" w:hAnsi="Arial" w:cs="Arial"/>
        </w:rPr>
        <w:t>sub group</w:t>
      </w:r>
      <w:proofErr w:type="gramEnd"/>
      <w:r w:rsidR="00F209ED" w:rsidRPr="009F223E">
        <w:rPr>
          <w:rFonts w:ascii="Arial" w:hAnsi="Arial" w:cs="Arial"/>
        </w:rPr>
        <w:t xml:space="preserve"> </w:t>
      </w:r>
      <w:r w:rsidRPr="009F223E">
        <w:rPr>
          <w:rFonts w:ascii="Arial" w:hAnsi="Arial" w:cs="Arial"/>
        </w:rPr>
        <w:t>each quarter to</w:t>
      </w:r>
      <w:r w:rsidR="00F209ED" w:rsidRPr="009F223E">
        <w:rPr>
          <w:rFonts w:ascii="Arial" w:hAnsi="Arial" w:cs="Arial"/>
        </w:rPr>
        <w:t xml:space="preserve"> </w:t>
      </w:r>
      <w:r w:rsidRPr="009F223E">
        <w:rPr>
          <w:rFonts w:ascii="Arial" w:hAnsi="Arial" w:cs="Arial"/>
        </w:rPr>
        <w:t>report on</w:t>
      </w:r>
      <w:r w:rsidR="00F209ED" w:rsidRPr="009F223E">
        <w:rPr>
          <w:rFonts w:ascii="Arial" w:hAnsi="Arial" w:cs="Arial"/>
        </w:rPr>
        <w:t xml:space="preserve"> the </w:t>
      </w:r>
      <w:r w:rsidRPr="009F223E">
        <w:rPr>
          <w:rFonts w:ascii="Arial" w:hAnsi="Arial" w:cs="Arial"/>
        </w:rPr>
        <w:t>outcome based accountability performance score card.</w:t>
      </w:r>
    </w:p>
    <w:p w:rsidR="00F209ED" w:rsidRPr="009F223E" w:rsidRDefault="00D909F9" w:rsidP="003A1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 xml:space="preserve">The score card data and narrative will be presented to the </w:t>
      </w:r>
      <w:r w:rsidR="003A12CA" w:rsidRPr="009F223E">
        <w:rPr>
          <w:rFonts w:ascii="Arial" w:hAnsi="Arial" w:cs="Arial"/>
        </w:rPr>
        <w:t>O</w:t>
      </w:r>
      <w:r w:rsidR="00F209ED" w:rsidRPr="009F223E">
        <w:rPr>
          <w:rFonts w:ascii="Arial" w:hAnsi="Arial" w:cs="Arial"/>
        </w:rPr>
        <w:t xml:space="preserve">perational and </w:t>
      </w:r>
      <w:r w:rsidR="003A12CA" w:rsidRPr="009F223E">
        <w:rPr>
          <w:rFonts w:ascii="Arial" w:hAnsi="Arial" w:cs="Arial"/>
        </w:rPr>
        <w:t>L</w:t>
      </w:r>
      <w:r w:rsidR="00F209ED" w:rsidRPr="009F223E">
        <w:rPr>
          <w:rFonts w:ascii="Arial" w:hAnsi="Arial" w:cs="Arial"/>
        </w:rPr>
        <w:t xml:space="preserve">eadership </w:t>
      </w:r>
      <w:r w:rsidR="003A12CA" w:rsidRPr="009F223E">
        <w:rPr>
          <w:rFonts w:ascii="Arial" w:hAnsi="Arial" w:cs="Arial"/>
        </w:rPr>
        <w:t>B</w:t>
      </w:r>
      <w:r w:rsidR="00F209ED" w:rsidRPr="009F223E">
        <w:rPr>
          <w:rFonts w:ascii="Arial" w:hAnsi="Arial" w:cs="Arial"/>
        </w:rPr>
        <w:t>oard of the LSCB</w:t>
      </w:r>
      <w:r w:rsidRPr="009F223E">
        <w:rPr>
          <w:rFonts w:ascii="Arial" w:hAnsi="Arial" w:cs="Arial"/>
        </w:rPr>
        <w:t xml:space="preserve"> to ensure that safeguarding processes are robust and effective.</w:t>
      </w:r>
    </w:p>
    <w:p w:rsidR="00D909F9" w:rsidRPr="009F223E" w:rsidRDefault="00D909F9" w:rsidP="003A1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 xml:space="preserve">Each red and amber intervention is reviewed every 12 weeks or sooner if required, to monitor impact and outcomes. </w:t>
      </w:r>
    </w:p>
    <w:p w:rsidR="00D909F9" w:rsidRPr="009F223E" w:rsidRDefault="00A40348" w:rsidP="003A1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>A safeguarding Team</w:t>
      </w:r>
      <w:r w:rsidR="00D909F9" w:rsidRPr="009F223E">
        <w:rPr>
          <w:rFonts w:ascii="Arial" w:hAnsi="Arial" w:cs="Arial"/>
        </w:rPr>
        <w:t xml:space="preserve"> manager from the L</w:t>
      </w:r>
      <w:r w:rsidR="003A12CA" w:rsidRPr="009F223E">
        <w:rPr>
          <w:rFonts w:ascii="Arial" w:hAnsi="Arial" w:cs="Arial"/>
        </w:rPr>
        <w:t xml:space="preserve">ocal </w:t>
      </w:r>
      <w:r w:rsidR="00D909F9" w:rsidRPr="009F223E">
        <w:rPr>
          <w:rFonts w:ascii="Arial" w:hAnsi="Arial" w:cs="Arial"/>
        </w:rPr>
        <w:t>A</w:t>
      </w:r>
      <w:r w:rsidR="003A12CA" w:rsidRPr="009F223E">
        <w:rPr>
          <w:rFonts w:ascii="Arial" w:hAnsi="Arial" w:cs="Arial"/>
        </w:rPr>
        <w:t>uthority</w:t>
      </w:r>
      <w:r w:rsidR="00D909F9" w:rsidRPr="009F223E">
        <w:rPr>
          <w:rFonts w:ascii="Arial" w:hAnsi="Arial" w:cs="Arial"/>
        </w:rPr>
        <w:t xml:space="preserve"> sits on panel to address any newly identified outstanding child protection or wider safeguarding concerns. </w:t>
      </w:r>
    </w:p>
    <w:p w:rsidR="00D909F9" w:rsidRPr="009F223E" w:rsidRDefault="00D909F9" w:rsidP="003A1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F223E">
        <w:rPr>
          <w:rFonts w:ascii="Arial" w:hAnsi="Arial" w:cs="Arial"/>
        </w:rPr>
        <w:t xml:space="preserve">Clear referral pathways are established </w:t>
      </w:r>
      <w:r w:rsidR="003A12CA" w:rsidRPr="009F223E">
        <w:rPr>
          <w:rFonts w:ascii="Arial" w:hAnsi="Arial" w:cs="Arial"/>
        </w:rPr>
        <w:t>for this service with Practice G</w:t>
      </w:r>
      <w:r w:rsidRPr="009F223E">
        <w:rPr>
          <w:rFonts w:ascii="Arial" w:hAnsi="Arial" w:cs="Arial"/>
        </w:rPr>
        <w:t xml:space="preserve">uidance and </w:t>
      </w:r>
      <w:r w:rsidR="003A12CA" w:rsidRPr="009F223E">
        <w:rPr>
          <w:rFonts w:ascii="Arial" w:hAnsi="Arial" w:cs="Arial"/>
        </w:rPr>
        <w:t>P</w:t>
      </w:r>
      <w:r w:rsidRPr="009F223E">
        <w:rPr>
          <w:rFonts w:ascii="Arial" w:hAnsi="Arial" w:cs="Arial"/>
        </w:rPr>
        <w:t>rocedures in place to underpin all of this work.</w:t>
      </w:r>
    </w:p>
    <w:p w:rsidR="00F81CC4" w:rsidRPr="009F223E" w:rsidRDefault="00F81CC4" w:rsidP="003A12CA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:rsidR="00A63680" w:rsidRPr="009F223E" w:rsidRDefault="00A63680" w:rsidP="003A12CA">
      <w:pPr>
        <w:spacing w:after="0" w:line="240" w:lineRule="auto"/>
        <w:jc w:val="both"/>
        <w:rPr>
          <w:rFonts w:ascii="Arial" w:hAnsi="Arial" w:cs="Arial"/>
          <w:b/>
        </w:rPr>
      </w:pPr>
    </w:p>
    <w:p w:rsidR="00A63680" w:rsidRPr="009F223E" w:rsidRDefault="00A63680" w:rsidP="003A12CA">
      <w:pPr>
        <w:spacing w:after="0" w:line="240" w:lineRule="auto"/>
        <w:jc w:val="both"/>
        <w:rPr>
          <w:rFonts w:ascii="Arial" w:hAnsi="Arial" w:cs="Arial"/>
          <w:b/>
        </w:rPr>
      </w:pPr>
    </w:p>
    <w:sectPr w:rsidR="00A63680" w:rsidRPr="009F223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815" w:rsidRDefault="005A3815" w:rsidP="003A12CA">
      <w:pPr>
        <w:spacing w:after="0" w:line="240" w:lineRule="auto"/>
      </w:pPr>
      <w:r>
        <w:separator/>
      </w:r>
    </w:p>
  </w:endnote>
  <w:endnote w:type="continuationSeparator" w:id="0">
    <w:p w:rsidR="005A3815" w:rsidRDefault="005A3815" w:rsidP="003A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63263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12CA" w:rsidRDefault="003A12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7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7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12CA" w:rsidRDefault="003A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815" w:rsidRDefault="005A3815" w:rsidP="003A12CA">
      <w:pPr>
        <w:spacing w:after="0" w:line="240" w:lineRule="auto"/>
      </w:pPr>
      <w:r>
        <w:separator/>
      </w:r>
    </w:p>
  </w:footnote>
  <w:footnote w:type="continuationSeparator" w:id="0">
    <w:p w:rsidR="005A3815" w:rsidRDefault="005A3815" w:rsidP="003A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12B21"/>
    <w:multiLevelType w:val="hybridMultilevel"/>
    <w:tmpl w:val="72C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340E1"/>
    <w:multiLevelType w:val="hybridMultilevel"/>
    <w:tmpl w:val="55DE916A"/>
    <w:lvl w:ilvl="0" w:tplc="08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4AC80C2A"/>
    <w:multiLevelType w:val="hybridMultilevel"/>
    <w:tmpl w:val="48D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07CA"/>
    <w:multiLevelType w:val="hybridMultilevel"/>
    <w:tmpl w:val="13061C2E"/>
    <w:lvl w:ilvl="0" w:tplc="4808D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840D7"/>
    <w:multiLevelType w:val="hybridMultilevel"/>
    <w:tmpl w:val="7F24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866"/>
    <w:multiLevelType w:val="hybridMultilevel"/>
    <w:tmpl w:val="172444D0"/>
    <w:lvl w:ilvl="0" w:tplc="4808D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7822"/>
    <w:multiLevelType w:val="hybridMultilevel"/>
    <w:tmpl w:val="F4588656"/>
    <w:lvl w:ilvl="0" w:tplc="4808D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4652"/>
    <w:multiLevelType w:val="hybridMultilevel"/>
    <w:tmpl w:val="B454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80"/>
    <w:rsid w:val="00084B44"/>
    <w:rsid w:val="000E24D4"/>
    <w:rsid w:val="000F5D9E"/>
    <w:rsid w:val="001959B1"/>
    <w:rsid w:val="001A66CB"/>
    <w:rsid w:val="001B026D"/>
    <w:rsid w:val="001B1C49"/>
    <w:rsid w:val="001C0590"/>
    <w:rsid w:val="002003A1"/>
    <w:rsid w:val="00266829"/>
    <w:rsid w:val="00272E76"/>
    <w:rsid w:val="00315AD9"/>
    <w:rsid w:val="003A12CA"/>
    <w:rsid w:val="003F3089"/>
    <w:rsid w:val="00407936"/>
    <w:rsid w:val="0055166F"/>
    <w:rsid w:val="005548CF"/>
    <w:rsid w:val="005702B8"/>
    <w:rsid w:val="005A3815"/>
    <w:rsid w:val="006A29F7"/>
    <w:rsid w:val="006D3270"/>
    <w:rsid w:val="00750C87"/>
    <w:rsid w:val="007B28C9"/>
    <w:rsid w:val="00817F56"/>
    <w:rsid w:val="008F2344"/>
    <w:rsid w:val="00915994"/>
    <w:rsid w:val="009804FD"/>
    <w:rsid w:val="009B5E97"/>
    <w:rsid w:val="009F223E"/>
    <w:rsid w:val="00A2168D"/>
    <w:rsid w:val="00A40348"/>
    <w:rsid w:val="00A53E07"/>
    <w:rsid w:val="00A63680"/>
    <w:rsid w:val="00AB6FAB"/>
    <w:rsid w:val="00BB39CB"/>
    <w:rsid w:val="00BD14F0"/>
    <w:rsid w:val="00C40FAD"/>
    <w:rsid w:val="00C4777C"/>
    <w:rsid w:val="00CD1818"/>
    <w:rsid w:val="00D84B61"/>
    <w:rsid w:val="00D909F9"/>
    <w:rsid w:val="00F209ED"/>
    <w:rsid w:val="00F33B6A"/>
    <w:rsid w:val="00F70ACA"/>
    <w:rsid w:val="00F81CC4"/>
    <w:rsid w:val="00FC06F4"/>
    <w:rsid w:val="00F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D700"/>
  <w15:docId w15:val="{9FA05509-71BC-4F2C-9B2D-61D253D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2CA"/>
  </w:style>
  <w:style w:type="paragraph" w:styleId="Footer">
    <w:name w:val="footer"/>
    <w:basedOn w:val="Normal"/>
    <w:link w:val="FooterChar"/>
    <w:uiPriority w:val="99"/>
    <w:unhideWhenUsed/>
    <w:rsid w:val="003A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2CA"/>
  </w:style>
  <w:style w:type="paragraph" w:customStyle="1" w:styleId="paragraph">
    <w:name w:val="paragraph"/>
    <w:basedOn w:val="Normal"/>
    <w:rsid w:val="00F7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70ACA"/>
  </w:style>
  <w:style w:type="character" w:customStyle="1" w:styleId="eop">
    <w:name w:val="eop"/>
    <w:basedOn w:val="DefaultParagraphFont"/>
    <w:rsid w:val="00F70ACA"/>
  </w:style>
  <w:style w:type="table" w:styleId="TableGridLight">
    <w:name w:val="Grid Table Light"/>
    <w:basedOn w:val="TableNormal"/>
    <w:uiPriority w:val="40"/>
    <w:rsid w:val="00F70A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4" ma:contentTypeDescription="Create a new document." ma:contentTypeScope="" ma:versionID="3151437fe9b8456dc0c5be9d53d6c0cf">
  <xsd:schema xmlns:xsd="http://www.w3.org/2001/XMLSchema" xmlns:xs="http://www.w3.org/2001/XMLSchema" xmlns:p="http://schemas.microsoft.com/office/2006/metadata/properties" xmlns:ns2="4d9c3934-e76e-4407-ae2e-ca2b97342845" targetNamespace="http://schemas.microsoft.com/office/2006/metadata/properties" ma:root="true" ma:fieldsID="860ac708a7c9b8286d7471df1c840393" ns2:_="">
    <xsd:import namespace="4d9c3934-e76e-4407-ae2e-ca2b9734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09014-F086-4E15-9249-8991B393E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49C1C-5E74-4736-8238-E1CFE83D4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54A6E-D978-4D55-851A-B29D6B6BC8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Lee Dimberline (NELC)</cp:lastModifiedBy>
  <cp:revision>1</cp:revision>
  <dcterms:created xsi:type="dcterms:W3CDTF">2021-03-24T15:30:00Z</dcterms:created>
  <dcterms:modified xsi:type="dcterms:W3CDTF">2021-03-24T15:30:00Z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0x010100ACF9AD842871AB459956B80F62F43118</vt:lpwstr>
  </property>
</Properties>
</file>