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5" w:type="pct"/>
        <w:jc w:val="center"/>
        <w:tblBorders>
          <w:top w:val="single" w:sz="4" w:space="0" w:color="auto"/>
          <w:right w:val="single" w:sz="4" w:space="0" w:color="auto"/>
        </w:tblBorders>
        <w:tblLayout w:type="fixed"/>
        <w:tblLook w:val="0000" w:firstRow="0" w:lastRow="0" w:firstColumn="0" w:lastColumn="0" w:noHBand="0" w:noVBand="0"/>
      </w:tblPr>
      <w:tblGrid>
        <w:gridCol w:w="2620"/>
      </w:tblGrid>
      <w:tr w:rsidR="00391020" w:rsidRPr="003C71C9" w:rsidTr="00391020">
        <w:trPr>
          <w:trHeight w:val="720"/>
          <w:jc w:val="center"/>
        </w:trPr>
        <w:tc>
          <w:tcPr>
            <w:tcW w:w="2431" w:type="dxa"/>
            <w:vMerge w:val="restart"/>
            <w:tcBorders>
              <w:top w:val="nil"/>
              <w:left w:val="nil"/>
              <w:bottom w:val="nil"/>
              <w:right w:val="nil"/>
            </w:tcBorders>
          </w:tcPr>
          <w:p w:rsidR="00391020" w:rsidRPr="003C71C9" w:rsidRDefault="00391020" w:rsidP="00391020">
            <w:pPr>
              <w:autoSpaceDE w:val="0"/>
              <w:autoSpaceDN w:val="0"/>
              <w:adjustRightInd w:val="0"/>
              <w:spacing w:after="0" w:line="240" w:lineRule="auto"/>
              <w:jc w:val="center"/>
              <w:rPr>
                <w:rFonts w:ascii="Arial" w:eastAsia="Times New Roman" w:hAnsi="Arial" w:cs="Arial"/>
                <w:b/>
                <w:bCs/>
                <w:sz w:val="32"/>
                <w:szCs w:val="32"/>
                <w:lang w:eastAsia="en-GB"/>
              </w:rPr>
            </w:pPr>
            <w:r>
              <w:rPr>
                <w:rFonts w:ascii="Arial" w:eastAsia="Times New Roman" w:hAnsi="Arial" w:cs="Arial"/>
                <w:noProof/>
                <w:sz w:val="20"/>
                <w:szCs w:val="24"/>
                <w:lang w:eastAsia="en-GB"/>
              </w:rPr>
              <w:drawing>
                <wp:inline distT="0" distB="0" distL="0" distR="0" wp14:anchorId="520F80CA" wp14:editId="37CC9F26">
                  <wp:extent cx="1371600"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390650"/>
                          </a:xfrm>
                          <a:prstGeom prst="rect">
                            <a:avLst/>
                          </a:prstGeom>
                          <a:noFill/>
                          <a:ln>
                            <a:noFill/>
                          </a:ln>
                        </pic:spPr>
                      </pic:pic>
                    </a:graphicData>
                  </a:graphic>
                </wp:inline>
              </w:drawing>
            </w:r>
          </w:p>
        </w:tc>
      </w:tr>
      <w:tr w:rsidR="00391020" w:rsidRPr="003C71C9" w:rsidTr="00391020">
        <w:trPr>
          <w:trHeight w:val="720"/>
          <w:jc w:val="center"/>
        </w:trPr>
        <w:tc>
          <w:tcPr>
            <w:tcW w:w="2431" w:type="dxa"/>
            <w:vMerge/>
            <w:tcBorders>
              <w:top w:val="nil"/>
              <w:left w:val="nil"/>
              <w:bottom w:val="nil"/>
              <w:right w:val="nil"/>
            </w:tcBorders>
          </w:tcPr>
          <w:p w:rsidR="00391020" w:rsidRPr="003C71C9" w:rsidRDefault="00391020" w:rsidP="003C71C9">
            <w:pPr>
              <w:autoSpaceDE w:val="0"/>
              <w:autoSpaceDN w:val="0"/>
              <w:adjustRightInd w:val="0"/>
              <w:spacing w:after="0" w:line="240" w:lineRule="auto"/>
              <w:jc w:val="center"/>
              <w:rPr>
                <w:rFonts w:ascii="Arial" w:eastAsia="Times New Roman" w:hAnsi="Arial" w:cs="Arial"/>
                <w:b/>
                <w:bCs/>
                <w:sz w:val="24"/>
                <w:szCs w:val="24"/>
                <w:lang w:eastAsia="en-GB"/>
              </w:rPr>
            </w:pPr>
          </w:p>
        </w:tc>
      </w:tr>
      <w:tr w:rsidR="00391020" w:rsidRPr="003C71C9" w:rsidTr="00391020">
        <w:trPr>
          <w:trHeight w:val="720"/>
          <w:jc w:val="center"/>
        </w:trPr>
        <w:tc>
          <w:tcPr>
            <w:tcW w:w="2431" w:type="dxa"/>
            <w:vMerge/>
            <w:tcBorders>
              <w:top w:val="nil"/>
              <w:left w:val="nil"/>
              <w:bottom w:val="nil"/>
              <w:right w:val="nil"/>
            </w:tcBorders>
          </w:tcPr>
          <w:p w:rsidR="00391020" w:rsidRPr="003C71C9" w:rsidRDefault="00391020" w:rsidP="003C71C9">
            <w:pPr>
              <w:autoSpaceDE w:val="0"/>
              <w:autoSpaceDN w:val="0"/>
              <w:adjustRightInd w:val="0"/>
              <w:spacing w:after="0" w:line="240" w:lineRule="auto"/>
              <w:rPr>
                <w:rFonts w:ascii="Arial" w:eastAsia="Times New Roman" w:hAnsi="Arial" w:cs="Arial"/>
                <w:sz w:val="24"/>
                <w:szCs w:val="24"/>
                <w:lang w:eastAsia="en-GB"/>
              </w:rPr>
            </w:pPr>
          </w:p>
        </w:tc>
      </w:tr>
    </w:tbl>
    <w:p w:rsidR="003C71C9" w:rsidRPr="007834CB" w:rsidRDefault="003C71C9" w:rsidP="003C71C9">
      <w:pPr>
        <w:rPr>
          <w:rFonts w:ascii="Arial" w:hAnsi="Arial" w:cs="Arial"/>
          <w:sz w:val="24"/>
          <w:szCs w:val="24"/>
          <w:u w:val="single"/>
        </w:rPr>
      </w:pPr>
    </w:p>
    <w:p w:rsidR="009E6D0B" w:rsidRDefault="009E6D0B" w:rsidP="007834CB">
      <w:pPr>
        <w:spacing w:after="0"/>
        <w:jc w:val="center"/>
        <w:rPr>
          <w:rFonts w:ascii="Arial" w:hAnsi="Arial" w:cs="Arial"/>
          <w:b/>
          <w:sz w:val="40"/>
          <w:szCs w:val="24"/>
          <w:u w:val="single"/>
        </w:rPr>
      </w:pPr>
    </w:p>
    <w:p w:rsidR="007834CB" w:rsidRPr="009E6D0B" w:rsidRDefault="007834CB" w:rsidP="007834CB">
      <w:pPr>
        <w:spacing w:after="0"/>
        <w:jc w:val="center"/>
        <w:rPr>
          <w:rFonts w:ascii="Arial" w:hAnsi="Arial" w:cs="Arial"/>
          <w:b/>
          <w:sz w:val="40"/>
          <w:szCs w:val="24"/>
          <w:u w:val="single"/>
        </w:rPr>
      </w:pPr>
      <w:r w:rsidRPr="009E6D0B">
        <w:rPr>
          <w:rFonts w:ascii="Arial" w:hAnsi="Arial" w:cs="Arial"/>
          <w:b/>
          <w:sz w:val="40"/>
          <w:szCs w:val="24"/>
          <w:u w:val="single"/>
        </w:rPr>
        <w:t>North East Lincolnshire Council</w:t>
      </w:r>
    </w:p>
    <w:p w:rsidR="007834CB" w:rsidRDefault="007834CB" w:rsidP="007834CB">
      <w:pPr>
        <w:spacing w:after="0"/>
        <w:jc w:val="center"/>
        <w:rPr>
          <w:rFonts w:ascii="Arial" w:hAnsi="Arial" w:cs="Arial"/>
          <w:b/>
          <w:sz w:val="40"/>
          <w:szCs w:val="24"/>
          <w:u w:val="single"/>
        </w:rPr>
      </w:pPr>
    </w:p>
    <w:p w:rsidR="009E6D0B" w:rsidRPr="009E6D0B" w:rsidRDefault="009E6D0B" w:rsidP="007834CB">
      <w:pPr>
        <w:spacing w:after="0"/>
        <w:jc w:val="center"/>
        <w:rPr>
          <w:rFonts w:ascii="Arial" w:hAnsi="Arial" w:cs="Arial"/>
          <w:b/>
          <w:sz w:val="40"/>
          <w:szCs w:val="24"/>
          <w:u w:val="single"/>
        </w:rPr>
      </w:pPr>
    </w:p>
    <w:p w:rsidR="009E6D0B" w:rsidRDefault="00CE3586" w:rsidP="007834CB">
      <w:pPr>
        <w:spacing w:after="0"/>
        <w:jc w:val="center"/>
        <w:rPr>
          <w:rFonts w:ascii="Arial" w:hAnsi="Arial" w:cs="Arial"/>
          <w:b/>
          <w:sz w:val="40"/>
          <w:szCs w:val="24"/>
          <w:u w:val="single"/>
        </w:rPr>
      </w:pPr>
      <w:r w:rsidRPr="009E6D0B">
        <w:rPr>
          <w:rFonts w:ascii="Arial" w:hAnsi="Arial" w:cs="Arial"/>
          <w:b/>
          <w:sz w:val="40"/>
          <w:szCs w:val="24"/>
          <w:u w:val="single"/>
        </w:rPr>
        <w:t>Guidance on</w:t>
      </w:r>
      <w:r w:rsidR="003C71C9" w:rsidRPr="009E6D0B">
        <w:rPr>
          <w:rFonts w:ascii="Arial" w:hAnsi="Arial" w:cs="Arial"/>
          <w:b/>
          <w:sz w:val="40"/>
          <w:szCs w:val="24"/>
          <w:u w:val="single"/>
        </w:rPr>
        <w:t xml:space="preserve"> undertaking a Local Area Risk </w:t>
      </w:r>
    </w:p>
    <w:p w:rsidR="00A82474" w:rsidRPr="009E6D0B" w:rsidRDefault="003C71C9" w:rsidP="007834CB">
      <w:pPr>
        <w:spacing w:after="0"/>
        <w:jc w:val="center"/>
        <w:rPr>
          <w:rFonts w:ascii="Arial" w:hAnsi="Arial" w:cs="Arial"/>
          <w:b/>
          <w:sz w:val="40"/>
          <w:szCs w:val="24"/>
          <w:u w:val="single"/>
        </w:rPr>
      </w:pPr>
      <w:r w:rsidRPr="009E6D0B">
        <w:rPr>
          <w:rFonts w:ascii="Arial" w:hAnsi="Arial" w:cs="Arial"/>
          <w:b/>
          <w:sz w:val="40"/>
          <w:szCs w:val="24"/>
          <w:u w:val="single"/>
        </w:rPr>
        <w:t xml:space="preserve">Assessment and </w:t>
      </w:r>
      <w:r w:rsidR="007834CB" w:rsidRPr="009E6D0B">
        <w:rPr>
          <w:rFonts w:ascii="Arial" w:hAnsi="Arial" w:cs="Arial"/>
          <w:b/>
          <w:sz w:val="40"/>
          <w:szCs w:val="24"/>
          <w:u w:val="single"/>
        </w:rPr>
        <w:t>Local Area Profile</w:t>
      </w:r>
      <w:r w:rsidRPr="009E6D0B">
        <w:rPr>
          <w:rFonts w:ascii="Arial" w:hAnsi="Arial" w:cs="Arial"/>
          <w:b/>
          <w:sz w:val="40"/>
          <w:szCs w:val="24"/>
          <w:u w:val="single"/>
        </w:rPr>
        <w:t xml:space="preserve"> for NEL</w:t>
      </w:r>
    </w:p>
    <w:p w:rsidR="003C71C9" w:rsidRDefault="003C71C9" w:rsidP="007834CB">
      <w:pPr>
        <w:spacing w:after="0"/>
        <w:jc w:val="center"/>
        <w:rPr>
          <w:rFonts w:ascii="Arial" w:hAnsi="Arial" w:cs="Arial"/>
          <w:b/>
          <w:sz w:val="40"/>
          <w:szCs w:val="24"/>
          <w:u w:val="single"/>
        </w:rPr>
      </w:pPr>
    </w:p>
    <w:p w:rsidR="009E6D0B" w:rsidRPr="009E6D0B" w:rsidRDefault="009E6D0B" w:rsidP="007834CB">
      <w:pPr>
        <w:spacing w:after="0"/>
        <w:jc w:val="center"/>
        <w:rPr>
          <w:rFonts w:ascii="Arial" w:hAnsi="Arial" w:cs="Arial"/>
          <w:b/>
          <w:sz w:val="40"/>
          <w:szCs w:val="24"/>
          <w:u w:val="single"/>
        </w:rPr>
      </w:pPr>
    </w:p>
    <w:p w:rsidR="003C71C9" w:rsidRPr="009E6D0B" w:rsidRDefault="003C71C9" w:rsidP="007834CB">
      <w:pPr>
        <w:spacing w:after="0"/>
        <w:jc w:val="center"/>
        <w:rPr>
          <w:rFonts w:ascii="Arial" w:hAnsi="Arial" w:cs="Arial"/>
          <w:b/>
          <w:sz w:val="40"/>
          <w:szCs w:val="24"/>
          <w:u w:val="single"/>
        </w:rPr>
      </w:pPr>
      <w:r w:rsidRPr="009E6D0B">
        <w:rPr>
          <w:rFonts w:ascii="Arial" w:hAnsi="Arial" w:cs="Arial"/>
          <w:b/>
          <w:sz w:val="40"/>
          <w:szCs w:val="24"/>
          <w:u w:val="single"/>
        </w:rPr>
        <w:t>Gambling Act 2005</w:t>
      </w:r>
    </w:p>
    <w:p w:rsidR="009264D4" w:rsidRDefault="009264D4" w:rsidP="007834CB">
      <w:pPr>
        <w:spacing w:after="0"/>
        <w:rPr>
          <w:rFonts w:ascii="Arial" w:hAnsi="Arial" w:cs="Arial"/>
          <w:b/>
          <w:sz w:val="24"/>
          <w:szCs w:val="24"/>
          <w:u w:val="single"/>
        </w:rPr>
      </w:pPr>
    </w:p>
    <w:p w:rsidR="009E6D0B" w:rsidRDefault="009E6D0B" w:rsidP="007834CB">
      <w:pPr>
        <w:spacing w:after="0"/>
        <w:rPr>
          <w:rFonts w:ascii="Arial" w:hAnsi="Arial" w:cs="Arial"/>
          <w:b/>
          <w:sz w:val="24"/>
          <w:szCs w:val="24"/>
          <w:u w:val="single"/>
        </w:rPr>
      </w:pPr>
    </w:p>
    <w:p w:rsidR="009E6D0B" w:rsidRDefault="009E6D0B" w:rsidP="007834CB">
      <w:pPr>
        <w:spacing w:after="0"/>
        <w:rPr>
          <w:rFonts w:ascii="Arial" w:hAnsi="Arial" w:cs="Arial"/>
          <w:b/>
          <w:sz w:val="24"/>
          <w:szCs w:val="24"/>
          <w:u w:val="single"/>
        </w:rPr>
      </w:pPr>
    </w:p>
    <w:p w:rsidR="009E6D0B" w:rsidRDefault="009E6D0B" w:rsidP="007834CB">
      <w:pPr>
        <w:spacing w:after="0"/>
        <w:rPr>
          <w:rFonts w:ascii="Arial" w:hAnsi="Arial" w:cs="Arial"/>
          <w:b/>
          <w:sz w:val="24"/>
          <w:szCs w:val="24"/>
          <w:u w:val="single"/>
        </w:rPr>
      </w:pPr>
    </w:p>
    <w:p w:rsidR="009E6D0B" w:rsidRDefault="009E6D0B" w:rsidP="007834CB">
      <w:pPr>
        <w:spacing w:after="0"/>
        <w:rPr>
          <w:rFonts w:ascii="Arial" w:hAnsi="Arial" w:cs="Arial"/>
          <w:b/>
          <w:sz w:val="24"/>
          <w:szCs w:val="24"/>
          <w:u w:val="single"/>
        </w:rPr>
      </w:pPr>
    </w:p>
    <w:p w:rsidR="009E6D0B" w:rsidRDefault="009E6D0B" w:rsidP="007834CB">
      <w:pPr>
        <w:spacing w:after="0"/>
        <w:rPr>
          <w:rFonts w:ascii="Arial" w:hAnsi="Arial" w:cs="Arial"/>
          <w:b/>
          <w:sz w:val="24"/>
          <w:szCs w:val="24"/>
          <w:u w:val="single"/>
        </w:rPr>
      </w:pPr>
    </w:p>
    <w:p w:rsidR="009E6D0B" w:rsidRDefault="009E6D0B" w:rsidP="007834CB">
      <w:pPr>
        <w:spacing w:after="0"/>
        <w:rPr>
          <w:rFonts w:ascii="Arial" w:hAnsi="Arial" w:cs="Arial"/>
          <w:b/>
          <w:sz w:val="24"/>
          <w:szCs w:val="24"/>
          <w:u w:val="single"/>
        </w:rPr>
      </w:pPr>
    </w:p>
    <w:p w:rsidR="009E6D0B" w:rsidRDefault="009E6D0B" w:rsidP="007834CB">
      <w:pPr>
        <w:spacing w:after="0"/>
        <w:rPr>
          <w:rFonts w:ascii="Arial" w:hAnsi="Arial" w:cs="Arial"/>
          <w:b/>
          <w:sz w:val="24"/>
          <w:szCs w:val="24"/>
          <w:u w:val="single"/>
        </w:rPr>
      </w:pPr>
    </w:p>
    <w:p w:rsidR="009E6D0B" w:rsidRDefault="009E6D0B" w:rsidP="007834CB">
      <w:pPr>
        <w:spacing w:after="0"/>
        <w:rPr>
          <w:rFonts w:ascii="Arial" w:hAnsi="Arial" w:cs="Arial"/>
          <w:b/>
          <w:sz w:val="24"/>
          <w:szCs w:val="24"/>
          <w:u w:val="single"/>
        </w:rPr>
      </w:pPr>
    </w:p>
    <w:p w:rsidR="009E6D0B" w:rsidRDefault="009E6D0B" w:rsidP="007834CB">
      <w:pPr>
        <w:spacing w:after="0"/>
        <w:rPr>
          <w:rFonts w:ascii="Arial" w:hAnsi="Arial" w:cs="Arial"/>
          <w:b/>
          <w:sz w:val="24"/>
          <w:szCs w:val="24"/>
          <w:u w:val="single"/>
        </w:rPr>
      </w:pPr>
    </w:p>
    <w:p w:rsidR="009E6D0B" w:rsidRDefault="009E6D0B" w:rsidP="007834CB">
      <w:pPr>
        <w:spacing w:after="0"/>
        <w:rPr>
          <w:rFonts w:ascii="Arial" w:hAnsi="Arial" w:cs="Arial"/>
          <w:b/>
          <w:sz w:val="24"/>
          <w:szCs w:val="24"/>
          <w:u w:val="single"/>
        </w:rPr>
      </w:pPr>
    </w:p>
    <w:p w:rsidR="009E6D0B" w:rsidRDefault="009E6D0B" w:rsidP="007834CB">
      <w:pPr>
        <w:spacing w:after="0"/>
        <w:rPr>
          <w:rFonts w:ascii="Arial" w:hAnsi="Arial" w:cs="Arial"/>
          <w:b/>
          <w:sz w:val="24"/>
          <w:szCs w:val="24"/>
          <w:u w:val="single"/>
        </w:rPr>
      </w:pPr>
    </w:p>
    <w:p w:rsidR="009E6D0B" w:rsidRDefault="009E6D0B" w:rsidP="007834CB">
      <w:pPr>
        <w:spacing w:after="0"/>
        <w:rPr>
          <w:rFonts w:ascii="Arial" w:hAnsi="Arial" w:cs="Arial"/>
          <w:b/>
          <w:sz w:val="24"/>
          <w:szCs w:val="24"/>
          <w:u w:val="single"/>
        </w:rPr>
      </w:pPr>
    </w:p>
    <w:p w:rsidR="009E6D0B" w:rsidRDefault="009E6D0B" w:rsidP="007834CB">
      <w:pPr>
        <w:spacing w:after="0"/>
        <w:rPr>
          <w:rFonts w:ascii="Arial" w:hAnsi="Arial" w:cs="Arial"/>
          <w:b/>
          <w:sz w:val="24"/>
          <w:szCs w:val="24"/>
          <w:u w:val="single"/>
        </w:rPr>
      </w:pPr>
    </w:p>
    <w:p w:rsidR="009E6D0B" w:rsidRDefault="009E6D0B" w:rsidP="007834CB">
      <w:pPr>
        <w:spacing w:after="0"/>
        <w:rPr>
          <w:rFonts w:ascii="Arial" w:hAnsi="Arial" w:cs="Arial"/>
          <w:b/>
          <w:sz w:val="24"/>
          <w:szCs w:val="24"/>
          <w:u w:val="single"/>
        </w:rPr>
      </w:pPr>
    </w:p>
    <w:p w:rsidR="00391020" w:rsidRDefault="00391020" w:rsidP="00CE3586">
      <w:pPr>
        <w:spacing w:after="0" w:line="240" w:lineRule="auto"/>
        <w:rPr>
          <w:rFonts w:ascii="Arial" w:hAnsi="Arial" w:cs="Arial"/>
          <w:b/>
          <w:sz w:val="24"/>
          <w:szCs w:val="24"/>
        </w:rPr>
      </w:pPr>
    </w:p>
    <w:p w:rsidR="009E6D0B" w:rsidRDefault="009E6D0B" w:rsidP="00CE3586">
      <w:pPr>
        <w:spacing w:after="0" w:line="240" w:lineRule="auto"/>
        <w:rPr>
          <w:rFonts w:ascii="Arial" w:hAnsi="Arial" w:cs="Arial"/>
          <w:b/>
          <w:sz w:val="24"/>
          <w:szCs w:val="24"/>
        </w:rPr>
      </w:pPr>
    </w:p>
    <w:p w:rsidR="009E6D0B" w:rsidRDefault="009E6D0B">
      <w:pPr>
        <w:rPr>
          <w:rFonts w:ascii="Arial" w:hAnsi="Arial" w:cs="Arial"/>
          <w:b/>
          <w:sz w:val="24"/>
          <w:szCs w:val="24"/>
        </w:rPr>
      </w:pPr>
      <w:r>
        <w:rPr>
          <w:rFonts w:ascii="Arial" w:hAnsi="Arial" w:cs="Arial"/>
          <w:b/>
          <w:sz w:val="24"/>
          <w:szCs w:val="24"/>
        </w:rPr>
        <w:br w:type="page"/>
      </w:r>
    </w:p>
    <w:p w:rsidR="00391020" w:rsidRDefault="00391020" w:rsidP="00CE3586">
      <w:pPr>
        <w:spacing w:after="0" w:line="240" w:lineRule="auto"/>
        <w:rPr>
          <w:rFonts w:ascii="Arial" w:hAnsi="Arial" w:cs="Arial"/>
          <w:b/>
          <w:sz w:val="24"/>
          <w:szCs w:val="24"/>
        </w:rPr>
      </w:pPr>
      <w:r>
        <w:rPr>
          <w:rFonts w:ascii="Arial" w:hAnsi="Arial" w:cs="Arial"/>
          <w:b/>
          <w:sz w:val="24"/>
          <w:szCs w:val="24"/>
        </w:rPr>
        <w:lastRenderedPageBreak/>
        <w:t>CONTENTS</w:t>
      </w:r>
    </w:p>
    <w:p w:rsidR="00391020" w:rsidRDefault="00391020" w:rsidP="00CE3586">
      <w:pPr>
        <w:spacing w:after="0" w:line="240" w:lineRule="auto"/>
        <w:rPr>
          <w:rFonts w:ascii="Arial" w:hAnsi="Arial" w:cs="Arial"/>
          <w:b/>
          <w:sz w:val="24"/>
          <w:szCs w:val="24"/>
        </w:rPr>
      </w:pPr>
    </w:p>
    <w:tbl>
      <w:tblPr>
        <w:tblStyle w:val="TableGrid1"/>
        <w:tblW w:w="9776" w:type="dxa"/>
        <w:tblLook w:val="04A0" w:firstRow="1" w:lastRow="0" w:firstColumn="1" w:lastColumn="0" w:noHBand="0" w:noVBand="1"/>
      </w:tblPr>
      <w:tblGrid>
        <w:gridCol w:w="1242"/>
        <w:gridCol w:w="6975"/>
        <w:gridCol w:w="1559"/>
      </w:tblGrid>
      <w:tr w:rsidR="00F0757D" w:rsidTr="00BA0D13">
        <w:tc>
          <w:tcPr>
            <w:tcW w:w="8217" w:type="dxa"/>
            <w:gridSpan w:val="2"/>
          </w:tcPr>
          <w:p w:rsidR="00F0757D" w:rsidRDefault="00F0757D" w:rsidP="00BA0D13">
            <w:pPr>
              <w:spacing w:before="120" w:after="120"/>
              <w:rPr>
                <w:rFonts w:ascii="Arial" w:hAnsi="Arial" w:cs="Arial"/>
                <w:b/>
                <w:sz w:val="24"/>
                <w:szCs w:val="24"/>
              </w:rPr>
            </w:pPr>
          </w:p>
        </w:tc>
        <w:tc>
          <w:tcPr>
            <w:tcW w:w="1559" w:type="dxa"/>
          </w:tcPr>
          <w:p w:rsidR="00F0757D" w:rsidRDefault="00F0757D" w:rsidP="00BA0D13">
            <w:pPr>
              <w:spacing w:before="120" w:after="120"/>
              <w:jc w:val="center"/>
              <w:rPr>
                <w:rFonts w:ascii="Arial" w:hAnsi="Arial" w:cs="Arial"/>
                <w:b/>
                <w:sz w:val="24"/>
                <w:szCs w:val="24"/>
              </w:rPr>
            </w:pPr>
            <w:r>
              <w:rPr>
                <w:rFonts w:ascii="Arial" w:hAnsi="Arial" w:cs="Arial"/>
                <w:b/>
                <w:sz w:val="24"/>
                <w:szCs w:val="24"/>
              </w:rPr>
              <w:t>Page</w:t>
            </w:r>
          </w:p>
        </w:tc>
      </w:tr>
      <w:tr w:rsidR="00F0757D" w:rsidRPr="009E6D0B" w:rsidTr="00BA0D13">
        <w:tc>
          <w:tcPr>
            <w:tcW w:w="1242" w:type="dxa"/>
          </w:tcPr>
          <w:p w:rsidR="00F0757D" w:rsidRDefault="00F0757D" w:rsidP="00BA0D13">
            <w:pPr>
              <w:spacing w:before="120" w:after="120"/>
              <w:rPr>
                <w:rFonts w:ascii="Arial" w:hAnsi="Arial" w:cs="Arial"/>
                <w:b/>
                <w:sz w:val="24"/>
                <w:szCs w:val="24"/>
              </w:rPr>
            </w:pPr>
            <w:r>
              <w:rPr>
                <w:rFonts w:ascii="Arial" w:hAnsi="Arial" w:cs="Arial"/>
                <w:b/>
                <w:sz w:val="24"/>
                <w:szCs w:val="24"/>
              </w:rPr>
              <w:t>1.</w:t>
            </w:r>
            <w:r>
              <w:rPr>
                <w:rFonts w:ascii="Arial" w:hAnsi="Arial" w:cs="Arial"/>
                <w:b/>
                <w:sz w:val="24"/>
                <w:szCs w:val="24"/>
              </w:rPr>
              <w:tab/>
            </w:r>
          </w:p>
        </w:tc>
        <w:tc>
          <w:tcPr>
            <w:tcW w:w="6975" w:type="dxa"/>
          </w:tcPr>
          <w:p w:rsidR="00F0757D" w:rsidRDefault="00F0757D" w:rsidP="00BA0D13">
            <w:pPr>
              <w:spacing w:before="120" w:after="120"/>
              <w:rPr>
                <w:rFonts w:ascii="Arial" w:hAnsi="Arial" w:cs="Arial"/>
                <w:b/>
                <w:sz w:val="24"/>
                <w:szCs w:val="24"/>
              </w:rPr>
            </w:pPr>
            <w:r w:rsidRPr="00A56BBA">
              <w:rPr>
                <w:rFonts w:ascii="Arial" w:hAnsi="Arial" w:cs="Arial"/>
                <w:b/>
                <w:sz w:val="24"/>
                <w:szCs w:val="24"/>
              </w:rPr>
              <w:t>Introduction and Background</w:t>
            </w:r>
          </w:p>
        </w:tc>
        <w:tc>
          <w:tcPr>
            <w:tcW w:w="1559" w:type="dxa"/>
          </w:tcPr>
          <w:p w:rsidR="00F0757D" w:rsidRPr="009E6D0B" w:rsidRDefault="00F0757D" w:rsidP="00BA0D13">
            <w:pPr>
              <w:spacing w:before="120" w:after="120"/>
              <w:jc w:val="center"/>
              <w:rPr>
                <w:rFonts w:ascii="Arial" w:hAnsi="Arial" w:cs="Arial"/>
                <w:sz w:val="24"/>
                <w:szCs w:val="24"/>
              </w:rPr>
            </w:pPr>
            <w:r>
              <w:rPr>
                <w:rFonts w:ascii="Arial" w:hAnsi="Arial" w:cs="Arial"/>
                <w:sz w:val="24"/>
                <w:szCs w:val="24"/>
              </w:rPr>
              <w:t>4</w:t>
            </w:r>
          </w:p>
        </w:tc>
      </w:tr>
      <w:tr w:rsidR="00F0757D" w:rsidTr="00BA0D13">
        <w:tc>
          <w:tcPr>
            <w:tcW w:w="1242" w:type="dxa"/>
          </w:tcPr>
          <w:p w:rsidR="00F0757D" w:rsidRDefault="00F0757D" w:rsidP="00BA0D13">
            <w:pPr>
              <w:spacing w:before="120" w:after="120"/>
              <w:rPr>
                <w:rFonts w:ascii="Arial" w:hAnsi="Arial" w:cs="Arial"/>
                <w:sz w:val="24"/>
                <w:szCs w:val="24"/>
              </w:rPr>
            </w:pPr>
            <w:r>
              <w:rPr>
                <w:rFonts w:ascii="Arial" w:hAnsi="Arial" w:cs="Arial"/>
                <w:sz w:val="24"/>
                <w:szCs w:val="24"/>
              </w:rPr>
              <w:t>1.</w:t>
            </w:r>
          </w:p>
        </w:tc>
        <w:tc>
          <w:tcPr>
            <w:tcW w:w="6975" w:type="dxa"/>
          </w:tcPr>
          <w:p w:rsidR="00F0757D" w:rsidRPr="00A56BBA" w:rsidRDefault="00F0757D" w:rsidP="00BA0D13">
            <w:pPr>
              <w:spacing w:before="120" w:after="120"/>
              <w:rPr>
                <w:rFonts w:ascii="Arial" w:hAnsi="Arial" w:cs="Arial"/>
                <w:sz w:val="24"/>
                <w:szCs w:val="24"/>
              </w:rPr>
            </w:pPr>
            <w:r>
              <w:rPr>
                <w:rFonts w:ascii="Arial" w:hAnsi="Arial" w:cs="Arial"/>
                <w:sz w:val="24"/>
                <w:szCs w:val="24"/>
              </w:rPr>
              <w:t>Introduction and Background</w:t>
            </w:r>
          </w:p>
        </w:tc>
        <w:tc>
          <w:tcPr>
            <w:tcW w:w="1559" w:type="dxa"/>
          </w:tcPr>
          <w:p w:rsidR="00F0757D" w:rsidRDefault="00F0757D" w:rsidP="00BA0D13">
            <w:pPr>
              <w:spacing w:before="120" w:after="120"/>
              <w:jc w:val="center"/>
              <w:rPr>
                <w:rFonts w:ascii="Arial" w:hAnsi="Arial" w:cs="Arial"/>
                <w:sz w:val="24"/>
                <w:szCs w:val="24"/>
              </w:rPr>
            </w:pPr>
            <w:r>
              <w:rPr>
                <w:rFonts w:ascii="Arial" w:hAnsi="Arial" w:cs="Arial"/>
                <w:sz w:val="24"/>
                <w:szCs w:val="24"/>
              </w:rPr>
              <w:t>4</w:t>
            </w:r>
          </w:p>
        </w:tc>
      </w:tr>
      <w:tr w:rsidR="00F0757D" w:rsidTr="00BA0D13">
        <w:tc>
          <w:tcPr>
            <w:tcW w:w="1242" w:type="dxa"/>
          </w:tcPr>
          <w:p w:rsidR="00F0757D" w:rsidRDefault="00F0757D" w:rsidP="00BA0D13">
            <w:pPr>
              <w:spacing w:before="120" w:after="120"/>
              <w:rPr>
                <w:rFonts w:ascii="Arial" w:hAnsi="Arial" w:cs="Arial"/>
                <w:sz w:val="24"/>
                <w:szCs w:val="24"/>
              </w:rPr>
            </w:pPr>
            <w:r>
              <w:rPr>
                <w:rFonts w:ascii="Arial" w:hAnsi="Arial" w:cs="Arial"/>
                <w:sz w:val="24"/>
                <w:szCs w:val="24"/>
              </w:rPr>
              <w:t>2.</w:t>
            </w:r>
          </w:p>
        </w:tc>
        <w:tc>
          <w:tcPr>
            <w:tcW w:w="6975" w:type="dxa"/>
          </w:tcPr>
          <w:p w:rsidR="00F0757D" w:rsidRDefault="00F0757D" w:rsidP="00BA0D13">
            <w:pPr>
              <w:spacing w:before="120" w:after="120"/>
              <w:rPr>
                <w:rFonts w:ascii="Arial" w:hAnsi="Arial" w:cs="Arial"/>
                <w:sz w:val="24"/>
                <w:szCs w:val="24"/>
              </w:rPr>
            </w:pPr>
            <w:r w:rsidRPr="00A56BBA">
              <w:rPr>
                <w:rFonts w:ascii="Arial" w:hAnsi="Arial" w:cs="Arial"/>
                <w:sz w:val="24"/>
                <w:szCs w:val="24"/>
              </w:rPr>
              <w:t>What is a Local Area Profile</w:t>
            </w:r>
            <w:r>
              <w:rPr>
                <w:rFonts w:ascii="Arial" w:hAnsi="Arial" w:cs="Arial"/>
                <w:sz w:val="24"/>
                <w:szCs w:val="24"/>
              </w:rPr>
              <w:t>?</w:t>
            </w:r>
          </w:p>
        </w:tc>
        <w:tc>
          <w:tcPr>
            <w:tcW w:w="1559" w:type="dxa"/>
          </w:tcPr>
          <w:p w:rsidR="00F0757D" w:rsidRDefault="00F0757D" w:rsidP="00BA0D13">
            <w:pPr>
              <w:spacing w:before="120" w:after="120"/>
              <w:jc w:val="center"/>
              <w:rPr>
                <w:rFonts w:ascii="Arial" w:hAnsi="Arial" w:cs="Arial"/>
                <w:sz w:val="24"/>
                <w:szCs w:val="24"/>
              </w:rPr>
            </w:pPr>
            <w:r>
              <w:rPr>
                <w:rFonts w:ascii="Arial" w:hAnsi="Arial" w:cs="Arial"/>
                <w:sz w:val="24"/>
                <w:szCs w:val="24"/>
              </w:rPr>
              <w:t>5</w:t>
            </w:r>
          </w:p>
        </w:tc>
      </w:tr>
      <w:tr w:rsidR="00F0757D" w:rsidTr="00BA0D13">
        <w:tc>
          <w:tcPr>
            <w:tcW w:w="1242" w:type="dxa"/>
          </w:tcPr>
          <w:p w:rsidR="00F0757D" w:rsidRDefault="00F0757D" w:rsidP="00BA0D13">
            <w:pPr>
              <w:spacing w:before="120" w:after="120"/>
              <w:rPr>
                <w:rFonts w:ascii="Arial" w:hAnsi="Arial" w:cs="Arial"/>
                <w:sz w:val="24"/>
                <w:szCs w:val="24"/>
              </w:rPr>
            </w:pPr>
            <w:r>
              <w:rPr>
                <w:rFonts w:ascii="Arial" w:hAnsi="Arial" w:cs="Arial"/>
                <w:sz w:val="24"/>
                <w:szCs w:val="24"/>
              </w:rPr>
              <w:t>3.</w:t>
            </w:r>
          </w:p>
        </w:tc>
        <w:tc>
          <w:tcPr>
            <w:tcW w:w="6975" w:type="dxa"/>
          </w:tcPr>
          <w:p w:rsidR="00F0757D" w:rsidRDefault="00F0757D" w:rsidP="00BA0D13">
            <w:pPr>
              <w:spacing w:before="120" w:after="120"/>
              <w:rPr>
                <w:rFonts w:ascii="Arial" w:hAnsi="Arial" w:cs="Arial"/>
                <w:sz w:val="24"/>
                <w:szCs w:val="24"/>
              </w:rPr>
            </w:pPr>
            <w:r w:rsidRPr="00A56BBA">
              <w:rPr>
                <w:rFonts w:ascii="Arial" w:hAnsi="Arial" w:cs="Arial"/>
                <w:sz w:val="24"/>
                <w:szCs w:val="24"/>
              </w:rPr>
              <w:t>Creating NELC’s Profile</w:t>
            </w:r>
          </w:p>
        </w:tc>
        <w:tc>
          <w:tcPr>
            <w:tcW w:w="1559" w:type="dxa"/>
          </w:tcPr>
          <w:p w:rsidR="00F0757D" w:rsidRDefault="00F0757D" w:rsidP="00BA0D13">
            <w:pPr>
              <w:spacing w:before="120" w:after="120"/>
              <w:jc w:val="center"/>
              <w:rPr>
                <w:rFonts w:ascii="Arial" w:hAnsi="Arial" w:cs="Arial"/>
                <w:sz w:val="24"/>
                <w:szCs w:val="24"/>
              </w:rPr>
            </w:pPr>
            <w:r>
              <w:rPr>
                <w:rFonts w:ascii="Arial" w:hAnsi="Arial" w:cs="Arial"/>
                <w:sz w:val="24"/>
                <w:szCs w:val="24"/>
              </w:rPr>
              <w:t>5</w:t>
            </w:r>
          </w:p>
        </w:tc>
      </w:tr>
      <w:tr w:rsidR="00F0757D" w:rsidTr="00BA0D13">
        <w:tc>
          <w:tcPr>
            <w:tcW w:w="1242" w:type="dxa"/>
          </w:tcPr>
          <w:p w:rsidR="00F0757D" w:rsidRDefault="00F0757D" w:rsidP="00BA0D13">
            <w:pPr>
              <w:spacing w:before="120" w:after="120"/>
              <w:rPr>
                <w:rFonts w:ascii="Arial" w:hAnsi="Arial" w:cs="Arial"/>
                <w:sz w:val="24"/>
                <w:szCs w:val="24"/>
              </w:rPr>
            </w:pPr>
            <w:r>
              <w:rPr>
                <w:rFonts w:ascii="Arial" w:hAnsi="Arial" w:cs="Arial"/>
                <w:sz w:val="24"/>
                <w:szCs w:val="24"/>
              </w:rPr>
              <w:t>4.</w:t>
            </w:r>
            <w:r>
              <w:rPr>
                <w:rFonts w:ascii="Arial" w:hAnsi="Arial" w:cs="Arial"/>
                <w:sz w:val="24"/>
                <w:szCs w:val="24"/>
              </w:rPr>
              <w:tab/>
            </w:r>
          </w:p>
        </w:tc>
        <w:tc>
          <w:tcPr>
            <w:tcW w:w="6975" w:type="dxa"/>
          </w:tcPr>
          <w:p w:rsidR="00F0757D" w:rsidRDefault="00F0757D" w:rsidP="00BA0D13">
            <w:pPr>
              <w:spacing w:before="120" w:after="120"/>
              <w:rPr>
                <w:rFonts w:ascii="Arial" w:hAnsi="Arial" w:cs="Arial"/>
                <w:sz w:val="24"/>
                <w:szCs w:val="24"/>
              </w:rPr>
            </w:pPr>
            <w:r>
              <w:rPr>
                <w:rFonts w:ascii="Arial" w:hAnsi="Arial" w:cs="Arial"/>
                <w:sz w:val="24"/>
                <w:szCs w:val="24"/>
              </w:rPr>
              <w:t xml:space="preserve">Format and </w:t>
            </w:r>
            <w:r w:rsidRPr="00A56BBA">
              <w:rPr>
                <w:rFonts w:ascii="Arial" w:hAnsi="Arial" w:cs="Arial"/>
                <w:sz w:val="24"/>
                <w:szCs w:val="24"/>
              </w:rPr>
              <w:t>Approach</w:t>
            </w:r>
          </w:p>
        </w:tc>
        <w:tc>
          <w:tcPr>
            <w:tcW w:w="1559" w:type="dxa"/>
          </w:tcPr>
          <w:p w:rsidR="00F0757D" w:rsidRDefault="00F0757D" w:rsidP="00BA0D13">
            <w:pPr>
              <w:spacing w:before="120" w:after="120"/>
              <w:jc w:val="center"/>
              <w:rPr>
                <w:rFonts w:ascii="Arial" w:hAnsi="Arial" w:cs="Arial"/>
                <w:sz w:val="24"/>
                <w:szCs w:val="24"/>
              </w:rPr>
            </w:pPr>
            <w:r>
              <w:rPr>
                <w:rFonts w:ascii="Arial" w:hAnsi="Arial" w:cs="Arial"/>
                <w:sz w:val="24"/>
                <w:szCs w:val="24"/>
              </w:rPr>
              <w:t>6</w:t>
            </w:r>
          </w:p>
        </w:tc>
      </w:tr>
      <w:tr w:rsidR="006B4294" w:rsidRPr="009E6D0B" w:rsidTr="006B4294">
        <w:tc>
          <w:tcPr>
            <w:tcW w:w="9776" w:type="dxa"/>
            <w:gridSpan w:val="3"/>
            <w:shd w:val="clear" w:color="auto" w:fill="DDD9C3" w:themeFill="background2" w:themeFillShade="E6"/>
          </w:tcPr>
          <w:p w:rsidR="006B4294" w:rsidRPr="009E6D0B" w:rsidRDefault="006B4294" w:rsidP="006B4294">
            <w:pPr>
              <w:spacing w:before="120" w:after="120"/>
              <w:rPr>
                <w:rFonts w:ascii="Arial" w:hAnsi="Arial" w:cs="Arial"/>
                <w:sz w:val="24"/>
                <w:szCs w:val="24"/>
              </w:rPr>
            </w:pPr>
            <w:r>
              <w:rPr>
                <w:rFonts w:ascii="Arial" w:hAnsi="Arial" w:cs="Arial"/>
                <w:b/>
                <w:sz w:val="24"/>
                <w:szCs w:val="24"/>
              </w:rPr>
              <w:t xml:space="preserve">PART 1 </w:t>
            </w:r>
          </w:p>
        </w:tc>
      </w:tr>
      <w:tr w:rsidR="00F0757D" w:rsidRPr="009E6D0B" w:rsidTr="00BA0D13">
        <w:tc>
          <w:tcPr>
            <w:tcW w:w="1242" w:type="dxa"/>
          </w:tcPr>
          <w:p w:rsidR="00F0757D" w:rsidRPr="00290232" w:rsidRDefault="00F0757D" w:rsidP="00BA0D13">
            <w:pPr>
              <w:spacing w:before="120" w:after="120"/>
              <w:rPr>
                <w:rFonts w:ascii="Arial" w:hAnsi="Arial" w:cs="Arial"/>
                <w:b/>
                <w:sz w:val="24"/>
                <w:szCs w:val="24"/>
              </w:rPr>
            </w:pPr>
            <w:r>
              <w:rPr>
                <w:rFonts w:ascii="Arial" w:hAnsi="Arial" w:cs="Arial"/>
                <w:b/>
                <w:sz w:val="24"/>
                <w:szCs w:val="24"/>
              </w:rPr>
              <w:t>1</w:t>
            </w:r>
            <w:r w:rsidRPr="00290232">
              <w:rPr>
                <w:rFonts w:ascii="Arial" w:hAnsi="Arial" w:cs="Arial"/>
                <w:b/>
                <w:sz w:val="24"/>
                <w:szCs w:val="24"/>
              </w:rPr>
              <w:t>.</w:t>
            </w:r>
            <w:r w:rsidRPr="00290232">
              <w:rPr>
                <w:rFonts w:ascii="Arial" w:hAnsi="Arial" w:cs="Arial"/>
                <w:b/>
                <w:sz w:val="24"/>
                <w:szCs w:val="24"/>
              </w:rPr>
              <w:tab/>
            </w:r>
          </w:p>
        </w:tc>
        <w:tc>
          <w:tcPr>
            <w:tcW w:w="6975" w:type="dxa"/>
          </w:tcPr>
          <w:p w:rsidR="00F0757D" w:rsidRPr="00290232" w:rsidRDefault="00F0757D" w:rsidP="00BA0D13">
            <w:pPr>
              <w:spacing w:before="120" w:after="120"/>
              <w:rPr>
                <w:rFonts w:ascii="Arial" w:hAnsi="Arial" w:cs="Arial"/>
                <w:b/>
                <w:sz w:val="24"/>
                <w:szCs w:val="24"/>
              </w:rPr>
            </w:pPr>
            <w:r>
              <w:rPr>
                <w:rFonts w:ascii="Arial" w:hAnsi="Arial" w:cs="Arial"/>
                <w:b/>
                <w:sz w:val="24"/>
                <w:szCs w:val="24"/>
              </w:rPr>
              <w:t xml:space="preserve">Section A - </w:t>
            </w:r>
            <w:r w:rsidRPr="00A56BBA">
              <w:rPr>
                <w:rFonts w:ascii="Arial" w:hAnsi="Arial" w:cs="Arial"/>
                <w:b/>
                <w:sz w:val="24"/>
                <w:szCs w:val="24"/>
              </w:rPr>
              <w:t>Gambling Local Area Risk Assessments</w:t>
            </w:r>
          </w:p>
        </w:tc>
        <w:tc>
          <w:tcPr>
            <w:tcW w:w="1559" w:type="dxa"/>
          </w:tcPr>
          <w:p w:rsidR="00F0757D" w:rsidRPr="009E6D0B" w:rsidRDefault="00736009" w:rsidP="00BA0D13">
            <w:pPr>
              <w:spacing w:before="120" w:after="120"/>
              <w:jc w:val="center"/>
              <w:rPr>
                <w:rFonts w:ascii="Arial" w:hAnsi="Arial" w:cs="Arial"/>
                <w:sz w:val="24"/>
                <w:szCs w:val="24"/>
              </w:rPr>
            </w:pPr>
            <w:r>
              <w:rPr>
                <w:rFonts w:ascii="Arial" w:hAnsi="Arial" w:cs="Arial"/>
                <w:sz w:val="24"/>
                <w:szCs w:val="24"/>
              </w:rPr>
              <w:t>7</w:t>
            </w:r>
          </w:p>
        </w:tc>
      </w:tr>
      <w:tr w:rsidR="00F0757D" w:rsidTr="00BA0D13">
        <w:tc>
          <w:tcPr>
            <w:tcW w:w="1242" w:type="dxa"/>
          </w:tcPr>
          <w:p w:rsidR="00F0757D" w:rsidRDefault="00F0757D" w:rsidP="00BA0D13">
            <w:pPr>
              <w:spacing w:before="120" w:after="120"/>
              <w:rPr>
                <w:rFonts w:ascii="Arial" w:hAnsi="Arial" w:cs="Arial"/>
                <w:sz w:val="24"/>
                <w:szCs w:val="24"/>
              </w:rPr>
            </w:pPr>
            <w:r>
              <w:rPr>
                <w:rFonts w:ascii="Arial" w:hAnsi="Arial" w:cs="Arial"/>
                <w:sz w:val="24"/>
                <w:szCs w:val="24"/>
              </w:rPr>
              <w:t>1.1</w:t>
            </w:r>
            <w:r>
              <w:rPr>
                <w:rFonts w:ascii="Arial" w:hAnsi="Arial" w:cs="Arial"/>
                <w:sz w:val="24"/>
                <w:szCs w:val="24"/>
              </w:rPr>
              <w:tab/>
            </w:r>
          </w:p>
        </w:tc>
        <w:tc>
          <w:tcPr>
            <w:tcW w:w="6975" w:type="dxa"/>
          </w:tcPr>
          <w:p w:rsidR="00F0757D" w:rsidRDefault="00F0757D" w:rsidP="00BA0D13">
            <w:pPr>
              <w:spacing w:before="120" w:after="120"/>
              <w:rPr>
                <w:rFonts w:ascii="Arial" w:hAnsi="Arial" w:cs="Arial"/>
                <w:sz w:val="24"/>
                <w:szCs w:val="24"/>
              </w:rPr>
            </w:pPr>
            <w:r w:rsidRPr="00A56BBA">
              <w:rPr>
                <w:rFonts w:ascii="Arial" w:hAnsi="Arial" w:cs="Arial"/>
                <w:sz w:val="24"/>
                <w:szCs w:val="24"/>
              </w:rPr>
              <w:t>What is a Local Area Risk Assessment?</w:t>
            </w:r>
          </w:p>
        </w:tc>
        <w:tc>
          <w:tcPr>
            <w:tcW w:w="1559" w:type="dxa"/>
          </w:tcPr>
          <w:p w:rsidR="00F0757D" w:rsidRDefault="00736009" w:rsidP="00BA0D13">
            <w:pPr>
              <w:spacing w:before="120" w:after="120"/>
              <w:jc w:val="center"/>
              <w:rPr>
                <w:rFonts w:ascii="Arial" w:hAnsi="Arial" w:cs="Arial"/>
                <w:sz w:val="24"/>
                <w:szCs w:val="24"/>
              </w:rPr>
            </w:pPr>
            <w:r>
              <w:rPr>
                <w:rFonts w:ascii="Arial" w:hAnsi="Arial" w:cs="Arial"/>
                <w:sz w:val="24"/>
                <w:szCs w:val="24"/>
              </w:rPr>
              <w:t>7</w:t>
            </w:r>
          </w:p>
        </w:tc>
      </w:tr>
      <w:tr w:rsidR="00F0757D" w:rsidTr="00BA0D13">
        <w:tc>
          <w:tcPr>
            <w:tcW w:w="1242" w:type="dxa"/>
          </w:tcPr>
          <w:p w:rsidR="00F0757D" w:rsidRDefault="00F0757D" w:rsidP="00BA0D13">
            <w:pPr>
              <w:spacing w:before="120" w:after="120"/>
              <w:rPr>
                <w:rFonts w:ascii="Arial" w:hAnsi="Arial" w:cs="Arial"/>
                <w:sz w:val="24"/>
                <w:szCs w:val="24"/>
              </w:rPr>
            </w:pPr>
            <w:r>
              <w:rPr>
                <w:rFonts w:ascii="Arial" w:hAnsi="Arial" w:cs="Arial"/>
                <w:sz w:val="24"/>
                <w:szCs w:val="24"/>
              </w:rPr>
              <w:t>1.2</w:t>
            </w:r>
            <w:r>
              <w:rPr>
                <w:rFonts w:ascii="Arial" w:hAnsi="Arial" w:cs="Arial"/>
                <w:sz w:val="24"/>
                <w:szCs w:val="24"/>
              </w:rPr>
              <w:tab/>
            </w:r>
          </w:p>
        </w:tc>
        <w:tc>
          <w:tcPr>
            <w:tcW w:w="6975" w:type="dxa"/>
          </w:tcPr>
          <w:p w:rsidR="00F0757D" w:rsidRDefault="00F0757D" w:rsidP="00BA0D13">
            <w:pPr>
              <w:spacing w:before="120" w:after="120"/>
              <w:rPr>
                <w:rFonts w:ascii="Arial" w:hAnsi="Arial" w:cs="Arial"/>
                <w:sz w:val="24"/>
                <w:szCs w:val="24"/>
              </w:rPr>
            </w:pPr>
            <w:r>
              <w:rPr>
                <w:rFonts w:ascii="Arial" w:hAnsi="Arial" w:cs="Arial"/>
                <w:sz w:val="24"/>
                <w:szCs w:val="24"/>
              </w:rPr>
              <w:t>Requirement to carry out a Local Area Risk Assessment</w:t>
            </w:r>
          </w:p>
        </w:tc>
        <w:tc>
          <w:tcPr>
            <w:tcW w:w="1559" w:type="dxa"/>
          </w:tcPr>
          <w:p w:rsidR="00F0757D" w:rsidRDefault="00736009" w:rsidP="00BA0D13">
            <w:pPr>
              <w:spacing w:before="120" w:after="120"/>
              <w:jc w:val="center"/>
              <w:rPr>
                <w:rFonts w:ascii="Arial" w:hAnsi="Arial" w:cs="Arial"/>
                <w:sz w:val="24"/>
                <w:szCs w:val="24"/>
              </w:rPr>
            </w:pPr>
            <w:r>
              <w:rPr>
                <w:rFonts w:ascii="Arial" w:hAnsi="Arial" w:cs="Arial"/>
                <w:sz w:val="24"/>
                <w:szCs w:val="24"/>
              </w:rPr>
              <w:t>7</w:t>
            </w:r>
          </w:p>
        </w:tc>
      </w:tr>
      <w:tr w:rsidR="00F0757D" w:rsidRPr="009E6D0B" w:rsidTr="00BA0D13">
        <w:tc>
          <w:tcPr>
            <w:tcW w:w="1242" w:type="dxa"/>
          </w:tcPr>
          <w:p w:rsidR="00F0757D" w:rsidRPr="009E6D0B" w:rsidRDefault="00F0757D" w:rsidP="00BA0D13">
            <w:pPr>
              <w:spacing w:before="120" w:after="120"/>
              <w:rPr>
                <w:rFonts w:ascii="Arial" w:hAnsi="Arial" w:cs="Arial"/>
                <w:sz w:val="24"/>
                <w:szCs w:val="24"/>
              </w:rPr>
            </w:pPr>
            <w:r>
              <w:rPr>
                <w:rFonts w:ascii="Arial" w:hAnsi="Arial" w:cs="Arial"/>
                <w:sz w:val="24"/>
                <w:szCs w:val="24"/>
              </w:rPr>
              <w:t>2.</w:t>
            </w:r>
          </w:p>
        </w:tc>
        <w:tc>
          <w:tcPr>
            <w:tcW w:w="6975" w:type="dxa"/>
          </w:tcPr>
          <w:p w:rsidR="00F0757D" w:rsidRPr="009E6D0B" w:rsidRDefault="00F0757D" w:rsidP="00BA0D13">
            <w:pPr>
              <w:spacing w:before="120" w:after="120"/>
              <w:rPr>
                <w:rFonts w:ascii="Arial" w:hAnsi="Arial" w:cs="Arial"/>
                <w:sz w:val="24"/>
                <w:szCs w:val="24"/>
              </w:rPr>
            </w:pPr>
            <w:r w:rsidRPr="00A56BBA">
              <w:rPr>
                <w:rFonts w:ascii="Arial" w:hAnsi="Arial" w:cs="Arial"/>
                <w:sz w:val="24"/>
                <w:szCs w:val="24"/>
              </w:rPr>
              <w:t>Who must have a premises risk assessment in place?</w:t>
            </w:r>
          </w:p>
        </w:tc>
        <w:tc>
          <w:tcPr>
            <w:tcW w:w="1559" w:type="dxa"/>
          </w:tcPr>
          <w:p w:rsidR="00F0757D" w:rsidRPr="009E6D0B" w:rsidRDefault="00736009" w:rsidP="00BA0D13">
            <w:pPr>
              <w:spacing w:before="120" w:after="120"/>
              <w:jc w:val="center"/>
              <w:rPr>
                <w:rFonts w:ascii="Arial" w:hAnsi="Arial" w:cs="Arial"/>
                <w:sz w:val="24"/>
                <w:szCs w:val="24"/>
              </w:rPr>
            </w:pPr>
            <w:r>
              <w:rPr>
                <w:rFonts w:ascii="Arial" w:hAnsi="Arial" w:cs="Arial"/>
                <w:sz w:val="24"/>
                <w:szCs w:val="24"/>
              </w:rPr>
              <w:t>8</w:t>
            </w:r>
          </w:p>
        </w:tc>
      </w:tr>
      <w:tr w:rsidR="00F0757D" w:rsidRPr="009E6D0B" w:rsidTr="00BA0D13">
        <w:tc>
          <w:tcPr>
            <w:tcW w:w="1242" w:type="dxa"/>
          </w:tcPr>
          <w:p w:rsidR="00F0757D" w:rsidRPr="009E6D0B" w:rsidRDefault="00F0757D" w:rsidP="00BA0D13">
            <w:pPr>
              <w:spacing w:before="120" w:after="120"/>
              <w:rPr>
                <w:rFonts w:ascii="Arial" w:hAnsi="Arial" w:cs="Arial"/>
                <w:sz w:val="24"/>
                <w:szCs w:val="24"/>
              </w:rPr>
            </w:pPr>
            <w:r>
              <w:rPr>
                <w:rFonts w:ascii="Arial" w:hAnsi="Arial" w:cs="Arial"/>
                <w:sz w:val="24"/>
                <w:szCs w:val="24"/>
              </w:rPr>
              <w:t>3.</w:t>
            </w:r>
          </w:p>
        </w:tc>
        <w:tc>
          <w:tcPr>
            <w:tcW w:w="6975" w:type="dxa"/>
          </w:tcPr>
          <w:p w:rsidR="00F0757D" w:rsidRPr="009E6D0B" w:rsidRDefault="00F0757D" w:rsidP="00BA0D13">
            <w:pPr>
              <w:spacing w:before="120" w:after="120"/>
              <w:rPr>
                <w:rFonts w:ascii="Arial" w:hAnsi="Arial" w:cs="Arial"/>
                <w:sz w:val="24"/>
                <w:szCs w:val="24"/>
              </w:rPr>
            </w:pPr>
            <w:r w:rsidRPr="00A56BBA">
              <w:rPr>
                <w:rFonts w:ascii="Arial" w:hAnsi="Arial" w:cs="Arial"/>
                <w:sz w:val="24"/>
                <w:szCs w:val="24"/>
              </w:rPr>
              <w:t>When must you do the risk assessment?</w:t>
            </w:r>
          </w:p>
        </w:tc>
        <w:tc>
          <w:tcPr>
            <w:tcW w:w="1559" w:type="dxa"/>
          </w:tcPr>
          <w:p w:rsidR="00F0757D" w:rsidRPr="009E6D0B" w:rsidRDefault="00736009" w:rsidP="00BA0D13">
            <w:pPr>
              <w:spacing w:before="120" w:after="120"/>
              <w:jc w:val="center"/>
              <w:rPr>
                <w:rFonts w:ascii="Arial" w:hAnsi="Arial" w:cs="Arial"/>
                <w:sz w:val="24"/>
                <w:szCs w:val="24"/>
              </w:rPr>
            </w:pPr>
            <w:r>
              <w:rPr>
                <w:rFonts w:ascii="Arial" w:hAnsi="Arial" w:cs="Arial"/>
                <w:sz w:val="24"/>
                <w:szCs w:val="24"/>
              </w:rPr>
              <w:t>9</w:t>
            </w:r>
          </w:p>
        </w:tc>
      </w:tr>
      <w:tr w:rsidR="00F0757D" w:rsidRPr="009E6D0B" w:rsidTr="00BA0D13">
        <w:tc>
          <w:tcPr>
            <w:tcW w:w="1242" w:type="dxa"/>
          </w:tcPr>
          <w:p w:rsidR="00F0757D" w:rsidRPr="009E6D0B" w:rsidRDefault="00F0757D" w:rsidP="00BA0D13">
            <w:pPr>
              <w:spacing w:before="120" w:after="120"/>
              <w:rPr>
                <w:rFonts w:ascii="Arial" w:hAnsi="Arial" w:cs="Arial"/>
                <w:sz w:val="24"/>
                <w:szCs w:val="24"/>
              </w:rPr>
            </w:pPr>
            <w:r>
              <w:rPr>
                <w:rFonts w:ascii="Arial" w:hAnsi="Arial" w:cs="Arial"/>
                <w:sz w:val="24"/>
                <w:szCs w:val="24"/>
              </w:rPr>
              <w:t>3.4.1</w:t>
            </w:r>
          </w:p>
        </w:tc>
        <w:tc>
          <w:tcPr>
            <w:tcW w:w="6975" w:type="dxa"/>
          </w:tcPr>
          <w:p w:rsidR="00F0757D" w:rsidRPr="009E6D0B" w:rsidRDefault="00F0757D" w:rsidP="00BA0D13">
            <w:pPr>
              <w:spacing w:before="120" w:after="120"/>
              <w:rPr>
                <w:rFonts w:ascii="Arial" w:hAnsi="Arial" w:cs="Arial"/>
                <w:sz w:val="24"/>
                <w:szCs w:val="24"/>
              </w:rPr>
            </w:pPr>
            <w:r>
              <w:rPr>
                <w:rFonts w:ascii="Arial" w:hAnsi="Arial" w:cs="Arial"/>
                <w:sz w:val="24"/>
                <w:szCs w:val="24"/>
              </w:rPr>
              <w:t>Significant changes in local circumstances</w:t>
            </w:r>
          </w:p>
        </w:tc>
        <w:tc>
          <w:tcPr>
            <w:tcW w:w="1559" w:type="dxa"/>
          </w:tcPr>
          <w:p w:rsidR="00F0757D" w:rsidRPr="009E6D0B" w:rsidRDefault="00736009" w:rsidP="00BA0D13">
            <w:pPr>
              <w:spacing w:before="120" w:after="120"/>
              <w:jc w:val="center"/>
              <w:rPr>
                <w:rFonts w:ascii="Arial" w:hAnsi="Arial" w:cs="Arial"/>
                <w:sz w:val="24"/>
                <w:szCs w:val="24"/>
              </w:rPr>
            </w:pPr>
            <w:r>
              <w:rPr>
                <w:rFonts w:ascii="Arial" w:hAnsi="Arial" w:cs="Arial"/>
                <w:sz w:val="24"/>
                <w:szCs w:val="24"/>
              </w:rPr>
              <w:t>9</w:t>
            </w:r>
          </w:p>
        </w:tc>
      </w:tr>
      <w:tr w:rsidR="00F0757D" w:rsidRPr="009E6D0B" w:rsidTr="00BA0D13">
        <w:tc>
          <w:tcPr>
            <w:tcW w:w="1242" w:type="dxa"/>
          </w:tcPr>
          <w:p w:rsidR="00F0757D" w:rsidRDefault="00F0757D" w:rsidP="00BA0D13">
            <w:pPr>
              <w:spacing w:before="120" w:after="120"/>
              <w:rPr>
                <w:rFonts w:ascii="Arial" w:hAnsi="Arial" w:cs="Arial"/>
                <w:sz w:val="24"/>
                <w:szCs w:val="24"/>
              </w:rPr>
            </w:pPr>
            <w:r>
              <w:rPr>
                <w:rFonts w:ascii="Arial" w:hAnsi="Arial" w:cs="Arial"/>
                <w:sz w:val="24"/>
                <w:szCs w:val="24"/>
              </w:rPr>
              <w:t>3.4.2</w:t>
            </w:r>
          </w:p>
        </w:tc>
        <w:tc>
          <w:tcPr>
            <w:tcW w:w="6975" w:type="dxa"/>
          </w:tcPr>
          <w:p w:rsidR="00F0757D" w:rsidRPr="00A56BBA" w:rsidRDefault="00F0757D" w:rsidP="00BA0D13">
            <w:pPr>
              <w:spacing w:before="120" w:after="120"/>
              <w:rPr>
                <w:rFonts w:ascii="Arial" w:hAnsi="Arial" w:cs="Arial"/>
                <w:sz w:val="24"/>
                <w:szCs w:val="24"/>
              </w:rPr>
            </w:pPr>
            <w:r w:rsidRPr="0063293B">
              <w:rPr>
                <w:rFonts w:ascii="Arial" w:hAnsi="Arial" w:cs="Arial"/>
                <w:sz w:val="24"/>
                <w:szCs w:val="24"/>
              </w:rPr>
              <w:t>Significant changes at a licensee’s premises</w:t>
            </w:r>
          </w:p>
        </w:tc>
        <w:tc>
          <w:tcPr>
            <w:tcW w:w="1559" w:type="dxa"/>
          </w:tcPr>
          <w:p w:rsidR="00F0757D" w:rsidRPr="009E6D0B" w:rsidRDefault="00736009" w:rsidP="00BA0D13">
            <w:pPr>
              <w:spacing w:before="120" w:after="120"/>
              <w:jc w:val="center"/>
              <w:rPr>
                <w:rFonts w:ascii="Arial" w:hAnsi="Arial" w:cs="Arial"/>
                <w:sz w:val="24"/>
                <w:szCs w:val="24"/>
              </w:rPr>
            </w:pPr>
            <w:r>
              <w:rPr>
                <w:rFonts w:ascii="Arial" w:hAnsi="Arial" w:cs="Arial"/>
                <w:sz w:val="24"/>
                <w:szCs w:val="24"/>
              </w:rPr>
              <w:t>10</w:t>
            </w:r>
          </w:p>
        </w:tc>
      </w:tr>
      <w:tr w:rsidR="00F0757D" w:rsidRPr="009E6D0B" w:rsidTr="00BA0D13">
        <w:tc>
          <w:tcPr>
            <w:tcW w:w="1242" w:type="dxa"/>
          </w:tcPr>
          <w:p w:rsidR="00F0757D" w:rsidRDefault="00F0757D" w:rsidP="00BA0D13">
            <w:pPr>
              <w:spacing w:before="120" w:after="120"/>
              <w:rPr>
                <w:rFonts w:ascii="Arial" w:hAnsi="Arial" w:cs="Arial"/>
                <w:sz w:val="24"/>
                <w:szCs w:val="24"/>
              </w:rPr>
            </w:pPr>
            <w:r>
              <w:rPr>
                <w:rFonts w:ascii="Arial" w:hAnsi="Arial" w:cs="Arial"/>
                <w:sz w:val="24"/>
                <w:szCs w:val="24"/>
              </w:rPr>
              <w:t>3.4.3</w:t>
            </w:r>
          </w:p>
        </w:tc>
        <w:tc>
          <w:tcPr>
            <w:tcW w:w="6975" w:type="dxa"/>
          </w:tcPr>
          <w:p w:rsidR="00F0757D" w:rsidRPr="00A56BBA" w:rsidRDefault="00F0757D" w:rsidP="00BA0D13">
            <w:pPr>
              <w:spacing w:before="120" w:after="120"/>
              <w:rPr>
                <w:rFonts w:ascii="Arial" w:hAnsi="Arial" w:cs="Arial"/>
                <w:sz w:val="24"/>
                <w:szCs w:val="24"/>
              </w:rPr>
            </w:pPr>
            <w:r>
              <w:rPr>
                <w:rFonts w:ascii="Arial" w:hAnsi="Arial" w:cs="Arial"/>
                <w:sz w:val="24"/>
                <w:szCs w:val="24"/>
              </w:rPr>
              <w:t>Variation of a Premises Licence</w:t>
            </w:r>
          </w:p>
        </w:tc>
        <w:tc>
          <w:tcPr>
            <w:tcW w:w="1559" w:type="dxa"/>
          </w:tcPr>
          <w:p w:rsidR="00F0757D" w:rsidRPr="009E6D0B" w:rsidRDefault="00736009" w:rsidP="00BA0D13">
            <w:pPr>
              <w:spacing w:before="120" w:after="120"/>
              <w:jc w:val="center"/>
              <w:rPr>
                <w:rFonts w:ascii="Arial" w:hAnsi="Arial" w:cs="Arial"/>
                <w:sz w:val="24"/>
                <w:szCs w:val="24"/>
              </w:rPr>
            </w:pPr>
            <w:r>
              <w:rPr>
                <w:rFonts w:ascii="Arial" w:hAnsi="Arial" w:cs="Arial"/>
                <w:sz w:val="24"/>
                <w:szCs w:val="24"/>
              </w:rPr>
              <w:t>11</w:t>
            </w:r>
          </w:p>
        </w:tc>
      </w:tr>
      <w:tr w:rsidR="00F0757D" w:rsidRPr="009E6D0B" w:rsidTr="00BA0D13">
        <w:tc>
          <w:tcPr>
            <w:tcW w:w="1242" w:type="dxa"/>
          </w:tcPr>
          <w:p w:rsidR="00F0757D" w:rsidRDefault="00F0757D" w:rsidP="00BA0D13">
            <w:pPr>
              <w:spacing w:before="120" w:after="120"/>
              <w:rPr>
                <w:rFonts w:ascii="Arial" w:hAnsi="Arial" w:cs="Arial"/>
                <w:sz w:val="24"/>
                <w:szCs w:val="24"/>
              </w:rPr>
            </w:pPr>
            <w:r>
              <w:rPr>
                <w:rFonts w:ascii="Arial" w:hAnsi="Arial" w:cs="Arial"/>
                <w:sz w:val="24"/>
                <w:szCs w:val="24"/>
              </w:rPr>
              <w:t>3.4.4</w:t>
            </w:r>
          </w:p>
        </w:tc>
        <w:tc>
          <w:tcPr>
            <w:tcW w:w="6975" w:type="dxa"/>
          </w:tcPr>
          <w:p w:rsidR="00F0757D" w:rsidRPr="00A56BBA" w:rsidRDefault="00F0757D" w:rsidP="00BA0D13">
            <w:pPr>
              <w:spacing w:before="120" w:after="120"/>
              <w:rPr>
                <w:rFonts w:ascii="Arial" w:hAnsi="Arial" w:cs="Arial"/>
                <w:sz w:val="24"/>
                <w:szCs w:val="24"/>
              </w:rPr>
            </w:pPr>
            <w:r>
              <w:rPr>
                <w:rFonts w:ascii="Arial" w:hAnsi="Arial" w:cs="Arial"/>
                <w:sz w:val="24"/>
                <w:szCs w:val="24"/>
              </w:rPr>
              <w:t>New Premises Licence</w:t>
            </w:r>
          </w:p>
        </w:tc>
        <w:tc>
          <w:tcPr>
            <w:tcW w:w="1559" w:type="dxa"/>
          </w:tcPr>
          <w:p w:rsidR="00F0757D" w:rsidRPr="009E6D0B" w:rsidRDefault="00736009" w:rsidP="00BA0D13">
            <w:pPr>
              <w:spacing w:before="120" w:after="120"/>
              <w:jc w:val="center"/>
              <w:rPr>
                <w:rFonts w:ascii="Arial" w:hAnsi="Arial" w:cs="Arial"/>
                <w:sz w:val="24"/>
                <w:szCs w:val="24"/>
              </w:rPr>
            </w:pPr>
            <w:r>
              <w:rPr>
                <w:rFonts w:ascii="Arial" w:hAnsi="Arial" w:cs="Arial"/>
                <w:sz w:val="24"/>
                <w:szCs w:val="24"/>
              </w:rPr>
              <w:t>11</w:t>
            </w:r>
          </w:p>
        </w:tc>
      </w:tr>
      <w:tr w:rsidR="00F0757D" w:rsidRPr="009E6D0B" w:rsidTr="00BA0D13">
        <w:tc>
          <w:tcPr>
            <w:tcW w:w="1242" w:type="dxa"/>
          </w:tcPr>
          <w:p w:rsidR="00F0757D" w:rsidRDefault="00F0757D" w:rsidP="00BA0D13">
            <w:pPr>
              <w:spacing w:before="120" w:after="120"/>
              <w:rPr>
                <w:rFonts w:ascii="Arial" w:hAnsi="Arial" w:cs="Arial"/>
                <w:sz w:val="24"/>
                <w:szCs w:val="24"/>
              </w:rPr>
            </w:pPr>
            <w:r>
              <w:rPr>
                <w:rFonts w:ascii="Arial" w:hAnsi="Arial" w:cs="Arial"/>
                <w:sz w:val="24"/>
                <w:szCs w:val="24"/>
              </w:rPr>
              <w:t>3.4.5</w:t>
            </w:r>
          </w:p>
        </w:tc>
        <w:tc>
          <w:tcPr>
            <w:tcW w:w="6975" w:type="dxa"/>
          </w:tcPr>
          <w:p w:rsidR="00F0757D" w:rsidRPr="00A56BBA" w:rsidRDefault="00F0757D" w:rsidP="00BA0D13">
            <w:pPr>
              <w:spacing w:before="120" w:after="120"/>
              <w:rPr>
                <w:rFonts w:ascii="Arial" w:hAnsi="Arial" w:cs="Arial"/>
                <w:sz w:val="24"/>
                <w:szCs w:val="24"/>
              </w:rPr>
            </w:pPr>
            <w:r>
              <w:rPr>
                <w:rFonts w:ascii="Arial" w:hAnsi="Arial" w:cs="Arial"/>
                <w:sz w:val="24"/>
                <w:szCs w:val="24"/>
              </w:rPr>
              <w:t>At Regular Intervals</w:t>
            </w:r>
          </w:p>
        </w:tc>
        <w:tc>
          <w:tcPr>
            <w:tcW w:w="1559" w:type="dxa"/>
          </w:tcPr>
          <w:p w:rsidR="00F0757D" w:rsidRPr="009E6D0B" w:rsidRDefault="00732DF0" w:rsidP="00BA0D13">
            <w:pPr>
              <w:spacing w:before="120" w:after="120"/>
              <w:jc w:val="center"/>
              <w:rPr>
                <w:rFonts w:ascii="Arial" w:hAnsi="Arial" w:cs="Arial"/>
                <w:sz w:val="24"/>
                <w:szCs w:val="24"/>
              </w:rPr>
            </w:pPr>
            <w:r>
              <w:rPr>
                <w:rFonts w:ascii="Arial" w:hAnsi="Arial" w:cs="Arial"/>
                <w:sz w:val="24"/>
                <w:szCs w:val="24"/>
              </w:rPr>
              <w:t>12</w:t>
            </w:r>
          </w:p>
        </w:tc>
      </w:tr>
      <w:tr w:rsidR="00F0757D" w:rsidRPr="009E6D0B" w:rsidTr="00BA0D13">
        <w:tc>
          <w:tcPr>
            <w:tcW w:w="1242" w:type="dxa"/>
          </w:tcPr>
          <w:p w:rsidR="00F0757D" w:rsidRPr="00290232" w:rsidRDefault="00F0757D" w:rsidP="00BA0D13">
            <w:pPr>
              <w:spacing w:before="120" w:after="120"/>
              <w:rPr>
                <w:rFonts w:ascii="Arial" w:hAnsi="Arial" w:cs="Arial"/>
                <w:sz w:val="24"/>
                <w:szCs w:val="24"/>
              </w:rPr>
            </w:pPr>
            <w:r>
              <w:rPr>
                <w:rFonts w:ascii="Arial" w:hAnsi="Arial" w:cs="Arial"/>
                <w:sz w:val="24"/>
                <w:szCs w:val="24"/>
              </w:rPr>
              <w:t>4.</w:t>
            </w:r>
          </w:p>
        </w:tc>
        <w:tc>
          <w:tcPr>
            <w:tcW w:w="6975" w:type="dxa"/>
          </w:tcPr>
          <w:p w:rsidR="00F0757D" w:rsidRPr="00290232" w:rsidRDefault="00F0757D" w:rsidP="00BA0D13">
            <w:pPr>
              <w:spacing w:before="120" w:after="120"/>
              <w:rPr>
                <w:rFonts w:ascii="Arial" w:hAnsi="Arial" w:cs="Arial"/>
                <w:sz w:val="24"/>
                <w:szCs w:val="24"/>
              </w:rPr>
            </w:pPr>
            <w:r w:rsidRPr="00A56BBA">
              <w:rPr>
                <w:rFonts w:ascii="Arial" w:hAnsi="Arial" w:cs="Arial"/>
                <w:sz w:val="24"/>
                <w:szCs w:val="24"/>
              </w:rPr>
              <w:t>Who should do the risk assessment?</w:t>
            </w:r>
          </w:p>
        </w:tc>
        <w:tc>
          <w:tcPr>
            <w:tcW w:w="1559" w:type="dxa"/>
          </w:tcPr>
          <w:p w:rsidR="00F0757D" w:rsidRPr="009E6D0B" w:rsidRDefault="00736009" w:rsidP="00BA0D13">
            <w:pPr>
              <w:spacing w:before="120" w:after="120"/>
              <w:jc w:val="center"/>
              <w:rPr>
                <w:rFonts w:ascii="Arial" w:hAnsi="Arial" w:cs="Arial"/>
                <w:sz w:val="24"/>
                <w:szCs w:val="24"/>
              </w:rPr>
            </w:pPr>
            <w:r>
              <w:rPr>
                <w:rFonts w:ascii="Arial" w:hAnsi="Arial" w:cs="Arial"/>
                <w:sz w:val="24"/>
                <w:szCs w:val="24"/>
              </w:rPr>
              <w:t>12</w:t>
            </w:r>
          </w:p>
        </w:tc>
      </w:tr>
      <w:tr w:rsidR="00F0757D" w:rsidRPr="009E6D0B" w:rsidTr="00BA0D13">
        <w:tc>
          <w:tcPr>
            <w:tcW w:w="1242" w:type="dxa"/>
          </w:tcPr>
          <w:p w:rsidR="00F0757D" w:rsidRDefault="00F0757D" w:rsidP="00BA0D13">
            <w:pPr>
              <w:spacing w:before="120" w:after="120"/>
              <w:rPr>
                <w:rFonts w:ascii="Arial" w:hAnsi="Arial" w:cs="Arial"/>
                <w:sz w:val="24"/>
                <w:szCs w:val="24"/>
              </w:rPr>
            </w:pPr>
            <w:r>
              <w:rPr>
                <w:rFonts w:ascii="Arial" w:hAnsi="Arial" w:cs="Arial"/>
                <w:sz w:val="24"/>
                <w:szCs w:val="24"/>
              </w:rPr>
              <w:t>4.2.1</w:t>
            </w:r>
          </w:p>
        </w:tc>
        <w:tc>
          <w:tcPr>
            <w:tcW w:w="6975" w:type="dxa"/>
          </w:tcPr>
          <w:p w:rsidR="00F0757D" w:rsidRPr="00A56BBA" w:rsidRDefault="00F0757D" w:rsidP="00BA0D13">
            <w:pPr>
              <w:spacing w:before="120" w:after="120"/>
              <w:rPr>
                <w:rFonts w:ascii="Arial" w:hAnsi="Arial" w:cs="Arial"/>
                <w:sz w:val="24"/>
                <w:szCs w:val="24"/>
              </w:rPr>
            </w:pPr>
            <w:r>
              <w:rPr>
                <w:rFonts w:ascii="Arial" w:hAnsi="Arial" w:cs="Arial"/>
                <w:sz w:val="24"/>
                <w:szCs w:val="24"/>
              </w:rPr>
              <w:t>Suitably Competent</w:t>
            </w:r>
          </w:p>
        </w:tc>
        <w:tc>
          <w:tcPr>
            <w:tcW w:w="1559" w:type="dxa"/>
          </w:tcPr>
          <w:p w:rsidR="00F0757D" w:rsidRPr="009E6D0B" w:rsidRDefault="00A95C70" w:rsidP="00BA0D13">
            <w:pPr>
              <w:spacing w:before="120" w:after="120"/>
              <w:jc w:val="center"/>
              <w:rPr>
                <w:rFonts w:ascii="Arial" w:hAnsi="Arial" w:cs="Arial"/>
                <w:sz w:val="24"/>
                <w:szCs w:val="24"/>
              </w:rPr>
            </w:pPr>
            <w:r>
              <w:rPr>
                <w:rFonts w:ascii="Arial" w:hAnsi="Arial" w:cs="Arial"/>
                <w:sz w:val="24"/>
                <w:szCs w:val="24"/>
              </w:rPr>
              <w:t>12</w:t>
            </w:r>
          </w:p>
        </w:tc>
      </w:tr>
      <w:tr w:rsidR="00F0757D" w:rsidRPr="009E6D0B" w:rsidTr="00BA0D13">
        <w:tc>
          <w:tcPr>
            <w:tcW w:w="1242" w:type="dxa"/>
          </w:tcPr>
          <w:p w:rsidR="00F0757D" w:rsidRDefault="00F0757D" w:rsidP="00BA0D13">
            <w:pPr>
              <w:spacing w:before="120" w:after="120"/>
              <w:rPr>
                <w:rFonts w:ascii="Arial" w:hAnsi="Arial" w:cs="Arial"/>
                <w:sz w:val="24"/>
                <w:szCs w:val="24"/>
              </w:rPr>
            </w:pPr>
            <w:r>
              <w:rPr>
                <w:rFonts w:ascii="Arial" w:hAnsi="Arial" w:cs="Arial"/>
                <w:sz w:val="24"/>
                <w:szCs w:val="24"/>
              </w:rPr>
              <w:t>4.2.2</w:t>
            </w:r>
          </w:p>
        </w:tc>
        <w:tc>
          <w:tcPr>
            <w:tcW w:w="6975" w:type="dxa"/>
          </w:tcPr>
          <w:p w:rsidR="00F0757D" w:rsidRPr="00A56BBA" w:rsidRDefault="00F0757D" w:rsidP="00BA0D13">
            <w:pPr>
              <w:spacing w:before="120" w:after="120"/>
              <w:rPr>
                <w:rFonts w:ascii="Arial" w:hAnsi="Arial" w:cs="Arial"/>
                <w:sz w:val="24"/>
                <w:szCs w:val="24"/>
              </w:rPr>
            </w:pPr>
            <w:r>
              <w:rPr>
                <w:rFonts w:ascii="Arial" w:hAnsi="Arial" w:cs="Arial"/>
                <w:sz w:val="24"/>
                <w:szCs w:val="24"/>
              </w:rPr>
              <w:t>Understanding of the Local Area</w:t>
            </w:r>
          </w:p>
        </w:tc>
        <w:tc>
          <w:tcPr>
            <w:tcW w:w="1559" w:type="dxa"/>
          </w:tcPr>
          <w:p w:rsidR="00F0757D" w:rsidRPr="009E6D0B" w:rsidRDefault="00A95C70" w:rsidP="00BA0D13">
            <w:pPr>
              <w:spacing w:before="120" w:after="120"/>
              <w:jc w:val="center"/>
              <w:rPr>
                <w:rFonts w:ascii="Arial" w:hAnsi="Arial" w:cs="Arial"/>
                <w:sz w:val="24"/>
                <w:szCs w:val="24"/>
              </w:rPr>
            </w:pPr>
            <w:r>
              <w:rPr>
                <w:rFonts w:ascii="Arial" w:hAnsi="Arial" w:cs="Arial"/>
                <w:sz w:val="24"/>
                <w:szCs w:val="24"/>
              </w:rPr>
              <w:t>12</w:t>
            </w:r>
          </w:p>
        </w:tc>
      </w:tr>
      <w:tr w:rsidR="00F0757D" w:rsidRPr="009E6D0B" w:rsidTr="00BA0D13">
        <w:tc>
          <w:tcPr>
            <w:tcW w:w="1242" w:type="dxa"/>
          </w:tcPr>
          <w:p w:rsidR="00F0757D" w:rsidRPr="00A56BBA" w:rsidRDefault="00F0757D" w:rsidP="00BA0D13">
            <w:pPr>
              <w:spacing w:before="120" w:after="120"/>
              <w:rPr>
                <w:rFonts w:ascii="Arial" w:hAnsi="Arial" w:cs="Arial"/>
                <w:sz w:val="24"/>
                <w:szCs w:val="24"/>
              </w:rPr>
            </w:pPr>
            <w:r>
              <w:rPr>
                <w:rFonts w:ascii="Arial" w:hAnsi="Arial" w:cs="Arial"/>
                <w:sz w:val="24"/>
                <w:szCs w:val="24"/>
              </w:rPr>
              <w:t>5.</w:t>
            </w:r>
          </w:p>
        </w:tc>
        <w:tc>
          <w:tcPr>
            <w:tcW w:w="6975" w:type="dxa"/>
          </w:tcPr>
          <w:p w:rsidR="00F0757D" w:rsidRPr="00A56BBA" w:rsidRDefault="00F0757D" w:rsidP="00BA0D13">
            <w:pPr>
              <w:spacing w:before="120" w:after="120"/>
              <w:rPr>
                <w:rFonts w:ascii="Arial" w:hAnsi="Arial" w:cs="Arial"/>
                <w:sz w:val="24"/>
                <w:szCs w:val="24"/>
              </w:rPr>
            </w:pPr>
            <w:r w:rsidRPr="00A56BBA">
              <w:rPr>
                <w:rFonts w:ascii="Arial" w:hAnsi="Arial" w:cs="Arial"/>
                <w:sz w:val="24"/>
                <w:szCs w:val="24"/>
              </w:rPr>
              <w:t>What are you expected to do?</w:t>
            </w:r>
          </w:p>
        </w:tc>
        <w:tc>
          <w:tcPr>
            <w:tcW w:w="1559" w:type="dxa"/>
          </w:tcPr>
          <w:p w:rsidR="00F0757D" w:rsidRPr="009E6D0B" w:rsidRDefault="00A95C70" w:rsidP="00BA0D13">
            <w:pPr>
              <w:spacing w:before="120" w:after="120"/>
              <w:jc w:val="center"/>
              <w:rPr>
                <w:rFonts w:ascii="Arial" w:hAnsi="Arial" w:cs="Arial"/>
                <w:sz w:val="24"/>
                <w:szCs w:val="24"/>
              </w:rPr>
            </w:pPr>
            <w:r>
              <w:rPr>
                <w:rFonts w:ascii="Arial" w:hAnsi="Arial" w:cs="Arial"/>
                <w:sz w:val="24"/>
                <w:szCs w:val="24"/>
              </w:rPr>
              <w:t>12</w:t>
            </w:r>
          </w:p>
        </w:tc>
      </w:tr>
      <w:tr w:rsidR="00F0757D" w:rsidRPr="009E6D0B" w:rsidTr="00BA0D13">
        <w:tc>
          <w:tcPr>
            <w:tcW w:w="1242" w:type="dxa"/>
          </w:tcPr>
          <w:p w:rsidR="00F0757D" w:rsidRPr="00A56BBA" w:rsidRDefault="00F0757D" w:rsidP="00BA0D13">
            <w:pPr>
              <w:spacing w:before="120" w:after="120"/>
              <w:rPr>
                <w:rFonts w:ascii="Arial" w:hAnsi="Arial" w:cs="Arial"/>
                <w:sz w:val="24"/>
                <w:szCs w:val="24"/>
              </w:rPr>
            </w:pPr>
            <w:r>
              <w:rPr>
                <w:rFonts w:ascii="Arial" w:hAnsi="Arial" w:cs="Arial"/>
                <w:sz w:val="24"/>
                <w:szCs w:val="24"/>
              </w:rPr>
              <w:t>6.</w:t>
            </w:r>
            <w:r>
              <w:rPr>
                <w:rFonts w:ascii="Arial" w:hAnsi="Arial" w:cs="Arial"/>
                <w:sz w:val="24"/>
                <w:szCs w:val="24"/>
              </w:rPr>
              <w:tab/>
            </w:r>
          </w:p>
        </w:tc>
        <w:tc>
          <w:tcPr>
            <w:tcW w:w="6975" w:type="dxa"/>
          </w:tcPr>
          <w:p w:rsidR="00F0757D" w:rsidRPr="00A56BBA" w:rsidRDefault="00F0757D" w:rsidP="00BA0D13">
            <w:pPr>
              <w:spacing w:before="120" w:after="120"/>
              <w:rPr>
                <w:rFonts w:ascii="Arial" w:hAnsi="Arial" w:cs="Arial"/>
                <w:sz w:val="24"/>
                <w:szCs w:val="24"/>
              </w:rPr>
            </w:pPr>
            <w:r w:rsidRPr="00A56BBA">
              <w:rPr>
                <w:rFonts w:ascii="Arial" w:hAnsi="Arial" w:cs="Arial"/>
                <w:sz w:val="24"/>
                <w:szCs w:val="24"/>
              </w:rPr>
              <w:t>Who needs to see it?</w:t>
            </w:r>
          </w:p>
        </w:tc>
        <w:tc>
          <w:tcPr>
            <w:tcW w:w="1559" w:type="dxa"/>
          </w:tcPr>
          <w:p w:rsidR="00F0757D" w:rsidRPr="009E6D0B" w:rsidRDefault="009F07FF" w:rsidP="00BA0D13">
            <w:pPr>
              <w:spacing w:before="120" w:after="120"/>
              <w:jc w:val="center"/>
              <w:rPr>
                <w:rFonts w:ascii="Arial" w:hAnsi="Arial" w:cs="Arial"/>
                <w:sz w:val="24"/>
                <w:szCs w:val="24"/>
              </w:rPr>
            </w:pPr>
            <w:r>
              <w:rPr>
                <w:rFonts w:ascii="Arial" w:hAnsi="Arial" w:cs="Arial"/>
                <w:sz w:val="24"/>
                <w:szCs w:val="24"/>
              </w:rPr>
              <w:t>13</w:t>
            </w:r>
          </w:p>
        </w:tc>
      </w:tr>
      <w:tr w:rsidR="00F0757D" w:rsidRPr="009E6D0B" w:rsidTr="00BA0D13">
        <w:tc>
          <w:tcPr>
            <w:tcW w:w="1242" w:type="dxa"/>
          </w:tcPr>
          <w:p w:rsidR="00F0757D" w:rsidRPr="009E6D0B" w:rsidRDefault="00F0757D" w:rsidP="00BA0D13">
            <w:pPr>
              <w:spacing w:before="120" w:after="120"/>
            </w:pPr>
            <w:r>
              <w:rPr>
                <w:rFonts w:ascii="Arial" w:hAnsi="Arial" w:cs="Arial"/>
                <w:b/>
                <w:sz w:val="24"/>
                <w:szCs w:val="24"/>
              </w:rPr>
              <w:t>7.</w:t>
            </w:r>
          </w:p>
        </w:tc>
        <w:tc>
          <w:tcPr>
            <w:tcW w:w="6975" w:type="dxa"/>
          </w:tcPr>
          <w:p w:rsidR="00F0757D" w:rsidRPr="009E6D0B" w:rsidRDefault="00F0757D" w:rsidP="00BA0D13">
            <w:pPr>
              <w:spacing w:before="120" w:after="120"/>
            </w:pPr>
            <w:r>
              <w:rPr>
                <w:rFonts w:ascii="Arial" w:hAnsi="Arial" w:cs="Arial"/>
                <w:b/>
                <w:sz w:val="24"/>
                <w:szCs w:val="24"/>
              </w:rPr>
              <w:t xml:space="preserve">Section B - </w:t>
            </w:r>
            <w:r w:rsidRPr="009E6D0B">
              <w:rPr>
                <w:rFonts w:ascii="Arial" w:hAnsi="Arial" w:cs="Arial"/>
                <w:b/>
                <w:sz w:val="24"/>
                <w:szCs w:val="24"/>
              </w:rPr>
              <w:t>Gui</w:t>
            </w:r>
            <w:r w:rsidR="009F07FF">
              <w:rPr>
                <w:rFonts w:ascii="Arial" w:hAnsi="Arial" w:cs="Arial"/>
                <w:b/>
                <w:sz w:val="24"/>
                <w:szCs w:val="24"/>
              </w:rPr>
              <w:t>dance on what to include in local area profile</w:t>
            </w:r>
          </w:p>
        </w:tc>
        <w:tc>
          <w:tcPr>
            <w:tcW w:w="1559" w:type="dxa"/>
          </w:tcPr>
          <w:p w:rsidR="00F0757D" w:rsidRPr="009E6D0B" w:rsidRDefault="009F07FF" w:rsidP="00BA0D13">
            <w:pPr>
              <w:spacing w:before="120" w:after="120"/>
              <w:jc w:val="center"/>
              <w:rPr>
                <w:rFonts w:ascii="Arial" w:hAnsi="Arial" w:cs="Arial"/>
                <w:sz w:val="24"/>
                <w:szCs w:val="24"/>
              </w:rPr>
            </w:pPr>
            <w:r>
              <w:rPr>
                <w:rFonts w:ascii="Arial" w:hAnsi="Arial" w:cs="Arial"/>
                <w:sz w:val="24"/>
                <w:szCs w:val="24"/>
              </w:rPr>
              <w:t>15</w:t>
            </w:r>
          </w:p>
        </w:tc>
      </w:tr>
      <w:tr w:rsidR="00F0757D" w:rsidRPr="009E6D0B" w:rsidTr="00BA0D13">
        <w:tc>
          <w:tcPr>
            <w:tcW w:w="1242" w:type="dxa"/>
          </w:tcPr>
          <w:p w:rsidR="00F0757D" w:rsidRDefault="00F0757D" w:rsidP="00BA0D13">
            <w:pPr>
              <w:spacing w:before="120" w:after="120"/>
              <w:rPr>
                <w:rFonts w:ascii="Arial" w:hAnsi="Arial" w:cs="Arial"/>
                <w:sz w:val="24"/>
                <w:szCs w:val="24"/>
              </w:rPr>
            </w:pPr>
            <w:r>
              <w:rPr>
                <w:rFonts w:ascii="Arial" w:hAnsi="Arial" w:cs="Arial"/>
                <w:sz w:val="24"/>
                <w:szCs w:val="24"/>
              </w:rPr>
              <w:t>7.1</w:t>
            </w:r>
          </w:p>
        </w:tc>
        <w:tc>
          <w:tcPr>
            <w:tcW w:w="6975" w:type="dxa"/>
          </w:tcPr>
          <w:p w:rsidR="00F0757D" w:rsidRPr="00A56BBA" w:rsidRDefault="00F0757D" w:rsidP="00BA0D13">
            <w:pPr>
              <w:spacing w:before="120" w:after="120"/>
              <w:rPr>
                <w:rFonts w:ascii="Arial" w:hAnsi="Arial" w:cs="Arial"/>
                <w:sz w:val="24"/>
                <w:szCs w:val="24"/>
              </w:rPr>
            </w:pPr>
            <w:r w:rsidRPr="00390755">
              <w:rPr>
                <w:rFonts w:ascii="Arial" w:hAnsi="Arial" w:cs="Arial"/>
                <w:sz w:val="24"/>
                <w:szCs w:val="24"/>
              </w:rPr>
              <w:t>Gui</w:t>
            </w:r>
            <w:r w:rsidR="009F07FF">
              <w:rPr>
                <w:rFonts w:ascii="Arial" w:hAnsi="Arial" w:cs="Arial"/>
                <w:sz w:val="24"/>
                <w:szCs w:val="24"/>
              </w:rPr>
              <w:t>dance on what to include in local area profile</w:t>
            </w:r>
          </w:p>
        </w:tc>
        <w:tc>
          <w:tcPr>
            <w:tcW w:w="1559" w:type="dxa"/>
          </w:tcPr>
          <w:p w:rsidR="00F0757D" w:rsidRPr="009E6D0B" w:rsidRDefault="009F07FF" w:rsidP="00BA0D13">
            <w:pPr>
              <w:spacing w:before="120" w:after="120"/>
              <w:jc w:val="center"/>
              <w:rPr>
                <w:rFonts w:ascii="Arial" w:hAnsi="Arial" w:cs="Arial"/>
                <w:sz w:val="24"/>
                <w:szCs w:val="24"/>
              </w:rPr>
            </w:pPr>
            <w:r>
              <w:rPr>
                <w:rFonts w:ascii="Arial" w:hAnsi="Arial" w:cs="Arial"/>
                <w:sz w:val="24"/>
                <w:szCs w:val="24"/>
              </w:rPr>
              <w:t>15</w:t>
            </w:r>
          </w:p>
        </w:tc>
      </w:tr>
      <w:tr w:rsidR="00F0757D" w:rsidRPr="009E6D0B" w:rsidTr="00BA0D13">
        <w:tc>
          <w:tcPr>
            <w:tcW w:w="1242" w:type="dxa"/>
          </w:tcPr>
          <w:p w:rsidR="00F0757D" w:rsidRPr="00113512" w:rsidRDefault="00F0757D" w:rsidP="00BA0D13">
            <w:pPr>
              <w:spacing w:before="120" w:after="120"/>
              <w:rPr>
                <w:rFonts w:ascii="Arial" w:hAnsi="Arial" w:cs="Arial"/>
                <w:sz w:val="24"/>
                <w:szCs w:val="24"/>
              </w:rPr>
            </w:pPr>
            <w:r>
              <w:rPr>
                <w:rFonts w:ascii="Arial" w:hAnsi="Arial" w:cs="Arial"/>
                <w:sz w:val="24"/>
                <w:szCs w:val="24"/>
              </w:rPr>
              <w:t>8.</w:t>
            </w:r>
          </w:p>
        </w:tc>
        <w:tc>
          <w:tcPr>
            <w:tcW w:w="6975" w:type="dxa"/>
          </w:tcPr>
          <w:p w:rsidR="00F0757D" w:rsidRPr="00113512" w:rsidRDefault="00F0757D" w:rsidP="00BA0D13">
            <w:pPr>
              <w:spacing w:before="120" w:after="120"/>
              <w:rPr>
                <w:rFonts w:ascii="Arial" w:hAnsi="Arial" w:cs="Arial"/>
                <w:sz w:val="24"/>
                <w:szCs w:val="24"/>
              </w:rPr>
            </w:pPr>
            <w:r w:rsidRPr="00A56BBA">
              <w:rPr>
                <w:rFonts w:ascii="Arial" w:hAnsi="Arial" w:cs="Arial"/>
                <w:sz w:val="24"/>
                <w:szCs w:val="24"/>
              </w:rPr>
              <w:t>What must a risk assessment include?</w:t>
            </w:r>
          </w:p>
        </w:tc>
        <w:tc>
          <w:tcPr>
            <w:tcW w:w="1559" w:type="dxa"/>
          </w:tcPr>
          <w:p w:rsidR="00F0757D" w:rsidRPr="009E6D0B" w:rsidRDefault="009F07FF" w:rsidP="00BA0D13">
            <w:pPr>
              <w:spacing w:before="120" w:after="120"/>
              <w:jc w:val="center"/>
              <w:rPr>
                <w:rFonts w:ascii="Arial" w:hAnsi="Arial" w:cs="Arial"/>
                <w:sz w:val="24"/>
                <w:szCs w:val="24"/>
              </w:rPr>
            </w:pPr>
            <w:r>
              <w:rPr>
                <w:rFonts w:ascii="Arial" w:hAnsi="Arial" w:cs="Arial"/>
                <w:sz w:val="24"/>
                <w:szCs w:val="24"/>
              </w:rPr>
              <w:t>15</w:t>
            </w:r>
          </w:p>
        </w:tc>
      </w:tr>
    </w:tbl>
    <w:tbl>
      <w:tblPr>
        <w:tblStyle w:val="TableGrid2"/>
        <w:tblW w:w="9776" w:type="dxa"/>
        <w:tblLook w:val="04A0" w:firstRow="1" w:lastRow="0" w:firstColumn="1" w:lastColumn="0" w:noHBand="0" w:noVBand="1"/>
      </w:tblPr>
      <w:tblGrid>
        <w:gridCol w:w="1242"/>
        <w:gridCol w:w="6975"/>
        <w:gridCol w:w="1559"/>
      </w:tblGrid>
      <w:tr w:rsidR="00F0757D" w:rsidRPr="009E6D0B" w:rsidTr="00BA0D13">
        <w:tc>
          <w:tcPr>
            <w:tcW w:w="1242" w:type="dxa"/>
          </w:tcPr>
          <w:p w:rsidR="00F0757D" w:rsidRDefault="00F0757D" w:rsidP="00BA0D13">
            <w:pPr>
              <w:spacing w:before="120" w:after="120"/>
              <w:rPr>
                <w:rFonts w:ascii="Arial" w:hAnsi="Arial" w:cs="Arial"/>
                <w:sz w:val="24"/>
                <w:szCs w:val="24"/>
              </w:rPr>
            </w:pPr>
            <w:r>
              <w:rPr>
                <w:rFonts w:ascii="Arial" w:hAnsi="Arial" w:cs="Arial"/>
                <w:sz w:val="24"/>
                <w:szCs w:val="24"/>
              </w:rPr>
              <w:lastRenderedPageBreak/>
              <w:t>8.2.1</w:t>
            </w:r>
          </w:p>
        </w:tc>
        <w:tc>
          <w:tcPr>
            <w:tcW w:w="6975" w:type="dxa"/>
          </w:tcPr>
          <w:p w:rsidR="00F0757D" w:rsidRPr="00A56BBA" w:rsidRDefault="00F0757D" w:rsidP="00BA0D13">
            <w:pPr>
              <w:spacing w:before="120" w:after="120"/>
              <w:rPr>
                <w:rFonts w:ascii="Arial" w:hAnsi="Arial" w:cs="Arial"/>
                <w:sz w:val="24"/>
                <w:szCs w:val="24"/>
              </w:rPr>
            </w:pPr>
            <w:r>
              <w:rPr>
                <w:rFonts w:ascii="Arial" w:hAnsi="Arial" w:cs="Arial"/>
                <w:sz w:val="24"/>
                <w:szCs w:val="24"/>
              </w:rPr>
              <w:t>Local Area Risks</w:t>
            </w:r>
          </w:p>
        </w:tc>
        <w:tc>
          <w:tcPr>
            <w:tcW w:w="1559" w:type="dxa"/>
          </w:tcPr>
          <w:p w:rsidR="00F0757D" w:rsidRPr="009E6D0B" w:rsidRDefault="009F07FF" w:rsidP="00BA0D13">
            <w:pPr>
              <w:spacing w:before="120" w:after="120"/>
              <w:jc w:val="center"/>
              <w:rPr>
                <w:rFonts w:ascii="Arial" w:hAnsi="Arial" w:cs="Arial"/>
                <w:sz w:val="24"/>
                <w:szCs w:val="24"/>
              </w:rPr>
            </w:pPr>
            <w:r>
              <w:rPr>
                <w:rFonts w:ascii="Arial" w:hAnsi="Arial" w:cs="Arial"/>
                <w:sz w:val="24"/>
                <w:szCs w:val="24"/>
              </w:rPr>
              <w:t>16</w:t>
            </w:r>
          </w:p>
        </w:tc>
      </w:tr>
      <w:tr w:rsidR="00F0757D" w:rsidRPr="009E6D0B" w:rsidTr="00BA0D13">
        <w:tc>
          <w:tcPr>
            <w:tcW w:w="1242" w:type="dxa"/>
          </w:tcPr>
          <w:p w:rsidR="00F0757D" w:rsidRDefault="00F0757D" w:rsidP="00BA0D13">
            <w:pPr>
              <w:spacing w:before="120" w:after="120"/>
              <w:rPr>
                <w:rFonts w:ascii="Arial" w:hAnsi="Arial" w:cs="Arial"/>
                <w:sz w:val="24"/>
                <w:szCs w:val="24"/>
              </w:rPr>
            </w:pPr>
            <w:r>
              <w:rPr>
                <w:rFonts w:ascii="Arial" w:hAnsi="Arial" w:cs="Arial"/>
                <w:sz w:val="24"/>
                <w:szCs w:val="24"/>
              </w:rPr>
              <w:t>8.2.2</w:t>
            </w:r>
          </w:p>
        </w:tc>
        <w:tc>
          <w:tcPr>
            <w:tcW w:w="6975" w:type="dxa"/>
          </w:tcPr>
          <w:p w:rsidR="00F0757D" w:rsidRPr="00A56BBA" w:rsidRDefault="00F0757D" w:rsidP="00BA0D13">
            <w:pPr>
              <w:spacing w:before="120" w:after="120"/>
              <w:rPr>
                <w:rFonts w:ascii="Arial" w:hAnsi="Arial" w:cs="Arial"/>
                <w:sz w:val="24"/>
                <w:szCs w:val="24"/>
              </w:rPr>
            </w:pPr>
            <w:r>
              <w:rPr>
                <w:rFonts w:ascii="Arial" w:hAnsi="Arial" w:cs="Arial"/>
                <w:sz w:val="24"/>
                <w:szCs w:val="24"/>
              </w:rPr>
              <w:t>Gambling Operational Risks</w:t>
            </w:r>
          </w:p>
        </w:tc>
        <w:tc>
          <w:tcPr>
            <w:tcW w:w="1559" w:type="dxa"/>
          </w:tcPr>
          <w:p w:rsidR="00F0757D" w:rsidRPr="009E6D0B" w:rsidRDefault="009F07FF" w:rsidP="00BA0D13">
            <w:pPr>
              <w:spacing w:before="120" w:after="120"/>
              <w:jc w:val="center"/>
              <w:rPr>
                <w:rFonts w:ascii="Arial" w:hAnsi="Arial" w:cs="Arial"/>
                <w:sz w:val="24"/>
                <w:szCs w:val="24"/>
              </w:rPr>
            </w:pPr>
            <w:r>
              <w:rPr>
                <w:rFonts w:ascii="Arial" w:hAnsi="Arial" w:cs="Arial"/>
                <w:sz w:val="24"/>
                <w:szCs w:val="24"/>
              </w:rPr>
              <w:t>17</w:t>
            </w:r>
          </w:p>
        </w:tc>
      </w:tr>
      <w:tr w:rsidR="00F0757D" w:rsidRPr="009E6D0B" w:rsidTr="00BA0D13">
        <w:tc>
          <w:tcPr>
            <w:tcW w:w="1242" w:type="dxa"/>
          </w:tcPr>
          <w:p w:rsidR="00F0757D" w:rsidRDefault="00F0757D" w:rsidP="00BA0D13">
            <w:pPr>
              <w:spacing w:before="120" w:after="120"/>
              <w:rPr>
                <w:rFonts w:ascii="Arial" w:hAnsi="Arial" w:cs="Arial"/>
                <w:sz w:val="24"/>
                <w:szCs w:val="24"/>
              </w:rPr>
            </w:pPr>
            <w:r>
              <w:rPr>
                <w:rFonts w:ascii="Arial" w:hAnsi="Arial" w:cs="Arial"/>
                <w:sz w:val="24"/>
                <w:szCs w:val="24"/>
              </w:rPr>
              <w:t>8.2.3</w:t>
            </w:r>
          </w:p>
        </w:tc>
        <w:tc>
          <w:tcPr>
            <w:tcW w:w="6975" w:type="dxa"/>
          </w:tcPr>
          <w:p w:rsidR="00F0757D" w:rsidRDefault="00F0757D" w:rsidP="00BA0D13">
            <w:pPr>
              <w:spacing w:before="120" w:after="120"/>
              <w:rPr>
                <w:rFonts w:ascii="Arial" w:hAnsi="Arial" w:cs="Arial"/>
                <w:sz w:val="24"/>
                <w:szCs w:val="24"/>
              </w:rPr>
            </w:pPr>
            <w:r>
              <w:rPr>
                <w:rFonts w:ascii="Arial" w:hAnsi="Arial" w:cs="Arial"/>
                <w:sz w:val="24"/>
                <w:szCs w:val="24"/>
              </w:rPr>
              <w:t>Premises Design Risks</w:t>
            </w:r>
          </w:p>
        </w:tc>
        <w:tc>
          <w:tcPr>
            <w:tcW w:w="1559" w:type="dxa"/>
          </w:tcPr>
          <w:p w:rsidR="00F0757D" w:rsidRPr="009E6D0B" w:rsidRDefault="009F07FF" w:rsidP="00BA0D13">
            <w:pPr>
              <w:spacing w:before="120" w:after="120"/>
              <w:jc w:val="center"/>
              <w:rPr>
                <w:rFonts w:ascii="Arial" w:hAnsi="Arial" w:cs="Arial"/>
                <w:sz w:val="24"/>
                <w:szCs w:val="24"/>
              </w:rPr>
            </w:pPr>
            <w:r>
              <w:rPr>
                <w:rFonts w:ascii="Arial" w:hAnsi="Arial" w:cs="Arial"/>
                <w:sz w:val="24"/>
                <w:szCs w:val="24"/>
              </w:rPr>
              <w:t>18</w:t>
            </w:r>
          </w:p>
        </w:tc>
      </w:tr>
      <w:tr w:rsidR="00F0757D" w:rsidRPr="009E6D0B" w:rsidTr="00BA0D13">
        <w:tc>
          <w:tcPr>
            <w:tcW w:w="1242" w:type="dxa"/>
          </w:tcPr>
          <w:p w:rsidR="00F0757D" w:rsidRDefault="00F0757D" w:rsidP="00BA0D13">
            <w:pPr>
              <w:spacing w:before="120" w:after="120"/>
              <w:rPr>
                <w:rFonts w:ascii="Arial" w:hAnsi="Arial" w:cs="Arial"/>
                <w:sz w:val="24"/>
                <w:szCs w:val="24"/>
              </w:rPr>
            </w:pPr>
            <w:r>
              <w:rPr>
                <w:rFonts w:ascii="Arial" w:hAnsi="Arial" w:cs="Arial"/>
                <w:sz w:val="24"/>
                <w:szCs w:val="24"/>
              </w:rPr>
              <w:t>8.2.4</w:t>
            </w:r>
          </w:p>
        </w:tc>
        <w:tc>
          <w:tcPr>
            <w:tcW w:w="6975" w:type="dxa"/>
          </w:tcPr>
          <w:p w:rsidR="00F0757D" w:rsidRPr="00A56BBA" w:rsidRDefault="00F0757D" w:rsidP="00BA0D13">
            <w:pPr>
              <w:spacing w:before="120" w:after="120"/>
              <w:rPr>
                <w:rFonts w:ascii="Arial" w:hAnsi="Arial" w:cs="Arial"/>
                <w:sz w:val="24"/>
                <w:szCs w:val="24"/>
              </w:rPr>
            </w:pPr>
            <w:r>
              <w:rPr>
                <w:rFonts w:ascii="Arial" w:hAnsi="Arial" w:cs="Arial"/>
                <w:sz w:val="24"/>
                <w:szCs w:val="24"/>
              </w:rPr>
              <w:t>Interior Design Risks</w:t>
            </w:r>
          </w:p>
        </w:tc>
        <w:tc>
          <w:tcPr>
            <w:tcW w:w="1559" w:type="dxa"/>
          </w:tcPr>
          <w:p w:rsidR="00F0757D" w:rsidRPr="009E6D0B" w:rsidRDefault="009F07FF" w:rsidP="00BA0D13">
            <w:pPr>
              <w:spacing w:before="120" w:after="120"/>
              <w:jc w:val="center"/>
              <w:rPr>
                <w:rFonts w:ascii="Arial" w:hAnsi="Arial" w:cs="Arial"/>
                <w:sz w:val="24"/>
                <w:szCs w:val="24"/>
              </w:rPr>
            </w:pPr>
            <w:r>
              <w:rPr>
                <w:rFonts w:ascii="Arial" w:hAnsi="Arial" w:cs="Arial"/>
                <w:sz w:val="24"/>
                <w:szCs w:val="24"/>
              </w:rPr>
              <w:t>19</w:t>
            </w:r>
          </w:p>
        </w:tc>
      </w:tr>
      <w:tr w:rsidR="00F0757D" w:rsidRPr="009E6D0B" w:rsidTr="00BA0D13">
        <w:tc>
          <w:tcPr>
            <w:tcW w:w="1242" w:type="dxa"/>
          </w:tcPr>
          <w:p w:rsidR="00F0757D" w:rsidRDefault="00F0757D" w:rsidP="00BA0D13">
            <w:pPr>
              <w:spacing w:before="120" w:after="120"/>
              <w:rPr>
                <w:rFonts w:ascii="Arial" w:hAnsi="Arial" w:cs="Arial"/>
                <w:sz w:val="24"/>
                <w:szCs w:val="24"/>
              </w:rPr>
            </w:pPr>
            <w:r>
              <w:rPr>
                <w:rFonts w:ascii="Arial" w:hAnsi="Arial" w:cs="Arial"/>
                <w:sz w:val="24"/>
                <w:szCs w:val="24"/>
              </w:rPr>
              <w:t>8.2.5</w:t>
            </w:r>
          </w:p>
        </w:tc>
        <w:tc>
          <w:tcPr>
            <w:tcW w:w="6975" w:type="dxa"/>
          </w:tcPr>
          <w:p w:rsidR="00F0757D" w:rsidRPr="00A56BBA" w:rsidRDefault="00F0757D" w:rsidP="00BA0D13">
            <w:pPr>
              <w:spacing w:before="120" w:after="120"/>
              <w:rPr>
                <w:rFonts w:ascii="Arial" w:hAnsi="Arial" w:cs="Arial"/>
                <w:sz w:val="24"/>
                <w:szCs w:val="24"/>
              </w:rPr>
            </w:pPr>
            <w:r>
              <w:rPr>
                <w:rFonts w:ascii="Arial" w:hAnsi="Arial" w:cs="Arial"/>
                <w:sz w:val="24"/>
                <w:szCs w:val="24"/>
              </w:rPr>
              <w:t>Exterior Design Risks</w:t>
            </w:r>
          </w:p>
        </w:tc>
        <w:tc>
          <w:tcPr>
            <w:tcW w:w="1559" w:type="dxa"/>
          </w:tcPr>
          <w:p w:rsidR="00F0757D" w:rsidRPr="009E6D0B" w:rsidRDefault="009F07FF" w:rsidP="00BA0D13">
            <w:pPr>
              <w:spacing w:before="120" w:after="120"/>
              <w:jc w:val="center"/>
              <w:rPr>
                <w:rFonts w:ascii="Arial" w:hAnsi="Arial" w:cs="Arial"/>
                <w:sz w:val="24"/>
                <w:szCs w:val="24"/>
              </w:rPr>
            </w:pPr>
            <w:r>
              <w:rPr>
                <w:rFonts w:ascii="Arial" w:hAnsi="Arial" w:cs="Arial"/>
                <w:sz w:val="24"/>
                <w:szCs w:val="24"/>
              </w:rPr>
              <w:t>19</w:t>
            </w:r>
          </w:p>
        </w:tc>
      </w:tr>
      <w:tr w:rsidR="00F0757D" w:rsidRPr="009E6D0B" w:rsidTr="00BA0D13">
        <w:tc>
          <w:tcPr>
            <w:tcW w:w="1242" w:type="dxa"/>
          </w:tcPr>
          <w:p w:rsidR="00F0757D" w:rsidRDefault="00F0757D" w:rsidP="00BA0D13">
            <w:pPr>
              <w:spacing w:before="120" w:after="120"/>
              <w:rPr>
                <w:rFonts w:ascii="Arial" w:hAnsi="Arial" w:cs="Arial"/>
                <w:sz w:val="24"/>
                <w:szCs w:val="24"/>
              </w:rPr>
            </w:pPr>
            <w:r>
              <w:rPr>
                <w:rFonts w:ascii="Arial" w:hAnsi="Arial" w:cs="Arial"/>
                <w:sz w:val="24"/>
                <w:szCs w:val="24"/>
              </w:rPr>
              <w:t>8.2.6</w:t>
            </w:r>
          </w:p>
        </w:tc>
        <w:tc>
          <w:tcPr>
            <w:tcW w:w="6975" w:type="dxa"/>
          </w:tcPr>
          <w:p w:rsidR="00F0757D" w:rsidRPr="00A56BBA" w:rsidRDefault="00F0757D" w:rsidP="00BA0D13">
            <w:pPr>
              <w:spacing w:before="120" w:after="120"/>
              <w:rPr>
                <w:rFonts w:ascii="Arial" w:hAnsi="Arial" w:cs="Arial"/>
                <w:sz w:val="24"/>
                <w:szCs w:val="24"/>
              </w:rPr>
            </w:pPr>
            <w:r>
              <w:rPr>
                <w:rFonts w:ascii="Arial" w:hAnsi="Arial" w:cs="Arial"/>
                <w:sz w:val="24"/>
                <w:szCs w:val="24"/>
              </w:rPr>
              <w:t>Control Measures</w:t>
            </w:r>
          </w:p>
        </w:tc>
        <w:tc>
          <w:tcPr>
            <w:tcW w:w="1559" w:type="dxa"/>
          </w:tcPr>
          <w:p w:rsidR="00F0757D" w:rsidRPr="009E6D0B" w:rsidRDefault="009F07FF" w:rsidP="00BA0D13">
            <w:pPr>
              <w:spacing w:before="120" w:after="120"/>
              <w:jc w:val="center"/>
              <w:rPr>
                <w:rFonts w:ascii="Arial" w:hAnsi="Arial" w:cs="Arial"/>
                <w:sz w:val="24"/>
                <w:szCs w:val="24"/>
              </w:rPr>
            </w:pPr>
            <w:r>
              <w:rPr>
                <w:rFonts w:ascii="Arial" w:hAnsi="Arial" w:cs="Arial"/>
                <w:sz w:val="24"/>
                <w:szCs w:val="24"/>
              </w:rPr>
              <w:t>20</w:t>
            </w:r>
          </w:p>
        </w:tc>
      </w:tr>
      <w:tr w:rsidR="00F0757D" w:rsidRPr="009E6D0B" w:rsidTr="00BA0D13">
        <w:tc>
          <w:tcPr>
            <w:tcW w:w="1242" w:type="dxa"/>
          </w:tcPr>
          <w:p w:rsidR="00F0757D" w:rsidRDefault="00F0757D" w:rsidP="00BA0D13">
            <w:pPr>
              <w:spacing w:before="120" w:after="120"/>
              <w:rPr>
                <w:rFonts w:ascii="Arial" w:hAnsi="Arial" w:cs="Arial"/>
                <w:sz w:val="24"/>
                <w:szCs w:val="24"/>
              </w:rPr>
            </w:pPr>
            <w:r>
              <w:rPr>
                <w:rFonts w:ascii="Arial" w:hAnsi="Arial" w:cs="Arial"/>
                <w:sz w:val="24"/>
                <w:szCs w:val="24"/>
              </w:rPr>
              <w:t>8.2.7</w:t>
            </w:r>
          </w:p>
        </w:tc>
        <w:tc>
          <w:tcPr>
            <w:tcW w:w="6975" w:type="dxa"/>
          </w:tcPr>
          <w:p w:rsidR="00F0757D" w:rsidRPr="00A56BBA" w:rsidRDefault="00F0757D" w:rsidP="00BA0D13">
            <w:pPr>
              <w:spacing w:before="120" w:after="120"/>
              <w:rPr>
                <w:rFonts w:ascii="Arial" w:hAnsi="Arial" w:cs="Arial"/>
                <w:sz w:val="24"/>
                <w:szCs w:val="24"/>
              </w:rPr>
            </w:pPr>
            <w:r>
              <w:rPr>
                <w:rFonts w:ascii="Arial" w:hAnsi="Arial" w:cs="Arial"/>
                <w:sz w:val="24"/>
                <w:szCs w:val="24"/>
              </w:rPr>
              <w:t>Licence Conditions</w:t>
            </w:r>
          </w:p>
        </w:tc>
        <w:tc>
          <w:tcPr>
            <w:tcW w:w="1559" w:type="dxa"/>
          </w:tcPr>
          <w:p w:rsidR="00F0757D" w:rsidRPr="009E6D0B" w:rsidRDefault="009F07FF" w:rsidP="00BA0D13">
            <w:pPr>
              <w:spacing w:before="120" w:after="120"/>
              <w:jc w:val="center"/>
              <w:rPr>
                <w:rFonts w:ascii="Arial" w:hAnsi="Arial" w:cs="Arial"/>
                <w:sz w:val="24"/>
                <w:szCs w:val="24"/>
              </w:rPr>
            </w:pPr>
            <w:r>
              <w:rPr>
                <w:rFonts w:ascii="Arial" w:hAnsi="Arial" w:cs="Arial"/>
                <w:sz w:val="24"/>
                <w:szCs w:val="24"/>
              </w:rPr>
              <w:t>21</w:t>
            </w:r>
          </w:p>
        </w:tc>
      </w:tr>
      <w:tr w:rsidR="00F0757D" w:rsidRPr="009E6D0B" w:rsidTr="00BA0D13">
        <w:tc>
          <w:tcPr>
            <w:tcW w:w="1242" w:type="dxa"/>
          </w:tcPr>
          <w:p w:rsidR="00F0757D" w:rsidRDefault="00F0757D" w:rsidP="00BA0D13">
            <w:pPr>
              <w:spacing w:before="120" w:after="120"/>
              <w:rPr>
                <w:rFonts w:ascii="Arial" w:hAnsi="Arial" w:cs="Arial"/>
                <w:sz w:val="24"/>
                <w:szCs w:val="24"/>
              </w:rPr>
            </w:pPr>
            <w:r>
              <w:rPr>
                <w:rFonts w:ascii="Arial" w:hAnsi="Arial" w:cs="Arial"/>
                <w:sz w:val="24"/>
                <w:szCs w:val="24"/>
              </w:rPr>
              <w:t>9.</w:t>
            </w:r>
          </w:p>
        </w:tc>
        <w:tc>
          <w:tcPr>
            <w:tcW w:w="6975" w:type="dxa"/>
          </w:tcPr>
          <w:p w:rsidR="00F0757D" w:rsidRPr="00A56BBA" w:rsidRDefault="00F0757D" w:rsidP="00BA0D13">
            <w:pPr>
              <w:spacing w:before="120" w:after="120"/>
              <w:rPr>
                <w:rFonts w:ascii="Arial" w:hAnsi="Arial" w:cs="Arial"/>
                <w:sz w:val="24"/>
                <w:szCs w:val="24"/>
              </w:rPr>
            </w:pPr>
            <w:r>
              <w:rPr>
                <w:rFonts w:ascii="Arial" w:hAnsi="Arial" w:cs="Arial"/>
                <w:sz w:val="24"/>
                <w:szCs w:val="24"/>
              </w:rPr>
              <w:t>Format and Structure</w:t>
            </w:r>
          </w:p>
        </w:tc>
        <w:tc>
          <w:tcPr>
            <w:tcW w:w="1559" w:type="dxa"/>
          </w:tcPr>
          <w:p w:rsidR="00F0757D" w:rsidRPr="009E6D0B" w:rsidRDefault="009F07FF" w:rsidP="00BA0D13">
            <w:pPr>
              <w:spacing w:before="120" w:after="120"/>
              <w:jc w:val="center"/>
              <w:rPr>
                <w:rFonts w:ascii="Arial" w:hAnsi="Arial" w:cs="Arial"/>
                <w:sz w:val="24"/>
                <w:szCs w:val="24"/>
              </w:rPr>
            </w:pPr>
            <w:r>
              <w:rPr>
                <w:rFonts w:ascii="Arial" w:hAnsi="Arial" w:cs="Arial"/>
                <w:sz w:val="24"/>
                <w:szCs w:val="24"/>
              </w:rPr>
              <w:t>22</w:t>
            </w:r>
          </w:p>
        </w:tc>
      </w:tr>
      <w:tr w:rsidR="006B4294" w:rsidRPr="009E6D0B" w:rsidTr="006B4294">
        <w:tc>
          <w:tcPr>
            <w:tcW w:w="9776" w:type="dxa"/>
            <w:gridSpan w:val="3"/>
            <w:shd w:val="clear" w:color="auto" w:fill="DDD9C3" w:themeFill="background2" w:themeFillShade="E6"/>
          </w:tcPr>
          <w:p w:rsidR="006B4294" w:rsidRPr="006B4294" w:rsidRDefault="006B4294" w:rsidP="006B4294">
            <w:pPr>
              <w:spacing w:before="120" w:after="120"/>
              <w:rPr>
                <w:rFonts w:ascii="Arial" w:hAnsi="Arial" w:cs="Arial"/>
                <w:b/>
                <w:sz w:val="24"/>
                <w:szCs w:val="24"/>
              </w:rPr>
            </w:pPr>
            <w:r>
              <w:rPr>
                <w:rFonts w:ascii="Arial" w:hAnsi="Arial" w:cs="Arial"/>
                <w:b/>
                <w:sz w:val="24"/>
                <w:szCs w:val="24"/>
              </w:rPr>
              <w:t>PART 2</w:t>
            </w:r>
            <w:r>
              <w:t xml:space="preserve"> </w:t>
            </w:r>
            <w:r w:rsidRPr="009E6D0B">
              <w:rPr>
                <w:rFonts w:ascii="Arial" w:hAnsi="Arial" w:cs="Arial"/>
                <w:b/>
                <w:sz w:val="24"/>
                <w:szCs w:val="24"/>
              </w:rPr>
              <w:t>–</w:t>
            </w:r>
            <w:r>
              <w:rPr>
                <w:rFonts w:ascii="Arial" w:hAnsi="Arial" w:cs="Arial"/>
                <w:b/>
                <w:sz w:val="24"/>
                <w:szCs w:val="24"/>
              </w:rPr>
              <w:t xml:space="preserve"> PROFILE</w:t>
            </w:r>
          </w:p>
        </w:tc>
      </w:tr>
      <w:tr w:rsidR="00F0757D" w:rsidRPr="009E6D0B" w:rsidTr="00BA0D13">
        <w:tc>
          <w:tcPr>
            <w:tcW w:w="1242" w:type="dxa"/>
          </w:tcPr>
          <w:p w:rsidR="00F0757D" w:rsidRPr="00A56BBA" w:rsidRDefault="00F0757D" w:rsidP="00BA0D13">
            <w:pPr>
              <w:spacing w:before="120" w:after="120"/>
              <w:rPr>
                <w:rFonts w:ascii="Arial" w:hAnsi="Arial" w:cs="Arial"/>
                <w:sz w:val="24"/>
                <w:szCs w:val="24"/>
              </w:rPr>
            </w:pPr>
            <w:r>
              <w:rPr>
                <w:rFonts w:ascii="Arial" w:hAnsi="Arial" w:cs="Arial"/>
                <w:sz w:val="24"/>
                <w:szCs w:val="24"/>
              </w:rPr>
              <w:t>1.</w:t>
            </w:r>
          </w:p>
        </w:tc>
        <w:tc>
          <w:tcPr>
            <w:tcW w:w="6975" w:type="dxa"/>
          </w:tcPr>
          <w:p w:rsidR="00F0757D" w:rsidRPr="00A56BBA" w:rsidRDefault="00F0757D" w:rsidP="00BA0D13">
            <w:pPr>
              <w:spacing w:before="120" w:after="120"/>
              <w:rPr>
                <w:rFonts w:ascii="Arial" w:hAnsi="Arial" w:cs="Arial"/>
                <w:sz w:val="24"/>
                <w:szCs w:val="24"/>
              </w:rPr>
            </w:pPr>
            <w:r>
              <w:rPr>
                <w:rFonts w:ascii="Arial" w:hAnsi="Arial" w:cs="Arial"/>
                <w:sz w:val="24"/>
                <w:szCs w:val="24"/>
              </w:rPr>
              <w:t>Profile for North East Lincolnshire</w:t>
            </w:r>
          </w:p>
        </w:tc>
        <w:tc>
          <w:tcPr>
            <w:tcW w:w="1559" w:type="dxa"/>
          </w:tcPr>
          <w:p w:rsidR="00F0757D" w:rsidRPr="009E6D0B" w:rsidRDefault="009F07FF" w:rsidP="00BA0D13">
            <w:pPr>
              <w:spacing w:before="120" w:after="120"/>
              <w:jc w:val="center"/>
              <w:rPr>
                <w:rFonts w:ascii="Arial" w:hAnsi="Arial" w:cs="Arial"/>
                <w:sz w:val="24"/>
                <w:szCs w:val="24"/>
              </w:rPr>
            </w:pPr>
            <w:r>
              <w:rPr>
                <w:rFonts w:ascii="Arial" w:hAnsi="Arial" w:cs="Arial"/>
                <w:sz w:val="24"/>
                <w:szCs w:val="24"/>
              </w:rPr>
              <w:t>23</w:t>
            </w:r>
          </w:p>
        </w:tc>
      </w:tr>
      <w:tr w:rsidR="00F0757D" w:rsidRPr="009E6D0B" w:rsidTr="00BA0D13">
        <w:tc>
          <w:tcPr>
            <w:tcW w:w="1242" w:type="dxa"/>
          </w:tcPr>
          <w:p w:rsidR="00F0757D" w:rsidRPr="00A56BBA" w:rsidRDefault="00F0757D" w:rsidP="00BA0D13">
            <w:pPr>
              <w:spacing w:before="120" w:after="120"/>
              <w:rPr>
                <w:rFonts w:ascii="Arial" w:hAnsi="Arial" w:cs="Arial"/>
                <w:sz w:val="24"/>
                <w:szCs w:val="24"/>
              </w:rPr>
            </w:pPr>
            <w:r>
              <w:rPr>
                <w:rFonts w:ascii="Arial" w:hAnsi="Arial" w:cs="Arial"/>
                <w:sz w:val="24"/>
                <w:szCs w:val="24"/>
              </w:rPr>
              <w:t>2.</w:t>
            </w:r>
          </w:p>
        </w:tc>
        <w:tc>
          <w:tcPr>
            <w:tcW w:w="6975" w:type="dxa"/>
          </w:tcPr>
          <w:p w:rsidR="00F0757D" w:rsidRPr="00A56BBA" w:rsidRDefault="00F0757D" w:rsidP="00BA0D13">
            <w:pPr>
              <w:spacing w:before="120" w:after="120"/>
              <w:rPr>
                <w:rFonts w:ascii="Arial" w:hAnsi="Arial" w:cs="Arial"/>
                <w:sz w:val="24"/>
                <w:szCs w:val="24"/>
              </w:rPr>
            </w:pPr>
            <w:r>
              <w:rPr>
                <w:rFonts w:ascii="Arial" w:hAnsi="Arial" w:cs="Arial"/>
                <w:sz w:val="24"/>
                <w:szCs w:val="24"/>
              </w:rPr>
              <w:t>References and Links</w:t>
            </w:r>
          </w:p>
        </w:tc>
        <w:tc>
          <w:tcPr>
            <w:tcW w:w="1559" w:type="dxa"/>
          </w:tcPr>
          <w:p w:rsidR="00F0757D" w:rsidRPr="009E6D0B" w:rsidRDefault="009F07FF" w:rsidP="00BA0D13">
            <w:pPr>
              <w:spacing w:before="120" w:after="120"/>
              <w:jc w:val="center"/>
              <w:rPr>
                <w:rFonts w:ascii="Arial" w:hAnsi="Arial" w:cs="Arial"/>
                <w:sz w:val="24"/>
                <w:szCs w:val="24"/>
              </w:rPr>
            </w:pPr>
            <w:r>
              <w:rPr>
                <w:rFonts w:ascii="Arial" w:hAnsi="Arial" w:cs="Arial"/>
                <w:sz w:val="24"/>
                <w:szCs w:val="24"/>
              </w:rPr>
              <w:t>23</w:t>
            </w:r>
          </w:p>
        </w:tc>
      </w:tr>
    </w:tbl>
    <w:p w:rsidR="00DF133C" w:rsidRDefault="00DF133C" w:rsidP="00CE3586">
      <w:pPr>
        <w:spacing w:after="0" w:line="240" w:lineRule="auto"/>
        <w:rPr>
          <w:rFonts w:ascii="Arial" w:hAnsi="Arial" w:cs="Arial"/>
          <w:b/>
          <w:sz w:val="24"/>
          <w:szCs w:val="24"/>
        </w:rPr>
      </w:pPr>
    </w:p>
    <w:p w:rsidR="00113512" w:rsidRDefault="00DF133C" w:rsidP="00D856D8">
      <w:pPr>
        <w:rPr>
          <w:rFonts w:ascii="Arial" w:hAnsi="Arial" w:cs="Arial"/>
          <w:b/>
          <w:sz w:val="24"/>
          <w:szCs w:val="24"/>
        </w:rPr>
      </w:pPr>
      <w:r>
        <w:rPr>
          <w:rFonts w:ascii="Arial" w:hAnsi="Arial" w:cs="Arial"/>
          <w:b/>
          <w:sz w:val="24"/>
          <w:szCs w:val="24"/>
        </w:rPr>
        <w:br w:type="page"/>
      </w:r>
    </w:p>
    <w:p w:rsidR="009264D4" w:rsidRPr="001F54C0" w:rsidRDefault="00290232" w:rsidP="00FB3AFA">
      <w:pPr>
        <w:pStyle w:val="ListParagraph"/>
        <w:numPr>
          <w:ilvl w:val="0"/>
          <w:numId w:val="10"/>
        </w:numPr>
        <w:spacing w:after="0" w:line="240" w:lineRule="auto"/>
        <w:ind w:left="709" w:hanging="709"/>
        <w:rPr>
          <w:rFonts w:ascii="Arial" w:hAnsi="Arial" w:cs="Arial"/>
          <w:b/>
          <w:sz w:val="24"/>
          <w:szCs w:val="24"/>
        </w:rPr>
      </w:pPr>
      <w:r w:rsidRPr="001F54C0">
        <w:rPr>
          <w:rFonts w:ascii="Arial" w:hAnsi="Arial" w:cs="Arial"/>
          <w:b/>
          <w:sz w:val="24"/>
          <w:szCs w:val="24"/>
        </w:rPr>
        <w:t>Introduction and</w:t>
      </w:r>
      <w:r w:rsidR="00CE3586" w:rsidRPr="001F54C0">
        <w:rPr>
          <w:rFonts w:ascii="Arial" w:hAnsi="Arial" w:cs="Arial"/>
          <w:b/>
          <w:sz w:val="24"/>
          <w:szCs w:val="24"/>
        </w:rPr>
        <w:t xml:space="preserve"> Background</w:t>
      </w:r>
    </w:p>
    <w:p w:rsidR="0019176C" w:rsidRPr="001F54C0" w:rsidRDefault="0019176C" w:rsidP="0019176C">
      <w:pPr>
        <w:pStyle w:val="ListParagraph"/>
        <w:spacing w:after="0" w:line="240" w:lineRule="auto"/>
        <w:rPr>
          <w:rFonts w:ascii="Arial" w:hAnsi="Arial" w:cs="Arial"/>
          <w:b/>
          <w:sz w:val="24"/>
          <w:szCs w:val="24"/>
        </w:rPr>
      </w:pPr>
    </w:p>
    <w:p w:rsidR="0019176C" w:rsidRPr="001F54C0" w:rsidRDefault="0019176C" w:rsidP="00FB3AFA">
      <w:pPr>
        <w:pStyle w:val="ListParagraph"/>
        <w:numPr>
          <w:ilvl w:val="1"/>
          <w:numId w:val="8"/>
        </w:numPr>
        <w:spacing w:after="0" w:line="240" w:lineRule="auto"/>
        <w:jc w:val="both"/>
        <w:rPr>
          <w:rFonts w:ascii="Arial" w:eastAsia="Times New Roman" w:hAnsi="Arial" w:cs="Arial"/>
          <w:bCs/>
          <w:sz w:val="24"/>
          <w:szCs w:val="24"/>
        </w:rPr>
      </w:pPr>
      <w:r w:rsidRPr="001F54C0">
        <w:rPr>
          <w:rFonts w:ascii="Arial" w:eastAsia="Times New Roman" w:hAnsi="Arial" w:cs="Arial"/>
          <w:bCs/>
          <w:sz w:val="24"/>
          <w:szCs w:val="24"/>
        </w:rPr>
        <w:t>North East Lincolnshire Council is a Licensing Authority under the Gambling Act 2005 and is responsible for considering and determining applications for premises licences offering facilities for gambling within North East Lincolnshire along with ensuring compliance by those premises with the Act.</w:t>
      </w:r>
    </w:p>
    <w:p w:rsidR="0019176C" w:rsidRPr="001F54C0" w:rsidRDefault="0019176C" w:rsidP="0019176C">
      <w:pPr>
        <w:pStyle w:val="ListParagraph"/>
        <w:spacing w:after="0" w:line="240" w:lineRule="auto"/>
        <w:jc w:val="both"/>
        <w:rPr>
          <w:rFonts w:ascii="Arial" w:eastAsia="Times New Roman" w:hAnsi="Arial" w:cs="Arial"/>
          <w:bCs/>
          <w:sz w:val="24"/>
          <w:szCs w:val="24"/>
        </w:rPr>
      </w:pPr>
    </w:p>
    <w:p w:rsidR="0019176C" w:rsidRPr="001F54C0" w:rsidRDefault="0019176C" w:rsidP="00FB3AFA">
      <w:pPr>
        <w:pStyle w:val="ListParagraph"/>
        <w:numPr>
          <w:ilvl w:val="1"/>
          <w:numId w:val="8"/>
        </w:numPr>
        <w:spacing w:after="0" w:line="240" w:lineRule="auto"/>
        <w:jc w:val="both"/>
        <w:rPr>
          <w:rFonts w:ascii="Arial" w:eastAsia="Times New Roman" w:hAnsi="Arial" w:cs="Arial"/>
          <w:bCs/>
          <w:sz w:val="24"/>
          <w:szCs w:val="24"/>
        </w:rPr>
      </w:pPr>
      <w:r w:rsidRPr="001F54C0">
        <w:rPr>
          <w:rFonts w:ascii="Arial" w:eastAsia="Times New Roman" w:hAnsi="Arial" w:cs="Arial"/>
          <w:bCs/>
          <w:sz w:val="24"/>
          <w:szCs w:val="24"/>
        </w:rPr>
        <w:t xml:space="preserve">The Act contains three licensing objectives which guide the way that the Licensing Authority performs its functions and that gambling operators carry on their activities. These are: </w:t>
      </w:r>
    </w:p>
    <w:p w:rsidR="0019176C" w:rsidRPr="001F54C0" w:rsidRDefault="0019176C" w:rsidP="00FB3AFA">
      <w:pPr>
        <w:pStyle w:val="ListParagraph"/>
        <w:numPr>
          <w:ilvl w:val="0"/>
          <w:numId w:val="6"/>
        </w:numPr>
        <w:tabs>
          <w:tab w:val="left" w:pos="1080"/>
        </w:tabs>
        <w:spacing w:after="0" w:line="240" w:lineRule="auto"/>
        <w:jc w:val="both"/>
        <w:rPr>
          <w:rFonts w:ascii="Arial" w:eastAsia="Times New Roman" w:hAnsi="Arial" w:cs="Arial"/>
          <w:bCs/>
          <w:sz w:val="24"/>
          <w:szCs w:val="24"/>
        </w:rPr>
      </w:pPr>
      <w:r w:rsidRPr="001F54C0">
        <w:rPr>
          <w:rFonts w:ascii="Arial" w:eastAsia="Times New Roman" w:hAnsi="Arial" w:cs="Arial"/>
          <w:bCs/>
          <w:sz w:val="24"/>
          <w:szCs w:val="24"/>
        </w:rPr>
        <w:t>Preventing gambling from being a source of crime and disorder, being associated with crime or disorder or being used to support crime.</w:t>
      </w:r>
    </w:p>
    <w:p w:rsidR="0019176C" w:rsidRPr="001F54C0" w:rsidRDefault="0019176C" w:rsidP="00FB3AFA">
      <w:pPr>
        <w:pStyle w:val="ListParagraph"/>
        <w:numPr>
          <w:ilvl w:val="0"/>
          <w:numId w:val="6"/>
        </w:numPr>
        <w:tabs>
          <w:tab w:val="left" w:pos="1080"/>
        </w:tabs>
        <w:spacing w:after="0" w:line="240" w:lineRule="auto"/>
        <w:jc w:val="both"/>
        <w:rPr>
          <w:rFonts w:ascii="Arial" w:eastAsia="Times New Roman" w:hAnsi="Arial" w:cs="Arial"/>
          <w:bCs/>
          <w:sz w:val="24"/>
          <w:szCs w:val="24"/>
        </w:rPr>
      </w:pPr>
      <w:r w:rsidRPr="001F54C0">
        <w:rPr>
          <w:rFonts w:ascii="Arial" w:eastAsia="Times New Roman" w:hAnsi="Arial" w:cs="Arial"/>
          <w:bCs/>
          <w:sz w:val="24"/>
          <w:szCs w:val="24"/>
        </w:rPr>
        <w:t>Ensuring that gambling is conducted in a fair and open way.</w:t>
      </w:r>
    </w:p>
    <w:p w:rsidR="0019176C" w:rsidRPr="001F54C0" w:rsidRDefault="0019176C" w:rsidP="00FB3AFA">
      <w:pPr>
        <w:pStyle w:val="ListParagraph"/>
        <w:numPr>
          <w:ilvl w:val="0"/>
          <w:numId w:val="6"/>
        </w:numPr>
        <w:tabs>
          <w:tab w:val="left" w:pos="1080"/>
        </w:tabs>
        <w:spacing w:after="0" w:line="240" w:lineRule="auto"/>
        <w:jc w:val="both"/>
        <w:rPr>
          <w:rFonts w:ascii="Arial" w:eastAsia="Times New Roman" w:hAnsi="Arial" w:cs="Arial"/>
          <w:bCs/>
          <w:sz w:val="24"/>
          <w:szCs w:val="24"/>
        </w:rPr>
      </w:pPr>
      <w:r w:rsidRPr="001F54C0">
        <w:rPr>
          <w:rFonts w:ascii="Arial" w:eastAsia="Times New Roman" w:hAnsi="Arial" w:cs="Arial"/>
          <w:bCs/>
          <w:sz w:val="24"/>
          <w:szCs w:val="24"/>
        </w:rPr>
        <w:t>Protecting children and other vulnerable persons from being harmed or exploited by gambling.</w:t>
      </w:r>
    </w:p>
    <w:p w:rsidR="0019176C" w:rsidRPr="001F54C0" w:rsidRDefault="0019176C" w:rsidP="0019176C">
      <w:pPr>
        <w:pStyle w:val="ListParagraph"/>
        <w:tabs>
          <w:tab w:val="left" w:pos="1080"/>
        </w:tabs>
        <w:spacing w:after="0" w:line="240" w:lineRule="auto"/>
        <w:ind w:left="1620"/>
        <w:jc w:val="both"/>
        <w:rPr>
          <w:rFonts w:ascii="Arial" w:eastAsia="Times New Roman" w:hAnsi="Arial" w:cs="Arial"/>
          <w:bCs/>
          <w:sz w:val="24"/>
          <w:szCs w:val="24"/>
        </w:rPr>
      </w:pPr>
    </w:p>
    <w:p w:rsidR="0019176C" w:rsidRPr="001F54C0" w:rsidRDefault="0019176C" w:rsidP="00FB3AFA">
      <w:pPr>
        <w:pStyle w:val="ListParagraph"/>
        <w:numPr>
          <w:ilvl w:val="1"/>
          <w:numId w:val="8"/>
        </w:numPr>
        <w:spacing w:after="0" w:line="240" w:lineRule="auto"/>
        <w:jc w:val="both"/>
        <w:rPr>
          <w:rFonts w:ascii="Arial" w:eastAsia="Times New Roman" w:hAnsi="Arial" w:cs="Arial"/>
          <w:bCs/>
          <w:sz w:val="24"/>
          <w:szCs w:val="24"/>
        </w:rPr>
      </w:pPr>
      <w:r w:rsidRPr="001F54C0">
        <w:rPr>
          <w:rFonts w:ascii="Arial" w:eastAsia="Times New Roman" w:hAnsi="Arial" w:cs="Arial"/>
          <w:bCs/>
          <w:sz w:val="24"/>
          <w:szCs w:val="24"/>
        </w:rPr>
        <w:t xml:space="preserve">The advice contained within the Act is that Local Authorities should ‘aim to permit’ the use of premises for gambling </w:t>
      </w:r>
      <w:r w:rsidRPr="001F54C0">
        <w:rPr>
          <w:rFonts w:ascii="Arial" w:hAnsi="Arial"/>
          <w:sz w:val="24"/>
          <w:szCs w:val="24"/>
        </w:rPr>
        <w:t>in so far as it thinks it:</w:t>
      </w:r>
    </w:p>
    <w:p w:rsidR="0019176C" w:rsidRPr="001F54C0" w:rsidRDefault="0019176C" w:rsidP="00FB3AFA">
      <w:pPr>
        <w:pStyle w:val="ListParagraph"/>
        <w:numPr>
          <w:ilvl w:val="0"/>
          <w:numId w:val="9"/>
        </w:numPr>
        <w:spacing w:after="0" w:line="240" w:lineRule="auto"/>
        <w:jc w:val="both"/>
        <w:rPr>
          <w:rFonts w:ascii="Arial" w:eastAsia="Times New Roman" w:hAnsi="Arial" w:cs="Arial"/>
          <w:bCs/>
          <w:sz w:val="24"/>
          <w:szCs w:val="24"/>
        </w:rPr>
      </w:pPr>
      <w:r w:rsidRPr="001F54C0">
        <w:rPr>
          <w:rFonts w:ascii="Arial" w:hAnsi="Arial"/>
          <w:sz w:val="24"/>
          <w:szCs w:val="24"/>
        </w:rPr>
        <w:t>In accordance with any relevant code of practice issued by the Gambling Commission;</w:t>
      </w:r>
    </w:p>
    <w:p w:rsidR="0019176C" w:rsidRPr="001F54C0" w:rsidRDefault="0019176C" w:rsidP="00FB3AFA">
      <w:pPr>
        <w:numPr>
          <w:ilvl w:val="0"/>
          <w:numId w:val="7"/>
        </w:numPr>
        <w:tabs>
          <w:tab w:val="clear" w:pos="2160"/>
        </w:tabs>
        <w:spacing w:after="0" w:line="240" w:lineRule="auto"/>
        <w:ind w:left="1440"/>
        <w:jc w:val="both"/>
        <w:rPr>
          <w:rFonts w:ascii="Arial" w:hAnsi="Arial"/>
          <w:sz w:val="24"/>
          <w:szCs w:val="24"/>
        </w:rPr>
      </w:pPr>
      <w:r w:rsidRPr="001F54C0">
        <w:rPr>
          <w:rFonts w:ascii="Arial" w:hAnsi="Arial"/>
          <w:sz w:val="24"/>
          <w:szCs w:val="24"/>
        </w:rPr>
        <w:t>In accordance with any relevant guidance issued by the Gambling Commission;</w:t>
      </w:r>
    </w:p>
    <w:p w:rsidR="0019176C" w:rsidRPr="001F54C0" w:rsidRDefault="0019176C" w:rsidP="00FB3AFA">
      <w:pPr>
        <w:numPr>
          <w:ilvl w:val="0"/>
          <w:numId w:val="7"/>
        </w:numPr>
        <w:tabs>
          <w:tab w:val="clear" w:pos="2160"/>
        </w:tabs>
        <w:spacing w:after="0" w:line="240" w:lineRule="auto"/>
        <w:ind w:left="1440"/>
        <w:jc w:val="both"/>
        <w:rPr>
          <w:rFonts w:ascii="Arial" w:hAnsi="Arial"/>
          <w:sz w:val="24"/>
          <w:szCs w:val="24"/>
        </w:rPr>
      </w:pPr>
      <w:r w:rsidRPr="001F54C0">
        <w:rPr>
          <w:rFonts w:ascii="Arial" w:hAnsi="Arial"/>
          <w:sz w:val="24"/>
          <w:szCs w:val="24"/>
        </w:rPr>
        <w:t>Reasonably consistent with the licensing objectives; and</w:t>
      </w:r>
    </w:p>
    <w:p w:rsidR="0019176C" w:rsidRPr="001F54C0" w:rsidRDefault="0019176C" w:rsidP="00FB3AFA">
      <w:pPr>
        <w:numPr>
          <w:ilvl w:val="0"/>
          <w:numId w:val="7"/>
        </w:numPr>
        <w:tabs>
          <w:tab w:val="clear" w:pos="2160"/>
          <w:tab w:val="num" w:pos="1440"/>
        </w:tabs>
        <w:spacing w:after="0" w:line="240" w:lineRule="auto"/>
        <w:ind w:hanging="1080"/>
        <w:jc w:val="both"/>
        <w:rPr>
          <w:rFonts w:ascii="Arial" w:hAnsi="Arial"/>
          <w:sz w:val="24"/>
          <w:szCs w:val="24"/>
        </w:rPr>
      </w:pPr>
      <w:r w:rsidRPr="001F54C0">
        <w:rPr>
          <w:rFonts w:ascii="Arial" w:hAnsi="Arial"/>
          <w:sz w:val="24"/>
          <w:szCs w:val="24"/>
        </w:rPr>
        <w:t>In accordance with the authority’s statement of licensing policy.</w:t>
      </w:r>
    </w:p>
    <w:p w:rsidR="0019176C" w:rsidRPr="001F54C0" w:rsidRDefault="0019176C" w:rsidP="0019176C">
      <w:pPr>
        <w:pStyle w:val="ListParagraph"/>
        <w:spacing w:after="0" w:line="240" w:lineRule="auto"/>
        <w:jc w:val="both"/>
        <w:rPr>
          <w:rFonts w:ascii="Arial" w:eastAsia="Times New Roman" w:hAnsi="Arial" w:cs="Arial"/>
          <w:bCs/>
          <w:sz w:val="24"/>
          <w:szCs w:val="24"/>
        </w:rPr>
      </w:pPr>
    </w:p>
    <w:p w:rsidR="0019176C" w:rsidRPr="001F54C0" w:rsidRDefault="0019176C" w:rsidP="00FB3AFA">
      <w:pPr>
        <w:pStyle w:val="ListParagraph"/>
        <w:numPr>
          <w:ilvl w:val="1"/>
          <w:numId w:val="8"/>
        </w:numPr>
        <w:spacing w:after="0" w:line="240" w:lineRule="auto"/>
        <w:jc w:val="both"/>
        <w:rPr>
          <w:rFonts w:ascii="Arial" w:eastAsia="Times New Roman" w:hAnsi="Arial" w:cs="Arial"/>
          <w:bCs/>
          <w:sz w:val="24"/>
          <w:szCs w:val="24"/>
        </w:rPr>
      </w:pPr>
      <w:r w:rsidRPr="001F54C0">
        <w:rPr>
          <w:rFonts w:ascii="Arial" w:eastAsia="Times New Roman" w:hAnsi="Arial" w:cs="Arial"/>
          <w:bCs/>
          <w:sz w:val="24"/>
          <w:szCs w:val="24"/>
        </w:rPr>
        <w:t>The Gambling Commission (the Commission) is responsible for issuing operating licences to gambling operators who are deemed suitable and competent to provide facilities for gambling. As a requirement of these operating licences, operators must ensure that they comply with and meet the requirements of the Gambling Commissions’ Operating Licence Conditions and Codes of Practice (LCCP).</w:t>
      </w:r>
    </w:p>
    <w:p w:rsidR="0019176C" w:rsidRPr="001F54C0" w:rsidRDefault="0019176C" w:rsidP="0019176C">
      <w:pPr>
        <w:pStyle w:val="ListParagraph"/>
        <w:spacing w:after="0" w:line="240" w:lineRule="auto"/>
        <w:jc w:val="both"/>
        <w:rPr>
          <w:rFonts w:ascii="Arial" w:eastAsia="Times New Roman" w:hAnsi="Arial" w:cs="Arial"/>
          <w:bCs/>
          <w:sz w:val="24"/>
          <w:szCs w:val="24"/>
        </w:rPr>
      </w:pPr>
    </w:p>
    <w:p w:rsidR="0019176C" w:rsidRPr="001F54C0" w:rsidRDefault="0019176C" w:rsidP="00FB3AFA">
      <w:pPr>
        <w:pStyle w:val="ListParagraph"/>
        <w:numPr>
          <w:ilvl w:val="1"/>
          <w:numId w:val="8"/>
        </w:numPr>
        <w:spacing w:after="0" w:line="240" w:lineRule="auto"/>
        <w:jc w:val="both"/>
        <w:rPr>
          <w:rFonts w:ascii="Arial" w:eastAsia="Times New Roman" w:hAnsi="Arial" w:cs="Arial"/>
          <w:bCs/>
          <w:sz w:val="24"/>
          <w:szCs w:val="24"/>
        </w:rPr>
      </w:pPr>
      <w:r w:rsidRPr="001F54C0">
        <w:rPr>
          <w:rFonts w:ascii="Arial" w:eastAsia="Times New Roman" w:hAnsi="Arial" w:cs="Arial"/>
          <w:bCs/>
          <w:sz w:val="24"/>
          <w:szCs w:val="24"/>
        </w:rPr>
        <w:t>More recently, there have been some changes in the recommended approach to gambling licensing and regulation. These changes can be summarised into three broad themes:</w:t>
      </w:r>
    </w:p>
    <w:p w:rsidR="0019176C" w:rsidRPr="001F54C0" w:rsidRDefault="0019176C" w:rsidP="00FB3AFA">
      <w:pPr>
        <w:pStyle w:val="ListParagraph"/>
        <w:numPr>
          <w:ilvl w:val="0"/>
          <w:numId w:val="9"/>
        </w:numPr>
        <w:spacing w:after="0" w:line="240" w:lineRule="auto"/>
        <w:jc w:val="both"/>
        <w:rPr>
          <w:rFonts w:ascii="Arial" w:eastAsia="Times New Roman" w:hAnsi="Arial" w:cs="Arial"/>
          <w:bCs/>
          <w:sz w:val="24"/>
          <w:szCs w:val="24"/>
        </w:rPr>
      </w:pPr>
      <w:r w:rsidRPr="001F54C0">
        <w:rPr>
          <w:rFonts w:ascii="Arial" w:eastAsia="Times New Roman" w:hAnsi="Arial" w:cs="Arial"/>
          <w:bCs/>
          <w:sz w:val="24"/>
          <w:szCs w:val="24"/>
        </w:rPr>
        <w:t>Increased focus on risk and regulation</w:t>
      </w:r>
    </w:p>
    <w:p w:rsidR="0019176C" w:rsidRPr="001F54C0" w:rsidRDefault="0019176C" w:rsidP="00FB3AFA">
      <w:pPr>
        <w:pStyle w:val="ListParagraph"/>
        <w:numPr>
          <w:ilvl w:val="0"/>
          <w:numId w:val="9"/>
        </w:numPr>
        <w:spacing w:after="0" w:line="240" w:lineRule="auto"/>
        <w:jc w:val="both"/>
        <w:rPr>
          <w:rFonts w:ascii="Arial" w:eastAsia="Times New Roman" w:hAnsi="Arial" w:cs="Arial"/>
          <w:bCs/>
          <w:sz w:val="24"/>
          <w:szCs w:val="24"/>
        </w:rPr>
      </w:pPr>
      <w:r w:rsidRPr="001F54C0">
        <w:rPr>
          <w:rFonts w:ascii="Arial" w:eastAsia="Times New Roman" w:hAnsi="Arial" w:cs="Arial"/>
          <w:bCs/>
          <w:sz w:val="24"/>
          <w:szCs w:val="24"/>
        </w:rPr>
        <w:t>Greater attention to local area risk, and;</w:t>
      </w:r>
    </w:p>
    <w:p w:rsidR="0019176C" w:rsidRPr="001F54C0" w:rsidRDefault="0019176C" w:rsidP="00FB3AFA">
      <w:pPr>
        <w:pStyle w:val="ListParagraph"/>
        <w:numPr>
          <w:ilvl w:val="0"/>
          <w:numId w:val="9"/>
        </w:numPr>
        <w:spacing w:after="0" w:line="240" w:lineRule="auto"/>
        <w:jc w:val="both"/>
        <w:rPr>
          <w:rFonts w:ascii="Arial" w:eastAsia="Times New Roman" w:hAnsi="Arial" w:cs="Arial"/>
          <w:bCs/>
          <w:sz w:val="24"/>
          <w:szCs w:val="24"/>
        </w:rPr>
      </w:pPr>
      <w:r w:rsidRPr="001F54C0">
        <w:rPr>
          <w:rFonts w:ascii="Arial" w:eastAsia="Times New Roman" w:hAnsi="Arial" w:cs="Arial"/>
          <w:bCs/>
          <w:sz w:val="24"/>
          <w:szCs w:val="24"/>
        </w:rPr>
        <w:t>Encouragement of partnership and collaboration between stakeholders to mitigate risk</w:t>
      </w:r>
    </w:p>
    <w:p w:rsidR="0019176C" w:rsidRPr="001F54C0" w:rsidRDefault="0019176C" w:rsidP="0019176C">
      <w:pPr>
        <w:pStyle w:val="ListParagraph"/>
        <w:spacing w:after="0" w:line="240" w:lineRule="auto"/>
        <w:ind w:left="1440"/>
        <w:jc w:val="both"/>
        <w:rPr>
          <w:rFonts w:ascii="Arial" w:eastAsia="Times New Roman" w:hAnsi="Arial" w:cs="Arial"/>
          <w:bCs/>
          <w:sz w:val="24"/>
          <w:szCs w:val="24"/>
        </w:rPr>
      </w:pPr>
    </w:p>
    <w:p w:rsidR="0019176C" w:rsidRPr="001F54C0" w:rsidRDefault="0019176C" w:rsidP="00FB3AFA">
      <w:pPr>
        <w:pStyle w:val="ListParagraph"/>
        <w:numPr>
          <w:ilvl w:val="1"/>
          <w:numId w:val="8"/>
        </w:numPr>
        <w:spacing w:after="0" w:line="240" w:lineRule="auto"/>
        <w:jc w:val="both"/>
        <w:rPr>
          <w:rFonts w:ascii="Arial" w:eastAsia="Times New Roman" w:hAnsi="Arial" w:cs="Arial"/>
          <w:bCs/>
          <w:sz w:val="24"/>
          <w:szCs w:val="24"/>
        </w:rPr>
      </w:pPr>
      <w:r w:rsidRPr="001F54C0">
        <w:rPr>
          <w:rFonts w:ascii="Arial" w:eastAsia="Times New Roman" w:hAnsi="Arial" w:cs="Arial"/>
          <w:bCs/>
          <w:sz w:val="24"/>
          <w:szCs w:val="24"/>
        </w:rPr>
        <w:t>In 2015 there was a shift in Gambling Commission policy to a risk based approach to considering the potential impacts that gambling premises may have on the licensing objectives under the Gambling Act 2005. The Commission introduced a new social responsibility code provision making it a requirement of their LCCP as of 6th April 2016 for gambling operators to assess the local risks to the licensing objectives posed by the provision of gambling facilities at each of the premises, and have policies, procedures and control measures in place to mitigate those risks. The Commission also introduced an ordinary code provision relating to sharing local risk assessments.</w:t>
      </w:r>
    </w:p>
    <w:p w:rsidR="0019176C" w:rsidRPr="001F54C0" w:rsidRDefault="0019176C" w:rsidP="0019176C">
      <w:pPr>
        <w:pStyle w:val="ListParagraph"/>
        <w:spacing w:after="0" w:line="240" w:lineRule="auto"/>
        <w:jc w:val="both"/>
        <w:rPr>
          <w:rFonts w:ascii="Arial" w:eastAsia="Times New Roman" w:hAnsi="Arial" w:cs="Arial"/>
          <w:bCs/>
          <w:sz w:val="24"/>
          <w:szCs w:val="24"/>
        </w:rPr>
      </w:pPr>
    </w:p>
    <w:p w:rsidR="0019176C" w:rsidRPr="001F54C0" w:rsidRDefault="0019176C" w:rsidP="00FB3AFA">
      <w:pPr>
        <w:pStyle w:val="ListParagraph"/>
        <w:numPr>
          <w:ilvl w:val="1"/>
          <w:numId w:val="8"/>
        </w:numPr>
        <w:spacing w:after="0" w:line="240" w:lineRule="auto"/>
        <w:jc w:val="both"/>
        <w:rPr>
          <w:rFonts w:ascii="Arial" w:eastAsia="Times New Roman" w:hAnsi="Arial" w:cs="Arial"/>
          <w:bCs/>
          <w:sz w:val="24"/>
          <w:szCs w:val="24"/>
        </w:rPr>
      </w:pPr>
      <w:r w:rsidRPr="001F54C0">
        <w:rPr>
          <w:rFonts w:ascii="Arial" w:eastAsia="Times New Roman" w:hAnsi="Arial" w:cs="Arial"/>
          <w:bCs/>
          <w:sz w:val="24"/>
          <w:szCs w:val="24"/>
        </w:rPr>
        <w:t>The introduction of the new social responsibility codes encourages Local Authorities, the Commission and the gambling industry to work in partnership to address local issues and concerns.</w:t>
      </w:r>
    </w:p>
    <w:p w:rsidR="0019176C" w:rsidRPr="001F54C0" w:rsidRDefault="0019176C" w:rsidP="0019176C">
      <w:pPr>
        <w:pStyle w:val="ListParagraph"/>
        <w:spacing w:after="0" w:line="240" w:lineRule="auto"/>
        <w:jc w:val="both"/>
        <w:rPr>
          <w:rFonts w:ascii="Arial" w:eastAsia="Times New Roman" w:hAnsi="Arial" w:cs="Arial"/>
          <w:bCs/>
          <w:sz w:val="24"/>
          <w:szCs w:val="24"/>
        </w:rPr>
      </w:pPr>
    </w:p>
    <w:p w:rsidR="0019176C" w:rsidRPr="001F54C0" w:rsidRDefault="0019176C" w:rsidP="00FB3AFA">
      <w:pPr>
        <w:pStyle w:val="ListParagraph"/>
        <w:numPr>
          <w:ilvl w:val="1"/>
          <w:numId w:val="8"/>
        </w:numPr>
        <w:spacing w:after="0" w:line="240" w:lineRule="auto"/>
        <w:jc w:val="both"/>
        <w:rPr>
          <w:rFonts w:ascii="Arial" w:eastAsia="Times New Roman" w:hAnsi="Arial" w:cs="Arial"/>
          <w:bCs/>
          <w:sz w:val="24"/>
          <w:szCs w:val="24"/>
        </w:rPr>
      </w:pPr>
      <w:r w:rsidRPr="001F54C0">
        <w:rPr>
          <w:rFonts w:ascii="Arial" w:eastAsia="Times New Roman" w:hAnsi="Arial" w:cs="Arial"/>
          <w:bCs/>
          <w:sz w:val="24"/>
          <w:szCs w:val="24"/>
        </w:rPr>
        <w:t>North East Lincolnshire Council has developed this guidance to assist gambling operators in undertaking and preparing their local area risk ass</w:t>
      </w:r>
      <w:r w:rsidR="00523219">
        <w:rPr>
          <w:rFonts w:ascii="Arial" w:eastAsia="Times New Roman" w:hAnsi="Arial" w:cs="Arial"/>
          <w:bCs/>
          <w:sz w:val="24"/>
          <w:szCs w:val="24"/>
        </w:rPr>
        <w:t xml:space="preserve">essments. </w:t>
      </w:r>
      <w:r w:rsidR="007B4F4B" w:rsidRPr="001F54C0">
        <w:rPr>
          <w:rFonts w:ascii="Arial" w:eastAsia="Times New Roman" w:hAnsi="Arial" w:cs="Arial"/>
          <w:bCs/>
          <w:sz w:val="24"/>
          <w:szCs w:val="24"/>
        </w:rPr>
        <w:t>This guidance provides</w:t>
      </w:r>
      <w:r w:rsidRPr="001F54C0">
        <w:rPr>
          <w:rFonts w:ascii="Arial" w:eastAsia="Times New Roman" w:hAnsi="Arial" w:cs="Arial"/>
          <w:bCs/>
          <w:sz w:val="24"/>
          <w:szCs w:val="24"/>
        </w:rPr>
        <w:t xml:space="preserve"> a framework for the local risk assessment process that will provide a uniform approach across all relevant non-remote premises within North East Lincolnshire. This will benefit the Council as Licensing Authority under the Act, as well as responsible authorities and interested parties when considering new and variation gambling premises applications. The local risk assessments will also enable the Licensing Authority to continue the establishment of a more progressive compliance inspection regime.</w:t>
      </w:r>
    </w:p>
    <w:p w:rsidR="0019176C" w:rsidRPr="00984469" w:rsidRDefault="0019176C" w:rsidP="00984469">
      <w:pPr>
        <w:spacing w:after="0" w:line="240" w:lineRule="auto"/>
        <w:rPr>
          <w:rFonts w:ascii="Arial" w:hAnsi="Arial" w:cs="Arial"/>
          <w:b/>
          <w:sz w:val="24"/>
          <w:szCs w:val="24"/>
        </w:rPr>
      </w:pPr>
    </w:p>
    <w:p w:rsidR="0019176C" w:rsidRPr="001F54C0" w:rsidRDefault="00290232" w:rsidP="00FB3AFA">
      <w:pPr>
        <w:pStyle w:val="ListParagraph"/>
        <w:numPr>
          <w:ilvl w:val="0"/>
          <w:numId w:val="10"/>
        </w:numPr>
        <w:spacing w:after="0" w:line="240" w:lineRule="auto"/>
        <w:ind w:left="709" w:hanging="709"/>
        <w:rPr>
          <w:rFonts w:ascii="Arial" w:hAnsi="Arial" w:cs="Arial"/>
          <w:b/>
          <w:sz w:val="24"/>
          <w:szCs w:val="24"/>
        </w:rPr>
      </w:pPr>
      <w:r w:rsidRPr="001F54C0">
        <w:rPr>
          <w:rFonts w:ascii="Arial" w:eastAsia="Times New Roman" w:hAnsi="Arial" w:cs="Arial"/>
          <w:b/>
          <w:sz w:val="24"/>
          <w:szCs w:val="24"/>
        </w:rPr>
        <w:t xml:space="preserve">What is a Local Area </w:t>
      </w:r>
      <w:r w:rsidR="00BC2833" w:rsidRPr="001F54C0">
        <w:rPr>
          <w:rFonts w:ascii="Arial" w:eastAsia="Times New Roman" w:hAnsi="Arial" w:cs="Arial"/>
          <w:b/>
          <w:sz w:val="24"/>
          <w:szCs w:val="24"/>
        </w:rPr>
        <w:t>Profile?</w:t>
      </w:r>
      <w:r w:rsidRPr="001F54C0">
        <w:rPr>
          <w:rFonts w:ascii="Arial" w:eastAsia="Times New Roman" w:hAnsi="Arial" w:cs="Arial"/>
          <w:b/>
          <w:sz w:val="24"/>
          <w:szCs w:val="24"/>
        </w:rPr>
        <w:t xml:space="preserve"> </w:t>
      </w:r>
    </w:p>
    <w:p w:rsidR="0019176C" w:rsidRPr="001F54C0" w:rsidRDefault="0019176C" w:rsidP="0019176C">
      <w:pPr>
        <w:pStyle w:val="ListParagraph"/>
        <w:spacing w:after="0" w:line="240" w:lineRule="auto"/>
        <w:ind w:left="360"/>
        <w:jc w:val="both"/>
        <w:rPr>
          <w:rFonts w:ascii="Arial" w:hAnsi="Arial" w:cs="Arial"/>
          <w:sz w:val="24"/>
          <w:szCs w:val="24"/>
        </w:rPr>
      </w:pPr>
    </w:p>
    <w:p w:rsidR="000C19E4" w:rsidRPr="001F54C0" w:rsidRDefault="00211B85" w:rsidP="00FB3AFA">
      <w:pPr>
        <w:pStyle w:val="ListParagraph"/>
        <w:numPr>
          <w:ilvl w:val="1"/>
          <w:numId w:val="10"/>
        </w:numPr>
        <w:spacing w:after="0" w:line="240" w:lineRule="auto"/>
        <w:ind w:left="709" w:hanging="709"/>
        <w:jc w:val="both"/>
        <w:rPr>
          <w:rFonts w:ascii="Arial" w:hAnsi="Arial" w:cs="Arial"/>
          <w:sz w:val="24"/>
          <w:szCs w:val="24"/>
        </w:rPr>
      </w:pPr>
      <w:r w:rsidRPr="001F54C0">
        <w:rPr>
          <w:rFonts w:ascii="Arial" w:eastAsia="Times New Roman" w:hAnsi="Arial" w:cs="Arial"/>
          <w:sz w:val="24"/>
          <w:szCs w:val="24"/>
        </w:rPr>
        <w:t xml:space="preserve">The Gambling Commission suggests that </w:t>
      </w:r>
      <w:r w:rsidR="00732B18" w:rsidRPr="001F54C0">
        <w:rPr>
          <w:rFonts w:ascii="Arial" w:eastAsia="Times New Roman" w:hAnsi="Arial" w:cs="Arial"/>
          <w:sz w:val="24"/>
          <w:szCs w:val="24"/>
        </w:rPr>
        <w:t>licensing</w:t>
      </w:r>
      <w:r w:rsidRPr="001F54C0">
        <w:rPr>
          <w:rFonts w:ascii="Arial" w:eastAsia="Times New Roman" w:hAnsi="Arial" w:cs="Arial"/>
          <w:sz w:val="24"/>
          <w:szCs w:val="24"/>
        </w:rPr>
        <w:t xml:space="preserve"> authorities might find it useful to complete their own assessment of the local environment, as a means of ‘mapping out’ local areas of concern, which can be reviewed and updated to reflect changes to the local landscape. The Commission refers to these assessments as local area profiles.</w:t>
      </w:r>
    </w:p>
    <w:p w:rsidR="0019176C" w:rsidRPr="001F54C0" w:rsidRDefault="0019176C" w:rsidP="0019176C">
      <w:pPr>
        <w:pStyle w:val="ListParagraph"/>
        <w:spacing w:after="0" w:line="240" w:lineRule="auto"/>
        <w:ind w:left="709"/>
        <w:jc w:val="both"/>
        <w:rPr>
          <w:rFonts w:ascii="Arial" w:hAnsi="Arial" w:cs="Arial"/>
          <w:sz w:val="24"/>
          <w:szCs w:val="24"/>
        </w:rPr>
      </w:pPr>
    </w:p>
    <w:p w:rsidR="0019176C" w:rsidRPr="001F54C0" w:rsidRDefault="00244B0E" w:rsidP="00FB3AFA">
      <w:pPr>
        <w:pStyle w:val="ListParagraph"/>
        <w:numPr>
          <w:ilvl w:val="1"/>
          <w:numId w:val="10"/>
        </w:numPr>
        <w:spacing w:after="0" w:line="240" w:lineRule="auto"/>
        <w:ind w:left="709" w:hanging="709"/>
        <w:jc w:val="both"/>
        <w:rPr>
          <w:rFonts w:ascii="Arial" w:hAnsi="Arial" w:cs="Arial"/>
          <w:sz w:val="24"/>
          <w:szCs w:val="24"/>
        </w:rPr>
      </w:pPr>
      <w:r w:rsidRPr="001F54C0">
        <w:rPr>
          <w:rFonts w:ascii="Arial" w:eastAsia="Times New Roman" w:hAnsi="Arial" w:cs="Arial"/>
          <w:sz w:val="24"/>
          <w:szCs w:val="24"/>
        </w:rPr>
        <w:t xml:space="preserve">The </w:t>
      </w:r>
      <w:r w:rsidR="000C19E4" w:rsidRPr="001F54C0">
        <w:rPr>
          <w:rFonts w:ascii="Arial" w:eastAsia="Times New Roman" w:hAnsi="Arial" w:cs="Arial"/>
          <w:sz w:val="24"/>
          <w:szCs w:val="24"/>
        </w:rPr>
        <w:t xml:space="preserve">objective </w:t>
      </w:r>
      <w:r w:rsidRPr="001F54C0">
        <w:rPr>
          <w:rFonts w:ascii="Arial" w:eastAsia="Times New Roman" w:hAnsi="Arial" w:cs="Arial"/>
          <w:sz w:val="24"/>
          <w:szCs w:val="24"/>
        </w:rPr>
        <w:t xml:space="preserve">of </w:t>
      </w:r>
      <w:r w:rsidR="007B4F4B" w:rsidRPr="001F54C0">
        <w:rPr>
          <w:rFonts w:ascii="Arial" w:eastAsia="Times New Roman" w:hAnsi="Arial" w:cs="Arial"/>
          <w:sz w:val="24"/>
          <w:szCs w:val="24"/>
        </w:rPr>
        <w:t>an effective local area profile</w:t>
      </w:r>
      <w:r w:rsidRPr="001F54C0">
        <w:rPr>
          <w:rFonts w:ascii="Arial" w:eastAsia="Times New Roman" w:hAnsi="Arial" w:cs="Arial"/>
          <w:sz w:val="24"/>
          <w:szCs w:val="24"/>
        </w:rPr>
        <w:t xml:space="preserve"> is to</w:t>
      </w:r>
      <w:r w:rsidR="00825522" w:rsidRPr="001F54C0">
        <w:rPr>
          <w:rFonts w:ascii="Arial" w:eastAsia="Times New Roman" w:hAnsi="Arial" w:cs="Arial"/>
          <w:sz w:val="24"/>
          <w:szCs w:val="24"/>
        </w:rPr>
        <w:t xml:space="preserve"> increase aware</w:t>
      </w:r>
      <w:r w:rsidRPr="001F54C0">
        <w:rPr>
          <w:rFonts w:ascii="Arial" w:eastAsia="Times New Roman" w:hAnsi="Arial" w:cs="Arial"/>
          <w:sz w:val="24"/>
          <w:szCs w:val="24"/>
        </w:rPr>
        <w:t>ness of local risks and improve</w:t>
      </w:r>
      <w:r w:rsidR="00825522" w:rsidRPr="001F54C0">
        <w:rPr>
          <w:rFonts w:ascii="Arial" w:eastAsia="Times New Roman" w:hAnsi="Arial" w:cs="Arial"/>
          <w:sz w:val="24"/>
          <w:szCs w:val="24"/>
        </w:rPr>
        <w:t xml:space="preserve"> information sharing, to facilitate constructive engagement with licensees and a more coordinated response to local ri</w:t>
      </w:r>
      <w:r w:rsidR="000C19E4" w:rsidRPr="001F54C0">
        <w:rPr>
          <w:rFonts w:ascii="Arial" w:eastAsia="Times New Roman" w:hAnsi="Arial" w:cs="Arial"/>
          <w:sz w:val="24"/>
          <w:szCs w:val="24"/>
        </w:rPr>
        <w:t>sks. The local area profile aims</w:t>
      </w:r>
      <w:r w:rsidR="00825522" w:rsidRPr="001F54C0">
        <w:rPr>
          <w:rFonts w:ascii="Arial" w:eastAsia="Times New Roman" w:hAnsi="Arial" w:cs="Arial"/>
          <w:sz w:val="24"/>
          <w:szCs w:val="24"/>
        </w:rPr>
        <w:t xml:space="preserve"> help to inform specific risks that operators will need to ad</w:t>
      </w:r>
      <w:r w:rsidR="000C19E4" w:rsidRPr="001F54C0">
        <w:rPr>
          <w:rFonts w:ascii="Arial" w:eastAsia="Times New Roman" w:hAnsi="Arial" w:cs="Arial"/>
          <w:sz w:val="24"/>
          <w:szCs w:val="24"/>
        </w:rPr>
        <w:t>dress in their risk assessment</w:t>
      </w:r>
      <w:r w:rsidR="00825522" w:rsidRPr="001F54C0">
        <w:rPr>
          <w:rFonts w:ascii="Arial" w:eastAsia="Times New Roman" w:hAnsi="Arial" w:cs="Arial"/>
          <w:sz w:val="24"/>
          <w:szCs w:val="24"/>
        </w:rPr>
        <w:t>, which will form a part of any new licence application, or an application to vary a licence.</w:t>
      </w:r>
    </w:p>
    <w:p w:rsidR="0019176C" w:rsidRPr="001F54C0" w:rsidRDefault="0019176C" w:rsidP="0019176C">
      <w:pPr>
        <w:pStyle w:val="ListParagraph"/>
        <w:rPr>
          <w:rFonts w:ascii="Arial" w:eastAsia="Times New Roman" w:hAnsi="Arial" w:cs="Arial"/>
          <w:sz w:val="24"/>
          <w:szCs w:val="24"/>
        </w:rPr>
      </w:pPr>
    </w:p>
    <w:p w:rsidR="00BC2833" w:rsidRPr="001F54C0" w:rsidRDefault="00BC2833" w:rsidP="00FB3AFA">
      <w:pPr>
        <w:pStyle w:val="ListParagraph"/>
        <w:numPr>
          <w:ilvl w:val="1"/>
          <w:numId w:val="10"/>
        </w:numPr>
        <w:spacing w:after="0" w:line="240" w:lineRule="auto"/>
        <w:ind w:left="709" w:hanging="709"/>
        <w:jc w:val="both"/>
        <w:rPr>
          <w:rFonts w:ascii="Arial" w:hAnsi="Arial" w:cs="Arial"/>
          <w:sz w:val="24"/>
          <w:szCs w:val="24"/>
        </w:rPr>
      </w:pPr>
      <w:r w:rsidRPr="001F54C0">
        <w:rPr>
          <w:rFonts w:ascii="Arial" w:eastAsia="Times New Roman" w:hAnsi="Arial" w:cs="Arial"/>
          <w:sz w:val="24"/>
          <w:szCs w:val="24"/>
        </w:rPr>
        <w:t xml:space="preserve">A local area profile is an assessment of the key characteristics of </w:t>
      </w:r>
      <w:r w:rsidR="002D6F15" w:rsidRPr="001F54C0">
        <w:rPr>
          <w:rFonts w:ascii="Arial" w:eastAsia="Times New Roman" w:hAnsi="Arial" w:cs="Arial"/>
          <w:sz w:val="24"/>
          <w:szCs w:val="24"/>
        </w:rPr>
        <w:t xml:space="preserve">NELC </w:t>
      </w:r>
      <w:r w:rsidRPr="001F54C0">
        <w:rPr>
          <w:rFonts w:ascii="Arial" w:eastAsia="Times New Roman" w:hAnsi="Arial" w:cs="Arial"/>
          <w:sz w:val="24"/>
          <w:szCs w:val="24"/>
        </w:rPr>
        <w:t>in the co</w:t>
      </w:r>
      <w:r w:rsidR="00D4256D" w:rsidRPr="001F54C0">
        <w:rPr>
          <w:rFonts w:ascii="Arial" w:eastAsia="Times New Roman" w:hAnsi="Arial" w:cs="Arial"/>
          <w:sz w:val="24"/>
          <w:szCs w:val="24"/>
        </w:rPr>
        <w:t xml:space="preserve">ntext of gambling-related harm. </w:t>
      </w:r>
      <w:r w:rsidRPr="001F54C0">
        <w:rPr>
          <w:rFonts w:ascii="Arial" w:eastAsia="Times New Roman" w:hAnsi="Arial" w:cs="Arial"/>
          <w:sz w:val="24"/>
          <w:szCs w:val="24"/>
        </w:rPr>
        <w:t xml:space="preserve">The information obtained for the assessment helps to provide a better understanding of the types of people that are at risk of being vulnerable to gambling-related harm; where they are located and any current or emerging problems that may increase that risk. </w:t>
      </w:r>
      <w:r w:rsidR="00D4256D" w:rsidRPr="001F54C0">
        <w:rPr>
          <w:rFonts w:ascii="Arial" w:eastAsia="Times New Roman" w:hAnsi="Arial" w:cs="Arial"/>
          <w:sz w:val="24"/>
          <w:szCs w:val="24"/>
        </w:rPr>
        <w:t xml:space="preserve">The Profile allows us to </w:t>
      </w:r>
      <w:r w:rsidRPr="001F54C0">
        <w:rPr>
          <w:rFonts w:ascii="Arial" w:eastAsia="Times New Roman" w:hAnsi="Arial" w:cs="Arial"/>
          <w:sz w:val="24"/>
          <w:szCs w:val="24"/>
        </w:rPr>
        <w:t>set out our expectations of operators of gambling premises.</w:t>
      </w:r>
    </w:p>
    <w:p w:rsidR="00BC2833" w:rsidRPr="001F54C0" w:rsidRDefault="00BC2833" w:rsidP="001426D0">
      <w:pPr>
        <w:tabs>
          <w:tab w:val="left" w:pos="1080"/>
        </w:tabs>
        <w:spacing w:after="0" w:line="240" w:lineRule="auto"/>
        <w:jc w:val="both"/>
        <w:rPr>
          <w:rFonts w:ascii="Arial" w:eastAsia="Times New Roman" w:hAnsi="Arial" w:cs="Arial"/>
          <w:sz w:val="24"/>
          <w:szCs w:val="24"/>
        </w:rPr>
      </w:pPr>
    </w:p>
    <w:p w:rsidR="00BC2833" w:rsidRPr="001F54C0" w:rsidRDefault="00290232" w:rsidP="00FB3AFA">
      <w:pPr>
        <w:pStyle w:val="ListParagraph"/>
        <w:numPr>
          <w:ilvl w:val="0"/>
          <w:numId w:val="10"/>
        </w:numPr>
        <w:tabs>
          <w:tab w:val="left" w:pos="1080"/>
        </w:tabs>
        <w:spacing w:after="0" w:line="240" w:lineRule="auto"/>
        <w:ind w:left="709" w:hanging="709"/>
        <w:jc w:val="both"/>
        <w:rPr>
          <w:rFonts w:ascii="Arial" w:eastAsia="Times New Roman" w:hAnsi="Arial" w:cs="Arial"/>
          <w:b/>
          <w:sz w:val="24"/>
          <w:szCs w:val="24"/>
        </w:rPr>
      </w:pPr>
      <w:r w:rsidRPr="001F54C0">
        <w:rPr>
          <w:rFonts w:ascii="Arial" w:eastAsia="Times New Roman" w:hAnsi="Arial" w:cs="Arial"/>
          <w:b/>
          <w:sz w:val="24"/>
          <w:szCs w:val="24"/>
        </w:rPr>
        <w:t>Creating NELC’</w:t>
      </w:r>
      <w:r w:rsidR="00BC2833" w:rsidRPr="001F54C0">
        <w:rPr>
          <w:rFonts w:ascii="Arial" w:eastAsia="Times New Roman" w:hAnsi="Arial" w:cs="Arial"/>
          <w:b/>
          <w:sz w:val="24"/>
          <w:szCs w:val="24"/>
        </w:rPr>
        <w:t>s Profile</w:t>
      </w:r>
    </w:p>
    <w:p w:rsidR="0019176C" w:rsidRPr="001F54C0" w:rsidRDefault="0019176C" w:rsidP="0019176C">
      <w:pPr>
        <w:pStyle w:val="ListParagraph"/>
        <w:tabs>
          <w:tab w:val="left" w:pos="1080"/>
        </w:tabs>
        <w:spacing w:after="0" w:line="240" w:lineRule="auto"/>
        <w:ind w:left="709"/>
        <w:jc w:val="both"/>
        <w:rPr>
          <w:rFonts w:ascii="Arial" w:eastAsia="Times New Roman" w:hAnsi="Arial" w:cs="Arial"/>
          <w:sz w:val="24"/>
          <w:szCs w:val="24"/>
        </w:rPr>
      </w:pPr>
    </w:p>
    <w:p w:rsidR="002D6F15" w:rsidRPr="001F54C0" w:rsidRDefault="00211B85" w:rsidP="00FB3AFA">
      <w:pPr>
        <w:pStyle w:val="ListParagraph"/>
        <w:numPr>
          <w:ilvl w:val="1"/>
          <w:numId w:val="10"/>
        </w:numPr>
        <w:tabs>
          <w:tab w:val="left" w:pos="1080"/>
        </w:tabs>
        <w:spacing w:after="0" w:line="240" w:lineRule="auto"/>
        <w:ind w:left="709" w:hanging="709"/>
        <w:jc w:val="both"/>
        <w:rPr>
          <w:rFonts w:ascii="Arial" w:eastAsia="Times New Roman" w:hAnsi="Arial" w:cs="Arial"/>
          <w:sz w:val="24"/>
          <w:szCs w:val="24"/>
        </w:rPr>
      </w:pPr>
      <w:r w:rsidRPr="001F54C0">
        <w:rPr>
          <w:rFonts w:ascii="Arial" w:eastAsia="Times New Roman" w:hAnsi="Arial" w:cs="Arial"/>
          <w:sz w:val="24"/>
          <w:szCs w:val="24"/>
        </w:rPr>
        <w:t>Although completion of a local area profile is not a requirement on licensing authorities, NELC appreciates there are significant benefits for both the licensing authority and operators, in having a better awaren</w:t>
      </w:r>
      <w:r w:rsidR="00D4256D" w:rsidRPr="001F54C0">
        <w:rPr>
          <w:rFonts w:ascii="Arial" w:eastAsia="Times New Roman" w:hAnsi="Arial" w:cs="Arial"/>
          <w:sz w:val="24"/>
          <w:szCs w:val="24"/>
        </w:rPr>
        <w:t>ess of the local area and risks:</w:t>
      </w:r>
    </w:p>
    <w:p w:rsidR="001E5F50" w:rsidRPr="001F54C0" w:rsidRDefault="001E5F50" w:rsidP="00D856D8">
      <w:pPr>
        <w:tabs>
          <w:tab w:val="left" w:pos="1080"/>
        </w:tabs>
        <w:spacing w:after="0" w:line="240" w:lineRule="auto"/>
        <w:jc w:val="both"/>
        <w:rPr>
          <w:rFonts w:ascii="Arial" w:eastAsia="Times New Roman" w:hAnsi="Arial" w:cs="Arial"/>
          <w:sz w:val="24"/>
          <w:szCs w:val="24"/>
        </w:rPr>
      </w:pPr>
    </w:p>
    <w:p w:rsidR="001E5F50" w:rsidRPr="001F54C0" w:rsidRDefault="001E5F50" w:rsidP="00FB3AFA">
      <w:pPr>
        <w:pStyle w:val="ListParagraph"/>
        <w:numPr>
          <w:ilvl w:val="0"/>
          <w:numId w:val="5"/>
        </w:numPr>
        <w:tabs>
          <w:tab w:val="left" w:pos="1080"/>
        </w:tabs>
        <w:spacing w:after="0" w:line="240" w:lineRule="auto"/>
        <w:ind w:left="1701" w:hanging="567"/>
        <w:jc w:val="both"/>
        <w:rPr>
          <w:rFonts w:ascii="Arial" w:eastAsia="Times New Roman" w:hAnsi="Arial" w:cs="Arial"/>
          <w:sz w:val="24"/>
          <w:szCs w:val="24"/>
        </w:rPr>
      </w:pPr>
      <w:r w:rsidRPr="001F54C0">
        <w:rPr>
          <w:rFonts w:ascii="Arial" w:eastAsia="Times New Roman" w:hAnsi="Arial" w:cs="Arial"/>
          <w:sz w:val="24"/>
          <w:szCs w:val="24"/>
        </w:rPr>
        <w:t>it enables licensing authorities to better serve their local community, by better reflecting the community and the risks within it</w:t>
      </w:r>
    </w:p>
    <w:p w:rsidR="001E5F50" w:rsidRPr="001F54C0" w:rsidRDefault="001E5F50" w:rsidP="00FB3AFA">
      <w:pPr>
        <w:pStyle w:val="ListParagraph"/>
        <w:numPr>
          <w:ilvl w:val="0"/>
          <w:numId w:val="5"/>
        </w:numPr>
        <w:tabs>
          <w:tab w:val="left" w:pos="1080"/>
        </w:tabs>
        <w:spacing w:after="0" w:line="240" w:lineRule="auto"/>
        <w:ind w:left="1701" w:hanging="567"/>
        <w:jc w:val="both"/>
        <w:rPr>
          <w:rFonts w:ascii="Arial" w:eastAsia="Times New Roman" w:hAnsi="Arial" w:cs="Arial"/>
          <w:sz w:val="24"/>
          <w:szCs w:val="24"/>
        </w:rPr>
      </w:pPr>
      <w:r w:rsidRPr="001F54C0">
        <w:rPr>
          <w:rFonts w:ascii="Arial" w:eastAsia="Times New Roman" w:hAnsi="Arial" w:cs="Arial"/>
          <w:sz w:val="24"/>
          <w:szCs w:val="24"/>
        </w:rPr>
        <w:t>greater clarity for operators as to the relevant factors in licensing authority decision making, will lead to improved premises licence applications, with the operator already incorporating controls and measures to mitigate risk in their application</w:t>
      </w:r>
    </w:p>
    <w:p w:rsidR="001E5F50" w:rsidRPr="001F54C0" w:rsidRDefault="001E5F50" w:rsidP="00FB3AFA">
      <w:pPr>
        <w:pStyle w:val="ListParagraph"/>
        <w:numPr>
          <w:ilvl w:val="0"/>
          <w:numId w:val="5"/>
        </w:numPr>
        <w:tabs>
          <w:tab w:val="left" w:pos="1080"/>
        </w:tabs>
        <w:spacing w:after="0" w:line="240" w:lineRule="auto"/>
        <w:ind w:left="1701" w:hanging="567"/>
        <w:jc w:val="both"/>
        <w:rPr>
          <w:rFonts w:ascii="Arial" w:eastAsia="Times New Roman" w:hAnsi="Arial" w:cs="Arial"/>
          <w:sz w:val="24"/>
          <w:szCs w:val="24"/>
        </w:rPr>
      </w:pPr>
      <w:r w:rsidRPr="001F54C0">
        <w:rPr>
          <w:rFonts w:ascii="Arial" w:eastAsia="Times New Roman" w:hAnsi="Arial" w:cs="Arial"/>
          <w:sz w:val="24"/>
          <w:szCs w:val="24"/>
        </w:rPr>
        <w:t>it enables licensing authorities to make robust but fair decisions, based on a clear, published set of factors and risks, which are therefore less susceptible to challenge</w:t>
      </w:r>
    </w:p>
    <w:p w:rsidR="001E5F50" w:rsidRPr="001F54C0" w:rsidRDefault="001E5F50" w:rsidP="00FB3AFA">
      <w:pPr>
        <w:pStyle w:val="ListParagraph"/>
        <w:numPr>
          <w:ilvl w:val="0"/>
          <w:numId w:val="5"/>
        </w:numPr>
        <w:tabs>
          <w:tab w:val="left" w:pos="1080"/>
        </w:tabs>
        <w:spacing w:after="0" w:line="240" w:lineRule="auto"/>
        <w:ind w:left="1701" w:hanging="567"/>
        <w:jc w:val="both"/>
        <w:rPr>
          <w:rFonts w:ascii="Arial" w:eastAsia="Times New Roman" w:hAnsi="Arial" w:cs="Arial"/>
          <w:sz w:val="24"/>
          <w:szCs w:val="24"/>
        </w:rPr>
      </w:pPr>
      <w:r w:rsidRPr="001F54C0">
        <w:rPr>
          <w:rFonts w:ascii="Arial" w:eastAsia="Times New Roman" w:hAnsi="Arial" w:cs="Arial"/>
          <w:sz w:val="24"/>
          <w:szCs w:val="24"/>
        </w:rPr>
        <w:t>it encourages a proactive approach to risk that is likely to result in reduced compliance and enforcement action.</w:t>
      </w:r>
    </w:p>
    <w:p w:rsidR="001E5F50" w:rsidRPr="001F54C0" w:rsidRDefault="001E5F50" w:rsidP="001E5F50">
      <w:pPr>
        <w:pStyle w:val="ListParagraph"/>
        <w:tabs>
          <w:tab w:val="left" w:pos="1080"/>
        </w:tabs>
        <w:spacing w:after="0" w:line="240" w:lineRule="auto"/>
        <w:ind w:left="709"/>
        <w:jc w:val="both"/>
        <w:rPr>
          <w:rFonts w:ascii="Arial" w:eastAsia="Times New Roman" w:hAnsi="Arial" w:cs="Arial"/>
          <w:sz w:val="24"/>
          <w:szCs w:val="24"/>
        </w:rPr>
      </w:pPr>
    </w:p>
    <w:p w:rsidR="000E5D76" w:rsidRDefault="00825522" w:rsidP="000E5D76">
      <w:pPr>
        <w:pStyle w:val="ListParagraph"/>
        <w:numPr>
          <w:ilvl w:val="1"/>
          <w:numId w:val="10"/>
        </w:numPr>
        <w:tabs>
          <w:tab w:val="left" w:pos="1080"/>
        </w:tabs>
        <w:spacing w:after="0" w:line="240" w:lineRule="auto"/>
        <w:ind w:left="709" w:hanging="709"/>
        <w:jc w:val="both"/>
        <w:rPr>
          <w:rFonts w:ascii="Arial" w:eastAsia="Times New Roman" w:hAnsi="Arial" w:cs="Arial"/>
          <w:sz w:val="24"/>
          <w:szCs w:val="24"/>
        </w:rPr>
      </w:pPr>
      <w:r w:rsidRPr="001F54C0">
        <w:rPr>
          <w:rFonts w:ascii="Arial" w:eastAsia="Times New Roman" w:hAnsi="Arial" w:cs="Arial"/>
          <w:sz w:val="24"/>
          <w:szCs w:val="24"/>
        </w:rPr>
        <w:t>It is for licensing authorities to determine whether to include a local area profile within the body of their policy statement or separately.</w:t>
      </w:r>
    </w:p>
    <w:p w:rsidR="000E5D76" w:rsidRDefault="000E5D76" w:rsidP="000E5D76">
      <w:pPr>
        <w:pStyle w:val="ListParagraph"/>
        <w:tabs>
          <w:tab w:val="left" w:pos="1080"/>
        </w:tabs>
        <w:spacing w:after="0" w:line="240" w:lineRule="auto"/>
        <w:ind w:left="709"/>
        <w:jc w:val="both"/>
        <w:rPr>
          <w:rFonts w:ascii="Arial" w:eastAsia="Times New Roman" w:hAnsi="Arial" w:cs="Arial"/>
          <w:sz w:val="24"/>
          <w:szCs w:val="24"/>
        </w:rPr>
      </w:pPr>
    </w:p>
    <w:p w:rsidR="00386E32" w:rsidRDefault="00244B0E" w:rsidP="000E5D76">
      <w:pPr>
        <w:pStyle w:val="ListParagraph"/>
        <w:numPr>
          <w:ilvl w:val="1"/>
          <w:numId w:val="10"/>
        </w:numPr>
        <w:tabs>
          <w:tab w:val="left" w:pos="1080"/>
        </w:tabs>
        <w:spacing w:after="0" w:line="240" w:lineRule="auto"/>
        <w:ind w:left="709" w:hanging="709"/>
        <w:jc w:val="both"/>
        <w:rPr>
          <w:rFonts w:ascii="Arial" w:eastAsia="Times New Roman" w:hAnsi="Arial" w:cs="Arial"/>
          <w:sz w:val="24"/>
          <w:szCs w:val="24"/>
        </w:rPr>
      </w:pPr>
      <w:r w:rsidRPr="000E5D76">
        <w:rPr>
          <w:rFonts w:ascii="Arial" w:eastAsia="Times New Roman" w:hAnsi="Arial" w:cs="Arial"/>
          <w:sz w:val="24"/>
          <w:szCs w:val="24"/>
        </w:rPr>
        <w:t>The approach this</w:t>
      </w:r>
      <w:r w:rsidR="00DF133C" w:rsidRPr="000E5D76">
        <w:rPr>
          <w:rFonts w:ascii="Arial" w:eastAsia="Times New Roman" w:hAnsi="Arial" w:cs="Arial"/>
          <w:sz w:val="24"/>
          <w:szCs w:val="24"/>
        </w:rPr>
        <w:t xml:space="preserve"> </w:t>
      </w:r>
      <w:r w:rsidR="007B4F4B" w:rsidRPr="000E5D76">
        <w:rPr>
          <w:rFonts w:ascii="Arial" w:eastAsia="Times New Roman" w:hAnsi="Arial" w:cs="Arial"/>
          <w:sz w:val="24"/>
          <w:szCs w:val="24"/>
        </w:rPr>
        <w:t>Licensing</w:t>
      </w:r>
      <w:r w:rsidRPr="000E5D76">
        <w:rPr>
          <w:rFonts w:ascii="Arial" w:eastAsia="Times New Roman" w:hAnsi="Arial" w:cs="Arial"/>
          <w:sz w:val="24"/>
          <w:szCs w:val="24"/>
        </w:rPr>
        <w:t xml:space="preserve"> Authority has taken is to include reference to this document in our</w:t>
      </w:r>
      <w:r w:rsidR="001E5F50" w:rsidRPr="001F54C0">
        <w:t xml:space="preserve"> </w:t>
      </w:r>
      <w:r w:rsidR="001E5F50" w:rsidRPr="000E5D76">
        <w:rPr>
          <w:rFonts w:ascii="Arial" w:eastAsia="Times New Roman" w:hAnsi="Arial" w:cs="Arial"/>
          <w:sz w:val="24"/>
          <w:szCs w:val="24"/>
        </w:rPr>
        <w:t>Statement of Gambling Principles</w:t>
      </w:r>
      <w:r w:rsidRPr="000E5D76">
        <w:rPr>
          <w:rFonts w:ascii="Arial" w:eastAsia="Times New Roman" w:hAnsi="Arial" w:cs="Arial"/>
          <w:sz w:val="24"/>
          <w:szCs w:val="24"/>
        </w:rPr>
        <w:t xml:space="preserve"> so that a number of key requirements regarding local risks and local area risk assessment</w:t>
      </w:r>
      <w:r w:rsidR="007B4F4B" w:rsidRPr="000E5D76">
        <w:rPr>
          <w:rFonts w:ascii="Arial" w:eastAsia="Times New Roman" w:hAnsi="Arial" w:cs="Arial"/>
          <w:sz w:val="24"/>
          <w:szCs w:val="24"/>
        </w:rPr>
        <w:t>s</w:t>
      </w:r>
      <w:r w:rsidRPr="000E5D76">
        <w:rPr>
          <w:rFonts w:ascii="Arial" w:eastAsia="Times New Roman" w:hAnsi="Arial" w:cs="Arial"/>
          <w:sz w:val="24"/>
          <w:szCs w:val="24"/>
        </w:rPr>
        <w:t xml:space="preserve"> can be a consideration for local gambling regulation in the context</w:t>
      </w:r>
      <w:r w:rsidR="001E5F50" w:rsidRPr="000E5D76">
        <w:rPr>
          <w:rFonts w:ascii="Arial" w:eastAsia="Times New Roman" w:hAnsi="Arial" w:cs="Arial"/>
          <w:sz w:val="24"/>
          <w:szCs w:val="24"/>
        </w:rPr>
        <w:t xml:space="preserve"> of s.153 of the Act. The</w:t>
      </w:r>
      <w:r w:rsidR="00386E32" w:rsidRPr="000E5D76">
        <w:rPr>
          <w:rFonts w:ascii="Arial" w:eastAsia="Times New Roman" w:hAnsi="Arial" w:cs="Arial"/>
          <w:sz w:val="24"/>
          <w:szCs w:val="24"/>
        </w:rPr>
        <w:t xml:space="preserve"> profile has been produced as appendices to the Statement of Principles for Gambling issued under section 349 of the Gambling Act 2005 and following recommendations of the Gambling Commission and Local Government Association. This</w:t>
      </w:r>
      <w:r w:rsidR="001E5F50" w:rsidRPr="000E5D76">
        <w:rPr>
          <w:rFonts w:ascii="Arial" w:eastAsia="Times New Roman" w:hAnsi="Arial" w:cs="Arial"/>
          <w:sz w:val="24"/>
          <w:szCs w:val="24"/>
        </w:rPr>
        <w:t xml:space="preserve"> will allow the p</w:t>
      </w:r>
      <w:r w:rsidR="00D4256D" w:rsidRPr="000E5D76">
        <w:rPr>
          <w:rFonts w:ascii="Arial" w:eastAsia="Times New Roman" w:hAnsi="Arial" w:cs="Arial"/>
          <w:sz w:val="24"/>
          <w:szCs w:val="24"/>
        </w:rPr>
        <w:t>rofile to be reviewed and updated</w:t>
      </w:r>
      <w:r w:rsidR="00386E32" w:rsidRPr="000E5D76">
        <w:rPr>
          <w:rFonts w:ascii="Arial" w:eastAsia="Times New Roman" w:hAnsi="Arial" w:cs="Arial"/>
          <w:sz w:val="24"/>
          <w:szCs w:val="24"/>
        </w:rPr>
        <w:t xml:space="preserve"> separately from the </w:t>
      </w:r>
      <w:r w:rsidR="001E5F50" w:rsidRPr="000E5D76">
        <w:rPr>
          <w:rFonts w:ascii="Arial" w:eastAsia="Times New Roman" w:hAnsi="Arial" w:cs="Arial"/>
          <w:sz w:val="24"/>
          <w:szCs w:val="24"/>
        </w:rPr>
        <w:t xml:space="preserve">policy statement and therefore </w:t>
      </w:r>
      <w:r w:rsidRPr="000E5D76">
        <w:rPr>
          <w:rFonts w:ascii="Arial" w:eastAsia="Times New Roman" w:hAnsi="Arial" w:cs="Arial"/>
          <w:sz w:val="24"/>
          <w:szCs w:val="24"/>
        </w:rPr>
        <w:t xml:space="preserve">without the need </w:t>
      </w:r>
      <w:r w:rsidR="001E5F50" w:rsidRPr="000E5D76">
        <w:rPr>
          <w:rFonts w:ascii="Arial" w:eastAsia="Times New Roman" w:hAnsi="Arial" w:cs="Arial"/>
          <w:sz w:val="24"/>
          <w:szCs w:val="24"/>
        </w:rPr>
        <w:t xml:space="preserve">for full consultation, </w:t>
      </w:r>
      <w:r w:rsidR="00D4256D" w:rsidRPr="000E5D76">
        <w:rPr>
          <w:rFonts w:ascii="Arial" w:eastAsia="Times New Roman" w:hAnsi="Arial" w:cs="Arial"/>
          <w:sz w:val="24"/>
          <w:szCs w:val="24"/>
        </w:rPr>
        <w:t xml:space="preserve">enabling </w:t>
      </w:r>
      <w:r w:rsidRPr="000E5D76">
        <w:rPr>
          <w:rFonts w:ascii="Arial" w:eastAsia="Times New Roman" w:hAnsi="Arial" w:cs="Arial"/>
          <w:sz w:val="24"/>
          <w:szCs w:val="24"/>
        </w:rPr>
        <w:t>it to be updated on a regular basis</w:t>
      </w:r>
      <w:r w:rsidR="001E5F50" w:rsidRPr="000E5D76">
        <w:rPr>
          <w:rFonts w:ascii="Arial" w:eastAsia="Times New Roman" w:hAnsi="Arial" w:cs="Arial"/>
          <w:sz w:val="24"/>
          <w:szCs w:val="24"/>
        </w:rPr>
        <w:t xml:space="preserve"> as required</w:t>
      </w:r>
      <w:r w:rsidRPr="000E5D76">
        <w:rPr>
          <w:rFonts w:ascii="Arial" w:eastAsia="Times New Roman" w:hAnsi="Arial" w:cs="Arial"/>
          <w:sz w:val="24"/>
          <w:szCs w:val="24"/>
        </w:rPr>
        <w:t xml:space="preserve"> to reflect changes to the local environment.</w:t>
      </w:r>
    </w:p>
    <w:p w:rsidR="000E5D76" w:rsidRPr="000E5D76" w:rsidRDefault="000E5D76" w:rsidP="000E5D76">
      <w:pPr>
        <w:pStyle w:val="ListParagraph"/>
        <w:rPr>
          <w:rFonts w:ascii="Arial" w:eastAsia="Times New Roman" w:hAnsi="Arial" w:cs="Arial"/>
          <w:sz w:val="24"/>
          <w:szCs w:val="24"/>
        </w:rPr>
      </w:pPr>
    </w:p>
    <w:p w:rsidR="000E5D76" w:rsidRPr="000E5D76" w:rsidRDefault="000E5D76" w:rsidP="000E5D76">
      <w:pPr>
        <w:pStyle w:val="ListParagraph"/>
        <w:numPr>
          <w:ilvl w:val="1"/>
          <w:numId w:val="10"/>
        </w:numPr>
        <w:tabs>
          <w:tab w:val="left" w:pos="1080"/>
        </w:tabs>
        <w:spacing w:after="0" w:line="240" w:lineRule="auto"/>
        <w:ind w:left="709" w:hanging="709"/>
        <w:jc w:val="both"/>
        <w:rPr>
          <w:rFonts w:ascii="Arial" w:eastAsia="Times New Roman" w:hAnsi="Arial" w:cs="Arial"/>
          <w:sz w:val="24"/>
          <w:szCs w:val="24"/>
        </w:rPr>
      </w:pPr>
      <w:r w:rsidRPr="000E5D76">
        <w:rPr>
          <w:rFonts w:ascii="Arial" w:hAnsi="Arial" w:cs="Arial"/>
          <w:sz w:val="24"/>
          <w:szCs w:val="24"/>
        </w:rPr>
        <w:t>Every effort has been made to ensure this document is both comprehensive and accurate, however in an attempt to simplify the law, some omissions may have been made. You should refer to the Gambling Act 2005 and associated regulations for full details of the law. In addition, it is strongly recommended that you seek you own independent legal advice with regards to the matters raised in this guidance</w:t>
      </w:r>
      <w:r w:rsidRPr="000E5D76">
        <w:rPr>
          <w:rFonts w:ascii="Calibri" w:hAnsi="Calibri" w:cs="Calibri"/>
        </w:rPr>
        <w:t xml:space="preserve">. </w:t>
      </w:r>
    </w:p>
    <w:p w:rsidR="00BC2833" w:rsidRPr="001F54C0" w:rsidRDefault="00BC2833" w:rsidP="000E5D76">
      <w:pPr>
        <w:tabs>
          <w:tab w:val="left" w:pos="1080"/>
        </w:tabs>
        <w:spacing w:after="0" w:line="240" w:lineRule="auto"/>
        <w:jc w:val="both"/>
        <w:rPr>
          <w:rFonts w:ascii="Arial" w:eastAsia="Times New Roman" w:hAnsi="Arial" w:cs="Arial"/>
          <w:sz w:val="24"/>
          <w:szCs w:val="24"/>
        </w:rPr>
      </w:pPr>
    </w:p>
    <w:p w:rsidR="00290232" w:rsidRPr="001F54C0" w:rsidRDefault="001E5F50" w:rsidP="00FB3AFA">
      <w:pPr>
        <w:pStyle w:val="ListParagraph"/>
        <w:numPr>
          <w:ilvl w:val="0"/>
          <w:numId w:val="10"/>
        </w:numPr>
        <w:tabs>
          <w:tab w:val="left" w:pos="1080"/>
        </w:tabs>
        <w:spacing w:after="0" w:line="240" w:lineRule="auto"/>
        <w:ind w:left="709" w:hanging="709"/>
        <w:jc w:val="both"/>
        <w:rPr>
          <w:rFonts w:ascii="Arial" w:eastAsia="Times New Roman" w:hAnsi="Arial" w:cs="Arial"/>
          <w:b/>
          <w:sz w:val="24"/>
          <w:szCs w:val="24"/>
        </w:rPr>
      </w:pPr>
      <w:r w:rsidRPr="001F54C0">
        <w:rPr>
          <w:rFonts w:ascii="Arial" w:eastAsia="Times New Roman" w:hAnsi="Arial" w:cs="Arial"/>
          <w:b/>
          <w:sz w:val="24"/>
          <w:szCs w:val="24"/>
        </w:rPr>
        <w:t>Format and Approach</w:t>
      </w:r>
    </w:p>
    <w:p w:rsidR="00624B1A" w:rsidRPr="001F54C0" w:rsidRDefault="00624B1A" w:rsidP="00624B1A">
      <w:pPr>
        <w:pStyle w:val="ListParagraph"/>
        <w:tabs>
          <w:tab w:val="left" w:pos="1080"/>
        </w:tabs>
        <w:spacing w:after="0" w:line="240" w:lineRule="auto"/>
        <w:ind w:left="709"/>
        <w:jc w:val="both"/>
        <w:rPr>
          <w:rFonts w:ascii="Arial" w:eastAsia="Times New Roman" w:hAnsi="Arial" w:cs="Arial"/>
          <w:b/>
          <w:sz w:val="24"/>
          <w:szCs w:val="24"/>
        </w:rPr>
      </w:pPr>
    </w:p>
    <w:p w:rsidR="00E7586B" w:rsidRDefault="002D6F15" w:rsidP="000E5D76">
      <w:pPr>
        <w:pStyle w:val="ListParagraph"/>
        <w:numPr>
          <w:ilvl w:val="1"/>
          <w:numId w:val="10"/>
        </w:numPr>
        <w:tabs>
          <w:tab w:val="left" w:pos="1080"/>
        </w:tabs>
        <w:spacing w:after="0" w:line="240" w:lineRule="auto"/>
        <w:ind w:left="709" w:hanging="709"/>
        <w:jc w:val="both"/>
        <w:rPr>
          <w:rFonts w:ascii="Arial" w:eastAsia="Times New Roman" w:hAnsi="Arial" w:cs="Arial"/>
          <w:sz w:val="24"/>
          <w:szCs w:val="24"/>
        </w:rPr>
      </w:pPr>
      <w:r w:rsidRPr="001F54C0">
        <w:rPr>
          <w:rFonts w:ascii="Arial" w:eastAsia="Times New Roman" w:hAnsi="Arial" w:cs="Arial"/>
          <w:sz w:val="24"/>
          <w:szCs w:val="24"/>
        </w:rPr>
        <w:t>There is no prescrip</w:t>
      </w:r>
      <w:r w:rsidR="007B4F4B" w:rsidRPr="001F54C0">
        <w:rPr>
          <w:rFonts w:ascii="Arial" w:eastAsia="Times New Roman" w:hAnsi="Arial" w:cs="Arial"/>
          <w:sz w:val="24"/>
          <w:szCs w:val="24"/>
        </w:rPr>
        <w:t>tive template for a local area p</w:t>
      </w:r>
      <w:r w:rsidR="00E7586B">
        <w:rPr>
          <w:rFonts w:ascii="Arial" w:eastAsia="Times New Roman" w:hAnsi="Arial" w:cs="Arial"/>
          <w:sz w:val="24"/>
          <w:szCs w:val="24"/>
        </w:rPr>
        <w:t>rofile, as each assessment should</w:t>
      </w:r>
      <w:r w:rsidR="00E7586B" w:rsidRPr="00E7586B">
        <w:rPr>
          <w:rFonts w:ascii="Arial" w:eastAsia="Times New Roman" w:hAnsi="Arial" w:cs="Arial"/>
          <w:sz w:val="24"/>
          <w:szCs w:val="24"/>
        </w:rPr>
        <w:t xml:space="preserve"> be influenced by local circumstances. </w:t>
      </w:r>
      <w:r w:rsidR="00E7586B">
        <w:rPr>
          <w:rFonts w:ascii="Arial" w:eastAsia="Times New Roman" w:hAnsi="Arial" w:cs="Arial"/>
          <w:sz w:val="24"/>
          <w:szCs w:val="24"/>
        </w:rPr>
        <w:t xml:space="preserve">An effective profile should </w:t>
      </w:r>
      <w:r w:rsidR="00E7586B" w:rsidRPr="00E7586B">
        <w:rPr>
          <w:rFonts w:ascii="Arial" w:eastAsia="Times New Roman" w:hAnsi="Arial" w:cs="Arial"/>
          <w:sz w:val="24"/>
          <w:szCs w:val="24"/>
        </w:rPr>
        <w:t>draw upon the knowledge and expertise of responsible authorities and be updated on a regular basis to reflect changes to the local environment.</w:t>
      </w:r>
      <w:r w:rsidR="00E7586B">
        <w:rPr>
          <w:rFonts w:ascii="Arial" w:eastAsia="Times New Roman" w:hAnsi="Arial" w:cs="Arial"/>
          <w:sz w:val="24"/>
          <w:szCs w:val="24"/>
        </w:rPr>
        <w:t xml:space="preserve"> </w:t>
      </w:r>
    </w:p>
    <w:p w:rsidR="000E5D76" w:rsidRDefault="000E5D76" w:rsidP="000E5D76">
      <w:pPr>
        <w:pStyle w:val="ListParagraph"/>
        <w:tabs>
          <w:tab w:val="left" w:pos="1080"/>
        </w:tabs>
        <w:spacing w:after="0" w:line="240" w:lineRule="auto"/>
        <w:ind w:left="709"/>
        <w:jc w:val="both"/>
        <w:rPr>
          <w:rFonts w:ascii="Arial" w:eastAsia="Times New Roman" w:hAnsi="Arial" w:cs="Arial"/>
          <w:sz w:val="24"/>
          <w:szCs w:val="24"/>
        </w:rPr>
      </w:pPr>
    </w:p>
    <w:p w:rsidR="00624B1A" w:rsidRDefault="007B4F4B" w:rsidP="000E5D76">
      <w:pPr>
        <w:pStyle w:val="ListParagraph"/>
        <w:numPr>
          <w:ilvl w:val="1"/>
          <w:numId w:val="10"/>
        </w:numPr>
        <w:tabs>
          <w:tab w:val="left" w:pos="1080"/>
        </w:tabs>
        <w:spacing w:after="0" w:line="240" w:lineRule="auto"/>
        <w:ind w:left="709" w:hanging="709"/>
        <w:jc w:val="both"/>
        <w:rPr>
          <w:rFonts w:ascii="Arial" w:eastAsia="Times New Roman" w:hAnsi="Arial" w:cs="Arial"/>
          <w:sz w:val="24"/>
          <w:szCs w:val="24"/>
        </w:rPr>
      </w:pPr>
      <w:r w:rsidRPr="000E5D76">
        <w:rPr>
          <w:rFonts w:ascii="Arial" w:eastAsia="Times New Roman" w:hAnsi="Arial" w:cs="Arial"/>
          <w:sz w:val="24"/>
          <w:szCs w:val="24"/>
        </w:rPr>
        <w:t>The approach this Licensing Authority</w:t>
      </w:r>
      <w:r w:rsidR="00BC2833" w:rsidRPr="000E5D76">
        <w:rPr>
          <w:rFonts w:ascii="Arial" w:eastAsia="Times New Roman" w:hAnsi="Arial" w:cs="Arial"/>
          <w:sz w:val="24"/>
          <w:szCs w:val="24"/>
        </w:rPr>
        <w:t xml:space="preserve"> has taken is to split t</w:t>
      </w:r>
      <w:r w:rsidR="002D6F15" w:rsidRPr="000E5D76">
        <w:rPr>
          <w:rFonts w:ascii="Arial" w:eastAsia="Times New Roman" w:hAnsi="Arial" w:cs="Arial"/>
          <w:sz w:val="24"/>
          <w:szCs w:val="24"/>
        </w:rPr>
        <w:t xml:space="preserve">he Local </w:t>
      </w:r>
      <w:r w:rsidR="001426D0" w:rsidRPr="000E5D76">
        <w:rPr>
          <w:rFonts w:ascii="Arial" w:eastAsia="Times New Roman" w:hAnsi="Arial" w:cs="Arial"/>
          <w:sz w:val="24"/>
          <w:szCs w:val="24"/>
        </w:rPr>
        <w:t>Profile into 2</w:t>
      </w:r>
      <w:r w:rsidR="00BC2833" w:rsidRPr="000E5D76">
        <w:rPr>
          <w:rFonts w:ascii="Arial" w:eastAsia="Times New Roman" w:hAnsi="Arial" w:cs="Arial"/>
          <w:sz w:val="24"/>
          <w:szCs w:val="24"/>
        </w:rPr>
        <w:t xml:space="preserve"> distinct parts</w:t>
      </w:r>
      <w:r w:rsidR="001426D0" w:rsidRPr="000E5D76">
        <w:rPr>
          <w:rFonts w:ascii="Arial" w:eastAsia="Times New Roman" w:hAnsi="Arial" w:cs="Arial"/>
          <w:sz w:val="24"/>
          <w:szCs w:val="24"/>
        </w:rPr>
        <w:t>, the first part based around a nar</w:t>
      </w:r>
      <w:r w:rsidR="008B0FCD" w:rsidRPr="000E5D76">
        <w:rPr>
          <w:rFonts w:ascii="Arial" w:eastAsia="Times New Roman" w:hAnsi="Arial" w:cs="Arial"/>
          <w:sz w:val="24"/>
          <w:szCs w:val="24"/>
        </w:rPr>
        <w:t>rative and the second part based</w:t>
      </w:r>
      <w:r w:rsidR="001426D0" w:rsidRPr="000E5D76">
        <w:rPr>
          <w:rFonts w:ascii="Arial" w:eastAsia="Times New Roman" w:hAnsi="Arial" w:cs="Arial"/>
          <w:sz w:val="24"/>
          <w:szCs w:val="24"/>
        </w:rPr>
        <w:t xml:space="preserve"> around </w:t>
      </w:r>
      <w:r w:rsidR="00624B1A" w:rsidRPr="000E5D76">
        <w:rPr>
          <w:rFonts w:ascii="Arial" w:eastAsia="Times New Roman" w:hAnsi="Arial" w:cs="Arial"/>
          <w:sz w:val="24"/>
          <w:szCs w:val="24"/>
        </w:rPr>
        <w:t xml:space="preserve">statistical information and </w:t>
      </w:r>
      <w:r w:rsidR="001426D0" w:rsidRPr="000E5D76">
        <w:rPr>
          <w:rFonts w:ascii="Arial" w:eastAsia="Times New Roman" w:hAnsi="Arial" w:cs="Arial"/>
          <w:sz w:val="24"/>
          <w:szCs w:val="24"/>
        </w:rPr>
        <w:t>maps.</w:t>
      </w:r>
      <w:r w:rsidR="0004086C" w:rsidRPr="000E5D76">
        <w:rPr>
          <w:rFonts w:ascii="Arial" w:eastAsia="Times New Roman" w:hAnsi="Arial" w:cs="Arial"/>
          <w:sz w:val="24"/>
          <w:szCs w:val="24"/>
        </w:rPr>
        <w:t xml:space="preserve"> </w:t>
      </w:r>
    </w:p>
    <w:p w:rsidR="000E5D76" w:rsidRPr="000E5D76" w:rsidRDefault="000E5D76" w:rsidP="000E5D76">
      <w:pPr>
        <w:tabs>
          <w:tab w:val="left" w:pos="1080"/>
        </w:tabs>
        <w:spacing w:after="0" w:line="240" w:lineRule="auto"/>
        <w:jc w:val="both"/>
        <w:rPr>
          <w:rFonts w:ascii="Arial" w:eastAsia="Times New Roman" w:hAnsi="Arial" w:cs="Arial"/>
          <w:sz w:val="24"/>
          <w:szCs w:val="24"/>
        </w:rPr>
      </w:pPr>
    </w:p>
    <w:p w:rsidR="000E5D76" w:rsidRDefault="000E5D76" w:rsidP="000E5D76">
      <w:pPr>
        <w:pStyle w:val="ListParagraph"/>
        <w:numPr>
          <w:ilvl w:val="2"/>
          <w:numId w:val="10"/>
        </w:numPr>
        <w:spacing w:after="0" w:line="240" w:lineRule="auto"/>
        <w:ind w:left="709" w:hanging="709"/>
        <w:jc w:val="both"/>
        <w:rPr>
          <w:rFonts w:ascii="Arial" w:eastAsia="Times New Roman" w:hAnsi="Arial" w:cs="Arial"/>
          <w:sz w:val="24"/>
          <w:szCs w:val="24"/>
        </w:rPr>
      </w:pPr>
      <w:r w:rsidRPr="000E5D76">
        <w:rPr>
          <w:rFonts w:ascii="Arial" w:eastAsia="Times New Roman" w:hAnsi="Arial" w:cs="Arial"/>
          <w:sz w:val="24"/>
          <w:szCs w:val="24"/>
        </w:rPr>
        <w:t xml:space="preserve">Part 1 is split into two sections. Section A sets out the Authorities’ expectations in relation to how risk assessments should be set out including guidance on when they must be carried out, who should do them, when they should be reviewed and how they should be shared with the Licensing Authority. Section B provides guidance on what to include in the risk assessment, focussing on particular risks to consider, depending on local factors specific to the premises being risk-assessed. </w:t>
      </w:r>
    </w:p>
    <w:p w:rsidR="000E5D76" w:rsidRDefault="000E5D76" w:rsidP="000E5D76">
      <w:pPr>
        <w:pStyle w:val="ListParagraph"/>
        <w:spacing w:after="0" w:line="240" w:lineRule="auto"/>
        <w:ind w:left="709"/>
        <w:jc w:val="both"/>
        <w:rPr>
          <w:rFonts w:ascii="Arial" w:eastAsia="Times New Roman" w:hAnsi="Arial" w:cs="Arial"/>
          <w:sz w:val="24"/>
          <w:szCs w:val="24"/>
        </w:rPr>
      </w:pPr>
    </w:p>
    <w:p w:rsidR="000E5D76" w:rsidRDefault="000E5D76" w:rsidP="000E5D76">
      <w:pPr>
        <w:pStyle w:val="ListParagraph"/>
        <w:numPr>
          <w:ilvl w:val="2"/>
          <w:numId w:val="10"/>
        </w:numPr>
        <w:spacing w:after="0" w:line="240" w:lineRule="auto"/>
        <w:ind w:left="709" w:hanging="709"/>
        <w:jc w:val="both"/>
        <w:rPr>
          <w:rFonts w:ascii="Arial" w:eastAsia="Times New Roman" w:hAnsi="Arial" w:cs="Arial"/>
          <w:sz w:val="24"/>
          <w:szCs w:val="24"/>
        </w:rPr>
      </w:pPr>
      <w:r w:rsidRPr="000E5D76">
        <w:rPr>
          <w:rFonts w:ascii="Arial" w:eastAsia="Times New Roman" w:hAnsi="Arial" w:cs="Arial"/>
          <w:sz w:val="24"/>
          <w:szCs w:val="24"/>
        </w:rPr>
        <w:t xml:space="preserve">Part 2 provides a general profile of North East Lincolnshire including locations of specific types of businesses, organisations and other relevant amenities along with statistics relevant to the risks identified in Part 1 of the Profile. </w:t>
      </w:r>
    </w:p>
    <w:p w:rsidR="000E5D76" w:rsidRPr="000E5D76" w:rsidRDefault="000E5D76" w:rsidP="000E5D76">
      <w:pPr>
        <w:pStyle w:val="ListParagraph"/>
        <w:rPr>
          <w:rFonts w:ascii="Arial" w:eastAsia="Times New Roman" w:hAnsi="Arial" w:cs="Arial"/>
          <w:sz w:val="24"/>
          <w:szCs w:val="24"/>
        </w:rPr>
      </w:pPr>
    </w:p>
    <w:p w:rsidR="000E5D76" w:rsidRPr="000E5D76" w:rsidRDefault="000E5D76" w:rsidP="000E5D76">
      <w:pPr>
        <w:pStyle w:val="ListParagraph"/>
        <w:numPr>
          <w:ilvl w:val="1"/>
          <w:numId w:val="10"/>
        </w:numPr>
        <w:tabs>
          <w:tab w:val="left" w:pos="1080"/>
        </w:tabs>
        <w:spacing w:after="0" w:line="240" w:lineRule="auto"/>
        <w:ind w:left="709" w:hanging="709"/>
        <w:jc w:val="both"/>
        <w:rPr>
          <w:rFonts w:ascii="Arial" w:eastAsia="Times New Roman" w:hAnsi="Arial" w:cs="Arial"/>
          <w:sz w:val="24"/>
          <w:szCs w:val="24"/>
        </w:rPr>
      </w:pPr>
      <w:r w:rsidRPr="000E5D76">
        <w:rPr>
          <w:rFonts w:ascii="Arial" w:hAnsi="Arial" w:cs="Arial"/>
          <w:sz w:val="24"/>
          <w:szCs w:val="24"/>
        </w:rPr>
        <w:t>Every effort has been made to ensure this document is both comprehensive and accurate, however in an attempt to simplify the law, some omissions may have been made. You should refer to the Gambling Act 2005 and associated regulations for full details of the law. In addition, it is strongly recommended that you seek you own independent legal advice with regards to the matters raised in this guidance</w:t>
      </w:r>
      <w:r w:rsidRPr="000E5D76">
        <w:rPr>
          <w:rFonts w:ascii="Calibri" w:hAnsi="Calibri" w:cs="Calibri"/>
        </w:rPr>
        <w:t xml:space="preserve">. </w:t>
      </w:r>
    </w:p>
    <w:p w:rsidR="000E5D76" w:rsidRPr="000E5D76" w:rsidRDefault="000E5D76" w:rsidP="000E5D76">
      <w:pPr>
        <w:tabs>
          <w:tab w:val="left" w:pos="1080"/>
        </w:tabs>
        <w:spacing w:after="0" w:line="240" w:lineRule="auto"/>
        <w:jc w:val="both"/>
        <w:rPr>
          <w:rFonts w:ascii="Arial" w:eastAsia="Times New Roman" w:hAnsi="Arial" w:cs="Arial"/>
          <w:sz w:val="24"/>
          <w:szCs w:val="24"/>
        </w:rPr>
      </w:pPr>
    </w:p>
    <w:p w:rsidR="000E5D76" w:rsidRPr="000E5D76" w:rsidRDefault="000E5D76" w:rsidP="000E5D76">
      <w:pPr>
        <w:pStyle w:val="ListParagraph"/>
        <w:rPr>
          <w:rFonts w:ascii="Arial" w:eastAsia="Times New Roman" w:hAnsi="Arial" w:cs="Arial"/>
          <w:sz w:val="24"/>
          <w:szCs w:val="24"/>
        </w:rPr>
      </w:pPr>
    </w:p>
    <w:p w:rsidR="00290232" w:rsidRPr="00D856D8" w:rsidRDefault="001426D0" w:rsidP="00D856D8">
      <w:pPr>
        <w:rPr>
          <w:rFonts w:ascii="Arial" w:eastAsia="Times New Roman" w:hAnsi="Arial" w:cs="Arial"/>
          <w:sz w:val="24"/>
          <w:szCs w:val="24"/>
        </w:rPr>
      </w:pPr>
      <w:r w:rsidRPr="001F54C0">
        <w:rPr>
          <w:rFonts w:ascii="Arial" w:eastAsia="Times New Roman" w:hAnsi="Arial" w:cs="Arial"/>
          <w:b/>
          <w:sz w:val="24"/>
          <w:szCs w:val="24"/>
        </w:rPr>
        <w:t>PART 1</w:t>
      </w:r>
      <w:r w:rsidR="00A56BBA" w:rsidRPr="001F54C0">
        <w:rPr>
          <w:rFonts w:ascii="Arial" w:eastAsia="Times New Roman" w:hAnsi="Arial" w:cs="Arial"/>
          <w:b/>
          <w:sz w:val="24"/>
          <w:szCs w:val="24"/>
        </w:rPr>
        <w:t xml:space="preserve"> </w:t>
      </w:r>
      <w:r w:rsidRPr="001F54C0">
        <w:rPr>
          <w:rFonts w:ascii="Arial" w:eastAsia="Times New Roman" w:hAnsi="Arial" w:cs="Arial"/>
          <w:b/>
          <w:sz w:val="24"/>
          <w:szCs w:val="24"/>
        </w:rPr>
        <w:t>–</w:t>
      </w:r>
      <w:r w:rsidR="00A56BBA" w:rsidRPr="001F54C0">
        <w:rPr>
          <w:rFonts w:ascii="Arial" w:eastAsia="Times New Roman" w:hAnsi="Arial" w:cs="Arial"/>
          <w:b/>
          <w:sz w:val="24"/>
          <w:szCs w:val="24"/>
        </w:rPr>
        <w:t xml:space="preserve"> </w:t>
      </w:r>
      <w:r w:rsidRPr="001F54C0">
        <w:rPr>
          <w:rFonts w:ascii="Arial" w:eastAsia="Times New Roman" w:hAnsi="Arial" w:cs="Arial"/>
          <w:b/>
          <w:sz w:val="24"/>
          <w:szCs w:val="24"/>
        </w:rPr>
        <w:t>SECTION A</w:t>
      </w:r>
    </w:p>
    <w:p w:rsidR="00386E32" w:rsidRPr="001F54C0" w:rsidRDefault="00386E32" w:rsidP="0080394B">
      <w:pPr>
        <w:tabs>
          <w:tab w:val="left" w:pos="1080"/>
        </w:tabs>
        <w:spacing w:after="0" w:line="240" w:lineRule="auto"/>
        <w:ind w:left="900" w:hanging="900"/>
        <w:jc w:val="both"/>
        <w:rPr>
          <w:rFonts w:ascii="Arial" w:eastAsia="Times New Roman" w:hAnsi="Arial" w:cs="Arial"/>
          <w:sz w:val="24"/>
          <w:szCs w:val="24"/>
        </w:rPr>
      </w:pPr>
    </w:p>
    <w:p w:rsidR="001F54C0" w:rsidRDefault="00290232" w:rsidP="00FB3AFA">
      <w:pPr>
        <w:pStyle w:val="ListParagraph"/>
        <w:numPr>
          <w:ilvl w:val="0"/>
          <w:numId w:val="11"/>
        </w:numPr>
        <w:spacing w:after="0" w:line="240" w:lineRule="auto"/>
        <w:ind w:left="709" w:hanging="709"/>
        <w:rPr>
          <w:rFonts w:ascii="Arial" w:hAnsi="Arial" w:cs="Arial"/>
          <w:b/>
          <w:sz w:val="24"/>
          <w:szCs w:val="24"/>
        </w:rPr>
      </w:pPr>
      <w:r w:rsidRPr="001F54C0">
        <w:rPr>
          <w:rFonts w:ascii="Arial" w:hAnsi="Arial" w:cs="Arial"/>
          <w:b/>
          <w:sz w:val="24"/>
          <w:szCs w:val="24"/>
        </w:rPr>
        <w:t>Gambling Local Area Risk Assessments</w:t>
      </w:r>
    </w:p>
    <w:p w:rsidR="001F54C0" w:rsidRPr="00217547" w:rsidRDefault="001F54C0" w:rsidP="00217547">
      <w:pPr>
        <w:spacing w:after="0" w:line="240" w:lineRule="auto"/>
        <w:rPr>
          <w:rFonts w:ascii="Arial" w:hAnsi="Arial" w:cs="Arial"/>
          <w:b/>
          <w:sz w:val="24"/>
          <w:szCs w:val="24"/>
        </w:rPr>
      </w:pPr>
    </w:p>
    <w:p w:rsidR="00290232" w:rsidRPr="001F54C0" w:rsidRDefault="00290232" w:rsidP="00D856D8">
      <w:pPr>
        <w:pStyle w:val="ListParagraph"/>
        <w:numPr>
          <w:ilvl w:val="1"/>
          <w:numId w:val="11"/>
        </w:numPr>
        <w:spacing w:after="0" w:line="240" w:lineRule="auto"/>
        <w:ind w:left="709" w:hanging="709"/>
        <w:rPr>
          <w:rFonts w:ascii="Arial" w:hAnsi="Arial" w:cs="Arial"/>
          <w:b/>
          <w:sz w:val="24"/>
          <w:szCs w:val="24"/>
        </w:rPr>
      </w:pPr>
      <w:r w:rsidRPr="001F54C0">
        <w:rPr>
          <w:rFonts w:ascii="Arial" w:hAnsi="Arial" w:cs="Arial"/>
          <w:b/>
          <w:sz w:val="24"/>
          <w:szCs w:val="24"/>
        </w:rPr>
        <w:t>What is a Local Area Risk Assessment?</w:t>
      </w:r>
    </w:p>
    <w:p w:rsidR="001F54C0" w:rsidRPr="001F54C0" w:rsidRDefault="001F54C0" w:rsidP="001F54C0">
      <w:pPr>
        <w:pStyle w:val="ListParagraph"/>
        <w:spacing w:after="0" w:line="240" w:lineRule="auto"/>
        <w:ind w:left="792"/>
        <w:rPr>
          <w:rFonts w:ascii="Arial" w:hAnsi="Arial" w:cs="Arial"/>
          <w:b/>
          <w:sz w:val="24"/>
          <w:szCs w:val="24"/>
        </w:rPr>
      </w:pPr>
    </w:p>
    <w:p w:rsidR="001F54C0" w:rsidRPr="001F54C0" w:rsidRDefault="001F54C0" w:rsidP="001F54C0">
      <w:pPr>
        <w:spacing w:after="0" w:line="240" w:lineRule="auto"/>
        <w:ind w:left="720"/>
        <w:jc w:val="both"/>
        <w:rPr>
          <w:rFonts w:ascii="Arial" w:hAnsi="Arial" w:cs="Arial"/>
          <w:sz w:val="24"/>
          <w:szCs w:val="24"/>
        </w:rPr>
      </w:pPr>
      <w:r w:rsidRPr="001F54C0">
        <w:rPr>
          <w:rFonts w:ascii="Arial" w:hAnsi="Arial" w:cs="Arial"/>
          <w:sz w:val="24"/>
          <w:szCs w:val="24"/>
        </w:rPr>
        <w:t>The basic principle of a local area risk assessment is that it is an assessment of the local risks to the licensing objectives posed by the provision of gambling facilities at premises licenced for such provision and should include relevant policies, procedures and control measures to mitigate risks identified. The following sections will expand upon this further.</w:t>
      </w:r>
    </w:p>
    <w:p w:rsidR="001F54C0" w:rsidRPr="001F54C0" w:rsidRDefault="001F54C0" w:rsidP="001F54C0">
      <w:pPr>
        <w:spacing w:after="0" w:line="240" w:lineRule="auto"/>
        <w:rPr>
          <w:rFonts w:ascii="Arial" w:hAnsi="Arial" w:cs="Arial"/>
          <w:b/>
          <w:sz w:val="24"/>
          <w:szCs w:val="24"/>
        </w:rPr>
      </w:pPr>
    </w:p>
    <w:p w:rsidR="0080394B" w:rsidRPr="001F54C0" w:rsidRDefault="00735242" w:rsidP="00D856D8">
      <w:pPr>
        <w:pStyle w:val="ListParagraph"/>
        <w:numPr>
          <w:ilvl w:val="1"/>
          <w:numId w:val="11"/>
        </w:numPr>
        <w:spacing w:after="0" w:line="240" w:lineRule="auto"/>
        <w:ind w:left="709" w:hanging="709"/>
        <w:rPr>
          <w:rFonts w:ascii="Arial" w:hAnsi="Arial" w:cs="Arial"/>
          <w:b/>
          <w:sz w:val="24"/>
          <w:szCs w:val="24"/>
        </w:rPr>
      </w:pPr>
      <w:r w:rsidRPr="001F54C0">
        <w:rPr>
          <w:rFonts w:ascii="Arial" w:hAnsi="Arial" w:cs="Arial"/>
          <w:b/>
          <w:sz w:val="24"/>
          <w:szCs w:val="24"/>
        </w:rPr>
        <w:t>Requirement to carry out a Local Area risk Assessment</w:t>
      </w:r>
    </w:p>
    <w:p w:rsidR="00CE3586" w:rsidRPr="001F54C0" w:rsidRDefault="00CE3586" w:rsidP="00CE3586">
      <w:pPr>
        <w:spacing w:after="0" w:line="240" w:lineRule="auto"/>
        <w:rPr>
          <w:rFonts w:ascii="Arial" w:hAnsi="Arial" w:cs="Arial"/>
          <w:b/>
          <w:sz w:val="24"/>
          <w:szCs w:val="24"/>
        </w:rPr>
      </w:pPr>
    </w:p>
    <w:p w:rsidR="00CE3586" w:rsidRPr="00027AA5" w:rsidRDefault="00027AA5" w:rsidP="00027AA5">
      <w:pPr>
        <w:spacing w:after="0" w:line="240" w:lineRule="auto"/>
        <w:ind w:left="720"/>
        <w:jc w:val="both"/>
        <w:rPr>
          <w:rFonts w:ascii="Arial" w:hAnsi="Arial" w:cs="Arial"/>
          <w:sz w:val="24"/>
          <w:szCs w:val="24"/>
        </w:rPr>
      </w:pPr>
      <w:r w:rsidRPr="001F54C0">
        <w:rPr>
          <w:rFonts w:ascii="Arial" w:hAnsi="Arial" w:cs="Arial"/>
          <w:sz w:val="24"/>
          <w:szCs w:val="24"/>
        </w:rPr>
        <w:t>F</w:t>
      </w:r>
      <w:r w:rsidR="00CE3586" w:rsidRPr="001F54C0">
        <w:rPr>
          <w:rFonts w:ascii="Arial" w:hAnsi="Arial" w:cs="Arial"/>
          <w:sz w:val="24"/>
          <w:szCs w:val="24"/>
        </w:rPr>
        <w:t>ollowing substantial consultat</w:t>
      </w:r>
      <w:r w:rsidRPr="001F54C0">
        <w:rPr>
          <w:rFonts w:ascii="Arial" w:hAnsi="Arial" w:cs="Arial"/>
          <w:sz w:val="24"/>
          <w:szCs w:val="24"/>
        </w:rPr>
        <w:t>ion with relevant stakeholders, t</w:t>
      </w:r>
      <w:r w:rsidR="00CE3586" w:rsidRPr="001F54C0">
        <w:rPr>
          <w:rFonts w:ascii="Arial" w:hAnsi="Arial" w:cs="Arial"/>
          <w:sz w:val="24"/>
          <w:szCs w:val="24"/>
        </w:rPr>
        <w:t>he</w:t>
      </w:r>
      <w:r w:rsidRPr="001F54C0">
        <w:rPr>
          <w:rFonts w:ascii="Arial" w:hAnsi="Arial" w:cs="Arial"/>
          <w:sz w:val="24"/>
          <w:szCs w:val="24"/>
        </w:rPr>
        <w:t xml:space="preserve"> Gambling</w:t>
      </w:r>
      <w:r w:rsidR="00CE3586" w:rsidRPr="001F54C0">
        <w:rPr>
          <w:rFonts w:ascii="Arial" w:hAnsi="Arial" w:cs="Arial"/>
          <w:sz w:val="24"/>
          <w:szCs w:val="24"/>
        </w:rPr>
        <w:t xml:space="preserve"> Commission introduced a new social responsibility code</w:t>
      </w:r>
      <w:r w:rsidRPr="001F54C0">
        <w:rPr>
          <w:rFonts w:ascii="Arial" w:hAnsi="Arial" w:cs="Arial"/>
          <w:sz w:val="24"/>
          <w:szCs w:val="24"/>
        </w:rPr>
        <w:t xml:space="preserve"> provision</w:t>
      </w:r>
      <w:r w:rsidR="00CE3586" w:rsidRPr="001F54C0">
        <w:rPr>
          <w:rFonts w:ascii="Arial" w:hAnsi="Arial" w:cs="Arial"/>
          <w:sz w:val="24"/>
          <w:szCs w:val="24"/>
        </w:rPr>
        <w:t xml:space="preserve"> </w:t>
      </w:r>
      <w:r w:rsidRPr="001F54C0">
        <w:rPr>
          <w:rFonts w:ascii="Arial" w:hAnsi="Arial" w:cs="Arial"/>
          <w:sz w:val="24"/>
          <w:szCs w:val="24"/>
        </w:rPr>
        <w:t xml:space="preserve">in February 2015 </w:t>
      </w:r>
      <w:r w:rsidR="00CE3586" w:rsidRPr="001F54C0">
        <w:rPr>
          <w:rFonts w:ascii="Arial" w:hAnsi="Arial" w:cs="Arial"/>
          <w:sz w:val="24"/>
          <w:szCs w:val="24"/>
        </w:rPr>
        <w:t xml:space="preserve">making it a requirement </w:t>
      </w:r>
      <w:r w:rsidR="00735242" w:rsidRPr="001F54C0">
        <w:rPr>
          <w:rFonts w:ascii="Arial" w:hAnsi="Arial" w:cs="Arial"/>
          <w:sz w:val="24"/>
          <w:szCs w:val="24"/>
        </w:rPr>
        <w:t>as of 6</w:t>
      </w:r>
      <w:r w:rsidR="00735242" w:rsidRPr="001F54C0">
        <w:rPr>
          <w:rFonts w:ascii="Arial" w:hAnsi="Arial" w:cs="Arial"/>
          <w:sz w:val="24"/>
          <w:szCs w:val="24"/>
          <w:vertAlign w:val="superscript"/>
        </w:rPr>
        <w:t>th</w:t>
      </w:r>
      <w:r w:rsidR="00735242" w:rsidRPr="001F54C0">
        <w:rPr>
          <w:rFonts w:ascii="Arial" w:hAnsi="Arial" w:cs="Arial"/>
          <w:sz w:val="24"/>
          <w:szCs w:val="24"/>
        </w:rPr>
        <w:t xml:space="preserve"> April 2016 </w:t>
      </w:r>
      <w:r w:rsidR="00CE3586" w:rsidRPr="001F54C0">
        <w:rPr>
          <w:rFonts w:ascii="Arial" w:hAnsi="Arial" w:cs="Arial"/>
          <w:sz w:val="24"/>
          <w:szCs w:val="24"/>
        </w:rPr>
        <w:t>for certain gambling operators t</w:t>
      </w:r>
      <w:r w:rsidRPr="001F54C0">
        <w:rPr>
          <w:rFonts w:ascii="Arial" w:hAnsi="Arial" w:cs="Arial"/>
          <w:sz w:val="24"/>
          <w:szCs w:val="24"/>
        </w:rPr>
        <w:t xml:space="preserve">o assess the local risks to the </w:t>
      </w:r>
      <w:r w:rsidR="00CE3586" w:rsidRPr="001F54C0">
        <w:rPr>
          <w:rFonts w:ascii="Arial" w:hAnsi="Arial" w:cs="Arial"/>
          <w:sz w:val="24"/>
          <w:szCs w:val="24"/>
        </w:rPr>
        <w:t>licensing objectives posed by each of their premises based gambling operations. The Commission also introduced an ordinary code provision relating to sharing local risk assessments. The relevant provisions of the code state:</w:t>
      </w:r>
    </w:p>
    <w:p w:rsidR="00CE3586" w:rsidRDefault="00CE3586" w:rsidP="00CE3586">
      <w:pPr>
        <w:spacing w:after="0" w:line="240" w:lineRule="auto"/>
        <w:rPr>
          <w:rFonts w:ascii="Arial" w:hAnsi="Arial" w:cs="Arial"/>
          <w:b/>
          <w:sz w:val="24"/>
          <w:szCs w:val="24"/>
        </w:rPr>
      </w:pPr>
    </w:p>
    <w:tbl>
      <w:tblPr>
        <w:tblStyle w:val="TableGrid"/>
        <w:tblW w:w="9072" w:type="dxa"/>
        <w:tblInd w:w="704" w:type="dxa"/>
        <w:shd w:val="clear" w:color="auto" w:fill="B8CCE4" w:themeFill="accent1" w:themeFillTint="66"/>
        <w:tblLook w:val="04A0" w:firstRow="1" w:lastRow="0" w:firstColumn="1" w:lastColumn="0" w:noHBand="0" w:noVBand="1"/>
      </w:tblPr>
      <w:tblGrid>
        <w:gridCol w:w="9072"/>
      </w:tblGrid>
      <w:tr w:rsidR="00CE3586" w:rsidTr="00736009">
        <w:tc>
          <w:tcPr>
            <w:tcW w:w="9072" w:type="dxa"/>
            <w:shd w:val="clear" w:color="auto" w:fill="B8CCE4" w:themeFill="accent1" w:themeFillTint="66"/>
          </w:tcPr>
          <w:p w:rsidR="00CE3586" w:rsidRDefault="00CE3586" w:rsidP="00CE3586">
            <w:pPr>
              <w:rPr>
                <w:rFonts w:ascii="Arial" w:hAnsi="Arial" w:cs="Arial"/>
                <w:b/>
                <w:sz w:val="24"/>
                <w:szCs w:val="24"/>
              </w:rPr>
            </w:pPr>
          </w:p>
          <w:p w:rsidR="00CE3586" w:rsidRPr="00CE3586" w:rsidRDefault="00CE3586" w:rsidP="00B10850">
            <w:pPr>
              <w:jc w:val="both"/>
              <w:rPr>
                <w:rFonts w:ascii="Arial" w:hAnsi="Arial" w:cs="Arial"/>
                <w:b/>
                <w:sz w:val="24"/>
                <w:szCs w:val="24"/>
              </w:rPr>
            </w:pPr>
            <w:r w:rsidRPr="00CE3586">
              <w:rPr>
                <w:rFonts w:ascii="Arial" w:hAnsi="Arial" w:cs="Arial"/>
                <w:b/>
                <w:sz w:val="24"/>
                <w:szCs w:val="24"/>
              </w:rPr>
              <w:t>Social responsibility code provision 10.1.1</w:t>
            </w:r>
          </w:p>
          <w:p w:rsidR="00CE3586" w:rsidRPr="00CE3586" w:rsidRDefault="00CE3586" w:rsidP="00B10850">
            <w:pPr>
              <w:jc w:val="both"/>
              <w:rPr>
                <w:rFonts w:ascii="Arial" w:hAnsi="Arial" w:cs="Arial"/>
                <w:b/>
                <w:sz w:val="24"/>
                <w:szCs w:val="24"/>
              </w:rPr>
            </w:pPr>
            <w:r w:rsidRPr="00CE3586">
              <w:rPr>
                <w:rFonts w:ascii="Arial" w:hAnsi="Arial" w:cs="Arial"/>
                <w:b/>
                <w:sz w:val="24"/>
                <w:szCs w:val="24"/>
              </w:rPr>
              <w:t>Assessing local risk</w:t>
            </w:r>
          </w:p>
          <w:p w:rsidR="00CE3586" w:rsidRDefault="00CE3586" w:rsidP="00B10850">
            <w:pPr>
              <w:jc w:val="both"/>
              <w:rPr>
                <w:rFonts w:ascii="Arial" w:hAnsi="Arial" w:cs="Arial"/>
                <w:b/>
                <w:sz w:val="24"/>
                <w:szCs w:val="24"/>
              </w:rPr>
            </w:pPr>
            <w:r w:rsidRPr="00CE3586">
              <w:rPr>
                <w:rFonts w:ascii="Arial" w:hAnsi="Arial" w:cs="Arial"/>
                <w:b/>
                <w:sz w:val="24"/>
                <w:szCs w:val="24"/>
              </w:rPr>
              <w:t>All non-remote casino, adult gaming centre, bingo, family entertainment centre, betting and remote betting intermediary (trading room only) licences, except non-remote general betting (limited) and betting intermediary licences.</w:t>
            </w:r>
          </w:p>
          <w:p w:rsidR="00CE3586" w:rsidRDefault="00CE3586" w:rsidP="00B10850">
            <w:pPr>
              <w:jc w:val="both"/>
              <w:rPr>
                <w:rFonts w:ascii="Arial" w:hAnsi="Arial" w:cs="Arial"/>
                <w:b/>
                <w:sz w:val="24"/>
                <w:szCs w:val="24"/>
              </w:rPr>
            </w:pPr>
          </w:p>
          <w:p w:rsidR="00CE3586" w:rsidRPr="00CE3586" w:rsidRDefault="00CE3586" w:rsidP="00B10850">
            <w:pPr>
              <w:jc w:val="both"/>
              <w:rPr>
                <w:rFonts w:ascii="Arial" w:hAnsi="Arial" w:cs="Arial"/>
                <w:b/>
                <w:i/>
                <w:sz w:val="24"/>
                <w:szCs w:val="24"/>
              </w:rPr>
            </w:pPr>
            <w:r w:rsidRPr="00CE3586">
              <w:rPr>
                <w:rFonts w:ascii="Arial" w:hAnsi="Arial" w:cs="Arial"/>
                <w:b/>
                <w:i/>
                <w:sz w:val="24"/>
                <w:szCs w:val="24"/>
              </w:rPr>
              <w:t>This provision comes into force on 6 April 2016</w:t>
            </w:r>
          </w:p>
          <w:p w:rsidR="00CE3586" w:rsidRPr="00CE3586" w:rsidRDefault="00CE3586" w:rsidP="00B10850">
            <w:pPr>
              <w:jc w:val="both"/>
              <w:rPr>
                <w:rFonts w:ascii="Arial" w:hAnsi="Arial" w:cs="Arial"/>
                <w:b/>
                <w:sz w:val="24"/>
                <w:szCs w:val="24"/>
              </w:rPr>
            </w:pPr>
          </w:p>
          <w:p w:rsidR="00CE3586" w:rsidRPr="00CE3586" w:rsidRDefault="00CE3586" w:rsidP="00B10850">
            <w:pPr>
              <w:ind w:left="720" w:hanging="720"/>
              <w:jc w:val="both"/>
              <w:rPr>
                <w:rFonts w:ascii="Arial" w:hAnsi="Arial" w:cs="Arial"/>
                <w:b/>
                <w:sz w:val="24"/>
                <w:szCs w:val="24"/>
              </w:rPr>
            </w:pPr>
            <w:r>
              <w:rPr>
                <w:rFonts w:ascii="Arial" w:hAnsi="Arial" w:cs="Arial"/>
                <w:b/>
                <w:sz w:val="24"/>
                <w:szCs w:val="24"/>
              </w:rPr>
              <w:t>1</w:t>
            </w:r>
            <w:r>
              <w:rPr>
                <w:rFonts w:ascii="Arial" w:hAnsi="Arial" w:cs="Arial"/>
                <w:b/>
                <w:sz w:val="24"/>
                <w:szCs w:val="24"/>
              </w:rPr>
              <w:tab/>
            </w:r>
            <w:r w:rsidRPr="00CE3586">
              <w:rPr>
                <w:rFonts w:ascii="Arial" w:hAnsi="Arial" w:cs="Arial"/>
                <w:sz w:val="24"/>
                <w:szCs w:val="24"/>
              </w:rPr>
              <w:t>Licensees must assess the local risks to the licensing objectives posed by the provision of gambling facilities at each of their premises, and have policies, procedures and control measures to mitigate those risks. In making risk assessments, licensees must take into account relevant matters identified in the licensing authority’s statement of licensing policy.</w:t>
            </w:r>
          </w:p>
          <w:p w:rsidR="00CE3586" w:rsidRPr="00CE3586" w:rsidRDefault="00CE3586" w:rsidP="00B10850">
            <w:pPr>
              <w:ind w:left="720" w:hanging="720"/>
              <w:jc w:val="both"/>
              <w:rPr>
                <w:rFonts w:ascii="Arial" w:hAnsi="Arial" w:cs="Arial"/>
                <w:b/>
                <w:sz w:val="24"/>
                <w:szCs w:val="24"/>
              </w:rPr>
            </w:pPr>
            <w:r>
              <w:rPr>
                <w:rFonts w:ascii="Arial" w:hAnsi="Arial" w:cs="Arial"/>
                <w:b/>
                <w:sz w:val="24"/>
                <w:szCs w:val="24"/>
              </w:rPr>
              <w:t>2</w:t>
            </w:r>
            <w:r>
              <w:rPr>
                <w:rFonts w:ascii="Arial" w:hAnsi="Arial" w:cs="Arial"/>
                <w:b/>
                <w:sz w:val="24"/>
                <w:szCs w:val="24"/>
              </w:rPr>
              <w:tab/>
            </w:r>
            <w:r w:rsidRPr="00CE3586">
              <w:rPr>
                <w:rFonts w:ascii="Arial" w:hAnsi="Arial" w:cs="Arial"/>
                <w:sz w:val="24"/>
                <w:szCs w:val="24"/>
              </w:rPr>
              <w:t>Licensees must review (and update as necessary) their local risk assessments:</w:t>
            </w:r>
          </w:p>
          <w:p w:rsidR="00CE3586" w:rsidRPr="00CE3586" w:rsidRDefault="00CE3586" w:rsidP="00B10850">
            <w:pPr>
              <w:ind w:left="1440" w:hanging="720"/>
              <w:jc w:val="both"/>
              <w:rPr>
                <w:rFonts w:ascii="Arial" w:hAnsi="Arial" w:cs="Arial"/>
                <w:b/>
                <w:sz w:val="24"/>
                <w:szCs w:val="24"/>
              </w:rPr>
            </w:pPr>
            <w:proofErr w:type="spellStart"/>
            <w:r w:rsidRPr="00CE3586">
              <w:rPr>
                <w:rFonts w:ascii="Arial" w:hAnsi="Arial" w:cs="Arial"/>
                <w:b/>
                <w:sz w:val="24"/>
                <w:szCs w:val="24"/>
              </w:rPr>
              <w:t>a</w:t>
            </w:r>
            <w:proofErr w:type="spellEnd"/>
            <w:r w:rsidRPr="00CE3586">
              <w:t xml:space="preserve"> </w:t>
            </w:r>
            <w:r>
              <w:tab/>
            </w:r>
            <w:r w:rsidRPr="00CE3586">
              <w:rPr>
                <w:rFonts w:ascii="Arial" w:hAnsi="Arial" w:cs="Arial"/>
                <w:sz w:val="24"/>
                <w:szCs w:val="24"/>
              </w:rPr>
              <w:t>to take account of significant changes in local circumstances, including those identified in a licensing authority’s statement of licensing policy;</w:t>
            </w:r>
          </w:p>
          <w:p w:rsidR="00CE3586" w:rsidRPr="00CE3586" w:rsidRDefault="00CE3586" w:rsidP="00B10850">
            <w:pPr>
              <w:ind w:left="1440" w:hanging="720"/>
              <w:jc w:val="both"/>
              <w:rPr>
                <w:rFonts w:ascii="Arial" w:hAnsi="Arial" w:cs="Arial"/>
                <w:b/>
                <w:sz w:val="24"/>
                <w:szCs w:val="24"/>
              </w:rPr>
            </w:pPr>
            <w:r w:rsidRPr="00CE3586">
              <w:rPr>
                <w:rFonts w:ascii="Arial" w:hAnsi="Arial" w:cs="Arial"/>
                <w:b/>
                <w:sz w:val="24"/>
                <w:szCs w:val="24"/>
              </w:rPr>
              <w:t>b</w:t>
            </w:r>
            <w:r>
              <w:rPr>
                <w:rFonts w:ascii="Arial" w:hAnsi="Arial" w:cs="Arial"/>
                <w:b/>
                <w:sz w:val="24"/>
                <w:szCs w:val="24"/>
              </w:rPr>
              <w:tab/>
            </w:r>
            <w:r w:rsidRPr="00CE3586">
              <w:rPr>
                <w:rFonts w:ascii="Arial" w:hAnsi="Arial" w:cs="Arial"/>
                <w:sz w:val="24"/>
                <w:szCs w:val="24"/>
              </w:rPr>
              <w:t>when there are significant changes at a licensee’s premises that may affect their mitigation of local risks;</w:t>
            </w:r>
          </w:p>
          <w:p w:rsidR="00CE3586" w:rsidRPr="00CE3586" w:rsidRDefault="00CE3586" w:rsidP="00B10850">
            <w:pPr>
              <w:ind w:firstLine="720"/>
              <w:jc w:val="both"/>
              <w:rPr>
                <w:rFonts w:ascii="Arial" w:hAnsi="Arial" w:cs="Arial"/>
                <w:b/>
                <w:sz w:val="24"/>
                <w:szCs w:val="24"/>
              </w:rPr>
            </w:pPr>
            <w:r w:rsidRPr="00CE3586">
              <w:rPr>
                <w:rFonts w:ascii="Arial" w:hAnsi="Arial" w:cs="Arial"/>
                <w:b/>
                <w:sz w:val="24"/>
                <w:szCs w:val="24"/>
              </w:rPr>
              <w:t>c</w:t>
            </w:r>
            <w:r>
              <w:rPr>
                <w:rFonts w:ascii="Arial" w:hAnsi="Arial" w:cs="Arial"/>
                <w:b/>
                <w:sz w:val="24"/>
                <w:szCs w:val="24"/>
              </w:rPr>
              <w:tab/>
            </w:r>
            <w:r w:rsidRPr="00CE3586">
              <w:rPr>
                <w:rFonts w:ascii="Arial" w:hAnsi="Arial" w:cs="Arial"/>
                <w:sz w:val="24"/>
                <w:szCs w:val="24"/>
              </w:rPr>
              <w:t>when applying for a variation of a premises licence; and</w:t>
            </w:r>
          </w:p>
          <w:p w:rsidR="00CE3586" w:rsidRPr="00CE3586" w:rsidRDefault="00CE3586" w:rsidP="00B10850">
            <w:pPr>
              <w:ind w:left="1440" w:hanging="720"/>
              <w:jc w:val="both"/>
              <w:rPr>
                <w:rFonts w:ascii="Arial" w:hAnsi="Arial" w:cs="Arial"/>
                <w:sz w:val="24"/>
                <w:szCs w:val="24"/>
              </w:rPr>
            </w:pPr>
            <w:r w:rsidRPr="00CE3586">
              <w:rPr>
                <w:rFonts w:ascii="Arial" w:hAnsi="Arial" w:cs="Arial"/>
                <w:b/>
                <w:sz w:val="24"/>
                <w:szCs w:val="24"/>
              </w:rPr>
              <w:t>d</w:t>
            </w:r>
            <w:r>
              <w:rPr>
                <w:rFonts w:ascii="Arial" w:hAnsi="Arial" w:cs="Arial"/>
                <w:b/>
                <w:sz w:val="24"/>
                <w:szCs w:val="24"/>
              </w:rPr>
              <w:tab/>
            </w:r>
            <w:r w:rsidRPr="00CE3586">
              <w:rPr>
                <w:rFonts w:ascii="Arial" w:hAnsi="Arial" w:cs="Arial"/>
                <w:sz w:val="24"/>
                <w:szCs w:val="24"/>
              </w:rPr>
              <w:t>in any case, undertake a local risk assessment when applying for a new premises licence.</w:t>
            </w:r>
          </w:p>
          <w:p w:rsidR="00CE3586" w:rsidRDefault="00CE3586" w:rsidP="00CE3586">
            <w:pPr>
              <w:rPr>
                <w:rFonts w:ascii="Arial" w:hAnsi="Arial" w:cs="Arial"/>
                <w:b/>
                <w:sz w:val="24"/>
                <w:szCs w:val="24"/>
              </w:rPr>
            </w:pPr>
          </w:p>
        </w:tc>
      </w:tr>
    </w:tbl>
    <w:p w:rsidR="00CE3586" w:rsidRDefault="00CE3586" w:rsidP="00CE3586">
      <w:pPr>
        <w:spacing w:after="0" w:line="240" w:lineRule="auto"/>
        <w:rPr>
          <w:rFonts w:ascii="Arial" w:hAnsi="Arial" w:cs="Arial"/>
          <w:b/>
          <w:sz w:val="24"/>
          <w:szCs w:val="24"/>
        </w:rPr>
      </w:pPr>
    </w:p>
    <w:p w:rsidR="00391020" w:rsidRDefault="00391020" w:rsidP="00CE3586">
      <w:pPr>
        <w:spacing w:after="0" w:line="240" w:lineRule="auto"/>
        <w:rPr>
          <w:rFonts w:ascii="Arial" w:hAnsi="Arial" w:cs="Arial"/>
          <w:b/>
          <w:sz w:val="24"/>
          <w:szCs w:val="24"/>
        </w:rPr>
      </w:pPr>
    </w:p>
    <w:p w:rsidR="00B10850" w:rsidRDefault="00B10850" w:rsidP="00CE3586">
      <w:pPr>
        <w:spacing w:after="0" w:line="240" w:lineRule="auto"/>
        <w:rPr>
          <w:rFonts w:ascii="Arial" w:hAnsi="Arial" w:cs="Arial"/>
          <w:b/>
          <w:sz w:val="24"/>
          <w:szCs w:val="24"/>
        </w:rPr>
      </w:pPr>
    </w:p>
    <w:p w:rsidR="00736009" w:rsidRDefault="00736009" w:rsidP="00CE3586">
      <w:pPr>
        <w:spacing w:after="0" w:line="240" w:lineRule="auto"/>
        <w:rPr>
          <w:rFonts w:ascii="Arial" w:hAnsi="Arial" w:cs="Arial"/>
          <w:b/>
          <w:sz w:val="24"/>
          <w:szCs w:val="24"/>
        </w:rPr>
      </w:pPr>
    </w:p>
    <w:tbl>
      <w:tblPr>
        <w:tblStyle w:val="TableGrid"/>
        <w:tblW w:w="9072" w:type="dxa"/>
        <w:tblInd w:w="704" w:type="dxa"/>
        <w:tblLook w:val="04A0" w:firstRow="1" w:lastRow="0" w:firstColumn="1" w:lastColumn="0" w:noHBand="0" w:noVBand="1"/>
      </w:tblPr>
      <w:tblGrid>
        <w:gridCol w:w="9072"/>
      </w:tblGrid>
      <w:tr w:rsidR="00CE3586" w:rsidTr="00736009">
        <w:tc>
          <w:tcPr>
            <w:tcW w:w="9072" w:type="dxa"/>
          </w:tcPr>
          <w:p w:rsidR="00CE3586" w:rsidRDefault="00CE3586" w:rsidP="00CE3586">
            <w:pPr>
              <w:rPr>
                <w:rFonts w:ascii="Arial" w:hAnsi="Arial" w:cs="Arial"/>
                <w:b/>
                <w:sz w:val="24"/>
                <w:szCs w:val="24"/>
              </w:rPr>
            </w:pPr>
          </w:p>
          <w:p w:rsidR="00CE3586" w:rsidRPr="00CE3586" w:rsidRDefault="00CE3586" w:rsidP="00B10850">
            <w:pPr>
              <w:jc w:val="both"/>
              <w:rPr>
                <w:rFonts w:ascii="Arial" w:hAnsi="Arial" w:cs="Arial"/>
                <w:b/>
                <w:sz w:val="24"/>
                <w:szCs w:val="24"/>
              </w:rPr>
            </w:pPr>
            <w:r w:rsidRPr="00CE3586">
              <w:rPr>
                <w:rFonts w:ascii="Arial" w:hAnsi="Arial" w:cs="Arial"/>
                <w:b/>
                <w:sz w:val="24"/>
                <w:szCs w:val="24"/>
              </w:rPr>
              <w:t>Ordinary code provision 10.1.2</w:t>
            </w:r>
          </w:p>
          <w:p w:rsidR="00CE3586" w:rsidRPr="00CE3586" w:rsidRDefault="00CE3586" w:rsidP="00B10850">
            <w:pPr>
              <w:jc w:val="both"/>
              <w:rPr>
                <w:rFonts w:ascii="Arial" w:hAnsi="Arial" w:cs="Arial"/>
                <w:b/>
                <w:sz w:val="24"/>
                <w:szCs w:val="24"/>
              </w:rPr>
            </w:pPr>
            <w:r w:rsidRPr="00CE3586">
              <w:rPr>
                <w:rFonts w:ascii="Arial" w:hAnsi="Arial" w:cs="Arial"/>
                <w:b/>
                <w:sz w:val="24"/>
                <w:szCs w:val="24"/>
              </w:rPr>
              <w:t>Sharing local risk assessments</w:t>
            </w:r>
          </w:p>
          <w:p w:rsidR="00CE3586" w:rsidRDefault="00CE3586" w:rsidP="00B10850">
            <w:pPr>
              <w:jc w:val="both"/>
              <w:rPr>
                <w:rFonts w:ascii="Arial" w:hAnsi="Arial" w:cs="Arial"/>
                <w:b/>
                <w:sz w:val="24"/>
                <w:szCs w:val="24"/>
              </w:rPr>
            </w:pPr>
            <w:r w:rsidRPr="00CE3586">
              <w:rPr>
                <w:rFonts w:ascii="Arial" w:hAnsi="Arial" w:cs="Arial"/>
                <w:b/>
                <w:sz w:val="24"/>
                <w:szCs w:val="24"/>
              </w:rPr>
              <w:t>All non-remote casino, adult gaming centre, bingo, family entertainment centre, betting and remote betting intermediary (trading room only) licences, except non-remote general betting (limited) and betting intermediary licences</w:t>
            </w:r>
          </w:p>
          <w:p w:rsidR="00CE3586" w:rsidRPr="00CE3586" w:rsidRDefault="00CE3586" w:rsidP="00B10850">
            <w:pPr>
              <w:jc w:val="both"/>
              <w:rPr>
                <w:rFonts w:ascii="Arial" w:hAnsi="Arial" w:cs="Arial"/>
                <w:b/>
                <w:sz w:val="24"/>
                <w:szCs w:val="24"/>
              </w:rPr>
            </w:pPr>
          </w:p>
          <w:p w:rsidR="00CE3586" w:rsidRDefault="00CE3586" w:rsidP="00B10850">
            <w:pPr>
              <w:jc w:val="both"/>
              <w:rPr>
                <w:rFonts w:ascii="Arial" w:hAnsi="Arial" w:cs="Arial"/>
                <w:b/>
                <w:i/>
                <w:sz w:val="24"/>
                <w:szCs w:val="24"/>
              </w:rPr>
            </w:pPr>
            <w:r w:rsidRPr="00CE3586">
              <w:rPr>
                <w:rFonts w:ascii="Arial" w:hAnsi="Arial" w:cs="Arial"/>
                <w:b/>
                <w:i/>
                <w:sz w:val="24"/>
                <w:szCs w:val="24"/>
              </w:rPr>
              <w:t>This provision comes into force on 6 April 2016</w:t>
            </w:r>
          </w:p>
          <w:p w:rsidR="00CE3586" w:rsidRPr="00CE3586" w:rsidRDefault="00CE3586" w:rsidP="00B10850">
            <w:pPr>
              <w:jc w:val="both"/>
              <w:rPr>
                <w:rFonts w:ascii="Arial" w:hAnsi="Arial" w:cs="Arial"/>
                <w:b/>
                <w:i/>
                <w:sz w:val="24"/>
                <w:szCs w:val="24"/>
              </w:rPr>
            </w:pPr>
          </w:p>
          <w:p w:rsidR="00CE3586" w:rsidRDefault="00CE3586" w:rsidP="00B10850">
            <w:pPr>
              <w:ind w:left="720" w:hanging="720"/>
              <w:jc w:val="both"/>
              <w:rPr>
                <w:rFonts w:ascii="Arial" w:hAnsi="Arial" w:cs="Arial"/>
                <w:b/>
                <w:sz w:val="24"/>
                <w:szCs w:val="24"/>
              </w:rPr>
            </w:pPr>
            <w:r>
              <w:rPr>
                <w:rFonts w:ascii="Arial" w:hAnsi="Arial" w:cs="Arial"/>
                <w:b/>
                <w:sz w:val="24"/>
                <w:szCs w:val="24"/>
              </w:rPr>
              <w:t>1</w:t>
            </w:r>
            <w:r>
              <w:rPr>
                <w:rFonts w:ascii="Arial" w:hAnsi="Arial" w:cs="Arial"/>
                <w:b/>
                <w:sz w:val="24"/>
                <w:szCs w:val="24"/>
              </w:rPr>
              <w:tab/>
            </w:r>
            <w:r w:rsidRPr="00CE3586">
              <w:rPr>
                <w:rFonts w:ascii="Arial" w:hAnsi="Arial" w:cs="Arial"/>
                <w:b/>
                <w:sz w:val="24"/>
                <w:szCs w:val="24"/>
              </w:rPr>
              <w:t>Licensees should share their risk assessment with licensing authorities when applying for a premises licence or applying for a variation to existing licensed premises, or otherwise on request.</w:t>
            </w:r>
          </w:p>
          <w:p w:rsidR="00CE3586" w:rsidRDefault="00CE3586" w:rsidP="00B10850">
            <w:pPr>
              <w:jc w:val="both"/>
              <w:rPr>
                <w:rFonts w:ascii="Arial" w:hAnsi="Arial" w:cs="Arial"/>
                <w:b/>
                <w:sz w:val="24"/>
                <w:szCs w:val="24"/>
              </w:rPr>
            </w:pPr>
          </w:p>
          <w:p w:rsidR="00CE3586" w:rsidRPr="00CE3586" w:rsidRDefault="00CE3586" w:rsidP="00B10850">
            <w:pPr>
              <w:jc w:val="both"/>
              <w:rPr>
                <w:rFonts w:ascii="Arial" w:hAnsi="Arial" w:cs="Arial"/>
                <w:b/>
                <w:sz w:val="24"/>
                <w:szCs w:val="24"/>
              </w:rPr>
            </w:pPr>
            <w:r w:rsidRPr="00CE3586">
              <w:rPr>
                <w:rFonts w:ascii="Arial" w:hAnsi="Arial" w:cs="Arial"/>
                <w:sz w:val="24"/>
                <w:szCs w:val="24"/>
              </w:rPr>
              <w:t xml:space="preserve">These code provisions come into effect on 6th April 2016. As a result, all premises that provide facilities for gambling within </w:t>
            </w:r>
            <w:r>
              <w:rPr>
                <w:rFonts w:ascii="Arial" w:hAnsi="Arial" w:cs="Arial"/>
                <w:sz w:val="24"/>
                <w:szCs w:val="24"/>
              </w:rPr>
              <w:t xml:space="preserve">North East Lincolnshire </w:t>
            </w:r>
            <w:r w:rsidRPr="00CE3586">
              <w:rPr>
                <w:rFonts w:ascii="Arial" w:hAnsi="Arial" w:cs="Arial"/>
                <w:sz w:val="24"/>
                <w:szCs w:val="24"/>
              </w:rPr>
              <w:t>must be assessed to identify the local risks posed by the provision of gambling facilities in their respective locations. This guidance is intended to assist operators in complying with these code provisions.</w:t>
            </w:r>
          </w:p>
          <w:p w:rsidR="00CE3586" w:rsidRDefault="00CE3586" w:rsidP="00CE3586">
            <w:pPr>
              <w:rPr>
                <w:rFonts w:ascii="Arial" w:hAnsi="Arial" w:cs="Arial"/>
                <w:b/>
                <w:sz w:val="24"/>
                <w:szCs w:val="24"/>
              </w:rPr>
            </w:pPr>
          </w:p>
        </w:tc>
      </w:tr>
    </w:tbl>
    <w:p w:rsidR="00735242" w:rsidRDefault="00735242" w:rsidP="00CE3586">
      <w:pPr>
        <w:spacing w:after="0" w:line="240" w:lineRule="auto"/>
        <w:rPr>
          <w:rFonts w:ascii="Arial" w:hAnsi="Arial" w:cs="Arial"/>
          <w:sz w:val="24"/>
          <w:szCs w:val="24"/>
        </w:rPr>
      </w:pPr>
    </w:p>
    <w:p w:rsidR="001F54C0" w:rsidRDefault="00735242" w:rsidP="00735242">
      <w:pPr>
        <w:spacing w:after="0" w:line="240" w:lineRule="auto"/>
        <w:jc w:val="both"/>
        <w:rPr>
          <w:rFonts w:ascii="Arial" w:hAnsi="Arial" w:cs="Arial"/>
          <w:sz w:val="24"/>
          <w:szCs w:val="24"/>
        </w:rPr>
      </w:pPr>
      <w:r>
        <w:rPr>
          <w:rFonts w:ascii="Arial" w:hAnsi="Arial" w:cs="Arial"/>
          <w:sz w:val="24"/>
          <w:szCs w:val="24"/>
        </w:rPr>
        <w:tab/>
        <w:t xml:space="preserve">All premises that provide facilities for gambling within North East Lincolnshire </w:t>
      </w:r>
      <w:r>
        <w:rPr>
          <w:rFonts w:ascii="Arial" w:hAnsi="Arial" w:cs="Arial"/>
          <w:sz w:val="24"/>
          <w:szCs w:val="24"/>
        </w:rPr>
        <w:tab/>
        <w:t xml:space="preserve">must be assessed to identify the local risk posed by the provision of gambling </w:t>
      </w:r>
      <w:r>
        <w:rPr>
          <w:rFonts w:ascii="Arial" w:hAnsi="Arial" w:cs="Arial"/>
          <w:sz w:val="24"/>
          <w:szCs w:val="24"/>
        </w:rPr>
        <w:tab/>
        <w:t>facilities in their respective locations.</w:t>
      </w:r>
    </w:p>
    <w:p w:rsidR="001F54C0" w:rsidRDefault="001F54C0" w:rsidP="00735242">
      <w:pPr>
        <w:spacing w:after="0" w:line="240" w:lineRule="auto"/>
        <w:jc w:val="both"/>
        <w:rPr>
          <w:rFonts w:ascii="Arial" w:hAnsi="Arial" w:cs="Arial"/>
          <w:sz w:val="24"/>
          <w:szCs w:val="24"/>
        </w:rPr>
      </w:pPr>
    </w:p>
    <w:p w:rsidR="00217547" w:rsidRPr="00217547" w:rsidRDefault="007834CB" w:rsidP="00217547">
      <w:pPr>
        <w:pStyle w:val="ListParagraph"/>
        <w:numPr>
          <w:ilvl w:val="0"/>
          <w:numId w:val="11"/>
        </w:numPr>
        <w:spacing w:after="0" w:line="240" w:lineRule="auto"/>
        <w:ind w:left="709" w:hanging="709"/>
        <w:jc w:val="both"/>
        <w:rPr>
          <w:rFonts w:ascii="Arial" w:hAnsi="Arial" w:cs="Arial"/>
          <w:b/>
          <w:sz w:val="24"/>
          <w:szCs w:val="24"/>
        </w:rPr>
      </w:pPr>
      <w:r w:rsidRPr="00217547">
        <w:rPr>
          <w:rFonts w:ascii="Arial" w:hAnsi="Arial" w:cs="Arial"/>
          <w:b/>
          <w:sz w:val="24"/>
          <w:szCs w:val="24"/>
        </w:rPr>
        <w:t>Who must have a premises risk assessment in place?</w:t>
      </w:r>
      <w:r w:rsidR="001F54C0" w:rsidRPr="00217547">
        <w:rPr>
          <w:rFonts w:ascii="Arial" w:hAnsi="Arial" w:cs="Arial"/>
          <w:b/>
          <w:sz w:val="24"/>
          <w:szCs w:val="24"/>
        </w:rPr>
        <w:t xml:space="preserve"> </w:t>
      </w:r>
    </w:p>
    <w:p w:rsidR="00217547" w:rsidRDefault="00217547" w:rsidP="00217547">
      <w:pPr>
        <w:pStyle w:val="ListParagraph"/>
        <w:spacing w:after="0" w:line="240" w:lineRule="auto"/>
        <w:ind w:left="709"/>
        <w:jc w:val="both"/>
        <w:rPr>
          <w:rFonts w:ascii="Arial" w:hAnsi="Arial" w:cs="Arial"/>
          <w:b/>
          <w:sz w:val="24"/>
          <w:szCs w:val="24"/>
        </w:rPr>
      </w:pPr>
    </w:p>
    <w:p w:rsidR="00C40545" w:rsidRPr="00217547" w:rsidRDefault="00C40545" w:rsidP="00217547">
      <w:pPr>
        <w:pStyle w:val="ListParagraph"/>
        <w:numPr>
          <w:ilvl w:val="1"/>
          <w:numId w:val="11"/>
        </w:numPr>
        <w:spacing w:after="0" w:line="240" w:lineRule="auto"/>
        <w:ind w:left="709" w:hanging="709"/>
        <w:jc w:val="both"/>
        <w:rPr>
          <w:rFonts w:ascii="Arial" w:hAnsi="Arial" w:cs="Arial"/>
          <w:b/>
          <w:sz w:val="24"/>
          <w:szCs w:val="24"/>
        </w:rPr>
      </w:pPr>
      <w:r w:rsidRPr="00217547">
        <w:rPr>
          <w:rFonts w:ascii="Arial" w:hAnsi="Arial" w:cs="Arial"/>
          <w:sz w:val="24"/>
          <w:szCs w:val="24"/>
        </w:rPr>
        <w:tab/>
      </w:r>
      <w:r w:rsidR="00E04F60" w:rsidRPr="00217547">
        <w:rPr>
          <w:rFonts w:ascii="Arial" w:hAnsi="Arial" w:cs="Arial"/>
          <w:sz w:val="24"/>
          <w:szCs w:val="24"/>
        </w:rPr>
        <w:t>The local risk assessment code provisions place</w:t>
      </w:r>
      <w:r w:rsidRPr="00217547">
        <w:rPr>
          <w:rFonts w:ascii="Arial" w:hAnsi="Arial" w:cs="Arial"/>
          <w:sz w:val="24"/>
          <w:szCs w:val="24"/>
        </w:rPr>
        <w:t xml:space="preserve"> a requirement </w:t>
      </w:r>
      <w:r w:rsidR="00E77BC6" w:rsidRPr="00217547">
        <w:rPr>
          <w:rFonts w:ascii="Arial" w:hAnsi="Arial" w:cs="Arial"/>
          <w:sz w:val="24"/>
          <w:szCs w:val="24"/>
        </w:rPr>
        <w:t>for a local risk assessment to be undertaken in respect of the following types of licenced gambling premises:</w:t>
      </w:r>
    </w:p>
    <w:p w:rsidR="00217547" w:rsidRPr="00217547" w:rsidRDefault="00217547" w:rsidP="00217547">
      <w:pPr>
        <w:pStyle w:val="ListParagraph"/>
        <w:spacing w:after="0" w:line="240" w:lineRule="auto"/>
        <w:ind w:left="709"/>
        <w:jc w:val="both"/>
        <w:rPr>
          <w:rFonts w:ascii="Arial" w:hAnsi="Arial" w:cs="Arial"/>
          <w:b/>
          <w:sz w:val="24"/>
          <w:szCs w:val="24"/>
        </w:rPr>
      </w:pPr>
    </w:p>
    <w:p w:rsidR="00217547" w:rsidRPr="001F54C0" w:rsidRDefault="00217547" w:rsidP="00217547">
      <w:pPr>
        <w:pStyle w:val="ListParagraph"/>
        <w:numPr>
          <w:ilvl w:val="0"/>
          <w:numId w:val="1"/>
        </w:numPr>
        <w:spacing w:after="0" w:line="240" w:lineRule="auto"/>
        <w:jc w:val="both"/>
        <w:rPr>
          <w:rFonts w:ascii="Arial" w:hAnsi="Arial" w:cs="Arial"/>
          <w:sz w:val="24"/>
          <w:szCs w:val="24"/>
        </w:rPr>
      </w:pPr>
      <w:r w:rsidRPr="001F54C0">
        <w:rPr>
          <w:rFonts w:ascii="Arial" w:hAnsi="Arial" w:cs="Arial"/>
          <w:sz w:val="24"/>
          <w:szCs w:val="24"/>
        </w:rPr>
        <w:t>Adult Gaming Centres (AGCs)</w:t>
      </w:r>
    </w:p>
    <w:p w:rsidR="00217547" w:rsidRPr="001F54C0" w:rsidRDefault="00217547" w:rsidP="00217547">
      <w:pPr>
        <w:pStyle w:val="ListParagraph"/>
        <w:numPr>
          <w:ilvl w:val="0"/>
          <w:numId w:val="1"/>
        </w:numPr>
        <w:spacing w:after="0" w:line="240" w:lineRule="auto"/>
        <w:jc w:val="both"/>
        <w:rPr>
          <w:rFonts w:ascii="Arial" w:hAnsi="Arial" w:cs="Arial"/>
          <w:sz w:val="24"/>
          <w:szCs w:val="24"/>
        </w:rPr>
      </w:pPr>
      <w:r w:rsidRPr="001F54C0">
        <w:rPr>
          <w:rFonts w:ascii="Arial" w:hAnsi="Arial" w:cs="Arial"/>
          <w:sz w:val="24"/>
          <w:szCs w:val="24"/>
        </w:rPr>
        <w:t>Family Entertainment Centres (FECs)</w:t>
      </w:r>
    </w:p>
    <w:p w:rsidR="00217547" w:rsidRPr="001F54C0" w:rsidRDefault="00217547" w:rsidP="00217547">
      <w:pPr>
        <w:pStyle w:val="ListParagraph"/>
        <w:numPr>
          <w:ilvl w:val="0"/>
          <w:numId w:val="1"/>
        </w:numPr>
        <w:spacing w:after="0" w:line="240" w:lineRule="auto"/>
        <w:jc w:val="both"/>
        <w:rPr>
          <w:rFonts w:ascii="Arial" w:hAnsi="Arial" w:cs="Arial"/>
          <w:sz w:val="24"/>
          <w:szCs w:val="24"/>
        </w:rPr>
      </w:pPr>
      <w:r w:rsidRPr="001F54C0">
        <w:rPr>
          <w:rFonts w:ascii="Arial" w:hAnsi="Arial" w:cs="Arial"/>
          <w:sz w:val="24"/>
          <w:szCs w:val="24"/>
        </w:rPr>
        <w:t>Non-Remote Betting premises</w:t>
      </w:r>
    </w:p>
    <w:p w:rsidR="00217547" w:rsidRPr="001F54C0" w:rsidRDefault="00217547" w:rsidP="00217547">
      <w:pPr>
        <w:pStyle w:val="ListParagraph"/>
        <w:numPr>
          <w:ilvl w:val="0"/>
          <w:numId w:val="1"/>
        </w:numPr>
        <w:spacing w:after="0" w:line="240" w:lineRule="auto"/>
        <w:jc w:val="both"/>
        <w:rPr>
          <w:rFonts w:ascii="Arial" w:hAnsi="Arial" w:cs="Arial"/>
          <w:sz w:val="24"/>
          <w:szCs w:val="24"/>
        </w:rPr>
      </w:pPr>
      <w:r w:rsidRPr="001F54C0">
        <w:rPr>
          <w:rFonts w:ascii="Arial" w:hAnsi="Arial" w:cs="Arial"/>
          <w:sz w:val="24"/>
          <w:szCs w:val="24"/>
        </w:rPr>
        <w:t>Non-Remote Bingo premises</w:t>
      </w:r>
    </w:p>
    <w:p w:rsidR="00217547" w:rsidRPr="001F54C0" w:rsidRDefault="00217547" w:rsidP="00217547">
      <w:pPr>
        <w:pStyle w:val="ListParagraph"/>
        <w:numPr>
          <w:ilvl w:val="0"/>
          <w:numId w:val="1"/>
        </w:numPr>
        <w:spacing w:after="0" w:line="240" w:lineRule="auto"/>
        <w:jc w:val="both"/>
        <w:rPr>
          <w:rFonts w:ascii="Arial" w:hAnsi="Arial" w:cs="Arial"/>
          <w:sz w:val="24"/>
          <w:szCs w:val="24"/>
        </w:rPr>
      </w:pPr>
      <w:r w:rsidRPr="001F54C0">
        <w:rPr>
          <w:rFonts w:ascii="Arial" w:hAnsi="Arial" w:cs="Arial"/>
          <w:sz w:val="24"/>
          <w:szCs w:val="24"/>
        </w:rPr>
        <w:t>Non-Remote Casino premises</w:t>
      </w:r>
    </w:p>
    <w:p w:rsidR="00217547" w:rsidRPr="001F54C0" w:rsidRDefault="00217547" w:rsidP="00217547">
      <w:pPr>
        <w:pStyle w:val="ListParagraph"/>
        <w:numPr>
          <w:ilvl w:val="0"/>
          <w:numId w:val="1"/>
        </w:numPr>
        <w:spacing w:after="0" w:line="240" w:lineRule="auto"/>
        <w:jc w:val="both"/>
        <w:rPr>
          <w:rFonts w:ascii="Arial" w:hAnsi="Arial" w:cs="Arial"/>
          <w:sz w:val="24"/>
          <w:szCs w:val="24"/>
        </w:rPr>
      </w:pPr>
      <w:r w:rsidRPr="001F54C0">
        <w:rPr>
          <w:rFonts w:ascii="Arial" w:hAnsi="Arial" w:cs="Arial"/>
          <w:sz w:val="24"/>
          <w:szCs w:val="24"/>
        </w:rPr>
        <w:t>Remote betting intermediary (trading room only) licences (with some limited exceptions)</w:t>
      </w:r>
    </w:p>
    <w:p w:rsidR="00217547" w:rsidRPr="00217547" w:rsidRDefault="00217547" w:rsidP="00217547">
      <w:pPr>
        <w:spacing w:after="0" w:line="240" w:lineRule="auto"/>
        <w:rPr>
          <w:rFonts w:ascii="Arial" w:hAnsi="Arial" w:cs="Arial"/>
          <w:b/>
          <w:sz w:val="24"/>
          <w:szCs w:val="24"/>
        </w:rPr>
      </w:pPr>
    </w:p>
    <w:p w:rsidR="00217547" w:rsidRPr="00D856D8" w:rsidRDefault="00217547" w:rsidP="00217547">
      <w:pPr>
        <w:pStyle w:val="ListParagraph"/>
        <w:numPr>
          <w:ilvl w:val="1"/>
          <w:numId w:val="11"/>
        </w:numPr>
        <w:spacing w:after="0" w:line="240" w:lineRule="auto"/>
        <w:ind w:left="709" w:hanging="709"/>
        <w:jc w:val="both"/>
        <w:rPr>
          <w:rFonts w:ascii="Arial" w:hAnsi="Arial" w:cs="Arial"/>
          <w:b/>
          <w:sz w:val="24"/>
          <w:szCs w:val="24"/>
        </w:rPr>
      </w:pPr>
      <w:r w:rsidRPr="00217547">
        <w:rPr>
          <w:rFonts w:ascii="Arial" w:hAnsi="Arial" w:cs="Arial"/>
          <w:sz w:val="24"/>
          <w:szCs w:val="24"/>
        </w:rPr>
        <w:t>In respect of remote betting intermediary</w:t>
      </w:r>
      <w:r w:rsidR="00D856D8">
        <w:rPr>
          <w:rFonts w:ascii="Arial" w:hAnsi="Arial" w:cs="Arial"/>
          <w:sz w:val="24"/>
          <w:szCs w:val="24"/>
        </w:rPr>
        <w:t xml:space="preserve"> (trading room only) licences, Gambling </w:t>
      </w:r>
      <w:r w:rsidRPr="00217547">
        <w:rPr>
          <w:rFonts w:ascii="Arial" w:hAnsi="Arial" w:cs="Arial"/>
          <w:sz w:val="24"/>
          <w:szCs w:val="24"/>
        </w:rPr>
        <w:t>Operators are directed to the Gambling Co</w:t>
      </w:r>
      <w:r w:rsidR="00D856D8">
        <w:rPr>
          <w:rFonts w:ascii="Arial" w:hAnsi="Arial" w:cs="Arial"/>
          <w:sz w:val="24"/>
          <w:szCs w:val="24"/>
        </w:rPr>
        <w:t xml:space="preserve">mmission’s website for further </w:t>
      </w:r>
      <w:r w:rsidRPr="00217547">
        <w:rPr>
          <w:rFonts w:ascii="Arial" w:hAnsi="Arial" w:cs="Arial"/>
          <w:sz w:val="24"/>
          <w:szCs w:val="24"/>
        </w:rPr>
        <w:t>information on the relevant requirement</w:t>
      </w:r>
      <w:r w:rsidR="00D856D8">
        <w:rPr>
          <w:rFonts w:ascii="Arial" w:hAnsi="Arial" w:cs="Arial"/>
          <w:sz w:val="24"/>
          <w:szCs w:val="24"/>
        </w:rPr>
        <w:t xml:space="preserve">s as these licences are issued </w:t>
      </w:r>
      <w:r w:rsidRPr="00217547">
        <w:rPr>
          <w:rFonts w:ascii="Arial" w:hAnsi="Arial" w:cs="Arial"/>
          <w:sz w:val="24"/>
          <w:szCs w:val="24"/>
        </w:rPr>
        <w:t xml:space="preserve">and enforced by the Gambling Commission rather than at Local Authority </w:t>
      </w:r>
      <w:r w:rsidRPr="00217547">
        <w:rPr>
          <w:rFonts w:ascii="Arial" w:hAnsi="Arial" w:cs="Arial"/>
          <w:sz w:val="24"/>
          <w:szCs w:val="24"/>
        </w:rPr>
        <w:tab/>
        <w:t>level.</w:t>
      </w:r>
    </w:p>
    <w:p w:rsidR="00D856D8" w:rsidRPr="00217547" w:rsidRDefault="00D856D8" w:rsidP="00D856D8">
      <w:pPr>
        <w:pStyle w:val="ListParagraph"/>
        <w:spacing w:after="0" w:line="240" w:lineRule="auto"/>
        <w:ind w:left="709"/>
        <w:jc w:val="both"/>
        <w:rPr>
          <w:rFonts w:ascii="Arial" w:hAnsi="Arial" w:cs="Arial"/>
          <w:b/>
          <w:sz w:val="24"/>
          <w:szCs w:val="24"/>
        </w:rPr>
      </w:pPr>
    </w:p>
    <w:p w:rsidR="00C40545" w:rsidRPr="00217547" w:rsidRDefault="00B10850" w:rsidP="00217547">
      <w:pPr>
        <w:pStyle w:val="ListParagraph"/>
        <w:numPr>
          <w:ilvl w:val="1"/>
          <w:numId w:val="11"/>
        </w:numPr>
        <w:spacing w:after="0" w:line="240" w:lineRule="auto"/>
        <w:ind w:left="709" w:hanging="709"/>
        <w:jc w:val="both"/>
        <w:rPr>
          <w:rFonts w:ascii="Arial" w:hAnsi="Arial" w:cs="Arial"/>
          <w:b/>
          <w:sz w:val="24"/>
          <w:szCs w:val="24"/>
        </w:rPr>
      </w:pPr>
      <w:r w:rsidRPr="00217547">
        <w:rPr>
          <w:rFonts w:ascii="Arial" w:hAnsi="Arial" w:cs="Arial"/>
          <w:sz w:val="24"/>
          <w:szCs w:val="24"/>
        </w:rPr>
        <w:t>This Authority</w:t>
      </w:r>
      <w:r w:rsidR="00E920B6" w:rsidRPr="00217547">
        <w:rPr>
          <w:rFonts w:ascii="Arial" w:hAnsi="Arial" w:cs="Arial"/>
          <w:sz w:val="24"/>
          <w:szCs w:val="24"/>
        </w:rPr>
        <w:t>’s Gambling Policy</w:t>
      </w:r>
      <w:r w:rsidR="00E77BC6" w:rsidRPr="00217547">
        <w:rPr>
          <w:rFonts w:ascii="Arial" w:hAnsi="Arial" w:cs="Arial"/>
          <w:sz w:val="24"/>
          <w:szCs w:val="24"/>
        </w:rPr>
        <w:t xml:space="preserve"> also places an expectation on</w:t>
      </w:r>
      <w:r w:rsidR="00984469" w:rsidRPr="00217547">
        <w:rPr>
          <w:rFonts w:ascii="Arial" w:hAnsi="Arial" w:cs="Arial"/>
          <w:sz w:val="24"/>
          <w:szCs w:val="24"/>
        </w:rPr>
        <w:t xml:space="preserve"> holders of unlicensed Family </w:t>
      </w:r>
      <w:r w:rsidR="00C40545" w:rsidRPr="00217547">
        <w:rPr>
          <w:rFonts w:ascii="Arial" w:hAnsi="Arial" w:cs="Arial"/>
          <w:sz w:val="24"/>
          <w:szCs w:val="24"/>
        </w:rPr>
        <w:t xml:space="preserve">Entertainment Centre </w:t>
      </w:r>
      <w:r w:rsidR="00E77BC6" w:rsidRPr="00217547">
        <w:rPr>
          <w:rFonts w:ascii="Arial" w:hAnsi="Arial" w:cs="Arial"/>
          <w:sz w:val="24"/>
          <w:szCs w:val="24"/>
        </w:rPr>
        <w:t>permits (</w:t>
      </w:r>
      <w:proofErr w:type="spellStart"/>
      <w:r w:rsidR="00E77BC6" w:rsidRPr="00217547">
        <w:rPr>
          <w:rFonts w:ascii="Arial" w:hAnsi="Arial" w:cs="Arial"/>
          <w:sz w:val="24"/>
          <w:szCs w:val="24"/>
        </w:rPr>
        <w:t>uFEC’s</w:t>
      </w:r>
      <w:proofErr w:type="spellEnd"/>
      <w:r w:rsidR="00E77BC6" w:rsidRPr="00217547">
        <w:rPr>
          <w:rFonts w:ascii="Arial" w:hAnsi="Arial" w:cs="Arial"/>
          <w:sz w:val="24"/>
          <w:szCs w:val="24"/>
        </w:rPr>
        <w:t>) to undertake a</w:t>
      </w:r>
      <w:r w:rsidRPr="00217547">
        <w:rPr>
          <w:rFonts w:ascii="Arial" w:hAnsi="Arial" w:cs="Arial"/>
          <w:sz w:val="24"/>
          <w:szCs w:val="24"/>
        </w:rPr>
        <w:t xml:space="preserve"> </w:t>
      </w:r>
      <w:r w:rsidR="00E77BC6" w:rsidRPr="00217547">
        <w:rPr>
          <w:rFonts w:ascii="Arial" w:hAnsi="Arial" w:cs="Arial"/>
          <w:sz w:val="24"/>
          <w:szCs w:val="24"/>
        </w:rPr>
        <w:t>risk assessment when applying for a new permit, and considers it best practice for the risk assessment to be updated following ‘significant changes’ (see s</w:t>
      </w:r>
      <w:r w:rsidR="002B0880">
        <w:rPr>
          <w:rFonts w:ascii="Arial" w:hAnsi="Arial" w:cs="Arial"/>
          <w:sz w:val="24"/>
          <w:szCs w:val="24"/>
        </w:rPr>
        <w:t xml:space="preserve"> 3.4.1</w:t>
      </w:r>
      <w:r w:rsidR="00E77BC6" w:rsidRPr="00217547">
        <w:rPr>
          <w:rFonts w:ascii="Arial" w:hAnsi="Arial" w:cs="Arial"/>
          <w:sz w:val="24"/>
          <w:szCs w:val="24"/>
        </w:rPr>
        <w:t xml:space="preserve"> below), though not all circumstances for review will apply. </w:t>
      </w:r>
      <w:r w:rsidR="00E920B6" w:rsidRPr="00217547">
        <w:rPr>
          <w:rFonts w:ascii="Arial" w:hAnsi="Arial" w:cs="Arial"/>
          <w:sz w:val="24"/>
          <w:szCs w:val="24"/>
        </w:rPr>
        <w:t xml:space="preserve">It  accepts that risk assessments in respect of </w:t>
      </w:r>
      <w:proofErr w:type="spellStart"/>
      <w:r w:rsidR="00E920B6" w:rsidRPr="00217547">
        <w:rPr>
          <w:rFonts w:ascii="Arial" w:hAnsi="Arial" w:cs="Arial"/>
          <w:sz w:val="24"/>
          <w:szCs w:val="24"/>
        </w:rPr>
        <w:t>uFEC</w:t>
      </w:r>
      <w:proofErr w:type="spellEnd"/>
      <w:r w:rsidR="00E920B6" w:rsidRPr="00217547">
        <w:rPr>
          <w:rFonts w:ascii="Arial" w:hAnsi="Arial" w:cs="Arial"/>
          <w:sz w:val="24"/>
          <w:szCs w:val="24"/>
        </w:rPr>
        <w:t xml:space="preserve"> premises are not required to be as detailed as those produced in respect of the licenced gambling premises specified about and should instead be proportionate to the lower overall level of risk associated with premises covered by a permit. The main focus of </w:t>
      </w:r>
      <w:proofErr w:type="spellStart"/>
      <w:r w:rsidR="00E920B6" w:rsidRPr="00217547">
        <w:rPr>
          <w:rFonts w:ascii="Arial" w:hAnsi="Arial" w:cs="Arial"/>
          <w:sz w:val="24"/>
          <w:szCs w:val="24"/>
        </w:rPr>
        <w:t>uFEC</w:t>
      </w:r>
      <w:proofErr w:type="spellEnd"/>
      <w:r w:rsidR="00E920B6" w:rsidRPr="00217547">
        <w:rPr>
          <w:rFonts w:ascii="Arial" w:hAnsi="Arial" w:cs="Arial"/>
          <w:sz w:val="24"/>
          <w:szCs w:val="24"/>
        </w:rPr>
        <w:t xml:space="preserve"> risk assessments should be on issues such as children’s safeguarding. </w:t>
      </w:r>
      <w:r w:rsidR="00C7631E" w:rsidRPr="00217547">
        <w:rPr>
          <w:rFonts w:ascii="Arial" w:hAnsi="Arial" w:cs="Arial"/>
          <w:sz w:val="24"/>
          <w:szCs w:val="24"/>
        </w:rPr>
        <w:t xml:space="preserve">The below sections include specific references in relation to </w:t>
      </w:r>
      <w:proofErr w:type="spellStart"/>
      <w:r w:rsidR="00C7631E" w:rsidRPr="00217547">
        <w:rPr>
          <w:rFonts w:ascii="Arial" w:hAnsi="Arial" w:cs="Arial"/>
          <w:sz w:val="24"/>
          <w:szCs w:val="24"/>
        </w:rPr>
        <w:t>uFEC</w:t>
      </w:r>
      <w:proofErr w:type="spellEnd"/>
      <w:r w:rsidR="00C7631E" w:rsidRPr="00217547">
        <w:rPr>
          <w:rFonts w:ascii="Arial" w:hAnsi="Arial" w:cs="Arial"/>
          <w:sz w:val="24"/>
          <w:szCs w:val="24"/>
        </w:rPr>
        <w:t xml:space="preserve"> permitted premises where relevant. </w:t>
      </w:r>
    </w:p>
    <w:p w:rsidR="00217547" w:rsidRPr="00217547" w:rsidRDefault="00217547" w:rsidP="00217547">
      <w:pPr>
        <w:pStyle w:val="ListParagraph"/>
        <w:spacing w:after="0" w:line="240" w:lineRule="auto"/>
        <w:ind w:left="709"/>
        <w:jc w:val="both"/>
        <w:rPr>
          <w:rFonts w:ascii="Arial" w:hAnsi="Arial" w:cs="Arial"/>
          <w:b/>
          <w:sz w:val="24"/>
          <w:szCs w:val="24"/>
        </w:rPr>
      </w:pPr>
    </w:p>
    <w:p w:rsidR="00CE3586" w:rsidRDefault="001F54C0" w:rsidP="00217547">
      <w:pPr>
        <w:pStyle w:val="ListParagraph"/>
        <w:numPr>
          <w:ilvl w:val="0"/>
          <w:numId w:val="11"/>
        </w:numPr>
        <w:spacing w:after="0" w:line="240" w:lineRule="auto"/>
        <w:ind w:left="709" w:hanging="709"/>
        <w:jc w:val="both"/>
        <w:rPr>
          <w:rFonts w:ascii="Arial" w:hAnsi="Arial" w:cs="Arial"/>
          <w:b/>
          <w:sz w:val="24"/>
          <w:szCs w:val="24"/>
        </w:rPr>
      </w:pPr>
      <w:r w:rsidRPr="00217547">
        <w:rPr>
          <w:rFonts w:ascii="Arial" w:hAnsi="Arial" w:cs="Arial"/>
          <w:b/>
          <w:sz w:val="24"/>
          <w:szCs w:val="24"/>
        </w:rPr>
        <w:t xml:space="preserve">When </w:t>
      </w:r>
      <w:r w:rsidR="00CE3586" w:rsidRPr="00217547">
        <w:rPr>
          <w:rFonts w:ascii="Arial" w:hAnsi="Arial" w:cs="Arial"/>
          <w:b/>
          <w:sz w:val="24"/>
          <w:szCs w:val="24"/>
        </w:rPr>
        <w:t>must you do the risk assessment?</w:t>
      </w:r>
    </w:p>
    <w:p w:rsidR="00217547" w:rsidRDefault="00217547" w:rsidP="00217547">
      <w:pPr>
        <w:pStyle w:val="ListParagraph"/>
        <w:spacing w:after="0" w:line="240" w:lineRule="auto"/>
        <w:ind w:left="709"/>
        <w:jc w:val="both"/>
        <w:rPr>
          <w:rFonts w:ascii="Arial" w:hAnsi="Arial" w:cs="Arial"/>
          <w:b/>
          <w:sz w:val="24"/>
          <w:szCs w:val="24"/>
        </w:rPr>
      </w:pPr>
    </w:p>
    <w:p w:rsidR="00D258FD" w:rsidRPr="00217547" w:rsidRDefault="00000D86" w:rsidP="00217547">
      <w:pPr>
        <w:pStyle w:val="ListParagraph"/>
        <w:numPr>
          <w:ilvl w:val="1"/>
          <w:numId w:val="11"/>
        </w:numPr>
        <w:spacing w:after="0" w:line="240" w:lineRule="auto"/>
        <w:ind w:left="709" w:hanging="709"/>
        <w:jc w:val="both"/>
        <w:rPr>
          <w:rFonts w:ascii="Arial" w:hAnsi="Arial" w:cs="Arial"/>
          <w:sz w:val="24"/>
          <w:szCs w:val="24"/>
        </w:rPr>
      </w:pPr>
      <w:r w:rsidRPr="00217547">
        <w:rPr>
          <w:rFonts w:ascii="Arial" w:hAnsi="Arial" w:cs="Arial"/>
          <w:sz w:val="24"/>
          <w:szCs w:val="24"/>
        </w:rPr>
        <w:t>The local risk assessment code provisions provide a number of triggers for when a new assessment is required and for when an existing one requires review.</w:t>
      </w:r>
      <w:r w:rsidR="00827781" w:rsidRPr="00217547">
        <w:rPr>
          <w:rFonts w:ascii="Arial" w:hAnsi="Arial" w:cs="Arial"/>
          <w:sz w:val="24"/>
          <w:szCs w:val="24"/>
        </w:rPr>
        <w:t xml:space="preserve"> </w:t>
      </w:r>
    </w:p>
    <w:p w:rsidR="00217547" w:rsidRPr="00217547" w:rsidRDefault="00217547" w:rsidP="00217547">
      <w:pPr>
        <w:pStyle w:val="ListParagraph"/>
        <w:spacing w:after="0" w:line="240" w:lineRule="auto"/>
        <w:ind w:left="709"/>
        <w:jc w:val="both"/>
        <w:rPr>
          <w:rFonts w:ascii="Arial" w:hAnsi="Arial" w:cs="Arial"/>
          <w:sz w:val="24"/>
          <w:szCs w:val="24"/>
        </w:rPr>
      </w:pPr>
    </w:p>
    <w:p w:rsidR="00827781" w:rsidRPr="00217547" w:rsidRDefault="0013567A" w:rsidP="00217547">
      <w:pPr>
        <w:pStyle w:val="ListParagraph"/>
        <w:numPr>
          <w:ilvl w:val="1"/>
          <w:numId w:val="11"/>
        </w:numPr>
        <w:spacing w:after="0" w:line="240" w:lineRule="auto"/>
        <w:ind w:left="709" w:hanging="709"/>
        <w:jc w:val="both"/>
        <w:rPr>
          <w:rFonts w:ascii="Arial" w:hAnsi="Arial" w:cs="Arial"/>
          <w:sz w:val="24"/>
          <w:szCs w:val="24"/>
        </w:rPr>
      </w:pPr>
      <w:r w:rsidRPr="00217547">
        <w:rPr>
          <w:rFonts w:ascii="Arial" w:hAnsi="Arial" w:cs="Arial"/>
          <w:sz w:val="24"/>
          <w:szCs w:val="24"/>
        </w:rPr>
        <w:t xml:space="preserve">Licensees must review, and update as necessary, </w:t>
      </w:r>
      <w:r w:rsidR="00CE3586" w:rsidRPr="00217547">
        <w:rPr>
          <w:rFonts w:ascii="Arial" w:hAnsi="Arial" w:cs="Arial"/>
          <w:sz w:val="24"/>
          <w:szCs w:val="24"/>
        </w:rPr>
        <w:t>their local risk assessments</w:t>
      </w:r>
      <w:r w:rsidR="00391020" w:rsidRPr="00217547">
        <w:rPr>
          <w:rFonts w:ascii="Arial" w:hAnsi="Arial" w:cs="Arial"/>
          <w:sz w:val="24"/>
          <w:szCs w:val="24"/>
        </w:rPr>
        <w:t xml:space="preserve"> in the following circumstances</w:t>
      </w:r>
      <w:r w:rsidR="00CE3586" w:rsidRPr="00217547">
        <w:rPr>
          <w:rFonts w:ascii="Arial" w:hAnsi="Arial" w:cs="Arial"/>
          <w:sz w:val="24"/>
          <w:szCs w:val="24"/>
        </w:rPr>
        <w:t>:</w:t>
      </w:r>
    </w:p>
    <w:p w:rsidR="00217547" w:rsidRPr="00217547" w:rsidRDefault="00217547" w:rsidP="00217547">
      <w:pPr>
        <w:spacing w:after="0" w:line="240" w:lineRule="auto"/>
        <w:jc w:val="both"/>
        <w:rPr>
          <w:rFonts w:ascii="Arial" w:hAnsi="Arial" w:cs="Arial"/>
          <w:b/>
          <w:sz w:val="24"/>
          <w:szCs w:val="24"/>
        </w:rPr>
      </w:pPr>
    </w:p>
    <w:p w:rsidR="00217547" w:rsidRPr="00827781" w:rsidRDefault="00217547" w:rsidP="00217547">
      <w:pPr>
        <w:pStyle w:val="ListParagraph"/>
        <w:numPr>
          <w:ilvl w:val="3"/>
          <w:numId w:val="11"/>
        </w:numPr>
        <w:spacing w:after="0" w:line="240" w:lineRule="auto"/>
        <w:ind w:left="1559" w:hanging="482"/>
        <w:jc w:val="both"/>
        <w:rPr>
          <w:rFonts w:ascii="Arial" w:hAnsi="Arial" w:cs="Arial"/>
          <w:sz w:val="24"/>
          <w:szCs w:val="24"/>
        </w:rPr>
      </w:pPr>
      <w:r w:rsidRPr="00827781">
        <w:rPr>
          <w:rFonts w:ascii="Arial" w:hAnsi="Arial" w:cs="Arial"/>
          <w:sz w:val="24"/>
          <w:szCs w:val="24"/>
        </w:rPr>
        <w:t xml:space="preserve">To take account of </w:t>
      </w:r>
      <w:r w:rsidRPr="00827781">
        <w:rPr>
          <w:rFonts w:ascii="Arial" w:hAnsi="Arial" w:cs="Arial"/>
          <w:b/>
          <w:sz w:val="24"/>
          <w:szCs w:val="24"/>
        </w:rPr>
        <w:t>significant changes in local circumstances</w:t>
      </w:r>
      <w:r w:rsidRPr="00827781">
        <w:rPr>
          <w:rFonts w:ascii="Arial" w:hAnsi="Arial" w:cs="Arial"/>
          <w:sz w:val="24"/>
          <w:szCs w:val="24"/>
        </w:rPr>
        <w:t>, including those identified in a Licensing Authority’s Statement of Licensing Policy;</w:t>
      </w:r>
    </w:p>
    <w:p w:rsidR="00217547" w:rsidRPr="00827781" w:rsidRDefault="00217547" w:rsidP="00217547">
      <w:pPr>
        <w:pStyle w:val="ListParagraph"/>
        <w:numPr>
          <w:ilvl w:val="3"/>
          <w:numId w:val="11"/>
        </w:numPr>
        <w:spacing w:after="0" w:line="240" w:lineRule="auto"/>
        <w:ind w:left="1560" w:hanging="480"/>
        <w:jc w:val="both"/>
        <w:rPr>
          <w:rFonts w:ascii="Arial" w:hAnsi="Arial" w:cs="Arial"/>
          <w:sz w:val="24"/>
          <w:szCs w:val="24"/>
        </w:rPr>
      </w:pPr>
      <w:r w:rsidRPr="00827781">
        <w:rPr>
          <w:rFonts w:ascii="Arial" w:hAnsi="Arial" w:cs="Arial"/>
          <w:sz w:val="24"/>
          <w:szCs w:val="24"/>
        </w:rPr>
        <w:t xml:space="preserve">When there are </w:t>
      </w:r>
      <w:r w:rsidRPr="00827781">
        <w:rPr>
          <w:rFonts w:ascii="Arial" w:hAnsi="Arial" w:cs="Arial"/>
          <w:b/>
          <w:sz w:val="24"/>
          <w:szCs w:val="24"/>
        </w:rPr>
        <w:t>significant changes at a licensee’s premises</w:t>
      </w:r>
      <w:r w:rsidRPr="00827781">
        <w:rPr>
          <w:rFonts w:ascii="Arial" w:hAnsi="Arial" w:cs="Arial"/>
          <w:sz w:val="24"/>
          <w:szCs w:val="24"/>
        </w:rPr>
        <w:t xml:space="preserve"> that may affect their mitigation of local risks; </w:t>
      </w:r>
    </w:p>
    <w:p w:rsidR="00217547" w:rsidRDefault="00217547" w:rsidP="00217547">
      <w:pPr>
        <w:pStyle w:val="ListParagraph"/>
        <w:numPr>
          <w:ilvl w:val="3"/>
          <w:numId w:val="11"/>
        </w:numPr>
        <w:spacing w:after="0" w:line="240" w:lineRule="auto"/>
        <w:ind w:left="1560" w:hanging="480"/>
        <w:jc w:val="both"/>
        <w:rPr>
          <w:rFonts w:ascii="Arial" w:hAnsi="Arial" w:cs="Arial"/>
          <w:sz w:val="24"/>
          <w:szCs w:val="24"/>
        </w:rPr>
      </w:pPr>
      <w:r w:rsidRPr="00827781">
        <w:rPr>
          <w:rFonts w:ascii="Arial" w:hAnsi="Arial" w:cs="Arial"/>
          <w:sz w:val="24"/>
          <w:szCs w:val="24"/>
        </w:rPr>
        <w:t xml:space="preserve">When applying for a </w:t>
      </w:r>
      <w:r w:rsidRPr="00827781">
        <w:rPr>
          <w:rFonts w:ascii="Arial" w:hAnsi="Arial" w:cs="Arial"/>
          <w:b/>
          <w:sz w:val="24"/>
          <w:szCs w:val="24"/>
        </w:rPr>
        <w:t>variation of a premises licence</w:t>
      </w:r>
      <w:r w:rsidRPr="00827781">
        <w:rPr>
          <w:rFonts w:ascii="Arial" w:hAnsi="Arial" w:cs="Arial"/>
          <w:sz w:val="24"/>
          <w:szCs w:val="24"/>
        </w:rPr>
        <w:t>; and,</w:t>
      </w:r>
    </w:p>
    <w:p w:rsidR="00217547" w:rsidRDefault="00217547" w:rsidP="00217547">
      <w:pPr>
        <w:pStyle w:val="ListParagraph"/>
        <w:numPr>
          <w:ilvl w:val="3"/>
          <w:numId w:val="11"/>
        </w:numPr>
        <w:spacing w:after="0" w:line="240" w:lineRule="auto"/>
        <w:ind w:left="1560" w:hanging="480"/>
        <w:jc w:val="both"/>
        <w:rPr>
          <w:rFonts w:ascii="Arial" w:hAnsi="Arial" w:cs="Arial"/>
          <w:sz w:val="24"/>
          <w:szCs w:val="24"/>
        </w:rPr>
      </w:pPr>
      <w:r w:rsidRPr="00827781">
        <w:rPr>
          <w:rFonts w:ascii="Arial" w:hAnsi="Arial" w:cs="Arial"/>
          <w:sz w:val="24"/>
          <w:szCs w:val="24"/>
        </w:rPr>
        <w:t xml:space="preserve">When applying for a </w:t>
      </w:r>
      <w:r w:rsidRPr="00827781">
        <w:rPr>
          <w:rFonts w:ascii="Arial" w:hAnsi="Arial" w:cs="Arial"/>
          <w:b/>
          <w:sz w:val="24"/>
          <w:szCs w:val="24"/>
        </w:rPr>
        <w:t>new premises licence</w:t>
      </w:r>
      <w:r w:rsidRPr="00827781">
        <w:rPr>
          <w:rFonts w:ascii="Arial" w:hAnsi="Arial" w:cs="Arial"/>
          <w:sz w:val="24"/>
          <w:szCs w:val="24"/>
        </w:rPr>
        <w:t>.</w:t>
      </w:r>
    </w:p>
    <w:p w:rsidR="00217547" w:rsidRPr="00217547" w:rsidRDefault="00217547" w:rsidP="00217547">
      <w:pPr>
        <w:pStyle w:val="ListParagraph"/>
        <w:rPr>
          <w:rFonts w:ascii="Arial" w:hAnsi="Arial" w:cs="Arial"/>
          <w:b/>
          <w:sz w:val="24"/>
          <w:szCs w:val="24"/>
        </w:rPr>
      </w:pPr>
    </w:p>
    <w:p w:rsidR="0013567A" w:rsidRDefault="00217547" w:rsidP="00217547">
      <w:pPr>
        <w:pStyle w:val="ListParagraph"/>
        <w:numPr>
          <w:ilvl w:val="1"/>
          <w:numId w:val="11"/>
        </w:numPr>
        <w:spacing w:after="0" w:line="240" w:lineRule="auto"/>
        <w:ind w:left="709" w:hanging="709"/>
        <w:jc w:val="both"/>
        <w:rPr>
          <w:rFonts w:ascii="Arial" w:hAnsi="Arial" w:cs="Arial"/>
          <w:sz w:val="24"/>
          <w:szCs w:val="24"/>
        </w:rPr>
      </w:pPr>
      <w:r w:rsidRPr="00217547">
        <w:rPr>
          <w:rFonts w:ascii="Arial" w:hAnsi="Arial" w:cs="Arial"/>
          <w:sz w:val="24"/>
          <w:szCs w:val="24"/>
        </w:rPr>
        <w:t xml:space="preserve">The review </w:t>
      </w:r>
      <w:r w:rsidR="0013567A" w:rsidRPr="00217547">
        <w:rPr>
          <w:rFonts w:ascii="Arial" w:hAnsi="Arial" w:cs="Arial"/>
          <w:sz w:val="24"/>
          <w:szCs w:val="24"/>
        </w:rPr>
        <w:t>of the premises risk assessment may not necessarily mean that any review action is required if the measures and systems already in place will mitigate any risk associated with that significant change. In this case licensees are strongly recommended to record that a review has taken place, why it had occurred and that no further action was required</w:t>
      </w:r>
      <w:r w:rsidR="004B38D0" w:rsidRPr="00217547">
        <w:rPr>
          <w:rFonts w:ascii="Arial" w:hAnsi="Arial" w:cs="Arial"/>
          <w:sz w:val="24"/>
          <w:szCs w:val="24"/>
        </w:rPr>
        <w:t xml:space="preserve"> in order to </w:t>
      </w:r>
      <w:r w:rsidR="0013567A" w:rsidRPr="00217547">
        <w:rPr>
          <w:rFonts w:ascii="Arial" w:hAnsi="Arial" w:cs="Arial"/>
          <w:sz w:val="24"/>
          <w:szCs w:val="24"/>
        </w:rPr>
        <w:t xml:space="preserve">maintain an appropriate audit trail </w:t>
      </w:r>
      <w:r w:rsidR="004B38D0" w:rsidRPr="00217547">
        <w:rPr>
          <w:rFonts w:ascii="Arial" w:hAnsi="Arial" w:cs="Arial"/>
          <w:sz w:val="24"/>
          <w:szCs w:val="24"/>
        </w:rPr>
        <w:t xml:space="preserve">so the licensee can </w:t>
      </w:r>
      <w:r w:rsidR="0013567A" w:rsidRPr="00217547">
        <w:rPr>
          <w:rFonts w:ascii="Arial" w:hAnsi="Arial" w:cs="Arial"/>
          <w:sz w:val="24"/>
          <w:szCs w:val="24"/>
        </w:rPr>
        <w:t>demonstrate that action had been taken.</w:t>
      </w:r>
    </w:p>
    <w:p w:rsidR="00217547" w:rsidRDefault="00217547" w:rsidP="00217547">
      <w:pPr>
        <w:pStyle w:val="ListParagraph"/>
        <w:spacing w:after="0" w:line="240" w:lineRule="auto"/>
        <w:ind w:left="709"/>
        <w:jc w:val="both"/>
        <w:rPr>
          <w:rFonts w:ascii="Arial" w:hAnsi="Arial" w:cs="Arial"/>
          <w:sz w:val="24"/>
          <w:szCs w:val="24"/>
        </w:rPr>
      </w:pPr>
    </w:p>
    <w:p w:rsidR="00D258FD" w:rsidRDefault="00D258FD" w:rsidP="00217547">
      <w:pPr>
        <w:pStyle w:val="ListParagraph"/>
        <w:numPr>
          <w:ilvl w:val="1"/>
          <w:numId w:val="11"/>
        </w:numPr>
        <w:spacing w:after="0" w:line="240" w:lineRule="auto"/>
        <w:ind w:left="709" w:hanging="709"/>
        <w:jc w:val="both"/>
        <w:rPr>
          <w:rFonts w:ascii="Arial" w:hAnsi="Arial" w:cs="Arial"/>
          <w:sz w:val="24"/>
          <w:szCs w:val="24"/>
        </w:rPr>
      </w:pPr>
      <w:r w:rsidRPr="00217547">
        <w:rPr>
          <w:rFonts w:ascii="Arial" w:hAnsi="Arial" w:cs="Arial"/>
          <w:sz w:val="24"/>
          <w:szCs w:val="24"/>
        </w:rPr>
        <w:t>The Gambling Commission has not provid</w:t>
      </w:r>
      <w:r w:rsidR="00D856D8">
        <w:rPr>
          <w:rFonts w:ascii="Arial" w:hAnsi="Arial" w:cs="Arial"/>
          <w:sz w:val="24"/>
          <w:szCs w:val="24"/>
        </w:rPr>
        <w:t xml:space="preserve">ed any further detail on these </w:t>
      </w:r>
      <w:r w:rsidRPr="00217547">
        <w:rPr>
          <w:rFonts w:ascii="Arial" w:hAnsi="Arial" w:cs="Arial"/>
          <w:sz w:val="24"/>
          <w:szCs w:val="24"/>
        </w:rPr>
        <w:t>triggers and it will be ultimately down to gamb</w:t>
      </w:r>
      <w:r w:rsidR="00D856D8">
        <w:rPr>
          <w:rFonts w:ascii="Arial" w:hAnsi="Arial" w:cs="Arial"/>
          <w:sz w:val="24"/>
          <w:szCs w:val="24"/>
        </w:rPr>
        <w:t xml:space="preserve">ling operators, the Commission </w:t>
      </w:r>
      <w:r w:rsidRPr="00217547">
        <w:rPr>
          <w:rFonts w:ascii="Arial" w:hAnsi="Arial" w:cs="Arial"/>
          <w:sz w:val="24"/>
          <w:szCs w:val="24"/>
        </w:rPr>
        <w:t>and the Licensing Authority to assess when the</w:t>
      </w:r>
      <w:r w:rsidR="00D856D8">
        <w:rPr>
          <w:rFonts w:ascii="Arial" w:hAnsi="Arial" w:cs="Arial"/>
          <w:sz w:val="24"/>
          <w:szCs w:val="24"/>
        </w:rPr>
        <w:t xml:space="preserve">se triggers have been met.  In </w:t>
      </w:r>
      <w:r w:rsidRPr="00217547">
        <w:rPr>
          <w:rFonts w:ascii="Arial" w:hAnsi="Arial" w:cs="Arial"/>
          <w:sz w:val="24"/>
          <w:szCs w:val="24"/>
        </w:rPr>
        <w:t>order to assist gambling operators this secti</w:t>
      </w:r>
      <w:r w:rsidR="00D856D8">
        <w:rPr>
          <w:rFonts w:ascii="Arial" w:hAnsi="Arial" w:cs="Arial"/>
          <w:sz w:val="24"/>
          <w:szCs w:val="24"/>
        </w:rPr>
        <w:t xml:space="preserve">on sets out what the Licensing </w:t>
      </w:r>
      <w:r w:rsidRPr="00217547">
        <w:rPr>
          <w:rFonts w:ascii="Arial" w:hAnsi="Arial" w:cs="Arial"/>
          <w:sz w:val="24"/>
          <w:szCs w:val="24"/>
        </w:rPr>
        <w:t>Authority’s views on what these triggers are</w:t>
      </w:r>
      <w:r w:rsidR="00EE4B27" w:rsidRPr="00217547">
        <w:rPr>
          <w:rFonts w:ascii="Arial" w:hAnsi="Arial" w:cs="Arial"/>
          <w:sz w:val="24"/>
          <w:szCs w:val="24"/>
        </w:rPr>
        <w:t xml:space="preserve"> in further detail.</w:t>
      </w:r>
    </w:p>
    <w:p w:rsidR="00217547" w:rsidRPr="00217547" w:rsidRDefault="00217547" w:rsidP="00217547">
      <w:pPr>
        <w:pStyle w:val="ListParagraph"/>
        <w:rPr>
          <w:rFonts w:ascii="Arial" w:hAnsi="Arial" w:cs="Arial"/>
          <w:sz w:val="24"/>
          <w:szCs w:val="24"/>
        </w:rPr>
      </w:pPr>
    </w:p>
    <w:p w:rsidR="00217547" w:rsidRPr="00217547" w:rsidRDefault="005026CC" w:rsidP="00217547">
      <w:pPr>
        <w:pStyle w:val="ListParagraph"/>
        <w:numPr>
          <w:ilvl w:val="2"/>
          <w:numId w:val="11"/>
        </w:numPr>
        <w:spacing w:after="0" w:line="240" w:lineRule="auto"/>
        <w:ind w:left="709" w:hanging="709"/>
        <w:jc w:val="both"/>
        <w:rPr>
          <w:rFonts w:ascii="Arial" w:hAnsi="Arial" w:cs="Arial"/>
          <w:sz w:val="24"/>
          <w:szCs w:val="24"/>
        </w:rPr>
      </w:pPr>
      <w:r w:rsidRPr="00217547">
        <w:rPr>
          <w:rFonts w:ascii="Arial" w:hAnsi="Arial" w:cs="Arial"/>
          <w:b/>
          <w:sz w:val="24"/>
          <w:szCs w:val="24"/>
        </w:rPr>
        <w:t>Significant changes in local circumstances</w:t>
      </w:r>
    </w:p>
    <w:p w:rsidR="005026CC" w:rsidRPr="005026CC" w:rsidRDefault="005026CC" w:rsidP="005026CC">
      <w:pPr>
        <w:pStyle w:val="ListParagraph"/>
        <w:spacing w:after="0" w:line="240" w:lineRule="auto"/>
        <w:ind w:left="1560"/>
        <w:jc w:val="both"/>
        <w:rPr>
          <w:rFonts w:ascii="Arial" w:hAnsi="Arial" w:cs="Arial"/>
          <w:sz w:val="24"/>
          <w:szCs w:val="24"/>
        </w:rPr>
      </w:pPr>
    </w:p>
    <w:p w:rsidR="005026CC" w:rsidRDefault="00C028B4" w:rsidP="00D856D8">
      <w:pPr>
        <w:pStyle w:val="Default"/>
        <w:ind w:left="709" w:firstLine="11"/>
        <w:jc w:val="both"/>
      </w:pPr>
      <w:r>
        <w:t>Licensees</w:t>
      </w:r>
      <w:r w:rsidRPr="00C028B4">
        <w:t xml:space="preserve"> are required to review their local risk assessment if significant changes </w:t>
      </w:r>
      <w:r w:rsidR="00D856D8">
        <w:tab/>
      </w:r>
      <w:r>
        <w:t>in local circumstances occur.  Such c</w:t>
      </w:r>
      <w:r w:rsidRPr="00C028B4">
        <w:t xml:space="preserve">hanges </w:t>
      </w:r>
      <w:r>
        <w:t xml:space="preserve">can </w:t>
      </w:r>
      <w:r w:rsidRPr="00C028B4">
        <w:t>happen frequently and can be either temporary or permanent depending on the change, how long</w:t>
      </w:r>
      <w:r w:rsidR="00217547">
        <w:t xml:space="preserve"> </w:t>
      </w:r>
      <w:r w:rsidRPr="00C028B4">
        <w:t>that change will remain in place and how it aff</w:t>
      </w:r>
      <w:r w:rsidR="00D856D8">
        <w:t xml:space="preserve">ects the local area. </w:t>
      </w:r>
      <w:r>
        <w:t>T</w:t>
      </w:r>
      <w:r w:rsidRPr="00C028B4">
        <w:t xml:space="preserve">he requirement for review of the risk assessment is only applicable when that change is significant. </w:t>
      </w:r>
    </w:p>
    <w:p w:rsidR="00217547" w:rsidRDefault="00217547" w:rsidP="00217547">
      <w:pPr>
        <w:pStyle w:val="Default"/>
        <w:jc w:val="both"/>
      </w:pPr>
    </w:p>
    <w:p w:rsidR="00C028B4" w:rsidRDefault="00C028B4" w:rsidP="00217547">
      <w:pPr>
        <w:pStyle w:val="Default"/>
        <w:ind w:left="360" w:firstLine="360"/>
        <w:jc w:val="both"/>
      </w:pPr>
      <w:r w:rsidRPr="005026CC">
        <w:t xml:space="preserve">The following list sets out some examples of what the Licensing Authority </w:t>
      </w:r>
      <w:r w:rsidR="00217547">
        <w:tab/>
      </w:r>
      <w:r w:rsidRPr="005026CC">
        <w:t xml:space="preserve">considers </w:t>
      </w:r>
      <w:r w:rsidR="00D856D8">
        <w:tab/>
      </w:r>
      <w:r w:rsidRPr="005026CC">
        <w:t>to be significant changes in local circumstances</w:t>
      </w:r>
      <w:r w:rsidR="00217547">
        <w:t>:</w:t>
      </w:r>
    </w:p>
    <w:p w:rsidR="00217547" w:rsidRDefault="00217547" w:rsidP="00217547">
      <w:pPr>
        <w:pStyle w:val="Default"/>
        <w:ind w:left="360" w:firstLine="360"/>
        <w:jc w:val="both"/>
      </w:pPr>
    </w:p>
    <w:p w:rsidR="005026CC" w:rsidRDefault="005026CC" w:rsidP="00217547">
      <w:pPr>
        <w:pStyle w:val="Default"/>
        <w:numPr>
          <w:ilvl w:val="0"/>
          <w:numId w:val="33"/>
        </w:numPr>
        <w:jc w:val="both"/>
      </w:pPr>
      <w:r w:rsidRPr="005026CC">
        <w:t>The local area is classified or declassified by the Licensing Authority as being an area of heightened risk within its Statement of Licensing Principles.</w:t>
      </w:r>
    </w:p>
    <w:p w:rsidR="005026CC" w:rsidRDefault="005026CC" w:rsidP="00217547">
      <w:pPr>
        <w:pStyle w:val="Default"/>
        <w:numPr>
          <w:ilvl w:val="0"/>
          <w:numId w:val="33"/>
        </w:numPr>
        <w:jc w:val="both"/>
      </w:pPr>
      <w:r w:rsidRPr="005026CC">
        <w:t>Any substantial building development or conversion of existing premises in the local area which may increase or decrease the number of visitors</w:t>
      </w:r>
      <w:r w:rsidR="00D37E93">
        <w:t xml:space="preserve"> to the premises</w:t>
      </w:r>
      <w:r w:rsidRPr="005026CC">
        <w:t>. For example, where premises are converted to a local supermarket or a new office building is constructed nearby.</w:t>
      </w:r>
    </w:p>
    <w:p w:rsidR="00D37E93" w:rsidRDefault="00D37E93" w:rsidP="00217547">
      <w:pPr>
        <w:pStyle w:val="Default"/>
        <w:numPr>
          <w:ilvl w:val="0"/>
          <w:numId w:val="33"/>
        </w:numPr>
        <w:jc w:val="both"/>
      </w:pPr>
      <w:r>
        <w:t>Any substantial residential building development or any venue attractive to children and/ vulnerable persons with could lead to an increase in children and/or vulnerable persons in the area.</w:t>
      </w:r>
    </w:p>
    <w:p w:rsidR="00217547" w:rsidRDefault="005026CC" w:rsidP="00217547">
      <w:pPr>
        <w:pStyle w:val="Default"/>
        <w:numPr>
          <w:ilvl w:val="0"/>
          <w:numId w:val="33"/>
        </w:numPr>
        <w:jc w:val="both"/>
      </w:pPr>
      <w:r w:rsidRPr="005026CC">
        <w:t>Any new pay day loan or pawn brokers open in the local area</w:t>
      </w:r>
      <w:r w:rsidR="00217547">
        <w:t>.</w:t>
      </w:r>
    </w:p>
    <w:p w:rsidR="005026CC" w:rsidRDefault="005026CC" w:rsidP="00217547">
      <w:pPr>
        <w:pStyle w:val="Default"/>
        <w:numPr>
          <w:ilvl w:val="0"/>
          <w:numId w:val="33"/>
        </w:numPr>
        <w:jc w:val="both"/>
      </w:pPr>
      <w:r w:rsidRPr="005026CC">
        <w:t>Changes are made to the provision, location and/or timings of public transport in the local area, such as a bus stop which is used by children to attend school is moved to a location in proximity to gambling premises or where London Underground services to a local station are extended later into the evening.</w:t>
      </w:r>
    </w:p>
    <w:p w:rsidR="005026CC" w:rsidRDefault="005026CC" w:rsidP="00217547">
      <w:pPr>
        <w:pStyle w:val="Default"/>
        <w:numPr>
          <w:ilvl w:val="0"/>
          <w:numId w:val="33"/>
        </w:numPr>
        <w:jc w:val="both"/>
      </w:pPr>
      <w:r w:rsidRPr="005026CC">
        <w:t>Increase in provision of educational facilities in the local. For example, following construction of a new school/college or significant expansion /change in respect of an existing establishment.</w:t>
      </w:r>
    </w:p>
    <w:p w:rsidR="005026CC" w:rsidRDefault="005026CC" w:rsidP="00217547">
      <w:pPr>
        <w:pStyle w:val="Default"/>
        <w:numPr>
          <w:ilvl w:val="0"/>
          <w:numId w:val="33"/>
        </w:numPr>
        <w:jc w:val="both"/>
      </w:pPr>
      <w:r w:rsidRPr="005026CC">
        <w:t>The local area is identified as a crime hotspot by the police and/or Licensing Authority.</w:t>
      </w:r>
    </w:p>
    <w:p w:rsidR="005026CC" w:rsidRPr="00217547" w:rsidRDefault="005026CC" w:rsidP="00217547">
      <w:pPr>
        <w:pStyle w:val="Default"/>
        <w:numPr>
          <w:ilvl w:val="0"/>
          <w:numId w:val="33"/>
        </w:numPr>
        <w:jc w:val="both"/>
      </w:pPr>
      <w:r w:rsidRPr="005026CC">
        <w:t xml:space="preserve">Any vulnerable group is identified by the Licensing Authority or venues relating to those vulnerable groups are opened in proximity to gambling </w:t>
      </w:r>
      <w:r w:rsidRPr="00217547">
        <w:rPr>
          <w:color w:val="auto"/>
        </w:rPr>
        <w:t>premises (e.g. additional homeless hostels or gambling or mental health care/support facilities are opened in the local area).</w:t>
      </w:r>
    </w:p>
    <w:p w:rsidR="005026CC" w:rsidRPr="005026CC" w:rsidRDefault="005026CC" w:rsidP="00217547">
      <w:pPr>
        <w:pStyle w:val="Default"/>
        <w:numPr>
          <w:ilvl w:val="0"/>
          <w:numId w:val="33"/>
        </w:numPr>
        <w:jc w:val="both"/>
      </w:pPr>
      <w:r w:rsidRPr="00217547">
        <w:rPr>
          <w:color w:val="auto"/>
        </w:rPr>
        <w:t xml:space="preserve">A new gambling premises opens in the local area. </w:t>
      </w:r>
    </w:p>
    <w:p w:rsidR="005026CC" w:rsidRPr="001F54C0" w:rsidRDefault="005026CC" w:rsidP="005026CC">
      <w:pPr>
        <w:spacing w:after="0" w:line="240" w:lineRule="auto"/>
        <w:jc w:val="both"/>
        <w:rPr>
          <w:rFonts w:ascii="Arial" w:hAnsi="Arial" w:cs="Arial"/>
          <w:sz w:val="24"/>
          <w:szCs w:val="24"/>
          <w:highlight w:val="yellow"/>
        </w:rPr>
      </w:pPr>
    </w:p>
    <w:p w:rsidR="00FB7F9F" w:rsidRPr="00FB7F9F" w:rsidRDefault="00217547" w:rsidP="00217547">
      <w:pPr>
        <w:spacing w:after="0" w:line="240" w:lineRule="auto"/>
        <w:jc w:val="both"/>
        <w:rPr>
          <w:rFonts w:ascii="Arial" w:hAnsi="Arial" w:cs="Arial"/>
          <w:sz w:val="24"/>
          <w:szCs w:val="24"/>
        </w:rPr>
      </w:pPr>
      <w:r>
        <w:rPr>
          <w:rFonts w:ascii="Arial" w:hAnsi="Arial" w:cs="Arial"/>
          <w:sz w:val="24"/>
          <w:szCs w:val="24"/>
        </w:rPr>
        <w:tab/>
      </w:r>
      <w:r w:rsidR="005026CC" w:rsidRPr="00FB7F9F">
        <w:rPr>
          <w:rFonts w:ascii="Arial" w:hAnsi="Arial" w:cs="Arial"/>
          <w:sz w:val="24"/>
          <w:szCs w:val="24"/>
        </w:rPr>
        <w:t xml:space="preserve">The above list is not an exhaustive list of significant changes in local </w:t>
      </w:r>
      <w:r>
        <w:rPr>
          <w:rFonts w:ascii="Arial" w:hAnsi="Arial" w:cs="Arial"/>
          <w:sz w:val="24"/>
          <w:szCs w:val="24"/>
        </w:rPr>
        <w:tab/>
      </w:r>
      <w:r w:rsidR="005026CC" w:rsidRPr="00FB7F9F">
        <w:rPr>
          <w:rFonts w:ascii="Arial" w:hAnsi="Arial" w:cs="Arial"/>
          <w:sz w:val="24"/>
          <w:szCs w:val="24"/>
        </w:rPr>
        <w:t xml:space="preserve">circumstances. The Licensing Authority may provide additional information to </w:t>
      </w:r>
      <w:r>
        <w:rPr>
          <w:rFonts w:ascii="Arial" w:hAnsi="Arial" w:cs="Arial"/>
          <w:sz w:val="24"/>
          <w:szCs w:val="24"/>
        </w:rPr>
        <w:tab/>
      </w:r>
      <w:r w:rsidR="005026CC" w:rsidRPr="00FB7F9F">
        <w:rPr>
          <w:rFonts w:ascii="Arial" w:hAnsi="Arial" w:cs="Arial"/>
          <w:sz w:val="24"/>
          <w:szCs w:val="24"/>
        </w:rPr>
        <w:t xml:space="preserve">gambling operators from time to time when it feels a significant change has </w:t>
      </w:r>
      <w:r>
        <w:rPr>
          <w:rFonts w:ascii="Arial" w:hAnsi="Arial" w:cs="Arial"/>
          <w:sz w:val="24"/>
          <w:szCs w:val="24"/>
        </w:rPr>
        <w:tab/>
      </w:r>
      <w:r w:rsidR="005026CC" w:rsidRPr="00FB7F9F">
        <w:rPr>
          <w:rFonts w:ascii="Arial" w:hAnsi="Arial" w:cs="Arial"/>
          <w:sz w:val="24"/>
          <w:szCs w:val="24"/>
        </w:rPr>
        <w:t xml:space="preserve">occurred in the local area. </w:t>
      </w:r>
    </w:p>
    <w:p w:rsidR="00FB7F9F" w:rsidRPr="00FB7F9F" w:rsidRDefault="00FB7F9F" w:rsidP="00FB7F9F">
      <w:pPr>
        <w:spacing w:after="0" w:line="240" w:lineRule="auto"/>
        <w:ind w:left="1560"/>
        <w:jc w:val="both"/>
        <w:rPr>
          <w:rFonts w:ascii="Arial" w:hAnsi="Arial" w:cs="Arial"/>
          <w:sz w:val="24"/>
          <w:szCs w:val="24"/>
        </w:rPr>
      </w:pPr>
    </w:p>
    <w:p w:rsidR="005026CC" w:rsidRPr="00FB7F9F" w:rsidRDefault="00217547" w:rsidP="00217547">
      <w:pPr>
        <w:spacing w:after="0" w:line="240" w:lineRule="auto"/>
        <w:jc w:val="both"/>
        <w:rPr>
          <w:rFonts w:ascii="Arial" w:hAnsi="Arial" w:cs="Arial"/>
          <w:sz w:val="24"/>
          <w:szCs w:val="24"/>
        </w:rPr>
      </w:pPr>
      <w:r>
        <w:rPr>
          <w:rFonts w:ascii="Arial" w:hAnsi="Arial" w:cs="Arial"/>
          <w:sz w:val="24"/>
          <w:szCs w:val="24"/>
        </w:rPr>
        <w:tab/>
      </w:r>
      <w:r w:rsidR="005026CC" w:rsidRPr="00FB7F9F">
        <w:rPr>
          <w:rFonts w:ascii="Arial" w:hAnsi="Arial" w:cs="Arial"/>
          <w:sz w:val="24"/>
          <w:szCs w:val="24"/>
        </w:rPr>
        <w:t xml:space="preserve">It should be noted that it remains the responsibility of the operator to monitor </w:t>
      </w:r>
      <w:r>
        <w:rPr>
          <w:rFonts w:ascii="Arial" w:hAnsi="Arial" w:cs="Arial"/>
          <w:sz w:val="24"/>
          <w:szCs w:val="24"/>
        </w:rPr>
        <w:tab/>
      </w:r>
      <w:r w:rsidR="005026CC" w:rsidRPr="00FB7F9F">
        <w:rPr>
          <w:rFonts w:ascii="Arial" w:hAnsi="Arial" w:cs="Arial"/>
          <w:sz w:val="24"/>
          <w:szCs w:val="24"/>
        </w:rPr>
        <w:t xml:space="preserve">what is happening in their local area and identify what changes may require a </w:t>
      </w:r>
      <w:r>
        <w:rPr>
          <w:rFonts w:ascii="Arial" w:hAnsi="Arial" w:cs="Arial"/>
          <w:sz w:val="24"/>
          <w:szCs w:val="24"/>
        </w:rPr>
        <w:tab/>
      </w:r>
      <w:r w:rsidR="005026CC" w:rsidRPr="00FB7F9F">
        <w:rPr>
          <w:rFonts w:ascii="Arial" w:hAnsi="Arial" w:cs="Arial"/>
          <w:sz w:val="24"/>
          <w:szCs w:val="24"/>
        </w:rPr>
        <w:t>review and possible amendment to their risk assessment.</w:t>
      </w:r>
    </w:p>
    <w:p w:rsidR="005026CC" w:rsidRDefault="005026CC" w:rsidP="00FB7F9F">
      <w:pPr>
        <w:spacing w:after="0" w:line="240" w:lineRule="auto"/>
        <w:jc w:val="both"/>
        <w:rPr>
          <w:rFonts w:ascii="Arial" w:hAnsi="Arial" w:cs="Arial"/>
          <w:sz w:val="24"/>
          <w:szCs w:val="24"/>
        </w:rPr>
      </w:pPr>
    </w:p>
    <w:p w:rsidR="00FB7F9F" w:rsidRPr="00217547" w:rsidRDefault="005026CC" w:rsidP="00217547">
      <w:pPr>
        <w:pStyle w:val="ListParagraph"/>
        <w:numPr>
          <w:ilvl w:val="2"/>
          <w:numId w:val="11"/>
        </w:numPr>
        <w:spacing w:after="0" w:line="240" w:lineRule="auto"/>
        <w:ind w:left="709" w:hanging="709"/>
        <w:jc w:val="both"/>
        <w:rPr>
          <w:rFonts w:ascii="Arial" w:hAnsi="Arial" w:cs="Arial"/>
          <w:sz w:val="24"/>
          <w:szCs w:val="24"/>
        </w:rPr>
      </w:pPr>
      <w:r w:rsidRPr="00217547">
        <w:rPr>
          <w:rFonts w:ascii="Arial" w:hAnsi="Arial" w:cs="Arial"/>
          <w:b/>
          <w:sz w:val="24"/>
          <w:szCs w:val="24"/>
        </w:rPr>
        <w:t>Significant changes at a licensee’s premises</w:t>
      </w:r>
    </w:p>
    <w:p w:rsidR="00FB7F9F" w:rsidRDefault="00FB7F9F" w:rsidP="00FB7F9F">
      <w:pPr>
        <w:pStyle w:val="ListParagraph"/>
        <w:spacing w:after="0" w:line="240" w:lineRule="auto"/>
        <w:ind w:left="1560"/>
        <w:jc w:val="both"/>
        <w:rPr>
          <w:rFonts w:ascii="Arial" w:hAnsi="Arial" w:cs="Arial"/>
          <w:b/>
          <w:sz w:val="24"/>
          <w:szCs w:val="24"/>
        </w:rPr>
      </w:pPr>
    </w:p>
    <w:p w:rsidR="00C028B4" w:rsidRPr="00217547" w:rsidRDefault="00C028B4" w:rsidP="00D856D8">
      <w:pPr>
        <w:spacing w:after="0" w:line="240" w:lineRule="auto"/>
        <w:ind w:left="709" w:firstLine="11"/>
        <w:jc w:val="both"/>
        <w:rPr>
          <w:rFonts w:ascii="Arial" w:hAnsi="Arial" w:cs="Arial"/>
          <w:sz w:val="24"/>
          <w:szCs w:val="24"/>
        </w:rPr>
      </w:pPr>
      <w:r w:rsidRPr="00217547">
        <w:rPr>
          <w:rFonts w:ascii="Arial" w:hAnsi="Arial" w:cs="Arial"/>
          <w:sz w:val="24"/>
          <w:szCs w:val="24"/>
        </w:rPr>
        <w:t xml:space="preserve">Where there is a significant change at the premises that may affect the mitigation </w:t>
      </w:r>
      <w:r w:rsidR="00D856D8">
        <w:rPr>
          <w:rFonts w:ascii="Arial" w:hAnsi="Arial" w:cs="Arial"/>
          <w:sz w:val="24"/>
          <w:szCs w:val="24"/>
        </w:rPr>
        <w:tab/>
      </w:r>
      <w:r w:rsidRPr="00217547">
        <w:rPr>
          <w:rFonts w:ascii="Arial" w:hAnsi="Arial" w:cs="Arial"/>
          <w:sz w:val="24"/>
          <w:szCs w:val="24"/>
        </w:rPr>
        <w:t xml:space="preserve">of local risk, then the licensee must review, and if necessary update, the risk </w:t>
      </w:r>
      <w:r w:rsidR="00D856D8">
        <w:rPr>
          <w:rFonts w:ascii="Arial" w:hAnsi="Arial" w:cs="Arial"/>
          <w:sz w:val="24"/>
          <w:szCs w:val="24"/>
        </w:rPr>
        <w:tab/>
      </w:r>
      <w:r w:rsidRPr="00217547">
        <w:rPr>
          <w:rFonts w:ascii="Arial" w:hAnsi="Arial" w:cs="Arial"/>
          <w:sz w:val="24"/>
          <w:szCs w:val="24"/>
        </w:rPr>
        <w:t>assessment for that premises, taking into account the change and how it may affect one or more of the licensing objectives.</w:t>
      </w:r>
    </w:p>
    <w:p w:rsidR="00C028B4" w:rsidRDefault="00C028B4" w:rsidP="00C028B4">
      <w:pPr>
        <w:pStyle w:val="ListParagraph"/>
        <w:spacing w:after="0" w:line="240" w:lineRule="auto"/>
        <w:ind w:left="1560"/>
        <w:jc w:val="both"/>
        <w:rPr>
          <w:rFonts w:ascii="Arial" w:hAnsi="Arial" w:cs="Arial"/>
          <w:sz w:val="24"/>
          <w:szCs w:val="24"/>
        </w:rPr>
      </w:pPr>
    </w:p>
    <w:p w:rsidR="00FB7F9F" w:rsidRPr="00217547" w:rsidRDefault="00217547" w:rsidP="00217547">
      <w:pPr>
        <w:spacing w:after="0" w:line="240" w:lineRule="auto"/>
        <w:jc w:val="both"/>
        <w:rPr>
          <w:rFonts w:ascii="Arial" w:hAnsi="Arial" w:cs="Arial"/>
          <w:sz w:val="24"/>
          <w:szCs w:val="24"/>
        </w:rPr>
      </w:pPr>
      <w:r>
        <w:rPr>
          <w:rFonts w:ascii="Arial" w:hAnsi="Arial" w:cs="Arial"/>
          <w:sz w:val="24"/>
          <w:szCs w:val="24"/>
        </w:rPr>
        <w:tab/>
      </w:r>
      <w:r w:rsidR="00FB7F9F" w:rsidRPr="00217547">
        <w:rPr>
          <w:rFonts w:ascii="Arial" w:hAnsi="Arial" w:cs="Arial"/>
          <w:sz w:val="24"/>
          <w:szCs w:val="24"/>
        </w:rPr>
        <w:t xml:space="preserve">It should be noted that the undertaking of a general refresh of the premises </w:t>
      </w:r>
      <w:r>
        <w:rPr>
          <w:rFonts w:ascii="Arial" w:hAnsi="Arial" w:cs="Arial"/>
          <w:sz w:val="24"/>
          <w:szCs w:val="24"/>
        </w:rPr>
        <w:tab/>
      </w:r>
      <w:r w:rsidR="00FB7F9F" w:rsidRPr="00217547">
        <w:rPr>
          <w:rFonts w:ascii="Arial" w:hAnsi="Arial" w:cs="Arial"/>
          <w:sz w:val="24"/>
          <w:szCs w:val="24"/>
        </w:rPr>
        <w:t>layout and/or décor is unlikely to prompt the requirement for a review of the risk</w:t>
      </w:r>
      <w:r>
        <w:rPr>
          <w:rFonts w:ascii="Arial" w:hAnsi="Arial" w:cs="Arial"/>
          <w:sz w:val="24"/>
          <w:szCs w:val="24"/>
        </w:rPr>
        <w:t xml:space="preserve"> </w:t>
      </w:r>
      <w:r>
        <w:rPr>
          <w:rFonts w:ascii="Arial" w:hAnsi="Arial" w:cs="Arial"/>
          <w:sz w:val="24"/>
          <w:szCs w:val="24"/>
        </w:rPr>
        <w:tab/>
      </w:r>
      <w:r w:rsidR="00FB7F9F" w:rsidRPr="00217547">
        <w:rPr>
          <w:rFonts w:ascii="Arial" w:hAnsi="Arial" w:cs="Arial"/>
          <w:sz w:val="24"/>
          <w:szCs w:val="24"/>
        </w:rPr>
        <w:t xml:space="preserve">assessment for that premises being undertaken if none of the below examples </w:t>
      </w:r>
      <w:r>
        <w:rPr>
          <w:rFonts w:ascii="Arial" w:hAnsi="Arial" w:cs="Arial"/>
          <w:sz w:val="24"/>
          <w:szCs w:val="24"/>
        </w:rPr>
        <w:tab/>
      </w:r>
      <w:r w:rsidR="00FB7F9F" w:rsidRPr="00217547">
        <w:rPr>
          <w:rFonts w:ascii="Arial" w:hAnsi="Arial" w:cs="Arial"/>
          <w:sz w:val="24"/>
          <w:szCs w:val="24"/>
        </w:rPr>
        <w:t>apply as a result of that refresh.</w:t>
      </w:r>
    </w:p>
    <w:p w:rsidR="00C028B4" w:rsidRDefault="00C028B4" w:rsidP="00C028B4">
      <w:pPr>
        <w:pStyle w:val="ListParagraph"/>
        <w:spacing w:after="0" w:line="240" w:lineRule="auto"/>
        <w:ind w:left="1560"/>
        <w:jc w:val="both"/>
        <w:rPr>
          <w:rFonts w:ascii="Arial" w:hAnsi="Arial" w:cs="Arial"/>
          <w:sz w:val="24"/>
          <w:szCs w:val="24"/>
        </w:rPr>
      </w:pPr>
    </w:p>
    <w:p w:rsidR="00C028B4" w:rsidRDefault="00217547" w:rsidP="00217547">
      <w:pPr>
        <w:spacing w:after="0" w:line="240" w:lineRule="auto"/>
        <w:jc w:val="both"/>
        <w:rPr>
          <w:rFonts w:ascii="Arial" w:hAnsi="Arial" w:cs="Arial"/>
          <w:sz w:val="24"/>
          <w:szCs w:val="24"/>
        </w:rPr>
      </w:pPr>
      <w:r>
        <w:rPr>
          <w:rFonts w:ascii="Arial" w:hAnsi="Arial" w:cs="Arial"/>
          <w:sz w:val="24"/>
          <w:szCs w:val="24"/>
        </w:rPr>
        <w:tab/>
      </w:r>
      <w:r w:rsidR="00C028B4" w:rsidRPr="00217547">
        <w:rPr>
          <w:rFonts w:ascii="Arial" w:hAnsi="Arial" w:cs="Arial"/>
          <w:sz w:val="24"/>
          <w:szCs w:val="24"/>
        </w:rPr>
        <w:t xml:space="preserve">The following list sets out some examples of what the Licensing Authority </w:t>
      </w:r>
      <w:r>
        <w:rPr>
          <w:rFonts w:ascii="Arial" w:hAnsi="Arial" w:cs="Arial"/>
          <w:sz w:val="24"/>
          <w:szCs w:val="24"/>
        </w:rPr>
        <w:tab/>
      </w:r>
      <w:r w:rsidR="00C028B4" w:rsidRPr="00217547">
        <w:rPr>
          <w:rFonts w:ascii="Arial" w:hAnsi="Arial" w:cs="Arial"/>
          <w:sz w:val="24"/>
          <w:szCs w:val="24"/>
        </w:rPr>
        <w:t xml:space="preserve">considers </w:t>
      </w:r>
      <w:r w:rsidR="00D856D8">
        <w:rPr>
          <w:rFonts w:ascii="Arial" w:hAnsi="Arial" w:cs="Arial"/>
          <w:sz w:val="24"/>
          <w:szCs w:val="24"/>
        </w:rPr>
        <w:tab/>
      </w:r>
      <w:r w:rsidR="00C028B4" w:rsidRPr="00217547">
        <w:rPr>
          <w:rFonts w:ascii="Arial" w:hAnsi="Arial" w:cs="Arial"/>
          <w:sz w:val="24"/>
          <w:szCs w:val="24"/>
        </w:rPr>
        <w:t>to be significant changes to the premises:</w:t>
      </w:r>
    </w:p>
    <w:p w:rsidR="00217547" w:rsidRDefault="00217547" w:rsidP="00217547">
      <w:pPr>
        <w:spacing w:after="0" w:line="240" w:lineRule="auto"/>
        <w:jc w:val="both"/>
        <w:rPr>
          <w:rFonts w:ascii="Arial" w:hAnsi="Arial" w:cs="Arial"/>
          <w:sz w:val="24"/>
          <w:szCs w:val="24"/>
        </w:rPr>
      </w:pPr>
    </w:p>
    <w:p w:rsidR="00FB7F9F" w:rsidRDefault="00FB7F9F" w:rsidP="00217547">
      <w:pPr>
        <w:pStyle w:val="ListParagraph"/>
        <w:numPr>
          <w:ilvl w:val="0"/>
          <w:numId w:val="34"/>
        </w:numPr>
        <w:spacing w:after="0" w:line="240" w:lineRule="auto"/>
        <w:jc w:val="both"/>
        <w:rPr>
          <w:rFonts w:ascii="Arial" w:hAnsi="Arial" w:cs="Arial"/>
          <w:sz w:val="24"/>
          <w:szCs w:val="24"/>
        </w:rPr>
      </w:pPr>
      <w:r w:rsidRPr="00217547">
        <w:rPr>
          <w:rFonts w:ascii="Arial" w:hAnsi="Arial" w:cs="Arial"/>
          <w:sz w:val="24"/>
          <w:szCs w:val="24"/>
        </w:rPr>
        <w:t>Any building work or premises refit where gambling facilities are relocated within the premises.</w:t>
      </w:r>
    </w:p>
    <w:p w:rsidR="00FB7F9F" w:rsidRDefault="00FB7F9F" w:rsidP="00217547">
      <w:pPr>
        <w:pStyle w:val="ListParagraph"/>
        <w:numPr>
          <w:ilvl w:val="0"/>
          <w:numId w:val="34"/>
        </w:numPr>
        <w:spacing w:after="0" w:line="240" w:lineRule="auto"/>
        <w:jc w:val="both"/>
        <w:rPr>
          <w:rFonts w:ascii="Arial" w:hAnsi="Arial" w:cs="Arial"/>
          <w:sz w:val="24"/>
          <w:szCs w:val="24"/>
        </w:rPr>
      </w:pPr>
      <w:r w:rsidRPr="00217547">
        <w:rPr>
          <w:rFonts w:ascii="Arial" w:hAnsi="Arial" w:cs="Arial"/>
          <w:sz w:val="24"/>
          <w:szCs w:val="24"/>
        </w:rPr>
        <w:t>The premises licence is transferred to a new operator who will operate the premises with its own procedures and policies which are different to those of the previous licensee.</w:t>
      </w:r>
    </w:p>
    <w:p w:rsidR="00FB7F9F" w:rsidRDefault="00FB7F9F" w:rsidP="00217547">
      <w:pPr>
        <w:pStyle w:val="ListParagraph"/>
        <w:numPr>
          <w:ilvl w:val="0"/>
          <w:numId w:val="34"/>
        </w:numPr>
        <w:spacing w:after="0" w:line="240" w:lineRule="auto"/>
        <w:jc w:val="both"/>
        <w:rPr>
          <w:rFonts w:ascii="Arial" w:hAnsi="Arial" w:cs="Arial"/>
          <w:sz w:val="24"/>
          <w:szCs w:val="24"/>
        </w:rPr>
      </w:pPr>
      <w:r w:rsidRPr="00217547">
        <w:rPr>
          <w:rFonts w:ascii="Arial" w:hAnsi="Arial" w:cs="Arial"/>
          <w:sz w:val="24"/>
          <w:szCs w:val="24"/>
        </w:rPr>
        <w:t>Any change to the operator’s internal policies which as a result requires additional or changes to existing control measures; and/or staff will require retraining on those policy changes.</w:t>
      </w:r>
    </w:p>
    <w:p w:rsidR="00FB7F9F" w:rsidRDefault="00FB7F9F" w:rsidP="00217547">
      <w:pPr>
        <w:pStyle w:val="ListParagraph"/>
        <w:numPr>
          <w:ilvl w:val="0"/>
          <w:numId w:val="34"/>
        </w:numPr>
        <w:spacing w:after="0" w:line="240" w:lineRule="auto"/>
        <w:jc w:val="both"/>
        <w:rPr>
          <w:rFonts w:ascii="Arial" w:hAnsi="Arial" w:cs="Arial"/>
          <w:sz w:val="24"/>
          <w:szCs w:val="24"/>
        </w:rPr>
      </w:pPr>
      <w:r w:rsidRPr="00217547">
        <w:rPr>
          <w:rFonts w:ascii="Arial" w:hAnsi="Arial" w:cs="Arial"/>
          <w:sz w:val="24"/>
          <w:szCs w:val="24"/>
        </w:rPr>
        <w:t>The entrance or entrances to the premises are changed, for example, the door materials are changed from metal with glazing to a full glass door or doors are reallocated from egress to ingress or vice versa.</w:t>
      </w:r>
    </w:p>
    <w:p w:rsidR="00FB7F9F" w:rsidRDefault="00FB7F9F" w:rsidP="00217547">
      <w:pPr>
        <w:pStyle w:val="ListParagraph"/>
        <w:numPr>
          <w:ilvl w:val="0"/>
          <w:numId w:val="34"/>
        </w:numPr>
        <w:spacing w:after="0" w:line="240" w:lineRule="auto"/>
        <w:jc w:val="both"/>
        <w:rPr>
          <w:rFonts w:ascii="Arial" w:hAnsi="Arial" w:cs="Arial"/>
          <w:sz w:val="24"/>
          <w:szCs w:val="24"/>
        </w:rPr>
      </w:pPr>
      <w:r w:rsidRPr="00217547">
        <w:rPr>
          <w:rFonts w:ascii="Arial" w:hAnsi="Arial" w:cs="Arial"/>
          <w:sz w:val="24"/>
          <w:szCs w:val="24"/>
        </w:rPr>
        <w:t>New gambling facilities are made available on the premises which were not provided previously, for example, bet in play, handheld gaming devices for customers, Self Service Betting Terminals, or a different category of gaming machine is provided.</w:t>
      </w:r>
    </w:p>
    <w:p w:rsidR="00FB7F9F" w:rsidRPr="00217547" w:rsidRDefault="00FB7F9F" w:rsidP="00217547">
      <w:pPr>
        <w:pStyle w:val="ListParagraph"/>
        <w:numPr>
          <w:ilvl w:val="0"/>
          <w:numId w:val="34"/>
        </w:numPr>
        <w:spacing w:after="0" w:line="240" w:lineRule="auto"/>
        <w:jc w:val="both"/>
        <w:rPr>
          <w:rFonts w:ascii="Arial" w:hAnsi="Arial" w:cs="Arial"/>
          <w:sz w:val="24"/>
          <w:szCs w:val="24"/>
        </w:rPr>
      </w:pPr>
      <w:r w:rsidRPr="00217547">
        <w:rPr>
          <w:rFonts w:ascii="Arial" w:hAnsi="Arial" w:cs="Arial"/>
          <w:sz w:val="24"/>
          <w:szCs w:val="24"/>
        </w:rPr>
        <w:t>The premises operator makes an application for a licence at that premises to provide an activity under a different regulatory regime, for example, to permit the sale of alcohol or to provide sexual entertainment on the premises.</w:t>
      </w:r>
    </w:p>
    <w:p w:rsidR="00FB7F9F" w:rsidRDefault="00FB7F9F" w:rsidP="00FB7F9F">
      <w:pPr>
        <w:spacing w:after="0" w:line="240" w:lineRule="auto"/>
        <w:ind w:left="1920"/>
        <w:jc w:val="both"/>
        <w:rPr>
          <w:rFonts w:ascii="Arial" w:hAnsi="Arial" w:cs="Arial"/>
          <w:sz w:val="24"/>
          <w:szCs w:val="24"/>
        </w:rPr>
      </w:pPr>
    </w:p>
    <w:p w:rsidR="00FB7F9F" w:rsidRDefault="00217547" w:rsidP="00217547">
      <w:pPr>
        <w:spacing w:after="0" w:line="240" w:lineRule="auto"/>
        <w:jc w:val="both"/>
        <w:rPr>
          <w:rFonts w:ascii="Arial" w:hAnsi="Arial" w:cs="Arial"/>
          <w:sz w:val="24"/>
          <w:szCs w:val="24"/>
        </w:rPr>
      </w:pPr>
      <w:r>
        <w:rPr>
          <w:rFonts w:ascii="Arial" w:hAnsi="Arial" w:cs="Arial"/>
          <w:sz w:val="24"/>
          <w:szCs w:val="24"/>
        </w:rPr>
        <w:tab/>
      </w:r>
      <w:r w:rsidR="00FB7F9F" w:rsidRPr="00FB7F9F">
        <w:rPr>
          <w:rFonts w:ascii="Arial" w:hAnsi="Arial" w:cs="Arial"/>
          <w:sz w:val="24"/>
          <w:szCs w:val="24"/>
        </w:rPr>
        <w:t>As</w:t>
      </w:r>
      <w:r w:rsidR="00FB7F9F" w:rsidRPr="00FB7F9F">
        <w:t xml:space="preserve"> </w:t>
      </w:r>
      <w:r w:rsidR="00FB7F9F" w:rsidRPr="00FB7F9F">
        <w:rPr>
          <w:rFonts w:ascii="Arial" w:hAnsi="Arial" w:cs="Arial"/>
          <w:sz w:val="24"/>
          <w:szCs w:val="24"/>
        </w:rPr>
        <w:t xml:space="preserve">with the examples of significant changes in local circumstances detailed </w:t>
      </w:r>
      <w:r>
        <w:rPr>
          <w:rFonts w:ascii="Arial" w:hAnsi="Arial" w:cs="Arial"/>
          <w:sz w:val="24"/>
          <w:szCs w:val="24"/>
        </w:rPr>
        <w:tab/>
      </w:r>
      <w:r w:rsidR="00FB7F9F" w:rsidRPr="00FB7F9F">
        <w:rPr>
          <w:rFonts w:ascii="Arial" w:hAnsi="Arial" w:cs="Arial"/>
          <w:sz w:val="24"/>
          <w:szCs w:val="24"/>
        </w:rPr>
        <w:t xml:space="preserve">above, the above is not an exhaustive list of significant changes in local </w:t>
      </w:r>
      <w:r>
        <w:rPr>
          <w:rFonts w:ascii="Arial" w:hAnsi="Arial" w:cs="Arial"/>
          <w:sz w:val="24"/>
          <w:szCs w:val="24"/>
        </w:rPr>
        <w:tab/>
      </w:r>
      <w:r w:rsidR="00FB7F9F" w:rsidRPr="00FB7F9F">
        <w:rPr>
          <w:rFonts w:ascii="Arial" w:hAnsi="Arial" w:cs="Arial"/>
          <w:sz w:val="24"/>
          <w:szCs w:val="24"/>
        </w:rPr>
        <w:t xml:space="preserve">circumstances and it remains the responsibility of the operator to deem whether </w:t>
      </w:r>
      <w:r>
        <w:rPr>
          <w:rFonts w:ascii="Arial" w:hAnsi="Arial" w:cs="Arial"/>
          <w:sz w:val="24"/>
          <w:szCs w:val="24"/>
        </w:rPr>
        <w:tab/>
      </w:r>
      <w:r w:rsidR="00FB7F9F" w:rsidRPr="00FB7F9F">
        <w:rPr>
          <w:rFonts w:ascii="Arial" w:hAnsi="Arial" w:cs="Arial"/>
          <w:sz w:val="24"/>
          <w:szCs w:val="24"/>
        </w:rPr>
        <w:t xml:space="preserve">any change that they are proposing to their premises is one that may be </w:t>
      </w:r>
      <w:r>
        <w:rPr>
          <w:rFonts w:ascii="Arial" w:hAnsi="Arial" w:cs="Arial"/>
          <w:sz w:val="24"/>
          <w:szCs w:val="24"/>
        </w:rPr>
        <w:tab/>
      </w:r>
      <w:r w:rsidR="00FB7F9F" w:rsidRPr="00FB7F9F">
        <w:rPr>
          <w:rFonts w:ascii="Arial" w:hAnsi="Arial" w:cs="Arial"/>
          <w:sz w:val="24"/>
          <w:szCs w:val="24"/>
        </w:rPr>
        <w:t>considered significant.</w:t>
      </w:r>
    </w:p>
    <w:p w:rsidR="00217547" w:rsidRPr="00FB7F9F" w:rsidRDefault="00217547" w:rsidP="00217547">
      <w:pPr>
        <w:spacing w:after="0" w:line="240" w:lineRule="auto"/>
        <w:jc w:val="both"/>
        <w:rPr>
          <w:rFonts w:ascii="Arial" w:hAnsi="Arial" w:cs="Arial"/>
          <w:sz w:val="24"/>
          <w:szCs w:val="24"/>
        </w:rPr>
      </w:pPr>
    </w:p>
    <w:p w:rsidR="00FB7F9F" w:rsidRPr="00217547" w:rsidRDefault="005026CC" w:rsidP="00217547">
      <w:pPr>
        <w:pStyle w:val="ListParagraph"/>
        <w:numPr>
          <w:ilvl w:val="2"/>
          <w:numId w:val="11"/>
        </w:numPr>
        <w:spacing w:after="0" w:line="240" w:lineRule="auto"/>
        <w:ind w:left="709" w:hanging="709"/>
        <w:jc w:val="both"/>
        <w:rPr>
          <w:rFonts w:ascii="Arial" w:hAnsi="Arial" w:cs="Arial"/>
          <w:sz w:val="24"/>
          <w:szCs w:val="24"/>
        </w:rPr>
      </w:pPr>
      <w:r w:rsidRPr="00217547">
        <w:rPr>
          <w:rFonts w:ascii="Arial" w:hAnsi="Arial" w:cs="Arial"/>
          <w:b/>
          <w:sz w:val="24"/>
          <w:szCs w:val="24"/>
        </w:rPr>
        <w:t>Variation of a premises licence</w:t>
      </w:r>
    </w:p>
    <w:p w:rsidR="00217547" w:rsidRPr="00217547" w:rsidRDefault="00217547" w:rsidP="00217547">
      <w:pPr>
        <w:pStyle w:val="ListParagraph"/>
        <w:spacing w:after="0" w:line="240" w:lineRule="auto"/>
        <w:ind w:left="709"/>
        <w:jc w:val="both"/>
        <w:rPr>
          <w:rFonts w:ascii="Arial" w:hAnsi="Arial" w:cs="Arial"/>
          <w:sz w:val="24"/>
          <w:szCs w:val="24"/>
        </w:rPr>
      </w:pPr>
    </w:p>
    <w:p w:rsidR="00217547" w:rsidRDefault="00217547" w:rsidP="00217547">
      <w:pPr>
        <w:spacing w:after="0" w:line="240" w:lineRule="auto"/>
        <w:jc w:val="both"/>
        <w:rPr>
          <w:rFonts w:ascii="Arial" w:hAnsi="Arial" w:cs="Arial"/>
          <w:sz w:val="24"/>
          <w:szCs w:val="24"/>
        </w:rPr>
      </w:pPr>
      <w:r>
        <w:rPr>
          <w:rFonts w:ascii="Arial" w:hAnsi="Arial" w:cs="Arial"/>
          <w:b/>
          <w:sz w:val="24"/>
          <w:szCs w:val="24"/>
        </w:rPr>
        <w:tab/>
      </w:r>
      <w:r w:rsidR="00FB7F9F" w:rsidRPr="00217547">
        <w:rPr>
          <w:rFonts w:ascii="Arial" w:hAnsi="Arial" w:cs="Arial"/>
          <w:sz w:val="24"/>
          <w:szCs w:val="24"/>
        </w:rPr>
        <w:t xml:space="preserve">Variations to premises licences are only those required to be made under </w:t>
      </w:r>
      <w:r w:rsidR="00D856D8">
        <w:rPr>
          <w:rFonts w:ascii="Arial" w:hAnsi="Arial" w:cs="Arial"/>
          <w:sz w:val="24"/>
          <w:szCs w:val="24"/>
        </w:rPr>
        <w:t xml:space="preserve">section </w:t>
      </w:r>
      <w:r w:rsidR="00D856D8">
        <w:rPr>
          <w:rFonts w:ascii="Arial" w:hAnsi="Arial" w:cs="Arial"/>
          <w:sz w:val="24"/>
          <w:szCs w:val="24"/>
        </w:rPr>
        <w:tab/>
      </w:r>
      <w:r w:rsidR="00FB7F9F" w:rsidRPr="00217547">
        <w:rPr>
          <w:rFonts w:ascii="Arial" w:hAnsi="Arial" w:cs="Arial"/>
          <w:sz w:val="24"/>
          <w:szCs w:val="24"/>
        </w:rPr>
        <w:t xml:space="preserve">187 of the Act and will not include changes of circumstances such as a </w:t>
      </w:r>
      <w:r w:rsidR="00D856D8">
        <w:rPr>
          <w:rFonts w:ascii="Arial" w:hAnsi="Arial" w:cs="Arial"/>
          <w:sz w:val="24"/>
          <w:szCs w:val="24"/>
        </w:rPr>
        <w:t>C</w:t>
      </w:r>
      <w:r w:rsidR="00FB7F9F" w:rsidRPr="00217547">
        <w:rPr>
          <w:rFonts w:ascii="Arial" w:hAnsi="Arial" w:cs="Arial"/>
          <w:sz w:val="24"/>
          <w:szCs w:val="24"/>
        </w:rPr>
        <w:t xml:space="preserve">hange of </w:t>
      </w:r>
      <w:r w:rsidR="00D856D8">
        <w:rPr>
          <w:rFonts w:ascii="Arial" w:hAnsi="Arial" w:cs="Arial"/>
          <w:sz w:val="24"/>
          <w:szCs w:val="24"/>
        </w:rPr>
        <w:tab/>
      </w:r>
      <w:r w:rsidR="00FB7F9F" w:rsidRPr="00217547">
        <w:rPr>
          <w:rFonts w:ascii="Arial" w:hAnsi="Arial" w:cs="Arial"/>
          <w:sz w:val="24"/>
          <w:szCs w:val="24"/>
        </w:rPr>
        <w:t>premises' name or a change of licensee's address, etc</w:t>
      </w:r>
      <w:r>
        <w:rPr>
          <w:rFonts w:ascii="Arial" w:hAnsi="Arial" w:cs="Arial"/>
          <w:sz w:val="24"/>
          <w:szCs w:val="24"/>
        </w:rPr>
        <w:t>.</w:t>
      </w:r>
    </w:p>
    <w:p w:rsidR="00217547" w:rsidRDefault="00217547" w:rsidP="00217547">
      <w:pPr>
        <w:spacing w:after="0" w:line="240" w:lineRule="auto"/>
        <w:jc w:val="both"/>
        <w:rPr>
          <w:rFonts w:ascii="Arial" w:hAnsi="Arial" w:cs="Arial"/>
          <w:sz w:val="24"/>
          <w:szCs w:val="24"/>
        </w:rPr>
      </w:pPr>
    </w:p>
    <w:p w:rsidR="00217547" w:rsidRDefault="00FB7F9F" w:rsidP="00217547">
      <w:pPr>
        <w:spacing w:after="0" w:line="240" w:lineRule="auto"/>
        <w:ind w:left="720"/>
        <w:jc w:val="both"/>
        <w:rPr>
          <w:rFonts w:ascii="Arial" w:hAnsi="Arial" w:cs="Arial"/>
          <w:sz w:val="24"/>
          <w:szCs w:val="24"/>
        </w:rPr>
      </w:pPr>
      <w:r w:rsidRPr="00217547">
        <w:rPr>
          <w:rFonts w:ascii="Arial" w:hAnsi="Arial" w:cs="Arial"/>
          <w:sz w:val="24"/>
          <w:szCs w:val="24"/>
        </w:rPr>
        <w:t>When preparing an application to vary the premises licence the operator must undertake a review of the local risk assessment and update it if necessary. Operators submitting a variation application to the Licensing Authority should provide a copy of the reviewed local risk assessment when submitting the application.</w:t>
      </w:r>
      <w:r w:rsidR="005A03CF" w:rsidRPr="00217547">
        <w:rPr>
          <w:rFonts w:ascii="Arial" w:hAnsi="Arial" w:cs="Arial"/>
          <w:sz w:val="24"/>
          <w:szCs w:val="24"/>
        </w:rPr>
        <w:t xml:space="preserve"> This will negate the need for the Licensing Authority putting in a request to see a copy of the risk assessment and may potentially reduce the likelihood of a representation being made to the application.  </w:t>
      </w:r>
    </w:p>
    <w:p w:rsidR="00FB7F9F" w:rsidRPr="00217547" w:rsidRDefault="005A03CF" w:rsidP="00217547">
      <w:pPr>
        <w:spacing w:after="0" w:line="240" w:lineRule="auto"/>
        <w:ind w:left="720"/>
        <w:jc w:val="both"/>
        <w:rPr>
          <w:rFonts w:ascii="Arial" w:hAnsi="Arial" w:cs="Arial"/>
          <w:sz w:val="24"/>
          <w:szCs w:val="24"/>
        </w:rPr>
      </w:pPr>
      <w:r w:rsidRPr="00217547">
        <w:rPr>
          <w:rFonts w:ascii="Arial" w:hAnsi="Arial" w:cs="Arial"/>
          <w:sz w:val="24"/>
          <w:szCs w:val="24"/>
        </w:rPr>
        <w:t xml:space="preserve">    </w:t>
      </w:r>
    </w:p>
    <w:p w:rsidR="00FB7F9F" w:rsidRPr="00217547" w:rsidRDefault="00F0757D" w:rsidP="00217547">
      <w:pPr>
        <w:pStyle w:val="ListParagraph"/>
        <w:numPr>
          <w:ilvl w:val="2"/>
          <w:numId w:val="11"/>
        </w:numPr>
        <w:spacing w:after="0" w:line="240" w:lineRule="auto"/>
        <w:ind w:left="709" w:hanging="709"/>
        <w:jc w:val="both"/>
        <w:rPr>
          <w:rFonts w:ascii="Arial" w:hAnsi="Arial" w:cs="Arial"/>
          <w:sz w:val="24"/>
          <w:szCs w:val="24"/>
        </w:rPr>
      </w:pPr>
      <w:r>
        <w:rPr>
          <w:rFonts w:ascii="Arial" w:hAnsi="Arial" w:cs="Arial"/>
          <w:b/>
          <w:sz w:val="24"/>
          <w:szCs w:val="24"/>
        </w:rPr>
        <w:t>New Premises L</w:t>
      </w:r>
      <w:r w:rsidR="005026CC" w:rsidRPr="00217547">
        <w:rPr>
          <w:rFonts w:ascii="Arial" w:hAnsi="Arial" w:cs="Arial"/>
          <w:b/>
          <w:sz w:val="24"/>
          <w:szCs w:val="24"/>
        </w:rPr>
        <w:t>icence</w:t>
      </w:r>
    </w:p>
    <w:p w:rsidR="00217547" w:rsidRPr="00217547" w:rsidRDefault="00217547" w:rsidP="00217547">
      <w:pPr>
        <w:pStyle w:val="ListParagraph"/>
        <w:spacing w:after="0" w:line="240" w:lineRule="auto"/>
        <w:ind w:left="709"/>
        <w:jc w:val="both"/>
        <w:rPr>
          <w:rFonts w:ascii="Arial" w:hAnsi="Arial" w:cs="Arial"/>
          <w:sz w:val="24"/>
          <w:szCs w:val="24"/>
        </w:rPr>
      </w:pPr>
    </w:p>
    <w:p w:rsidR="0080394B" w:rsidRPr="00217547" w:rsidRDefault="0080394B" w:rsidP="00217547">
      <w:pPr>
        <w:spacing w:after="0" w:line="240" w:lineRule="auto"/>
        <w:ind w:left="709"/>
        <w:jc w:val="both"/>
        <w:rPr>
          <w:rFonts w:ascii="Arial" w:hAnsi="Arial" w:cs="Arial"/>
          <w:sz w:val="24"/>
          <w:szCs w:val="24"/>
        </w:rPr>
      </w:pPr>
      <w:r w:rsidRPr="00217547">
        <w:rPr>
          <w:rFonts w:ascii="Arial" w:hAnsi="Arial" w:cs="Arial"/>
          <w:sz w:val="24"/>
          <w:szCs w:val="24"/>
        </w:rPr>
        <w:t xml:space="preserve">If an operator intends to apply for a new premises licence under Part 8 of the Act then a local risk assessment must be carried out. That assessment should be based on how the premises are proposed to operate at the premises location </w:t>
      </w:r>
      <w:r w:rsidR="00217547">
        <w:rPr>
          <w:rFonts w:ascii="Arial" w:hAnsi="Arial" w:cs="Arial"/>
          <w:sz w:val="24"/>
          <w:szCs w:val="24"/>
        </w:rPr>
        <w:tab/>
      </w:r>
      <w:r w:rsidR="00D856D8">
        <w:rPr>
          <w:rFonts w:ascii="Arial" w:hAnsi="Arial" w:cs="Arial"/>
          <w:sz w:val="24"/>
          <w:szCs w:val="24"/>
        </w:rPr>
        <w:t xml:space="preserve">and </w:t>
      </w:r>
      <w:r w:rsidRPr="00217547">
        <w:rPr>
          <w:rFonts w:ascii="Arial" w:hAnsi="Arial" w:cs="Arial"/>
          <w:sz w:val="24"/>
          <w:szCs w:val="24"/>
        </w:rPr>
        <w:t>must take into account the local area. The completed assessment should be provided with the application for a new premises licence upon submission to the Licensing Authority.</w:t>
      </w:r>
    </w:p>
    <w:p w:rsidR="005A03CF" w:rsidRPr="00FB7F9F" w:rsidRDefault="005A03CF" w:rsidP="00FB7F9F">
      <w:pPr>
        <w:pStyle w:val="ListParagraph"/>
        <w:spacing w:after="0" w:line="240" w:lineRule="auto"/>
        <w:ind w:left="1560"/>
        <w:jc w:val="both"/>
        <w:rPr>
          <w:rFonts w:ascii="Arial" w:hAnsi="Arial" w:cs="Arial"/>
          <w:b/>
          <w:sz w:val="24"/>
          <w:szCs w:val="24"/>
        </w:rPr>
      </w:pPr>
    </w:p>
    <w:p w:rsidR="00F0757D" w:rsidRPr="00F0757D" w:rsidRDefault="00F0757D" w:rsidP="00FB3AFA">
      <w:pPr>
        <w:pStyle w:val="ListParagraph"/>
        <w:numPr>
          <w:ilvl w:val="2"/>
          <w:numId w:val="11"/>
        </w:numPr>
        <w:spacing w:after="0" w:line="240" w:lineRule="auto"/>
        <w:ind w:left="709" w:hanging="709"/>
        <w:jc w:val="both"/>
        <w:rPr>
          <w:rFonts w:ascii="Arial" w:hAnsi="Arial" w:cs="Arial"/>
          <w:b/>
          <w:sz w:val="24"/>
          <w:szCs w:val="24"/>
        </w:rPr>
      </w:pPr>
      <w:r w:rsidRPr="00F0757D">
        <w:rPr>
          <w:rFonts w:ascii="Arial" w:hAnsi="Arial" w:cs="Arial"/>
          <w:b/>
          <w:sz w:val="24"/>
          <w:szCs w:val="24"/>
        </w:rPr>
        <w:t>At Regular Intervals</w:t>
      </w:r>
    </w:p>
    <w:p w:rsidR="00F0757D" w:rsidRDefault="00F0757D" w:rsidP="00F0757D">
      <w:pPr>
        <w:pStyle w:val="ListParagraph"/>
        <w:spacing w:after="0" w:line="240" w:lineRule="auto"/>
        <w:ind w:left="709"/>
        <w:jc w:val="both"/>
        <w:rPr>
          <w:rFonts w:ascii="Arial" w:hAnsi="Arial" w:cs="Arial"/>
          <w:sz w:val="24"/>
          <w:szCs w:val="24"/>
        </w:rPr>
      </w:pPr>
    </w:p>
    <w:p w:rsidR="00CE3586" w:rsidRPr="004B38D0" w:rsidRDefault="00FB7F9F" w:rsidP="00F0757D">
      <w:pPr>
        <w:pStyle w:val="ListParagraph"/>
        <w:spacing w:after="0" w:line="240" w:lineRule="auto"/>
        <w:ind w:left="709"/>
        <w:jc w:val="both"/>
        <w:rPr>
          <w:rFonts w:ascii="Arial" w:hAnsi="Arial" w:cs="Arial"/>
          <w:sz w:val="24"/>
          <w:szCs w:val="24"/>
        </w:rPr>
      </w:pPr>
      <w:r w:rsidRPr="00FB7F9F">
        <w:rPr>
          <w:rFonts w:ascii="Arial" w:hAnsi="Arial" w:cs="Arial"/>
          <w:sz w:val="24"/>
          <w:szCs w:val="24"/>
        </w:rPr>
        <w:t>As a matter of best practice the Licensing Authority recommends that operators establish a regular review regime in respect of their local risk assessments to ensure that, regardless of whether or not any of the trigger events set out above have occurred, these risk assessments are considered at regular intervals and updated if necessary. The Licensing</w:t>
      </w:r>
      <w:r w:rsidR="005A03CF">
        <w:rPr>
          <w:rFonts w:ascii="Arial" w:hAnsi="Arial" w:cs="Arial"/>
          <w:sz w:val="24"/>
          <w:szCs w:val="24"/>
        </w:rPr>
        <w:t xml:space="preserve"> </w:t>
      </w:r>
      <w:r w:rsidR="00F0757D">
        <w:rPr>
          <w:rFonts w:ascii="Arial" w:hAnsi="Arial" w:cs="Arial"/>
          <w:sz w:val="24"/>
          <w:szCs w:val="24"/>
        </w:rPr>
        <w:t xml:space="preserve">Authority strongly </w:t>
      </w:r>
      <w:r w:rsidR="005A03CF" w:rsidRPr="005A03CF">
        <w:rPr>
          <w:rFonts w:ascii="Arial" w:hAnsi="Arial" w:cs="Arial"/>
          <w:sz w:val="24"/>
          <w:szCs w:val="24"/>
        </w:rPr>
        <w:t>recommends the review and updating of risk assessments at regular intervals on an annual basis as a mini</w:t>
      </w:r>
      <w:r w:rsidR="00F0757D">
        <w:rPr>
          <w:rFonts w:ascii="Arial" w:hAnsi="Arial" w:cs="Arial"/>
          <w:sz w:val="24"/>
          <w:szCs w:val="24"/>
        </w:rPr>
        <w:t xml:space="preserve">mum, or as reasonably directed </w:t>
      </w:r>
      <w:r w:rsidR="005A03CF" w:rsidRPr="005A03CF">
        <w:rPr>
          <w:rFonts w:ascii="Arial" w:hAnsi="Arial" w:cs="Arial"/>
          <w:sz w:val="24"/>
          <w:szCs w:val="24"/>
        </w:rPr>
        <w:t>by the Council’s Licensing Team.</w:t>
      </w:r>
    </w:p>
    <w:p w:rsidR="00F0757D" w:rsidRDefault="00F0757D" w:rsidP="00CE3586">
      <w:pPr>
        <w:spacing w:after="0" w:line="240" w:lineRule="auto"/>
        <w:jc w:val="both"/>
        <w:rPr>
          <w:rFonts w:ascii="Arial" w:hAnsi="Arial" w:cs="Arial"/>
          <w:b/>
          <w:sz w:val="24"/>
          <w:szCs w:val="24"/>
          <w:highlight w:val="yellow"/>
        </w:rPr>
      </w:pPr>
    </w:p>
    <w:p w:rsidR="00736009" w:rsidRDefault="00736009" w:rsidP="00CE3586">
      <w:pPr>
        <w:spacing w:after="0" w:line="240" w:lineRule="auto"/>
        <w:jc w:val="both"/>
        <w:rPr>
          <w:rFonts w:ascii="Arial" w:hAnsi="Arial" w:cs="Arial"/>
          <w:b/>
          <w:sz w:val="24"/>
          <w:szCs w:val="24"/>
          <w:highlight w:val="yellow"/>
        </w:rPr>
      </w:pPr>
    </w:p>
    <w:p w:rsidR="004B38D0" w:rsidRDefault="004B38D0" w:rsidP="00F0757D">
      <w:pPr>
        <w:pStyle w:val="ListParagraph"/>
        <w:numPr>
          <w:ilvl w:val="0"/>
          <w:numId w:val="11"/>
        </w:numPr>
        <w:spacing w:after="0" w:line="240" w:lineRule="auto"/>
        <w:ind w:left="709" w:hanging="709"/>
        <w:jc w:val="both"/>
        <w:rPr>
          <w:rFonts w:ascii="Arial" w:hAnsi="Arial" w:cs="Arial"/>
          <w:b/>
          <w:sz w:val="24"/>
          <w:szCs w:val="24"/>
        </w:rPr>
      </w:pPr>
      <w:r w:rsidRPr="00F0757D">
        <w:rPr>
          <w:rFonts w:ascii="Arial" w:hAnsi="Arial" w:cs="Arial"/>
          <w:b/>
          <w:sz w:val="24"/>
          <w:szCs w:val="24"/>
        </w:rPr>
        <w:t>Who should do the risk assessment?</w:t>
      </w:r>
    </w:p>
    <w:p w:rsidR="00F0757D" w:rsidRDefault="00F0757D" w:rsidP="00F0757D">
      <w:pPr>
        <w:pStyle w:val="ListParagraph"/>
        <w:spacing w:after="0" w:line="240" w:lineRule="auto"/>
        <w:ind w:left="709"/>
        <w:jc w:val="both"/>
        <w:rPr>
          <w:rFonts w:ascii="Arial" w:hAnsi="Arial" w:cs="Arial"/>
          <w:b/>
          <w:sz w:val="24"/>
          <w:szCs w:val="24"/>
        </w:rPr>
      </w:pPr>
    </w:p>
    <w:p w:rsidR="00E04F60" w:rsidRPr="00F0757D" w:rsidRDefault="00E04F60" w:rsidP="00F0757D">
      <w:pPr>
        <w:pStyle w:val="ListParagraph"/>
        <w:numPr>
          <w:ilvl w:val="1"/>
          <w:numId w:val="11"/>
        </w:numPr>
        <w:spacing w:after="0" w:line="240" w:lineRule="auto"/>
        <w:ind w:left="709" w:hanging="709"/>
        <w:jc w:val="both"/>
        <w:rPr>
          <w:rFonts w:ascii="Arial" w:hAnsi="Arial" w:cs="Arial"/>
          <w:sz w:val="24"/>
          <w:szCs w:val="24"/>
        </w:rPr>
      </w:pPr>
      <w:r w:rsidRPr="00F0757D">
        <w:rPr>
          <w:rFonts w:ascii="Arial" w:hAnsi="Arial" w:cs="Arial"/>
          <w:sz w:val="24"/>
          <w:szCs w:val="24"/>
        </w:rPr>
        <w:t xml:space="preserve">It is the responsibility of the gambling operator responsible for the Premises </w:t>
      </w:r>
      <w:r w:rsidR="00A83C9E" w:rsidRPr="00F0757D">
        <w:rPr>
          <w:rFonts w:ascii="Arial" w:hAnsi="Arial" w:cs="Arial"/>
          <w:sz w:val="24"/>
          <w:szCs w:val="24"/>
        </w:rPr>
        <w:t>Licence to</w:t>
      </w:r>
      <w:r w:rsidRPr="00F0757D">
        <w:rPr>
          <w:rFonts w:ascii="Arial" w:hAnsi="Arial" w:cs="Arial"/>
          <w:sz w:val="24"/>
          <w:szCs w:val="24"/>
        </w:rPr>
        <w:t xml:space="preserve"> assign an individual to undertake the assessment of the local risks for each of their premises. </w:t>
      </w:r>
      <w:r w:rsidR="00E73771" w:rsidRPr="00F0757D">
        <w:rPr>
          <w:rFonts w:ascii="Arial" w:hAnsi="Arial" w:cs="Arial"/>
          <w:sz w:val="24"/>
          <w:szCs w:val="24"/>
        </w:rPr>
        <w:t xml:space="preserve">Failure to properly carry out this function could result in a breach of provisions of the LCCP, therefore the licensee </w:t>
      </w:r>
      <w:r w:rsidRPr="00F0757D">
        <w:rPr>
          <w:rFonts w:ascii="Arial" w:hAnsi="Arial" w:cs="Arial"/>
          <w:sz w:val="24"/>
          <w:szCs w:val="24"/>
        </w:rPr>
        <w:t>will need to give consideration to the following when assigning an individual to carry out the risk assessment:</w:t>
      </w:r>
    </w:p>
    <w:p w:rsidR="00F0757D" w:rsidRDefault="00F0757D" w:rsidP="00F0757D">
      <w:pPr>
        <w:pStyle w:val="ListParagraph"/>
        <w:spacing w:after="0" w:line="240" w:lineRule="auto"/>
        <w:ind w:left="360"/>
        <w:jc w:val="both"/>
        <w:rPr>
          <w:rFonts w:ascii="Arial" w:hAnsi="Arial" w:cs="Arial"/>
          <w:sz w:val="24"/>
          <w:szCs w:val="24"/>
        </w:rPr>
      </w:pPr>
    </w:p>
    <w:p w:rsidR="00F0757D" w:rsidRPr="00344EB1" w:rsidRDefault="00F0757D" w:rsidP="00F0757D">
      <w:pPr>
        <w:pStyle w:val="ListParagraph"/>
        <w:numPr>
          <w:ilvl w:val="3"/>
          <w:numId w:val="11"/>
        </w:numPr>
        <w:spacing w:after="0" w:line="240" w:lineRule="auto"/>
        <w:ind w:left="1560" w:hanging="425"/>
        <w:jc w:val="both"/>
        <w:rPr>
          <w:rFonts w:ascii="Arial" w:hAnsi="Arial" w:cs="Arial"/>
          <w:sz w:val="24"/>
          <w:szCs w:val="24"/>
        </w:rPr>
      </w:pPr>
      <w:r w:rsidRPr="00E73771">
        <w:rPr>
          <w:rFonts w:ascii="Arial" w:hAnsi="Arial" w:cs="Arial"/>
          <w:sz w:val="24"/>
          <w:szCs w:val="24"/>
        </w:rPr>
        <w:t xml:space="preserve">That they are </w:t>
      </w:r>
      <w:r w:rsidRPr="00E73771">
        <w:rPr>
          <w:rFonts w:ascii="Arial" w:hAnsi="Arial" w:cs="Arial"/>
          <w:b/>
          <w:sz w:val="24"/>
          <w:szCs w:val="24"/>
        </w:rPr>
        <w:t>‘suitably competent’</w:t>
      </w:r>
    </w:p>
    <w:p w:rsidR="00F0757D" w:rsidRPr="00344EB1" w:rsidRDefault="00F0757D" w:rsidP="00F0757D">
      <w:pPr>
        <w:pStyle w:val="ListParagraph"/>
        <w:numPr>
          <w:ilvl w:val="3"/>
          <w:numId w:val="11"/>
        </w:numPr>
        <w:spacing w:after="0" w:line="240" w:lineRule="auto"/>
        <w:ind w:left="1559" w:hanging="425"/>
        <w:jc w:val="both"/>
        <w:rPr>
          <w:rFonts w:ascii="Arial" w:hAnsi="Arial" w:cs="Arial"/>
          <w:sz w:val="24"/>
          <w:szCs w:val="24"/>
        </w:rPr>
      </w:pPr>
      <w:r w:rsidRPr="00344EB1">
        <w:rPr>
          <w:rFonts w:ascii="Arial" w:hAnsi="Arial" w:cs="Arial"/>
          <w:sz w:val="24"/>
          <w:szCs w:val="24"/>
        </w:rPr>
        <w:t xml:space="preserve">That they have an </w:t>
      </w:r>
      <w:r w:rsidRPr="00344EB1">
        <w:rPr>
          <w:rFonts w:ascii="Arial" w:hAnsi="Arial" w:cs="Arial"/>
          <w:b/>
          <w:sz w:val="24"/>
          <w:szCs w:val="24"/>
        </w:rPr>
        <w:t>understanding of the local area</w:t>
      </w:r>
    </w:p>
    <w:p w:rsidR="00F0757D" w:rsidRPr="00F0757D" w:rsidRDefault="00F0757D" w:rsidP="00F0757D">
      <w:pPr>
        <w:pStyle w:val="ListParagraph"/>
        <w:spacing w:after="0" w:line="240" w:lineRule="auto"/>
        <w:ind w:left="360"/>
        <w:jc w:val="both"/>
        <w:rPr>
          <w:rFonts w:ascii="Arial" w:hAnsi="Arial" w:cs="Arial"/>
          <w:b/>
          <w:sz w:val="24"/>
          <w:szCs w:val="24"/>
        </w:rPr>
      </w:pPr>
    </w:p>
    <w:p w:rsidR="00F0757D" w:rsidRDefault="00F0757D" w:rsidP="00F0757D">
      <w:pPr>
        <w:pStyle w:val="ListParagraph"/>
        <w:numPr>
          <w:ilvl w:val="1"/>
          <w:numId w:val="11"/>
        </w:numPr>
        <w:spacing w:after="0" w:line="240" w:lineRule="auto"/>
        <w:ind w:left="709" w:hanging="709"/>
        <w:jc w:val="both"/>
        <w:rPr>
          <w:rFonts w:ascii="Arial" w:hAnsi="Arial" w:cs="Arial"/>
          <w:sz w:val="24"/>
          <w:szCs w:val="24"/>
        </w:rPr>
      </w:pPr>
      <w:r w:rsidRPr="00F0757D">
        <w:rPr>
          <w:rFonts w:ascii="Arial" w:hAnsi="Arial" w:cs="Arial"/>
          <w:sz w:val="24"/>
          <w:szCs w:val="24"/>
        </w:rPr>
        <w:t>In order to assist licenses, the below section sets out what the Licensing Authority’s expectations are in respect of the assessor being suitably competent and having an understanding of the local area.</w:t>
      </w:r>
    </w:p>
    <w:p w:rsidR="00F0757D" w:rsidRDefault="00F0757D" w:rsidP="00F0757D">
      <w:pPr>
        <w:pStyle w:val="ListParagraph"/>
        <w:spacing w:after="0" w:line="240" w:lineRule="auto"/>
        <w:ind w:left="709"/>
        <w:jc w:val="both"/>
        <w:rPr>
          <w:rFonts w:ascii="Arial" w:hAnsi="Arial" w:cs="Arial"/>
          <w:sz w:val="24"/>
          <w:szCs w:val="24"/>
        </w:rPr>
      </w:pPr>
    </w:p>
    <w:p w:rsidR="00DB1E09" w:rsidRPr="00F0757D" w:rsidRDefault="00E04F60" w:rsidP="00F0757D">
      <w:pPr>
        <w:pStyle w:val="ListParagraph"/>
        <w:numPr>
          <w:ilvl w:val="2"/>
          <w:numId w:val="11"/>
        </w:numPr>
        <w:spacing w:after="0" w:line="240" w:lineRule="auto"/>
        <w:ind w:left="709" w:hanging="709"/>
        <w:jc w:val="both"/>
        <w:rPr>
          <w:rFonts w:ascii="Arial" w:hAnsi="Arial" w:cs="Arial"/>
          <w:sz w:val="24"/>
          <w:szCs w:val="24"/>
        </w:rPr>
      </w:pPr>
      <w:r w:rsidRPr="00F0757D">
        <w:rPr>
          <w:rFonts w:ascii="Arial" w:hAnsi="Arial" w:cs="Arial"/>
          <w:b/>
          <w:sz w:val="24"/>
          <w:szCs w:val="24"/>
        </w:rPr>
        <w:t>Suitably Competent</w:t>
      </w:r>
    </w:p>
    <w:p w:rsidR="00DB1E09" w:rsidRDefault="00DB1E09" w:rsidP="00DB1E09">
      <w:pPr>
        <w:pStyle w:val="ListParagraph"/>
        <w:spacing w:after="0" w:line="240" w:lineRule="auto"/>
        <w:ind w:left="1728"/>
        <w:jc w:val="both"/>
        <w:rPr>
          <w:rFonts w:ascii="Arial" w:hAnsi="Arial" w:cs="Arial"/>
          <w:b/>
          <w:sz w:val="24"/>
          <w:szCs w:val="24"/>
        </w:rPr>
      </w:pPr>
    </w:p>
    <w:p w:rsidR="00E04F60" w:rsidRDefault="00391020" w:rsidP="00F0757D">
      <w:pPr>
        <w:spacing w:after="0" w:line="240" w:lineRule="auto"/>
        <w:ind w:left="709" w:firstLine="11"/>
        <w:jc w:val="both"/>
        <w:rPr>
          <w:rFonts w:ascii="Arial" w:hAnsi="Arial" w:cs="Arial"/>
          <w:sz w:val="24"/>
          <w:szCs w:val="24"/>
        </w:rPr>
      </w:pPr>
      <w:r w:rsidRPr="00F0757D">
        <w:rPr>
          <w:rFonts w:ascii="Arial" w:hAnsi="Arial" w:cs="Arial"/>
          <w:sz w:val="24"/>
          <w:szCs w:val="24"/>
        </w:rPr>
        <w:t>The person assigned as the assessor mus</w:t>
      </w:r>
      <w:r w:rsidR="00E04F60" w:rsidRPr="00F0757D">
        <w:rPr>
          <w:rFonts w:ascii="Arial" w:hAnsi="Arial" w:cs="Arial"/>
          <w:sz w:val="24"/>
          <w:szCs w:val="24"/>
        </w:rPr>
        <w:t>t be competent to undertake their</w:t>
      </w:r>
      <w:r w:rsidRPr="00F0757D">
        <w:rPr>
          <w:rFonts w:ascii="Arial" w:hAnsi="Arial" w:cs="Arial"/>
          <w:sz w:val="24"/>
          <w:szCs w:val="24"/>
        </w:rPr>
        <w:t xml:space="preserve"> </w:t>
      </w:r>
      <w:r w:rsidR="00F0757D">
        <w:rPr>
          <w:rFonts w:ascii="Arial" w:hAnsi="Arial" w:cs="Arial"/>
          <w:sz w:val="24"/>
          <w:szCs w:val="24"/>
        </w:rPr>
        <w:tab/>
      </w:r>
      <w:r w:rsidRPr="00F0757D">
        <w:rPr>
          <w:rFonts w:ascii="Arial" w:hAnsi="Arial" w:cs="Arial"/>
          <w:sz w:val="24"/>
          <w:szCs w:val="24"/>
        </w:rPr>
        <w:t>role</w:t>
      </w:r>
      <w:r w:rsidR="00DB1E09" w:rsidRPr="00F0757D">
        <w:rPr>
          <w:rFonts w:ascii="Arial" w:hAnsi="Arial" w:cs="Arial"/>
          <w:sz w:val="24"/>
          <w:szCs w:val="24"/>
        </w:rPr>
        <w:t xml:space="preserve"> and </w:t>
      </w:r>
      <w:r w:rsidRPr="00F0757D">
        <w:rPr>
          <w:rFonts w:ascii="Arial" w:hAnsi="Arial" w:cs="Arial"/>
          <w:sz w:val="24"/>
          <w:szCs w:val="24"/>
        </w:rPr>
        <w:t xml:space="preserve">must understand </w:t>
      </w:r>
      <w:r w:rsidR="00E04F60" w:rsidRPr="00F0757D">
        <w:rPr>
          <w:rFonts w:ascii="Arial" w:hAnsi="Arial" w:cs="Arial"/>
          <w:sz w:val="24"/>
          <w:szCs w:val="24"/>
        </w:rPr>
        <w:t xml:space="preserve">factors including </w:t>
      </w:r>
      <w:r w:rsidRPr="00F0757D">
        <w:rPr>
          <w:rFonts w:ascii="Arial" w:hAnsi="Arial" w:cs="Arial"/>
          <w:sz w:val="24"/>
          <w:szCs w:val="24"/>
        </w:rPr>
        <w:t xml:space="preserve">how the </w:t>
      </w:r>
      <w:r w:rsidR="00DB1E09" w:rsidRPr="00F0757D">
        <w:rPr>
          <w:rFonts w:ascii="Arial" w:hAnsi="Arial" w:cs="Arial"/>
          <w:sz w:val="24"/>
          <w:szCs w:val="24"/>
        </w:rPr>
        <w:t>premises operate</w:t>
      </w:r>
      <w:r w:rsidRPr="00F0757D">
        <w:rPr>
          <w:rFonts w:ascii="Arial" w:hAnsi="Arial" w:cs="Arial"/>
          <w:sz w:val="24"/>
          <w:szCs w:val="24"/>
        </w:rPr>
        <w:t xml:space="preserve"> or will </w:t>
      </w:r>
      <w:r w:rsidR="00F0757D">
        <w:rPr>
          <w:rFonts w:ascii="Arial" w:hAnsi="Arial" w:cs="Arial"/>
          <w:sz w:val="24"/>
          <w:szCs w:val="24"/>
        </w:rPr>
        <w:tab/>
      </w:r>
      <w:r w:rsidRPr="00F0757D">
        <w:rPr>
          <w:rFonts w:ascii="Arial" w:hAnsi="Arial" w:cs="Arial"/>
          <w:sz w:val="24"/>
          <w:szCs w:val="24"/>
        </w:rPr>
        <w:t>operate, its design, and where it is located.</w:t>
      </w:r>
      <w:r w:rsidR="00DB1E09" w:rsidRPr="00F0757D">
        <w:rPr>
          <w:rFonts w:ascii="Arial" w:hAnsi="Arial" w:cs="Arial"/>
          <w:sz w:val="24"/>
          <w:szCs w:val="24"/>
        </w:rPr>
        <w:t xml:space="preserve"> </w:t>
      </w:r>
      <w:r w:rsidR="00E04F60" w:rsidRPr="00F0757D">
        <w:rPr>
          <w:rFonts w:ascii="Arial" w:hAnsi="Arial" w:cs="Arial"/>
          <w:sz w:val="24"/>
          <w:szCs w:val="24"/>
        </w:rPr>
        <w:t xml:space="preserve">Although there is no </w:t>
      </w:r>
      <w:r w:rsidR="00D049A0" w:rsidRPr="00F0757D">
        <w:rPr>
          <w:rFonts w:ascii="Arial" w:hAnsi="Arial" w:cs="Arial"/>
          <w:sz w:val="24"/>
          <w:szCs w:val="24"/>
        </w:rPr>
        <w:t xml:space="preserve">specific </w:t>
      </w:r>
      <w:r w:rsidR="00F0757D">
        <w:rPr>
          <w:rFonts w:ascii="Arial" w:hAnsi="Arial" w:cs="Arial"/>
          <w:sz w:val="24"/>
          <w:szCs w:val="24"/>
        </w:rPr>
        <w:tab/>
      </w:r>
      <w:r w:rsidR="00E04F60" w:rsidRPr="00F0757D">
        <w:rPr>
          <w:rFonts w:ascii="Arial" w:hAnsi="Arial" w:cs="Arial"/>
          <w:sz w:val="24"/>
          <w:szCs w:val="24"/>
        </w:rPr>
        <w:t>requiremen</w:t>
      </w:r>
      <w:r w:rsidR="00D049A0" w:rsidRPr="00F0757D">
        <w:rPr>
          <w:rFonts w:ascii="Arial" w:hAnsi="Arial" w:cs="Arial"/>
          <w:sz w:val="24"/>
          <w:szCs w:val="24"/>
        </w:rPr>
        <w:t>t that a single individual be assigned to undertake risk assessments for all premises under the responsibility of the</w:t>
      </w:r>
      <w:r w:rsidR="00DB1E09" w:rsidRPr="00F0757D">
        <w:rPr>
          <w:rFonts w:ascii="Arial" w:hAnsi="Arial" w:cs="Arial"/>
          <w:sz w:val="24"/>
          <w:szCs w:val="24"/>
        </w:rPr>
        <w:t xml:space="preserve"> licensee</w:t>
      </w:r>
      <w:r w:rsidR="00D049A0" w:rsidRPr="00F0757D">
        <w:rPr>
          <w:rFonts w:ascii="Arial" w:hAnsi="Arial" w:cs="Arial"/>
          <w:sz w:val="24"/>
          <w:szCs w:val="24"/>
        </w:rPr>
        <w:t>, it is strongly recommended that the same individual carries out the risk assessments for all premises within the remit of North East Lincolnshire and that consideration be given to ensuing a consistent approach to undertaking the risk assessment is taken.</w:t>
      </w:r>
    </w:p>
    <w:p w:rsidR="00F0757D" w:rsidRPr="00F0757D" w:rsidRDefault="00F0757D" w:rsidP="00F0757D">
      <w:pPr>
        <w:spacing w:after="0" w:line="240" w:lineRule="auto"/>
        <w:ind w:left="709" w:firstLine="11"/>
        <w:jc w:val="both"/>
        <w:rPr>
          <w:rFonts w:ascii="Arial" w:hAnsi="Arial" w:cs="Arial"/>
          <w:sz w:val="24"/>
          <w:szCs w:val="24"/>
        </w:rPr>
      </w:pPr>
    </w:p>
    <w:p w:rsidR="00F0757D" w:rsidRPr="00F0757D" w:rsidRDefault="00F0757D" w:rsidP="00F0757D">
      <w:pPr>
        <w:pStyle w:val="ListParagraph"/>
        <w:numPr>
          <w:ilvl w:val="2"/>
          <w:numId w:val="11"/>
        </w:numPr>
        <w:spacing w:after="0" w:line="240" w:lineRule="auto"/>
        <w:ind w:left="709" w:hanging="709"/>
        <w:jc w:val="both"/>
        <w:rPr>
          <w:rFonts w:ascii="Arial" w:hAnsi="Arial" w:cs="Arial"/>
          <w:sz w:val="24"/>
          <w:szCs w:val="24"/>
        </w:rPr>
      </w:pPr>
      <w:r>
        <w:rPr>
          <w:rFonts w:ascii="Arial" w:hAnsi="Arial" w:cs="Arial"/>
          <w:b/>
          <w:sz w:val="24"/>
          <w:szCs w:val="24"/>
        </w:rPr>
        <w:t>Understanding of the Local Area</w:t>
      </w:r>
    </w:p>
    <w:p w:rsidR="00DB1E09" w:rsidRPr="00DB1E09" w:rsidRDefault="00DB1E09" w:rsidP="00DB1E09">
      <w:pPr>
        <w:pStyle w:val="ListParagraph"/>
        <w:spacing w:after="0" w:line="240" w:lineRule="auto"/>
        <w:ind w:left="1728"/>
        <w:jc w:val="both"/>
        <w:rPr>
          <w:rFonts w:ascii="Arial" w:hAnsi="Arial" w:cs="Arial"/>
          <w:b/>
          <w:sz w:val="24"/>
          <w:szCs w:val="24"/>
        </w:rPr>
      </w:pPr>
    </w:p>
    <w:p w:rsidR="00391020" w:rsidRDefault="00391020" w:rsidP="00F0757D">
      <w:pPr>
        <w:spacing w:after="0" w:line="240" w:lineRule="auto"/>
        <w:ind w:left="709" w:firstLine="11"/>
        <w:jc w:val="both"/>
        <w:rPr>
          <w:rFonts w:ascii="Arial" w:hAnsi="Arial" w:cs="Arial"/>
          <w:sz w:val="24"/>
          <w:szCs w:val="24"/>
        </w:rPr>
      </w:pPr>
      <w:r w:rsidRPr="00F0757D">
        <w:rPr>
          <w:rFonts w:ascii="Arial" w:hAnsi="Arial" w:cs="Arial"/>
          <w:sz w:val="24"/>
          <w:szCs w:val="24"/>
        </w:rPr>
        <w:t>The assessor will need to</w:t>
      </w:r>
      <w:r w:rsidR="00D049A0" w:rsidRPr="00F0757D">
        <w:rPr>
          <w:rFonts w:ascii="Arial" w:hAnsi="Arial" w:cs="Arial"/>
          <w:sz w:val="24"/>
          <w:szCs w:val="24"/>
        </w:rPr>
        <w:t xml:space="preserve"> have an</w:t>
      </w:r>
      <w:r w:rsidRPr="00F0757D">
        <w:rPr>
          <w:rFonts w:ascii="Arial" w:hAnsi="Arial" w:cs="Arial"/>
          <w:sz w:val="24"/>
          <w:szCs w:val="24"/>
        </w:rPr>
        <w:t xml:space="preserve"> understand</w:t>
      </w:r>
      <w:r w:rsidR="00D049A0" w:rsidRPr="00F0757D">
        <w:rPr>
          <w:rFonts w:ascii="Arial" w:hAnsi="Arial" w:cs="Arial"/>
          <w:sz w:val="24"/>
          <w:szCs w:val="24"/>
        </w:rPr>
        <w:t>ing of</w:t>
      </w:r>
      <w:r w:rsidRPr="00F0757D">
        <w:rPr>
          <w:rFonts w:ascii="Arial" w:hAnsi="Arial" w:cs="Arial"/>
          <w:sz w:val="24"/>
          <w:szCs w:val="24"/>
        </w:rPr>
        <w:t xml:space="preserve"> the local area</w:t>
      </w:r>
      <w:r w:rsidR="00D049A0" w:rsidRPr="00F0757D">
        <w:rPr>
          <w:rFonts w:ascii="Arial" w:hAnsi="Arial" w:cs="Arial"/>
          <w:sz w:val="24"/>
          <w:szCs w:val="24"/>
        </w:rPr>
        <w:t xml:space="preserve">. It is expected that branch staff </w:t>
      </w:r>
      <w:r w:rsidR="00DB1E09" w:rsidRPr="00F0757D">
        <w:rPr>
          <w:rFonts w:ascii="Arial" w:hAnsi="Arial" w:cs="Arial"/>
          <w:sz w:val="24"/>
          <w:szCs w:val="24"/>
        </w:rPr>
        <w:t>are both aware of</w:t>
      </w:r>
      <w:r w:rsidR="00D049A0" w:rsidRPr="00F0757D">
        <w:rPr>
          <w:rFonts w:ascii="Arial" w:hAnsi="Arial" w:cs="Arial"/>
          <w:sz w:val="24"/>
          <w:szCs w:val="24"/>
        </w:rPr>
        <w:t xml:space="preserve"> and engaged </w:t>
      </w:r>
      <w:r w:rsidR="00DB1E09" w:rsidRPr="00F0757D">
        <w:rPr>
          <w:rFonts w:ascii="Arial" w:hAnsi="Arial" w:cs="Arial"/>
          <w:sz w:val="24"/>
          <w:szCs w:val="24"/>
        </w:rPr>
        <w:t>in the process. The assessor</w:t>
      </w:r>
      <w:r w:rsidR="00D049A0" w:rsidRPr="00F0757D">
        <w:rPr>
          <w:rFonts w:ascii="Arial" w:hAnsi="Arial" w:cs="Arial"/>
          <w:sz w:val="24"/>
          <w:szCs w:val="24"/>
        </w:rPr>
        <w:t xml:space="preserve"> </w:t>
      </w:r>
      <w:r w:rsidR="00DB1E09" w:rsidRPr="00F0757D">
        <w:rPr>
          <w:rFonts w:ascii="Arial" w:hAnsi="Arial" w:cs="Arial"/>
          <w:sz w:val="24"/>
          <w:szCs w:val="24"/>
        </w:rPr>
        <w:t xml:space="preserve">should </w:t>
      </w:r>
      <w:r w:rsidR="00D049A0" w:rsidRPr="00F0757D">
        <w:rPr>
          <w:rFonts w:ascii="Arial" w:hAnsi="Arial" w:cs="Arial"/>
          <w:sz w:val="24"/>
          <w:szCs w:val="24"/>
        </w:rPr>
        <w:t>use the knowledge of</w:t>
      </w:r>
      <w:r w:rsidRPr="00F0757D">
        <w:rPr>
          <w:rFonts w:ascii="Arial" w:hAnsi="Arial" w:cs="Arial"/>
          <w:sz w:val="24"/>
          <w:szCs w:val="24"/>
        </w:rPr>
        <w:t xml:space="preserve"> </w:t>
      </w:r>
      <w:r w:rsidR="00D049A0" w:rsidRPr="00F0757D">
        <w:rPr>
          <w:rFonts w:ascii="Arial" w:hAnsi="Arial" w:cs="Arial"/>
          <w:sz w:val="24"/>
          <w:szCs w:val="24"/>
        </w:rPr>
        <w:t xml:space="preserve">branch </w:t>
      </w:r>
      <w:r w:rsidRPr="00F0757D">
        <w:rPr>
          <w:rFonts w:ascii="Arial" w:hAnsi="Arial" w:cs="Arial"/>
          <w:sz w:val="24"/>
          <w:szCs w:val="24"/>
        </w:rPr>
        <w:t xml:space="preserve">staff </w:t>
      </w:r>
      <w:r w:rsidR="00D049A0" w:rsidRPr="00F0757D">
        <w:rPr>
          <w:rFonts w:ascii="Arial" w:hAnsi="Arial" w:cs="Arial"/>
          <w:sz w:val="24"/>
          <w:szCs w:val="24"/>
        </w:rPr>
        <w:t>and/</w:t>
      </w:r>
      <w:r w:rsidRPr="00F0757D">
        <w:rPr>
          <w:rFonts w:ascii="Arial" w:hAnsi="Arial" w:cs="Arial"/>
          <w:sz w:val="24"/>
          <w:szCs w:val="24"/>
        </w:rPr>
        <w:t xml:space="preserve">or area managers to assist in </w:t>
      </w:r>
      <w:r w:rsidR="00D049A0" w:rsidRPr="00F0757D">
        <w:rPr>
          <w:rFonts w:ascii="Arial" w:hAnsi="Arial" w:cs="Arial"/>
          <w:sz w:val="24"/>
          <w:szCs w:val="24"/>
        </w:rPr>
        <w:t>gaining a good understanding of local area specific to the premises</w:t>
      </w:r>
      <w:r w:rsidR="00E04F60" w:rsidRPr="00F0757D">
        <w:rPr>
          <w:rFonts w:ascii="Arial" w:hAnsi="Arial" w:cs="Arial"/>
          <w:sz w:val="24"/>
          <w:szCs w:val="24"/>
        </w:rPr>
        <w:t>.</w:t>
      </w:r>
    </w:p>
    <w:p w:rsidR="00F0757D" w:rsidRPr="00F0757D" w:rsidRDefault="00F0757D" w:rsidP="00F0757D">
      <w:pPr>
        <w:spacing w:after="0" w:line="240" w:lineRule="auto"/>
        <w:ind w:left="709" w:firstLine="11"/>
        <w:jc w:val="both"/>
        <w:rPr>
          <w:rFonts w:ascii="Arial" w:hAnsi="Arial" w:cs="Arial"/>
          <w:b/>
          <w:sz w:val="24"/>
          <w:szCs w:val="24"/>
        </w:rPr>
      </w:pPr>
    </w:p>
    <w:p w:rsidR="006751D8" w:rsidRDefault="007834CB" w:rsidP="00F0757D">
      <w:pPr>
        <w:pStyle w:val="ListParagraph"/>
        <w:numPr>
          <w:ilvl w:val="0"/>
          <w:numId w:val="11"/>
        </w:numPr>
        <w:spacing w:after="0" w:line="240" w:lineRule="auto"/>
        <w:ind w:left="709" w:hanging="709"/>
        <w:jc w:val="both"/>
        <w:rPr>
          <w:rFonts w:ascii="Arial" w:hAnsi="Arial" w:cs="Arial"/>
          <w:b/>
          <w:sz w:val="24"/>
          <w:szCs w:val="24"/>
        </w:rPr>
      </w:pPr>
      <w:r w:rsidRPr="00F0757D">
        <w:rPr>
          <w:rFonts w:ascii="Arial" w:hAnsi="Arial" w:cs="Arial"/>
          <w:b/>
          <w:sz w:val="24"/>
          <w:szCs w:val="24"/>
        </w:rPr>
        <w:t>What are you expected to do?</w:t>
      </w:r>
    </w:p>
    <w:p w:rsidR="00F0757D" w:rsidRPr="00F0757D" w:rsidRDefault="00F0757D" w:rsidP="00F0757D">
      <w:pPr>
        <w:pStyle w:val="ListParagraph"/>
        <w:spacing w:after="0" w:line="240" w:lineRule="auto"/>
        <w:ind w:left="709"/>
        <w:jc w:val="both"/>
        <w:rPr>
          <w:rFonts w:ascii="Arial" w:hAnsi="Arial" w:cs="Arial"/>
          <w:sz w:val="24"/>
          <w:szCs w:val="24"/>
        </w:rPr>
      </w:pPr>
    </w:p>
    <w:p w:rsidR="00F0757D" w:rsidRPr="00F0757D" w:rsidRDefault="007834CB" w:rsidP="00F0757D">
      <w:pPr>
        <w:pStyle w:val="ListParagraph"/>
        <w:numPr>
          <w:ilvl w:val="1"/>
          <w:numId w:val="11"/>
        </w:numPr>
        <w:spacing w:after="0" w:line="240" w:lineRule="auto"/>
        <w:ind w:left="709" w:hanging="709"/>
        <w:jc w:val="both"/>
        <w:rPr>
          <w:rFonts w:ascii="Arial" w:hAnsi="Arial" w:cs="Arial"/>
          <w:sz w:val="24"/>
          <w:szCs w:val="24"/>
        </w:rPr>
      </w:pPr>
      <w:r w:rsidRPr="00F0757D">
        <w:rPr>
          <w:rFonts w:ascii="Arial" w:hAnsi="Arial" w:cs="Arial"/>
          <w:sz w:val="24"/>
          <w:szCs w:val="24"/>
        </w:rPr>
        <w:t xml:space="preserve">Licensees must assess the local risks to the licensing objectives posed by the provision of gambling facilities at each of their premises, and have policies, procedures and control measures to mitigate those risks. </w:t>
      </w:r>
    </w:p>
    <w:p w:rsidR="00F0757D" w:rsidRPr="00F0757D" w:rsidRDefault="00F0757D" w:rsidP="00F0757D">
      <w:pPr>
        <w:pStyle w:val="ListParagraph"/>
        <w:spacing w:after="0" w:line="240" w:lineRule="auto"/>
        <w:ind w:left="709"/>
        <w:jc w:val="both"/>
        <w:rPr>
          <w:rFonts w:ascii="Arial" w:hAnsi="Arial" w:cs="Arial"/>
          <w:sz w:val="24"/>
          <w:szCs w:val="24"/>
        </w:rPr>
      </w:pPr>
    </w:p>
    <w:p w:rsidR="007834CB" w:rsidRPr="00F0757D" w:rsidRDefault="007834CB" w:rsidP="00F0757D">
      <w:pPr>
        <w:pStyle w:val="ListParagraph"/>
        <w:numPr>
          <w:ilvl w:val="1"/>
          <w:numId w:val="11"/>
        </w:numPr>
        <w:spacing w:after="0" w:line="240" w:lineRule="auto"/>
        <w:ind w:left="709" w:hanging="709"/>
        <w:jc w:val="both"/>
        <w:rPr>
          <w:rFonts w:ascii="Arial" w:hAnsi="Arial" w:cs="Arial"/>
          <w:sz w:val="24"/>
          <w:szCs w:val="24"/>
        </w:rPr>
      </w:pPr>
      <w:r w:rsidRPr="00F0757D">
        <w:rPr>
          <w:rFonts w:ascii="Arial" w:hAnsi="Arial" w:cs="Arial"/>
          <w:sz w:val="24"/>
          <w:szCs w:val="24"/>
        </w:rPr>
        <w:t>In making risk assessments, licensees must take into account relevant matters identified in the Licensing Authority’s Statement of Licensing Policy.</w:t>
      </w:r>
    </w:p>
    <w:p w:rsidR="007834CB" w:rsidRPr="00F0757D" w:rsidRDefault="007834CB" w:rsidP="00CE3586">
      <w:pPr>
        <w:spacing w:after="0" w:line="240" w:lineRule="auto"/>
        <w:jc w:val="both"/>
        <w:rPr>
          <w:rFonts w:ascii="Arial" w:hAnsi="Arial" w:cs="Arial"/>
          <w:sz w:val="24"/>
          <w:szCs w:val="24"/>
        </w:rPr>
      </w:pPr>
    </w:p>
    <w:p w:rsidR="00CE3586" w:rsidRDefault="00DB1E09" w:rsidP="00CE3586">
      <w:pPr>
        <w:spacing w:after="0" w:line="240" w:lineRule="auto"/>
        <w:ind w:left="720"/>
        <w:jc w:val="both"/>
        <w:rPr>
          <w:rFonts w:ascii="Arial" w:hAnsi="Arial" w:cs="Arial"/>
          <w:sz w:val="24"/>
          <w:szCs w:val="24"/>
        </w:rPr>
      </w:pPr>
      <w:r w:rsidRPr="00F0757D">
        <w:rPr>
          <w:rFonts w:ascii="Arial" w:hAnsi="Arial" w:cs="Arial"/>
          <w:sz w:val="24"/>
          <w:szCs w:val="24"/>
        </w:rPr>
        <w:t xml:space="preserve">Part 1 - </w:t>
      </w:r>
      <w:r w:rsidR="00B10850" w:rsidRPr="00F0757D">
        <w:rPr>
          <w:rFonts w:ascii="Arial" w:hAnsi="Arial" w:cs="Arial"/>
          <w:sz w:val="24"/>
          <w:szCs w:val="24"/>
        </w:rPr>
        <w:t>Section B</w:t>
      </w:r>
      <w:r w:rsidR="00CE3586" w:rsidRPr="00F0757D">
        <w:rPr>
          <w:rFonts w:ascii="Arial" w:hAnsi="Arial" w:cs="Arial"/>
          <w:sz w:val="24"/>
          <w:szCs w:val="24"/>
        </w:rPr>
        <w:t xml:space="preserve"> </w:t>
      </w:r>
      <w:r w:rsidRPr="00F0757D">
        <w:rPr>
          <w:rFonts w:ascii="Arial" w:hAnsi="Arial" w:cs="Arial"/>
          <w:sz w:val="24"/>
          <w:szCs w:val="24"/>
        </w:rPr>
        <w:t xml:space="preserve">provides </w:t>
      </w:r>
      <w:r w:rsidR="00CE3586" w:rsidRPr="00F0757D">
        <w:rPr>
          <w:rFonts w:ascii="Arial" w:hAnsi="Arial" w:cs="Arial"/>
          <w:sz w:val="24"/>
          <w:szCs w:val="24"/>
        </w:rPr>
        <w:t>furthe</w:t>
      </w:r>
      <w:r w:rsidRPr="00F0757D">
        <w:rPr>
          <w:rFonts w:ascii="Arial" w:hAnsi="Arial" w:cs="Arial"/>
          <w:sz w:val="24"/>
          <w:szCs w:val="24"/>
        </w:rPr>
        <w:t xml:space="preserve">r, specific details on what to consider and </w:t>
      </w:r>
      <w:r w:rsidR="00CE3586" w:rsidRPr="00F0757D">
        <w:rPr>
          <w:rFonts w:ascii="Arial" w:hAnsi="Arial" w:cs="Arial"/>
          <w:sz w:val="24"/>
          <w:szCs w:val="24"/>
        </w:rPr>
        <w:t>include in the risk assessment.</w:t>
      </w:r>
    </w:p>
    <w:p w:rsidR="00F0757D" w:rsidRDefault="00F0757D" w:rsidP="00CE3586">
      <w:pPr>
        <w:spacing w:after="0" w:line="240" w:lineRule="auto"/>
        <w:ind w:left="720"/>
        <w:jc w:val="both"/>
        <w:rPr>
          <w:rFonts w:ascii="Arial" w:hAnsi="Arial" w:cs="Arial"/>
          <w:sz w:val="24"/>
          <w:szCs w:val="24"/>
        </w:rPr>
      </w:pPr>
    </w:p>
    <w:p w:rsidR="009F07FF" w:rsidRPr="00F0757D" w:rsidRDefault="009F07FF" w:rsidP="00CE3586">
      <w:pPr>
        <w:spacing w:after="0" w:line="240" w:lineRule="auto"/>
        <w:ind w:left="720"/>
        <w:jc w:val="both"/>
        <w:rPr>
          <w:rFonts w:ascii="Arial" w:hAnsi="Arial" w:cs="Arial"/>
          <w:sz w:val="24"/>
          <w:szCs w:val="24"/>
        </w:rPr>
      </w:pPr>
    </w:p>
    <w:p w:rsidR="00337ED2" w:rsidRDefault="00CE3586" w:rsidP="00F0757D">
      <w:pPr>
        <w:pStyle w:val="ListParagraph"/>
        <w:numPr>
          <w:ilvl w:val="0"/>
          <w:numId w:val="11"/>
        </w:numPr>
        <w:spacing w:after="0" w:line="240" w:lineRule="auto"/>
        <w:ind w:left="709" w:hanging="709"/>
        <w:jc w:val="both"/>
        <w:rPr>
          <w:rFonts w:ascii="Arial" w:hAnsi="Arial" w:cs="Arial"/>
          <w:b/>
          <w:sz w:val="24"/>
          <w:szCs w:val="24"/>
        </w:rPr>
      </w:pPr>
      <w:r w:rsidRPr="00F0757D">
        <w:rPr>
          <w:rFonts w:ascii="Arial" w:hAnsi="Arial" w:cs="Arial"/>
          <w:b/>
          <w:sz w:val="24"/>
          <w:szCs w:val="24"/>
        </w:rPr>
        <w:t>Who needs to see the risk assessment?</w:t>
      </w:r>
    </w:p>
    <w:p w:rsidR="00F0757D" w:rsidRDefault="00F0757D" w:rsidP="00F0757D">
      <w:pPr>
        <w:pStyle w:val="ListParagraph"/>
        <w:spacing w:after="0" w:line="240" w:lineRule="auto"/>
        <w:ind w:left="709"/>
        <w:jc w:val="both"/>
        <w:rPr>
          <w:rFonts w:ascii="Arial" w:hAnsi="Arial" w:cs="Arial"/>
          <w:b/>
          <w:sz w:val="24"/>
          <w:szCs w:val="24"/>
        </w:rPr>
      </w:pPr>
    </w:p>
    <w:p w:rsidR="001A04DE" w:rsidRDefault="001A04DE" w:rsidP="00F0757D">
      <w:pPr>
        <w:pStyle w:val="ListParagraph"/>
        <w:numPr>
          <w:ilvl w:val="1"/>
          <w:numId w:val="11"/>
        </w:numPr>
        <w:spacing w:after="0" w:line="240" w:lineRule="auto"/>
        <w:ind w:left="709" w:hanging="709"/>
        <w:jc w:val="both"/>
        <w:rPr>
          <w:rFonts w:ascii="Arial" w:hAnsi="Arial" w:cs="Arial"/>
          <w:sz w:val="24"/>
          <w:szCs w:val="24"/>
        </w:rPr>
      </w:pPr>
      <w:r w:rsidRPr="00F0757D">
        <w:rPr>
          <w:rFonts w:ascii="Arial" w:hAnsi="Arial" w:cs="Arial"/>
          <w:sz w:val="24"/>
          <w:szCs w:val="24"/>
        </w:rPr>
        <w:t xml:space="preserve">There is no statutory requirement for licensees to share risk assessments with responsible authorities or interested parties, </w:t>
      </w:r>
      <w:r w:rsidR="009B3EF6" w:rsidRPr="00F0757D">
        <w:rPr>
          <w:rFonts w:ascii="Arial" w:hAnsi="Arial" w:cs="Arial"/>
          <w:sz w:val="24"/>
          <w:szCs w:val="24"/>
        </w:rPr>
        <w:t xml:space="preserve">however </w:t>
      </w:r>
      <w:r w:rsidRPr="00F0757D">
        <w:rPr>
          <w:rFonts w:ascii="Arial" w:hAnsi="Arial" w:cs="Arial"/>
          <w:sz w:val="24"/>
          <w:szCs w:val="24"/>
        </w:rPr>
        <w:t>it is considered best practice. Therefore, the Licensing Authority will expect licensees to provide a copy of all new and updated local area risk assessments to North East Lincolnshire Council’s Licensing Team in order to maintain a partnership approach to responsible gaming.</w:t>
      </w:r>
    </w:p>
    <w:p w:rsidR="00F0757D" w:rsidRPr="00F0757D" w:rsidRDefault="00F0757D" w:rsidP="00F0757D">
      <w:pPr>
        <w:pStyle w:val="ListParagraph"/>
        <w:spacing w:after="0" w:line="240" w:lineRule="auto"/>
        <w:ind w:left="709"/>
        <w:jc w:val="both"/>
        <w:rPr>
          <w:rFonts w:ascii="Arial" w:hAnsi="Arial" w:cs="Arial"/>
          <w:sz w:val="24"/>
          <w:szCs w:val="24"/>
        </w:rPr>
      </w:pPr>
    </w:p>
    <w:p w:rsidR="0099612F" w:rsidRDefault="00CE3586" w:rsidP="0099612F">
      <w:pPr>
        <w:pStyle w:val="ListParagraph"/>
        <w:numPr>
          <w:ilvl w:val="1"/>
          <w:numId w:val="11"/>
        </w:numPr>
        <w:spacing w:after="0" w:line="240" w:lineRule="auto"/>
        <w:ind w:left="709" w:hanging="709"/>
        <w:jc w:val="both"/>
        <w:rPr>
          <w:rFonts w:ascii="Arial" w:hAnsi="Arial" w:cs="Arial"/>
          <w:sz w:val="24"/>
          <w:szCs w:val="24"/>
        </w:rPr>
      </w:pPr>
      <w:r w:rsidRPr="00F0757D">
        <w:rPr>
          <w:rFonts w:ascii="Arial" w:hAnsi="Arial" w:cs="Arial"/>
          <w:sz w:val="24"/>
          <w:szCs w:val="24"/>
        </w:rPr>
        <w:t xml:space="preserve">Licensees should share their </w:t>
      </w:r>
      <w:r w:rsidR="0099612F" w:rsidRPr="00F0757D">
        <w:rPr>
          <w:rFonts w:ascii="Arial" w:hAnsi="Arial" w:cs="Arial"/>
          <w:sz w:val="24"/>
          <w:szCs w:val="24"/>
        </w:rPr>
        <w:t xml:space="preserve">local area </w:t>
      </w:r>
      <w:r w:rsidRPr="00F0757D">
        <w:rPr>
          <w:rFonts w:ascii="Arial" w:hAnsi="Arial" w:cs="Arial"/>
          <w:sz w:val="24"/>
          <w:szCs w:val="24"/>
        </w:rPr>
        <w:t>risk assessment</w:t>
      </w:r>
      <w:r w:rsidR="0099612F" w:rsidRPr="00F0757D">
        <w:rPr>
          <w:rFonts w:ascii="Arial" w:hAnsi="Arial" w:cs="Arial"/>
          <w:sz w:val="24"/>
          <w:szCs w:val="24"/>
        </w:rPr>
        <w:t>s</w:t>
      </w:r>
      <w:r w:rsidRPr="00F0757D">
        <w:rPr>
          <w:rFonts w:ascii="Arial" w:hAnsi="Arial" w:cs="Arial"/>
          <w:sz w:val="24"/>
          <w:szCs w:val="24"/>
        </w:rPr>
        <w:t xml:space="preserve"> with the Licensing Authority when</w:t>
      </w:r>
      <w:r w:rsidR="0099612F" w:rsidRPr="00F0757D">
        <w:rPr>
          <w:rFonts w:ascii="Arial" w:hAnsi="Arial" w:cs="Arial"/>
          <w:sz w:val="24"/>
          <w:szCs w:val="24"/>
        </w:rPr>
        <w:t xml:space="preserve"> one of the triggers identified in Part 1, Section A, </w:t>
      </w:r>
      <w:r w:rsidR="009B3EF6" w:rsidRPr="00F0757D">
        <w:rPr>
          <w:rFonts w:ascii="Arial" w:hAnsi="Arial" w:cs="Arial"/>
          <w:sz w:val="24"/>
          <w:szCs w:val="24"/>
        </w:rPr>
        <w:t>occurs,</w:t>
      </w:r>
      <w:r w:rsidR="0099612F" w:rsidRPr="00F0757D">
        <w:rPr>
          <w:rFonts w:ascii="Arial" w:hAnsi="Arial" w:cs="Arial"/>
          <w:sz w:val="24"/>
          <w:szCs w:val="24"/>
        </w:rPr>
        <w:t xml:space="preserve"> namely:</w:t>
      </w:r>
    </w:p>
    <w:p w:rsidR="00F0757D" w:rsidRPr="00F0757D" w:rsidRDefault="00F0757D" w:rsidP="00F0757D">
      <w:pPr>
        <w:spacing w:after="0" w:line="240" w:lineRule="auto"/>
        <w:jc w:val="both"/>
        <w:rPr>
          <w:rFonts w:ascii="Arial" w:hAnsi="Arial" w:cs="Arial"/>
          <w:sz w:val="24"/>
          <w:szCs w:val="24"/>
        </w:rPr>
      </w:pPr>
    </w:p>
    <w:p w:rsidR="0099612F" w:rsidRPr="00827781" w:rsidRDefault="0099612F" w:rsidP="00FB3AFA">
      <w:pPr>
        <w:pStyle w:val="ListParagraph"/>
        <w:numPr>
          <w:ilvl w:val="3"/>
          <w:numId w:val="11"/>
        </w:numPr>
        <w:spacing w:after="0" w:line="240" w:lineRule="auto"/>
        <w:ind w:left="1560" w:hanging="426"/>
        <w:jc w:val="both"/>
        <w:rPr>
          <w:rFonts w:ascii="Arial" w:hAnsi="Arial" w:cs="Arial"/>
          <w:sz w:val="24"/>
          <w:szCs w:val="24"/>
        </w:rPr>
      </w:pPr>
      <w:r>
        <w:rPr>
          <w:rFonts w:ascii="Arial" w:hAnsi="Arial" w:cs="Arial"/>
          <w:sz w:val="24"/>
          <w:szCs w:val="24"/>
        </w:rPr>
        <w:t xml:space="preserve">When a </w:t>
      </w:r>
      <w:r w:rsidR="009B3EF6">
        <w:rPr>
          <w:rFonts w:ascii="Arial" w:hAnsi="Arial" w:cs="Arial"/>
          <w:sz w:val="24"/>
          <w:szCs w:val="24"/>
        </w:rPr>
        <w:t xml:space="preserve">local </w:t>
      </w:r>
      <w:r>
        <w:rPr>
          <w:rFonts w:ascii="Arial" w:hAnsi="Arial" w:cs="Arial"/>
          <w:sz w:val="24"/>
          <w:szCs w:val="24"/>
        </w:rPr>
        <w:t xml:space="preserve">risk assessment has been reviewed following </w:t>
      </w:r>
      <w:r w:rsidRPr="0099612F">
        <w:rPr>
          <w:rFonts w:ascii="Arial" w:hAnsi="Arial" w:cs="Arial"/>
          <w:sz w:val="24"/>
          <w:szCs w:val="24"/>
        </w:rPr>
        <w:t>significant changes in local circumstances</w:t>
      </w:r>
      <w:r>
        <w:rPr>
          <w:rFonts w:ascii="Arial" w:hAnsi="Arial" w:cs="Arial"/>
          <w:sz w:val="24"/>
          <w:szCs w:val="24"/>
        </w:rPr>
        <w:t>;</w:t>
      </w:r>
    </w:p>
    <w:p w:rsidR="0099612F" w:rsidRPr="00827781" w:rsidRDefault="0099612F" w:rsidP="00FB3AFA">
      <w:pPr>
        <w:pStyle w:val="ListParagraph"/>
        <w:numPr>
          <w:ilvl w:val="3"/>
          <w:numId w:val="11"/>
        </w:numPr>
        <w:spacing w:after="0" w:line="240" w:lineRule="auto"/>
        <w:ind w:left="1560" w:hanging="480"/>
        <w:jc w:val="both"/>
        <w:rPr>
          <w:rFonts w:ascii="Arial" w:hAnsi="Arial" w:cs="Arial"/>
          <w:sz w:val="24"/>
          <w:szCs w:val="24"/>
        </w:rPr>
      </w:pPr>
      <w:r w:rsidRPr="00827781">
        <w:rPr>
          <w:rFonts w:ascii="Arial" w:hAnsi="Arial" w:cs="Arial"/>
          <w:sz w:val="24"/>
          <w:szCs w:val="24"/>
        </w:rPr>
        <w:t xml:space="preserve">When </w:t>
      </w:r>
      <w:r>
        <w:rPr>
          <w:rFonts w:ascii="Arial" w:hAnsi="Arial" w:cs="Arial"/>
          <w:sz w:val="24"/>
          <w:szCs w:val="24"/>
        </w:rPr>
        <w:t xml:space="preserve">a local area risk assessment has been reviewed following </w:t>
      </w:r>
      <w:r w:rsidRPr="0099612F">
        <w:rPr>
          <w:rFonts w:ascii="Arial" w:hAnsi="Arial" w:cs="Arial"/>
          <w:sz w:val="24"/>
          <w:szCs w:val="24"/>
        </w:rPr>
        <w:t>significant changes at a licensee’s premises</w:t>
      </w:r>
      <w:r w:rsidRPr="00827781">
        <w:rPr>
          <w:rFonts w:ascii="Arial" w:hAnsi="Arial" w:cs="Arial"/>
          <w:sz w:val="24"/>
          <w:szCs w:val="24"/>
        </w:rPr>
        <w:t xml:space="preserve"> that may affect their mitigation of local risks; </w:t>
      </w:r>
    </w:p>
    <w:p w:rsidR="0099612F" w:rsidRDefault="0099612F" w:rsidP="00FB3AFA">
      <w:pPr>
        <w:pStyle w:val="ListParagraph"/>
        <w:numPr>
          <w:ilvl w:val="3"/>
          <w:numId w:val="11"/>
        </w:numPr>
        <w:spacing w:after="0" w:line="240" w:lineRule="auto"/>
        <w:ind w:left="1560" w:hanging="480"/>
        <w:jc w:val="both"/>
        <w:rPr>
          <w:rFonts w:ascii="Arial" w:hAnsi="Arial" w:cs="Arial"/>
          <w:sz w:val="24"/>
          <w:szCs w:val="24"/>
        </w:rPr>
      </w:pPr>
      <w:r w:rsidRPr="00827781">
        <w:rPr>
          <w:rFonts w:ascii="Arial" w:hAnsi="Arial" w:cs="Arial"/>
          <w:sz w:val="24"/>
          <w:szCs w:val="24"/>
        </w:rPr>
        <w:t xml:space="preserve">When applying for a </w:t>
      </w:r>
      <w:r w:rsidRPr="0099612F">
        <w:rPr>
          <w:rFonts w:ascii="Arial" w:hAnsi="Arial" w:cs="Arial"/>
          <w:sz w:val="24"/>
          <w:szCs w:val="24"/>
        </w:rPr>
        <w:t>variation of a premises licence</w:t>
      </w:r>
      <w:r w:rsidR="009B3EF6">
        <w:rPr>
          <w:rFonts w:ascii="Arial" w:hAnsi="Arial" w:cs="Arial"/>
          <w:sz w:val="24"/>
          <w:szCs w:val="24"/>
        </w:rPr>
        <w:t>;</w:t>
      </w:r>
    </w:p>
    <w:p w:rsidR="0099612F" w:rsidRDefault="0099612F" w:rsidP="00FB3AFA">
      <w:pPr>
        <w:pStyle w:val="ListParagraph"/>
        <w:numPr>
          <w:ilvl w:val="3"/>
          <w:numId w:val="11"/>
        </w:numPr>
        <w:spacing w:after="0" w:line="240" w:lineRule="auto"/>
        <w:ind w:left="1560" w:hanging="480"/>
        <w:jc w:val="both"/>
        <w:rPr>
          <w:rFonts w:ascii="Arial" w:hAnsi="Arial" w:cs="Arial"/>
          <w:sz w:val="24"/>
          <w:szCs w:val="24"/>
        </w:rPr>
      </w:pPr>
      <w:r w:rsidRPr="00827781">
        <w:rPr>
          <w:rFonts w:ascii="Arial" w:hAnsi="Arial" w:cs="Arial"/>
          <w:sz w:val="24"/>
          <w:szCs w:val="24"/>
        </w:rPr>
        <w:t xml:space="preserve">When applying for a </w:t>
      </w:r>
      <w:r w:rsidRPr="0099612F">
        <w:rPr>
          <w:rFonts w:ascii="Arial" w:hAnsi="Arial" w:cs="Arial"/>
          <w:sz w:val="24"/>
          <w:szCs w:val="24"/>
        </w:rPr>
        <w:t>(new) premises licence</w:t>
      </w:r>
      <w:r w:rsidR="009B3EF6">
        <w:rPr>
          <w:rFonts w:ascii="Arial" w:hAnsi="Arial" w:cs="Arial"/>
          <w:sz w:val="24"/>
          <w:szCs w:val="24"/>
        </w:rPr>
        <w:t>;</w:t>
      </w:r>
    </w:p>
    <w:p w:rsidR="0099612F" w:rsidRDefault="0099612F" w:rsidP="00FB3AFA">
      <w:pPr>
        <w:pStyle w:val="ListParagraph"/>
        <w:numPr>
          <w:ilvl w:val="3"/>
          <w:numId w:val="11"/>
        </w:numPr>
        <w:spacing w:after="0" w:line="240" w:lineRule="auto"/>
        <w:ind w:left="1560" w:hanging="480"/>
        <w:jc w:val="both"/>
        <w:rPr>
          <w:rFonts w:ascii="Arial" w:hAnsi="Arial" w:cs="Arial"/>
          <w:sz w:val="24"/>
          <w:szCs w:val="24"/>
        </w:rPr>
      </w:pPr>
      <w:r w:rsidRPr="0099612F">
        <w:rPr>
          <w:rFonts w:ascii="Arial" w:hAnsi="Arial" w:cs="Arial"/>
          <w:sz w:val="24"/>
          <w:szCs w:val="24"/>
        </w:rPr>
        <w:t xml:space="preserve">At any other time when a local risk assessment has </w:t>
      </w:r>
      <w:r w:rsidR="009B3EF6">
        <w:rPr>
          <w:rFonts w:ascii="Arial" w:hAnsi="Arial" w:cs="Arial"/>
          <w:sz w:val="24"/>
          <w:szCs w:val="24"/>
        </w:rPr>
        <w:t xml:space="preserve">been reviewed and updated </w:t>
      </w:r>
      <w:proofErr w:type="spellStart"/>
      <w:r w:rsidR="009B3EF6">
        <w:rPr>
          <w:rFonts w:ascii="Arial" w:hAnsi="Arial" w:cs="Arial"/>
          <w:sz w:val="24"/>
          <w:szCs w:val="24"/>
        </w:rPr>
        <w:t>ie</w:t>
      </w:r>
      <w:proofErr w:type="spellEnd"/>
      <w:r w:rsidR="009B3EF6">
        <w:rPr>
          <w:rFonts w:ascii="Arial" w:hAnsi="Arial" w:cs="Arial"/>
          <w:sz w:val="24"/>
          <w:szCs w:val="24"/>
        </w:rPr>
        <w:t xml:space="preserve"> where no trigger applies but the risk assessment has been carried out </w:t>
      </w:r>
      <w:r w:rsidRPr="0099612F">
        <w:rPr>
          <w:rFonts w:ascii="Arial" w:hAnsi="Arial" w:cs="Arial"/>
          <w:sz w:val="24"/>
          <w:szCs w:val="24"/>
        </w:rPr>
        <w:t>a regular int</w:t>
      </w:r>
      <w:r w:rsidR="009B3EF6">
        <w:rPr>
          <w:rFonts w:ascii="Arial" w:hAnsi="Arial" w:cs="Arial"/>
          <w:sz w:val="24"/>
          <w:szCs w:val="24"/>
        </w:rPr>
        <w:t>erval or on an annual basis.</w:t>
      </w:r>
    </w:p>
    <w:p w:rsidR="0099612F" w:rsidRDefault="0099612F" w:rsidP="00FB3AFA">
      <w:pPr>
        <w:pStyle w:val="ListParagraph"/>
        <w:numPr>
          <w:ilvl w:val="3"/>
          <w:numId w:val="11"/>
        </w:numPr>
        <w:spacing w:after="0" w:line="240" w:lineRule="auto"/>
        <w:ind w:left="1560" w:hanging="480"/>
        <w:jc w:val="both"/>
        <w:rPr>
          <w:rFonts w:ascii="Arial" w:hAnsi="Arial" w:cs="Arial"/>
          <w:sz w:val="24"/>
          <w:szCs w:val="24"/>
        </w:rPr>
      </w:pPr>
      <w:r w:rsidRPr="0099612F">
        <w:rPr>
          <w:rFonts w:ascii="Arial" w:hAnsi="Arial" w:cs="Arial"/>
          <w:sz w:val="24"/>
          <w:szCs w:val="24"/>
        </w:rPr>
        <w:t xml:space="preserve">Otherwise on reasonable request by an authorised officer </w:t>
      </w:r>
      <w:proofErr w:type="spellStart"/>
      <w:r w:rsidRPr="0099612F">
        <w:rPr>
          <w:rFonts w:ascii="Arial" w:hAnsi="Arial" w:cs="Arial"/>
          <w:sz w:val="24"/>
          <w:szCs w:val="24"/>
        </w:rPr>
        <w:t>ie</w:t>
      </w:r>
      <w:proofErr w:type="spellEnd"/>
      <w:r w:rsidRPr="0099612F">
        <w:rPr>
          <w:rFonts w:ascii="Arial" w:hAnsi="Arial" w:cs="Arial"/>
          <w:sz w:val="24"/>
          <w:szCs w:val="24"/>
        </w:rPr>
        <w:t xml:space="preserve"> during </w:t>
      </w:r>
      <w:proofErr w:type="spellStart"/>
      <w:r w:rsidR="009B3EF6">
        <w:rPr>
          <w:rFonts w:ascii="Arial" w:hAnsi="Arial" w:cs="Arial"/>
          <w:sz w:val="24"/>
          <w:szCs w:val="24"/>
        </w:rPr>
        <w:t>a</w:t>
      </w:r>
      <w:proofErr w:type="spellEnd"/>
      <w:r w:rsidR="009B3EF6">
        <w:rPr>
          <w:rFonts w:ascii="Arial" w:hAnsi="Arial" w:cs="Arial"/>
          <w:sz w:val="24"/>
          <w:szCs w:val="24"/>
        </w:rPr>
        <w:t xml:space="preserve"> inspection / </w:t>
      </w:r>
      <w:r w:rsidRPr="0099612F">
        <w:rPr>
          <w:rFonts w:ascii="Arial" w:hAnsi="Arial" w:cs="Arial"/>
          <w:sz w:val="24"/>
          <w:szCs w:val="24"/>
        </w:rPr>
        <w:t>compliance check at the premises.</w:t>
      </w:r>
    </w:p>
    <w:p w:rsidR="00F0757D" w:rsidRPr="0099612F" w:rsidRDefault="00F0757D" w:rsidP="00F0757D">
      <w:pPr>
        <w:pStyle w:val="ListParagraph"/>
        <w:spacing w:after="0" w:line="240" w:lineRule="auto"/>
        <w:ind w:left="1560"/>
        <w:jc w:val="both"/>
        <w:rPr>
          <w:rFonts w:ascii="Arial" w:hAnsi="Arial" w:cs="Arial"/>
          <w:sz w:val="24"/>
          <w:szCs w:val="24"/>
        </w:rPr>
      </w:pPr>
    </w:p>
    <w:p w:rsidR="009C5FE5" w:rsidRPr="00D856D8" w:rsidRDefault="009C5FE5" w:rsidP="00F0757D">
      <w:pPr>
        <w:pStyle w:val="ListParagraph"/>
        <w:numPr>
          <w:ilvl w:val="1"/>
          <w:numId w:val="11"/>
        </w:numPr>
        <w:spacing w:after="0" w:line="240" w:lineRule="auto"/>
        <w:ind w:left="709" w:hanging="709"/>
        <w:jc w:val="both"/>
        <w:rPr>
          <w:rFonts w:ascii="Arial" w:hAnsi="Arial" w:cs="Arial"/>
          <w:sz w:val="24"/>
          <w:szCs w:val="24"/>
        </w:rPr>
      </w:pPr>
      <w:r w:rsidRPr="00F0757D">
        <w:rPr>
          <w:rFonts w:ascii="Arial" w:hAnsi="Arial"/>
          <w:bCs/>
          <w:sz w:val="24"/>
          <w:szCs w:val="24"/>
        </w:rPr>
        <w:t>A copy of the local area risk assessment should be pr</w:t>
      </w:r>
      <w:r w:rsidR="00D856D8">
        <w:rPr>
          <w:rFonts w:ascii="Arial" w:hAnsi="Arial"/>
          <w:bCs/>
          <w:sz w:val="24"/>
          <w:szCs w:val="24"/>
        </w:rPr>
        <w:t xml:space="preserve">ovided in a suitable </w:t>
      </w:r>
      <w:r w:rsidRPr="00F0757D">
        <w:rPr>
          <w:rFonts w:ascii="Arial" w:hAnsi="Arial"/>
          <w:bCs/>
          <w:sz w:val="24"/>
          <w:szCs w:val="24"/>
        </w:rPr>
        <w:t xml:space="preserve">format (any </w:t>
      </w:r>
      <w:r w:rsidRPr="00F0757D">
        <w:rPr>
          <w:rFonts w:ascii="Arial" w:hAnsi="Arial"/>
          <w:bCs/>
          <w:sz w:val="24"/>
          <w:szCs w:val="24"/>
        </w:rPr>
        <w:tab/>
        <w:t xml:space="preserve">Microsoft Office document) to </w:t>
      </w:r>
      <w:r w:rsidR="002B0880">
        <w:rPr>
          <w:rFonts w:ascii="Arial" w:hAnsi="Arial"/>
          <w:bCs/>
          <w:sz w:val="24"/>
          <w:szCs w:val="24"/>
        </w:rPr>
        <w:t xml:space="preserve">the </w:t>
      </w:r>
      <w:r w:rsidRPr="00F0757D">
        <w:rPr>
          <w:rFonts w:ascii="Arial" w:hAnsi="Arial"/>
          <w:bCs/>
          <w:sz w:val="24"/>
          <w:szCs w:val="24"/>
        </w:rPr>
        <w:t>con</w:t>
      </w:r>
      <w:r w:rsidR="00D856D8">
        <w:rPr>
          <w:rFonts w:ascii="Arial" w:hAnsi="Arial"/>
          <w:bCs/>
          <w:sz w:val="24"/>
          <w:szCs w:val="24"/>
        </w:rPr>
        <w:t xml:space="preserve">tact details as provided below. </w:t>
      </w:r>
      <w:r w:rsidRPr="00F0757D">
        <w:rPr>
          <w:rFonts w:ascii="Arial" w:hAnsi="Arial"/>
          <w:bCs/>
          <w:sz w:val="24"/>
          <w:szCs w:val="24"/>
        </w:rPr>
        <w:t>Where reasonably practicable, risk ass</w:t>
      </w:r>
      <w:r w:rsidR="00D856D8">
        <w:rPr>
          <w:rFonts w:ascii="Arial" w:hAnsi="Arial"/>
          <w:bCs/>
          <w:sz w:val="24"/>
          <w:szCs w:val="24"/>
        </w:rPr>
        <w:t xml:space="preserve">essments should be provided in </w:t>
      </w:r>
      <w:r w:rsidRPr="00F0757D">
        <w:rPr>
          <w:rFonts w:ascii="Arial" w:hAnsi="Arial"/>
          <w:bCs/>
          <w:sz w:val="24"/>
          <w:szCs w:val="24"/>
        </w:rPr>
        <w:t xml:space="preserve">electronic format to ensure their safe and speedy receipt, however hard </w:t>
      </w:r>
      <w:r w:rsidRPr="00F0757D">
        <w:rPr>
          <w:rFonts w:ascii="Arial" w:hAnsi="Arial"/>
          <w:bCs/>
          <w:sz w:val="24"/>
          <w:szCs w:val="24"/>
        </w:rPr>
        <w:tab/>
        <w:t xml:space="preserve">copies will be accepted where this is not possible. </w:t>
      </w:r>
    </w:p>
    <w:p w:rsidR="00D856D8" w:rsidRPr="00F0757D" w:rsidRDefault="00D856D8" w:rsidP="00D856D8">
      <w:pPr>
        <w:pStyle w:val="ListParagraph"/>
        <w:spacing w:after="0" w:line="240" w:lineRule="auto"/>
        <w:ind w:left="709"/>
        <w:jc w:val="both"/>
        <w:rPr>
          <w:rFonts w:ascii="Arial" w:hAnsi="Arial" w:cs="Arial"/>
          <w:sz w:val="24"/>
          <w:szCs w:val="24"/>
        </w:rPr>
      </w:pPr>
    </w:p>
    <w:p w:rsidR="00F0757D" w:rsidRDefault="00F0757D" w:rsidP="00F0757D">
      <w:pPr>
        <w:spacing w:after="0" w:line="240" w:lineRule="auto"/>
        <w:ind w:firstLine="720"/>
        <w:jc w:val="both"/>
        <w:rPr>
          <w:rFonts w:ascii="Arial" w:eastAsia="Times New Roman" w:hAnsi="Arial" w:cs="Arial"/>
          <w:sz w:val="24"/>
          <w:szCs w:val="24"/>
        </w:rPr>
      </w:pPr>
      <w:r w:rsidRPr="00C044B8">
        <w:rPr>
          <w:rFonts w:ascii="Arial" w:eastAsia="Times New Roman" w:hAnsi="Arial" w:cs="Arial"/>
          <w:sz w:val="24"/>
          <w:szCs w:val="24"/>
        </w:rPr>
        <w:t>Email: licensing@nelincs.gov.uk</w:t>
      </w:r>
    </w:p>
    <w:p w:rsidR="00F0757D" w:rsidRDefault="00F0757D" w:rsidP="00F0757D">
      <w:pPr>
        <w:spacing w:after="0" w:line="240" w:lineRule="auto"/>
        <w:ind w:firstLine="720"/>
        <w:jc w:val="both"/>
        <w:rPr>
          <w:rFonts w:ascii="Arial" w:eastAsia="Times New Roman" w:hAnsi="Arial" w:cs="Arial"/>
          <w:sz w:val="24"/>
          <w:szCs w:val="24"/>
        </w:rPr>
      </w:pPr>
    </w:p>
    <w:p w:rsidR="00F0757D" w:rsidRPr="00C044B8" w:rsidRDefault="00F0757D" w:rsidP="00F0757D">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Post:</w:t>
      </w:r>
      <w:r>
        <w:rPr>
          <w:rFonts w:ascii="Arial" w:eastAsia="Times New Roman" w:hAnsi="Arial" w:cs="Arial"/>
          <w:sz w:val="24"/>
          <w:szCs w:val="24"/>
        </w:rPr>
        <w:tab/>
      </w:r>
      <w:r w:rsidRPr="00C044B8">
        <w:rPr>
          <w:rFonts w:ascii="Arial" w:eastAsia="Times New Roman" w:hAnsi="Arial" w:cs="Arial"/>
          <w:sz w:val="24"/>
          <w:szCs w:val="24"/>
        </w:rPr>
        <w:t>Licensing Section</w:t>
      </w:r>
    </w:p>
    <w:p w:rsidR="00F0757D" w:rsidRPr="00C044B8" w:rsidRDefault="00F0757D" w:rsidP="00F0757D">
      <w:pPr>
        <w:spacing w:after="0" w:line="240" w:lineRule="auto"/>
        <w:ind w:left="720" w:firstLine="720"/>
        <w:jc w:val="both"/>
        <w:rPr>
          <w:rFonts w:ascii="Arial" w:eastAsia="Times New Roman" w:hAnsi="Arial" w:cs="Arial"/>
          <w:sz w:val="24"/>
          <w:szCs w:val="24"/>
        </w:rPr>
      </w:pPr>
      <w:r w:rsidRPr="00C044B8">
        <w:rPr>
          <w:rFonts w:ascii="Arial" w:eastAsia="Times New Roman" w:hAnsi="Arial" w:cs="Arial"/>
          <w:sz w:val="24"/>
          <w:szCs w:val="24"/>
        </w:rPr>
        <w:t>North East Lincolnshire Council</w:t>
      </w:r>
    </w:p>
    <w:p w:rsidR="00F0757D" w:rsidRPr="00C044B8" w:rsidRDefault="00F0757D" w:rsidP="00F0757D">
      <w:pPr>
        <w:spacing w:after="0" w:line="240" w:lineRule="auto"/>
        <w:ind w:left="720" w:firstLine="720"/>
        <w:jc w:val="both"/>
        <w:rPr>
          <w:rFonts w:ascii="Arial" w:eastAsia="Times New Roman" w:hAnsi="Arial" w:cs="Arial"/>
          <w:sz w:val="24"/>
          <w:szCs w:val="24"/>
        </w:rPr>
      </w:pPr>
      <w:r w:rsidRPr="00C044B8">
        <w:rPr>
          <w:rFonts w:ascii="Arial" w:eastAsia="Times New Roman" w:hAnsi="Arial" w:cs="Arial"/>
          <w:sz w:val="24"/>
          <w:szCs w:val="24"/>
        </w:rPr>
        <w:t>Doughty Road Depot</w:t>
      </w:r>
    </w:p>
    <w:p w:rsidR="00F0757D" w:rsidRPr="00C044B8" w:rsidRDefault="00F0757D" w:rsidP="00F0757D">
      <w:pPr>
        <w:spacing w:after="0" w:line="240" w:lineRule="auto"/>
        <w:ind w:left="720" w:firstLine="720"/>
        <w:jc w:val="both"/>
        <w:rPr>
          <w:rFonts w:ascii="Arial" w:eastAsia="Times New Roman" w:hAnsi="Arial" w:cs="Arial"/>
          <w:sz w:val="24"/>
          <w:szCs w:val="24"/>
        </w:rPr>
      </w:pPr>
      <w:r w:rsidRPr="00C044B8">
        <w:rPr>
          <w:rFonts w:ascii="Arial" w:eastAsia="Times New Roman" w:hAnsi="Arial" w:cs="Arial"/>
          <w:sz w:val="24"/>
          <w:szCs w:val="24"/>
        </w:rPr>
        <w:t>Doughty Road</w:t>
      </w:r>
    </w:p>
    <w:p w:rsidR="00F0757D" w:rsidRPr="00C044B8" w:rsidRDefault="00F0757D" w:rsidP="00F0757D">
      <w:pPr>
        <w:spacing w:after="0" w:line="240" w:lineRule="auto"/>
        <w:ind w:left="720" w:firstLine="720"/>
        <w:jc w:val="both"/>
        <w:rPr>
          <w:rFonts w:ascii="Arial" w:eastAsia="Times New Roman" w:hAnsi="Arial" w:cs="Arial"/>
          <w:sz w:val="24"/>
          <w:szCs w:val="24"/>
        </w:rPr>
      </w:pPr>
      <w:r w:rsidRPr="00C044B8">
        <w:rPr>
          <w:rFonts w:ascii="Arial" w:eastAsia="Times New Roman" w:hAnsi="Arial" w:cs="Arial"/>
          <w:sz w:val="24"/>
          <w:szCs w:val="24"/>
        </w:rPr>
        <w:t>Grimsby</w:t>
      </w:r>
    </w:p>
    <w:p w:rsidR="00F0757D" w:rsidRDefault="00F0757D" w:rsidP="00F0757D">
      <w:pPr>
        <w:pStyle w:val="ListParagraph"/>
        <w:spacing w:after="0" w:line="240" w:lineRule="auto"/>
        <w:ind w:left="1429" w:firstLine="11"/>
        <w:jc w:val="both"/>
        <w:rPr>
          <w:rFonts w:ascii="Arial" w:eastAsia="Times New Roman" w:hAnsi="Arial" w:cs="Arial"/>
          <w:sz w:val="24"/>
          <w:szCs w:val="24"/>
        </w:rPr>
      </w:pPr>
      <w:r w:rsidRPr="00C044B8">
        <w:rPr>
          <w:rFonts w:ascii="Arial" w:eastAsia="Times New Roman" w:hAnsi="Arial" w:cs="Arial"/>
          <w:sz w:val="24"/>
          <w:szCs w:val="24"/>
        </w:rPr>
        <w:t>North East</w:t>
      </w:r>
      <w:r>
        <w:rPr>
          <w:rFonts w:ascii="Arial" w:eastAsia="Times New Roman" w:hAnsi="Arial" w:cs="Arial"/>
          <w:sz w:val="24"/>
          <w:szCs w:val="24"/>
        </w:rPr>
        <w:t xml:space="preserve"> Lincolnshire</w:t>
      </w:r>
    </w:p>
    <w:p w:rsidR="00F0757D" w:rsidRPr="009C5FE5" w:rsidRDefault="00F0757D" w:rsidP="00F0757D">
      <w:pPr>
        <w:spacing w:after="0" w:line="240" w:lineRule="auto"/>
        <w:ind w:left="720" w:firstLine="720"/>
        <w:jc w:val="both"/>
        <w:rPr>
          <w:rFonts w:ascii="Arial" w:eastAsia="Times New Roman" w:hAnsi="Arial" w:cs="Arial"/>
          <w:sz w:val="24"/>
          <w:szCs w:val="24"/>
        </w:rPr>
      </w:pPr>
      <w:r w:rsidRPr="00C044B8">
        <w:rPr>
          <w:rFonts w:ascii="Arial" w:eastAsia="Times New Roman" w:hAnsi="Arial" w:cs="Arial"/>
          <w:sz w:val="24"/>
          <w:szCs w:val="24"/>
        </w:rPr>
        <w:t>DN32 0LL</w:t>
      </w:r>
    </w:p>
    <w:p w:rsidR="00F0757D" w:rsidRPr="00F0757D" w:rsidRDefault="00F0757D" w:rsidP="00F0757D">
      <w:pPr>
        <w:pStyle w:val="ListParagraph"/>
        <w:spacing w:after="0" w:line="240" w:lineRule="auto"/>
        <w:ind w:left="709"/>
        <w:jc w:val="both"/>
        <w:rPr>
          <w:rFonts w:ascii="Arial" w:hAnsi="Arial" w:cs="Arial"/>
          <w:sz w:val="24"/>
          <w:szCs w:val="24"/>
        </w:rPr>
      </w:pPr>
    </w:p>
    <w:p w:rsidR="009C5FE5" w:rsidRDefault="0039053A" w:rsidP="00F0757D">
      <w:pPr>
        <w:pStyle w:val="ListParagraph"/>
        <w:numPr>
          <w:ilvl w:val="1"/>
          <w:numId w:val="11"/>
        </w:numPr>
        <w:spacing w:after="0" w:line="240" w:lineRule="auto"/>
        <w:ind w:left="709" w:hanging="709"/>
        <w:jc w:val="both"/>
        <w:rPr>
          <w:rFonts w:ascii="Arial" w:hAnsi="Arial" w:cs="Arial"/>
          <w:sz w:val="24"/>
          <w:szCs w:val="24"/>
        </w:rPr>
      </w:pPr>
      <w:r w:rsidRPr="00F0757D">
        <w:rPr>
          <w:rFonts w:ascii="Arial" w:hAnsi="Arial"/>
          <w:bCs/>
          <w:sz w:val="24"/>
          <w:szCs w:val="24"/>
        </w:rPr>
        <w:t xml:space="preserve">The Licensing Authority will </w:t>
      </w:r>
      <w:r w:rsidR="009C5FE5" w:rsidRPr="00F0757D">
        <w:rPr>
          <w:rFonts w:ascii="Arial" w:hAnsi="Arial"/>
          <w:bCs/>
          <w:sz w:val="24"/>
          <w:szCs w:val="24"/>
        </w:rPr>
        <w:t xml:space="preserve">also </w:t>
      </w:r>
      <w:r w:rsidRPr="00F0757D">
        <w:rPr>
          <w:rFonts w:ascii="Arial" w:hAnsi="Arial"/>
          <w:bCs/>
          <w:sz w:val="24"/>
          <w:szCs w:val="24"/>
        </w:rPr>
        <w:t>expect that a copy o</w:t>
      </w:r>
      <w:r w:rsidR="009C5FE5" w:rsidRPr="00F0757D">
        <w:rPr>
          <w:rFonts w:ascii="Arial" w:hAnsi="Arial"/>
          <w:bCs/>
          <w:sz w:val="24"/>
          <w:szCs w:val="24"/>
        </w:rPr>
        <w:t xml:space="preserve">f the local risk assessment is </w:t>
      </w:r>
      <w:r w:rsidRPr="00F0757D">
        <w:rPr>
          <w:rFonts w:ascii="Arial" w:hAnsi="Arial"/>
          <w:bCs/>
          <w:sz w:val="24"/>
          <w:szCs w:val="24"/>
        </w:rPr>
        <w:t>kept on site at the individual premises it relates to.</w:t>
      </w:r>
      <w:r w:rsidRPr="00F0757D">
        <w:rPr>
          <w:sz w:val="24"/>
          <w:szCs w:val="24"/>
        </w:rPr>
        <w:t xml:space="preserve"> </w:t>
      </w:r>
      <w:r w:rsidR="009C5FE5" w:rsidRPr="00F0757D">
        <w:rPr>
          <w:rFonts w:ascii="Arial" w:hAnsi="Arial" w:cs="Arial"/>
          <w:sz w:val="24"/>
          <w:szCs w:val="24"/>
        </w:rPr>
        <w:t>This can save time and expense as well as increasing the confidence of the relevant agencies as to the awareness of the licensees’ obligations.</w:t>
      </w:r>
    </w:p>
    <w:p w:rsidR="00F0757D" w:rsidRDefault="00F0757D" w:rsidP="00F0757D">
      <w:pPr>
        <w:pStyle w:val="ListParagraph"/>
        <w:spacing w:after="0" w:line="240" w:lineRule="auto"/>
        <w:ind w:left="709"/>
        <w:jc w:val="both"/>
        <w:rPr>
          <w:rFonts w:ascii="Arial" w:hAnsi="Arial" w:cs="Arial"/>
          <w:sz w:val="24"/>
          <w:szCs w:val="24"/>
        </w:rPr>
      </w:pPr>
    </w:p>
    <w:p w:rsidR="00F0757D" w:rsidRPr="00F0757D" w:rsidRDefault="009C5FE5" w:rsidP="00F0757D">
      <w:pPr>
        <w:pStyle w:val="ListParagraph"/>
        <w:numPr>
          <w:ilvl w:val="1"/>
          <w:numId w:val="11"/>
        </w:numPr>
        <w:spacing w:after="0" w:line="240" w:lineRule="auto"/>
        <w:ind w:left="709" w:hanging="709"/>
        <w:jc w:val="both"/>
        <w:rPr>
          <w:rFonts w:ascii="Arial" w:hAnsi="Arial" w:cs="Arial"/>
          <w:sz w:val="24"/>
          <w:szCs w:val="24"/>
        </w:rPr>
      </w:pPr>
      <w:r w:rsidRPr="00F0757D">
        <w:rPr>
          <w:rFonts w:ascii="Arial" w:hAnsi="Arial"/>
          <w:bCs/>
          <w:sz w:val="24"/>
          <w:szCs w:val="24"/>
        </w:rPr>
        <w:t xml:space="preserve">Staff at the premises should be </w:t>
      </w:r>
      <w:r w:rsidR="0039053A" w:rsidRPr="00F0757D">
        <w:rPr>
          <w:rFonts w:ascii="Arial" w:hAnsi="Arial"/>
          <w:bCs/>
          <w:sz w:val="24"/>
          <w:szCs w:val="24"/>
        </w:rPr>
        <w:t>involved in the formulation and subsequent rev</w:t>
      </w:r>
      <w:r w:rsidRPr="00F0757D">
        <w:rPr>
          <w:rFonts w:ascii="Arial" w:hAnsi="Arial"/>
          <w:bCs/>
          <w:sz w:val="24"/>
          <w:szCs w:val="24"/>
        </w:rPr>
        <w:t xml:space="preserve">iew of the risk assessment, be </w:t>
      </w:r>
      <w:r w:rsidR="0039053A" w:rsidRPr="00F0757D">
        <w:rPr>
          <w:rFonts w:ascii="Arial" w:hAnsi="Arial"/>
          <w:bCs/>
          <w:sz w:val="24"/>
          <w:szCs w:val="24"/>
        </w:rPr>
        <w:t>aware of the content and be able to locate it for inspection on request by an authorised officer if required.</w:t>
      </w:r>
      <w:r w:rsidR="00C044B8" w:rsidRPr="00F0757D">
        <w:rPr>
          <w:sz w:val="24"/>
          <w:szCs w:val="24"/>
        </w:rPr>
        <w:t xml:space="preserve"> </w:t>
      </w:r>
      <w:r w:rsidR="00C044B8" w:rsidRPr="00F0757D">
        <w:rPr>
          <w:rFonts w:ascii="Arial" w:hAnsi="Arial"/>
          <w:bCs/>
          <w:sz w:val="24"/>
          <w:szCs w:val="24"/>
        </w:rPr>
        <w:t>Copies of</w:t>
      </w:r>
      <w:r w:rsidRPr="00F0757D">
        <w:rPr>
          <w:rFonts w:ascii="Arial" w:hAnsi="Arial"/>
          <w:bCs/>
          <w:sz w:val="24"/>
          <w:szCs w:val="24"/>
        </w:rPr>
        <w:t xml:space="preserve"> risk assessments kept on site </w:t>
      </w:r>
      <w:r w:rsidR="00C044B8" w:rsidRPr="00F0757D">
        <w:rPr>
          <w:rFonts w:ascii="Arial" w:hAnsi="Arial"/>
          <w:bCs/>
          <w:sz w:val="24"/>
          <w:szCs w:val="24"/>
        </w:rPr>
        <w:t xml:space="preserve">should be in such a </w:t>
      </w:r>
      <w:r w:rsidR="00D856D8">
        <w:rPr>
          <w:rFonts w:ascii="Arial" w:hAnsi="Arial"/>
          <w:bCs/>
          <w:sz w:val="24"/>
          <w:szCs w:val="24"/>
        </w:rPr>
        <w:t xml:space="preserve">format as to be immediately </w:t>
      </w:r>
      <w:r w:rsidR="00C044B8" w:rsidRPr="00F0757D">
        <w:rPr>
          <w:rFonts w:ascii="Arial" w:hAnsi="Arial"/>
          <w:bCs/>
          <w:sz w:val="24"/>
          <w:szCs w:val="24"/>
        </w:rPr>
        <w:t>accessible by any member of staff on duty at the time of a licensing visit or inspection to allow for the risk assessment to be produced for inspe</w:t>
      </w:r>
      <w:r w:rsidR="00F0757D">
        <w:rPr>
          <w:rFonts w:ascii="Arial" w:hAnsi="Arial"/>
          <w:bCs/>
          <w:sz w:val="24"/>
          <w:szCs w:val="24"/>
        </w:rPr>
        <w:t xml:space="preserve">ction by the licensing officer </w:t>
      </w:r>
      <w:r w:rsidR="00C044B8" w:rsidRPr="00F0757D">
        <w:rPr>
          <w:rFonts w:ascii="Arial" w:hAnsi="Arial"/>
          <w:bCs/>
          <w:sz w:val="24"/>
          <w:szCs w:val="24"/>
        </w:rPr>
        <w:t>on reasonable request.</w:t>
      </w:r>
    </w:p>
    <w:p w:rsidR="00F0757D" w:rsidRPr="00F0757D" w:rsidRDefault="00F0757D" w:rsidP="00F0757D">
      <w:pPr>
        <w:pStyle w:val="ListParagraph"/>
        <w:rPr>
          <w:rFonts w:ascii="Arial" w:hAnsi="Arial" w:cs="Arial"/>
          <w:sz w:val="24"/>
          <w:szCs w:val="24"/>
        </w:rPr>
      </w:pPr>
    </w:p>
    <w:p w:rsidR="00C7631E" w:rsidRPr="00F0757D" w:rsidRDefault="00C7631E" w:rsidP="00F0757D">
      <w:pPr>
        <w:pStyle w:val="ListParagraph"/>
        <w:numPr>
          <w:ilvl w:val="1"/>
          <w:numId w:val="11"/>
        </w:numPr>
        <w:spacing w:after="0" w:line="240" w:lineRule="auto"/>
        <w:ind w:left="709" w:hanging="709"/>
        <w:jc w:val="both"/>
        <w:rPr>
          <w:rFonts w:ascii="Arial" w:hAnsi="Arial" w:cs="Arial"/>
          <w:sz w:val="24"/>
          <w:szCs w:val="24"/>
        </w:rPr>
      </w:pPr>
      <w:r w:rsidRPr="00F0757D">
        <w:rPr>
          <w:rFonts w:ascii="Arial" w:hAnsi="Arial" w:cs="Arial"/>
          <w:sz w:val="24"/>
          <w:szCs w:val="24"/>
        </w:rPr>
        <w:t xml:space="preserve">This </w:t>
      </w:r>
      <w:r w:rsidR="009C5FE5" w:rsidRPr="00F0757D">
        <w:rPr>
          <w:rFonts w:ascii="Arial" w:hAnsi="Arial" w:cs="Arial"/>
          <w:sz w:val="24"/>
          <w:szCs w:val="24"/>
        </w:rPr>
        <w:t xml:space="preserve">Licensing </w:t>
      </w:r>
      <w:r w:rsidRPr="00F0757D">
        <w:rPr>
          <w:rFonts w:ascii="Arial" w:hAnsi="Arial" w:cs="Arial"/>
          <w:sz w:val="24"/>
          <w:szCs w:val="24"/>
        </w:rPr>
        <w:t>Authority will review all risk assessment</w:t>
      </w:r>
      <w:r w:rsidR="00142F18" w:rsidRPr="00F0757D">
        <w:rPr>
          <w:rFonts w:ascii="Arial" w:hAnsi="Arial" w:cs="Arial"/>
          <w:sz w:val="24"/>
          <w:szCs w:val="24"/>
        </w:rPr>
        <w:t>s</w:t>
      </w:r>
      <w:r w:rsidRPr="00F0757D">
        <w:rPr>
          <w:rFonts w:ascii="Arial" w:hAnsi="Arial" w:cs="Arial"/>
          <w:sz w:val="24"/>
          <w:szCs w:val="24"/>
        </w:rPr>
        <w:t xml:space="preserve"> and may cha</w:t>
      </w:r>
      <w:r w:rsidR="009C5FE5" w:rsidRPr="00F0757D">
        <w:rPr>
          <w:rFonts w:ascii="Arial" w:hAnsi="Arial" w:cs="Arial"/>
          <w:sz w:val="24"/>
          <w:szCs w:val="24"/>
        </w:rPr>
        <w:t>llenge a</w:t>
      </w:r>
      <w:r w:rsidR="00AE55DE" w:rsidRPr="00F0757D">
        <w:rPr>
          <w:rFonts w:ascii="Arial" w:hAnsi="Arial" w:cs="Arial"/>
          <w:sz w:val="24"/>
          <w:szCs w:val="24"/>
        </w:rPr>
        <w:t>ny risk assessment if it feels</w:t>
      </w:r>
      <w:r w:rsidR="009C5FE5" w:rsidRPr="00F0757D">
        <w:rPr>
          <w:rFonts w:ascii="Arial" w:hAnsi="Arial" w:cs="Arial"/>
          <w:sz w:val="24"/>
          <w:szCs w:val="24"/>
        </w:rPr>
        <w:t xml:space="preserve"> </w:t>
      </w:r>
      <w:r w:rsidRPr="00F0757D">
        <w:rPr>
          <w:rFonts w:ascii="Arial" w:hAnsi="Arial" w:cs="Arial"/>
          <w:sz w:val="24"/>
          <w:szCs w:val="24"/>
        </w:rPr>
        <w:t xml:space="preserve">there is evidence that local risks have not been taken into consideration.  </w:t>
      </w:r>
    </w:p>
    <w:p w:rsidR="009E6D0B" w:rsidRDefault="009E6D0B">
      <w:pPr>
        <w:rPr>
          <w:rFonts w:ascii="Arial" w:hAnsi="Arial" w:cs="Arial"/>
          <w:sz w:val="24"/>
          <w:szCs w:val="24"/>
        </w:rPr>
      </w:pPr>
      <w:r>
        <w:rPr>
          <w:rFonts w:ascii="Arial" w:hAnsi="Arial" w:cs="Arial"/>
          <w:sz w:val="24"/>
          <w:szCs w:val="24"/>
        </w:rPr>
        <w:br w:type="page"/>
      </w:r>
    </w:p>
    <w:p w:rsidR="009E6D0B" w:rsidRPr="000E5D76" w:rsidRDefault="001426D0" w:rsidP="003D20C4">
      <w:pPr>
        <w:spacing w:after="0" w:line="240" w:lineRule="auto"/>
        <w:ind w:firstLine="720"/>
        <w:contextualSpacing/>
        <w:jc w:val="both"/>
        <w:rPr>
          <w:rFonts w:ascii="Arial" w:hAnsi="Arial" w:cs="Arial"/>
          <w:b/>
          <w:sz w:val="24"/>
          <w:szCs w:val="24"/>
        </w:rPr>
      </w:pPr>
      <w:r w:rsidRPr="000E5D76">
        <w:rPr>
          <w:rFonts w:ascii="Arial" w:hAnsi="Arial" w:cs="Arial"/>
          <w:b/>
          <w:sz w:val="24"/>
          <w:szCs w:val="24"/>
        </w:rPr>
        <w:t>PART 1 - SECTION B</w:t>
      </w:r>
    </w:p>
    <w:p w:rsidR="009C06FD" w:rsidRPr="000E5D76" w:rsidRDefault="009C06FD" w:rsidP="003D20C4">
      <w:pPr>
        <w:spacing w:after="0" w:line="240" w:lineRule="auto"/>
        <w:ind w:firstLine="720"/>
        <w:contextualSpacing/>
        <w:jc w:val="both"/>
        <w:rPr>
          <w:rFonts w:ascii="Arial" w:hAnsi="Arial" w:cs="Arial"/>
          <w:b/>
          <w:sz w:val="24"/>
          <w:szCs w:val="24"/>
        </w:rPr>
      </w:pPr>
    </w:p>
    <w:p w:rsidR="007834CB" w:rsidRPr="000E5D76" w:rsidRDefault="00390755" w:rsidP="001E7702">
      <w:pPr>
        <w:pStyle w:val="ListParagraph"/>
        <w:numPr>
          <w:ilvl w:val="0"/>
          <w:numId w:val="11"/>
        </w:numPr>
        <w:spacing w:after="0" w:line="240" w:lineRule="auto"/>
        <w:ind w:left="709" w:hanging="709"/>
        <w:jc w:val="both"/>
        <w:rPr>
          <w:rFonts w:ascii="Arial" w:hAnsi="Arial" w:cs="Arial"/>
          <w:b/>
          <w:sz w:val="24"/>
          <w:szCs w:val="24"/>
        </w:rPr>
      </w:pPr>
      <w:r w:rsidRPr="000E5D76">
        <w:rPr>
          <w:rFonts w:ascii="Arial" w:hAnsi="Arial" w:cs="Arial"/>
          <w:b/>
          <w:sz w:val="24"/>
          <w:szCs w:val="24"/>
        </w:rPr>
        <w:t>Guida</w:t>
      </w:r>
      <w:r w:rsidR="00A82474" w:rsidRPr="000E5D76">
        <w:rPr>
          <w:rFonts w:ascii="Arial" w:hAnsi="Arial" w:cs="Arial"/>
          <w:b/>
          <w:sz w:val="24"/>
          <w:szCs w:val="24"/>
        </w:rPr>
        <w:t>nce on what to include in a local area risk assessment</w:t>
      </w:r>
    </w:p>
    <w:p w:rsidR="009C06FD" w:rsidRDefault="009C06FD" w:rsidP="003D20C4">
      <w:pPr>
        <w:pStyle w:val="ListParagraph"/>
        <w:spacing w:after="0" w:line="240" w:lineRule="auto"/>
        <w:ind w:left="709"/>
        <w:jc w:val="both"/>
        <w:rPr>
          <w:rFonts w:ascii="Arial" w:hAnsi="Arial" w:cs="Arial"/>
          <w:b/>
          <w:sz w:val="24"/>
          <w:szCs w:val="24"/>
          <w:highlight w:val="yellow"/>
        </w:rPr>
      </w:pPr>
    </w:p>
    <w:p w:rsidR="009C06FD" w:rsidRPr="009B07B7" w:rsidRDefault="00C6189C" w:rsidP="001E7702">
      <w:pPr>
        <w:pStyle w:val="ListParagraph"/>
        <w:numPr>
          <w:ilvl w:val="1"/>
          <w:numId w:val="11"/>
        </w:numPr>
        <w:spacing w:after="0" w:line="240" w:lineRule="auto"/>
        <w:ind w:left="709" w:hanging="709"/>
        <w:jc w:val="both"/>
        <w:rPr>
          <w:rFonts w:ascii="Arial" w:hAnsi="Arial" w:cs="Arial"/>
          <w:sz w:val="24"/>
          <w:szCs w:val="24"/>
        </w:rPr>
      </w:pPr>
      <w:r>
        <w:rPr>
          <w:rFonts w:ascii="Arial" w:hAnsi="Arial" w:cs="Arial"/>
          <w:sz w:val="24"/>
          <w:szCs w:val="24"/>
        </w:rPr>
        <w:t>A local area risk assessment of gambling premises should be carried out through a step-by-step approach. The approach the Licensing Authority suggests is to first assess the local area and identify the relevant risks, then to assess the gambling operation and finally to assess the premises design, both internal and external. Once the relevant risk have been identified, consideration should be given to what control measures can be put in place to mitigate those risks. Some control measures may already be in place, while others may need to be implemented.</w:t>
      </w:r>
    </w:p>
    <w:p w:rsidR="009C06FD" w:rsidRPr="009B07B7" w:rsidRDefault="009C06FD" w:rsidP="003D20C4">
      <w:pPr>
        <w:pStyle w:val="ListParagraph"/>
        <w:spacing w:after="0" w:line="240" w:lineRule="auto"/>
        <w:ind w:left="709"/>
        <w:jc w:val="both"/>
        <w:rPr>
          <w:rFonts w:ascii="Arial" w:hAnsi="Arial" w:cs="Arial"/>
          <w:sz w:val="24"/>
          <w:szCs w:val="24"/>
          <w:highlight w:val="yellow"/>
        </w:rPr>
      </w:pPr>
    </w:p>
    <w:p w:rsidR="009C06FD" w:rsidRPr="009B07B7" w:rsidRDefault="00D93C2B" w:rsidP="001E7702">
      <w:pPr>
        <w:pStyle w:val="ListParagraph"/>
        <w:numPr>
          <w:ilvl w:val="1"/>
          <w:numId w:val="11"/>
        </w:numPr>
        <w:spacing w:after="0" w:line="240" w:lineRule="auto"/>
        <w:ind w:left="709" w:hanging="709"/>
        <w:jc w:val="both"/>
        <w:rPr>
          <w:rFonts w:ascii="Arial" w:hAnsi="Arial" w:cs="Arial"/>
          <w:sz w:val="24"/>
          <w:szCs w:val="24"/>
        </w:rPr>
      </w:pPr>
      <w:r w:rsidRPr="009B07B7">
        <w:rPr>
          <w:rFonts w:ascii="Arial" w:hAnsi="Arial" w:cs="Arial"/>
          <w:sz w:val="24"/>
          <w:szCs w:val="24"/>
        </w:rPr>
        <w:t>The risk based approach provides</w:t>
      </w:r>
      <w:r w:rsidR="002D6F15" w:rsidRPr="009B07B7">
        <w:rPr>
          <w:rFonts w:ascii="Arial" w:hAnsi="Arial" w:cs="Arial"/>
          <w:sz w:val="24"/>
          <w:szCs w:val="24"/>
        </w:rPr>
        <w:t xml:space="preserve"> a better understanding of risk and enables a proportionate response to it. This approach includes looking at future risks and thinking about risks in a problematic way. Risk is not necessarily related to an event that has happened but is related is the probability of an event happening and the likely impact of that event on the licensing objectives.</w:t>
      </w:r>
    </w:p>
    <w:p w:rsidR="009C06FD" w:rsidRPr="009B07B7" w:rsidRDefault="009C06FD" w:rsidP="003D20C4">
      <w:pPr>
        <w:pStyle w:val="ListParagraph"/>
        <w:spacing w:line="240" w:lineRule="auto"/>
        <w:rPr>
          <w:rFonts w:ascii="Arial" w:hAnsi="Arial" w:cs="Arial"/>
          <w:sz w:val="24"/>
          <w:szCs w:val="24"/>
        </w:rPr>
      </w:pPr>
    </w:p>
    <w:p w:rsidR="009B07B7" w:rsidRDefault="001426D0" w:rsidP="001E7702">
      <w:pPr>
        <w:pStyle w:val="ListParagraph"/>
        <w:numPr>
          <w:ilvl w:val="1"/>
          <w:numId w:val="11"/>
        </w:numPr>
        <w:spacing w:after="0" w:line="240" w:lineRule="auto"/>
        <w:ind w:left="709" w:hanging="709"/>
        <w:jc w:val="both"/>
        <w:rPr>
          <w:rFonts w:ascii="Arial" w:hAnsi="Arial" w:cs="Arial"/>
          <w:sz w:val="24"/>
          <w:szCs w:val="24"/>
        </w:rPr>
      </w:pPr>
      <w:r w:rsidRPr="009B07B7">
        <w:rPr>
          <w:rFonts w:ascii="Arial" w:hAnsi="Arial" w:cs="Arial"/>
          <w:sz w:val="24"/>
          <w:szCs w:val="24"/>
        </w:rPr>
        <w:t>Importantly, risk in this context includes potential and actual risks, thereby taking into account possible future emerging risks, rather than reflecting current risks only.</w:t>
      </w:r>
    </w:p>
    <w:p w:rsidR="009B07B7" w:rsidRPr="009B07B7" w:rsidRDefault="009B07B7" w:rsidP="009B07B7">
      <w:pPr>
        <w:pStyle w:val="ListParagraph"/>
        <w:rPr>
          <w:rFonts w:ascii="Arial" w:hAnsi="Arial" w:cs="Arial"/>
          <w:sz w:val="24"/>
          <w:szCs w:val="24"/>
        </w:rPr>
      </w:pPr>
    </w:p>
    <w:p w:rsidR="001426D0" w:rsidRPr="009B07B7" w:rsidRDefault="009B07B7" w:rsidP="001E7702">
      <w:pPr>
        <w:pStyle w:val="ListParagraph"/>
        <w:numPr>
          <w:ilvl w:val="1"/>
          <w:numId w:val="11"/>
        </w:numPr>
        <w:spacing w:after="0" w:line="240" w:lineRule="auto"/>
        <w:ind w:left="709" w:hanging="709"/>
        <w:jc w:val="both"/>
        <w:rPr>
          <w:rFonts w:ascii="Arial" w:hAnsi="Arial" w:cs="Arial"/>
          <w:sz w:val="24"/>
          <w:szCs w:val="24"/>
        </w:rPr>
      </w:pPr>
      <w:r>
        <w:rPr>
          <w:rFonts w:ascii="Arial" w:hAnsi="Arial" w:cs="Arial"/>
          <w:sz w:val="24"/>
          <w:szCs w:val="24"/>
        </w:rPr>
        <w:t>The Licensing Authority ha</w:t>
      </w:r>
      <w:r w:rsidR="002B0880">
        <w:rPr>
          <w:rFonts w:ascii="Arial" w:hAnsi="Arial" w:cs="Arial"/>
          <w:sz w:val="24"/>
          <w:szCs w:val="24"/>
        </w:rPr>
        <w:t>s provided guidance</w:t>
      </w:r>
      <w:r>
        <w:rPr>
          <w:rFonts w:ascii="Arial" w:hAnsi="Arial" w:cs="Arial"/>
          <w:sz w:val="24"/>
          <w:szCs w:val="24"/>
        </w:rPr>
        <w:t xml:space="preserve"> below on what factors it expects the risk assessment to consider in order to assist licensees in producing an effective risk assessment.</w:t>
      </w:r>
    </w:p>
    <w:p w:rsidR="009B07B7" w:rsidRPr="009B07B7" w:rsidRDefault="009B07B7" w:rsidP="009B07B7">
      <w:pPr>
        <w:pStyle w:val="ListParagraph"/>
        <w:rPr>
          <w:rFonts w:ascii="Arial" w:hAnsi="Arial" w:cs="Arial"/>
          <w:sz w:val="24"/>
          <w:szCs w:val="24"/>
          <w:highlight w:val="yellow"/>
        </w:rPr>
      </w:pPr>
    </w:p>
    <w:p w:rsidR="009B07B7" w:rsidRPr="009B07B7" w:rsidRDefault="009B07B7" w:rsidP="001E7702">
      <w:pPr>
        <w:pStyle w:val="ListParagraph"/>
        <w:numPr>
          <w:ilvl w:val="1"/>
          <w:numId w:val="11"/>
        </w:numPr>
        <w:spacing w:after="0" w:line="240" w:lineRule="auto"/>
        <w:ind w:left="709" w:hanging="709"/>
        <w:jc w:val="both"/>
        <w:rPr>
          <w:rFonts w:ascii="Arial" w:hAnsi="Arial" w:cs="Arial"/>
          <w:sz w:val="24"/>
          <w:szCs w:val="24"/>
        </w:rPr>
      </w:pPr>
      <w:r w:rsidRPr="009B07B7">
        <w:rPr>
          <w:rFonts w:ascii="Arial" w:hAnsi="Arial" w:cs="Arial"/>
          <w:sz w:val="24"/>
          <w:szCs w:val="24"/>
        </w:rPr>
        <w:t>Further information on the format and structure of the risk asse</w:t>
      </w:r>
      <w:r w:rsidR="002B0880">
        <w:rPr>
          <w:rFonts w:ascii="Arial" w:hAnsi="Arial" w:cs="Arial"/>
          <w:sz w:val="24"/>
          <w:szCs w:val="24"/>
        </w:rPr>
        <w:t xml:space="preserve">ssment is discussed </w:t>
      </w:r>
      <w:r w:rsidRPr="009B07B7">
        <w:rPr>
          <w:rFonts w:ascii="Arial" w:hAnsi="Arial" w:cs="Arial"/>
          <w:sz w:val="24"/>
          <w:szCs w:val="24"/>
        </w:rPr>
        <w:t xml:space="preserve"> below.</w:t>
      </w:r>
    </w:p>
    <w:p w:rsidR="009264D4" w:rsidRPr="007100C9" w:rsidRDefault="009264D4" w:rsidP="003D20C4">
      <w:pPr>
        <w:spacing w:after="0" w:line="240" w:lineRule="auto"/>
        <w:jc w:val="both"/>
        <w:rPr>
          <w:rFonts w:ascii="Arial" w:hAnsi="Arial" w:cs="Arial"/>
          <w:b/>
          <w:sz w:val="24"/>
          <w:szCs w:val="24"/>
          <w:highlight w:val="yellow"/>
        </w:rPr>
      </w:pPr>
    </w:p>
    <w:p w:rsidR="009B07B7" w:rsidRPr="00C6189C" w:rsidRDefault="009264D4" w:rsidP="001E7702">
      <w:pPr>
        <w:pStyle w:val="ListParagraph"/>
        <w:numPr>
          <w:ilvl w:val="0"/>
          <w:numId w:val="11"/>
        </w:numPr>
        <w:spacing w:after="0" w:line="240" w:lineRule="auto"/>
        <w:ind w:left="709" w:hanging="709"/>
        <w:jc w:val="both"/>
        <w:rPr>
          <w:rFonts w:ascii="Arial" w:hAnsi="Arial" w:cs="Arial"/>
          <w:b/>
          <w:sz w:val="24"/>
          <w:szCs w:val="24"/>
        </w:rPr>
      </w:pPr>
      <w:r w:rsidRPr="009B07B7">
        <w:rPr>
          <w:rFonts w:ascii="Arial" w:hAnsi="Arial" w:cs="Arial"/>
          <w:b/>
          <w:sz w:val="24"/>
          <w:szCs w:val="24"/>
        </w:rPr>
        <w:t>What</w:t>
      </w:r>
      <w:r w:rsidR="005451C1" w:rsidRPr="009B07B7">
        <w:rPr>
          <w:rFonts w:ascii="Arial" w:hAnsi="Arial" w:cs="Arial"/>
          <w:b/>
          <w:sz w:val="24"/>
          <w:szCs w:val="24"/>
        </w:rPr>
        <w:t xml:space="preserve"> must a risk assessment include?</w:t>
      </w:r>
    </w:p>
    <w:p w:rsidR="00B93F0C" w:rsidRPr="00AE55DE" w:rsidRDefault="00B93F0C" w:rsidP="00AE55DE">
      <w:pPr>
        <w:spacing w:after="0" w:line="240" w:lineRule="auto"/>
        <w:jc w:val="both"/>
        <w:rPr>
          <w:rFonts w:ascii="Arial" w:hAnsi="Arial" w:cs="Arial"/>
          <w:sz w:val="24"/>
          <w:szCs w:val="24"/>
        </w:rPr>
      </w:pPr>
    </w:p>
    <w:p w:rsidR="006569BF" w:rsidRDefault="006569BF" w:rsidP="001E7702">
      <w:pPr>
        <w:pStyle w:val="ListParagraph"/>
        <w:numPr>
          <w:ilvl w:val="1"/>
          <w:numId w:val="11"/>
        </w:numPr>
        <w:spacing w:after="0" w:line="240" w:lineRule="auto"/>
        <w:ind w:left="709" w:hanging="709"/>
        <w:jc w:val="both"/>
        <w:rPr>
          <w:rFonts w:ascii="Arial" w:hAnsi="Arial" w:cs="Arial"/>
          <w:sz w:val="24"/>
          <w:szCs w:val="24"/>
        </w:rPr>
      </w:pPr>
      <w:r w:rsidRPr="00B93F0C">
        <w:rPr>
          <w:rFonts w:ascii="Arial" w:hAnsi="Arial" w:cs="Arial"/>
          <w:sz w:val="24"/>
          <w:szCs w:val="24"/>
        </w:rPr>
        <w:t>The local area risk assessment process requires a broad range of considerations when identifying local risk. Operators must consider the local area in which the premises are situated, the gambling operation and the premises both internally and externally.</w:t>
      </w:r>
      <w:r w:rsidR="00B93F0C" w:rsidRPr="00B93F0C">
        <w:rPr>
          <w:rFonts w:ascii="Arial" w:hAnsi="Arial" w:cs="Arial"/>
          <w:sz w:val="24"/>
          <w:szCs w:val="24"/>
        </w:rPr>
        <w:t xml:space="preserve"> </w:t>
      </w:r>
    </w:p>
    <w:p w:rsidR="00B93F0C" w:rsidRPr="00B93F0C" w:rsidRDefault="00B93F0C" w:rsidP="003D20C4">
      <w:pPr>
        <w:spacing w:after="0" w:line="240" w:lineRule="auto"/>
        <w:jc w:val="both"/>
        <w:rPr>
          <w:rFonts w:ascii="Arial" w:hAnsi="Arial" w:cs="Arial"/>
          <w:sz w:val="24"/>
          <w:szCs w:val="24"/>
        </w:rPr>
      </w:pPr>
    </w:p>
    <w:p w:rsidR="009C06FD" w:rsidRPr="007F2877" w:rsidRDefault="001426D0" w:rsidP="001E7702">
      <w:pPr>
        <w:pStyle w:val="ListParagraph"/>
        <w:numPr>
          <w:ilvl w:val="1"/>
          <w:numId w:val="11"/>
        </w:numPr>
        <w:spacing w:after="0" w:line="240" w:lineRule="auto"/>
        <w:ind w:left="709" w:hanging="709"/>
        <w:jc w:val="both"/>
        <w:rPr>
          <w:rFonts w:ascii="Arial" w:hAnsi="Arial" w:cs="Arial"/>
          <w:color w:val="000000" w:themeColor="text1"/>
          <w:sz w:val="24"/>
          <w:szCs w:val="24"/>
        </w:rPr>
      </w:pPr>
      <w:r w:rsidRPr="007F2877">
        <w:rPr>
          <w:rFonts w:ascii="Arial" w:hAnsi="Arial" w:cs="Arial"/>
          <w:color w:val="000000" w:themeColor="text1"/>
          <w:sz w:val="24"/>
          <w:szCs w:val="24"/>
        </w:rPr>
        <w:t>This Authority will expect the local ri</w:t>
      </w:r>
      <w:r w:rsidR="00D856D8">
        <w:rPr>
          <w:rFonts w:ascii="Arial" w:hAnsi="Arial" w:cs="Arial"/>
          <w:color w:val="000000" w:themeColor="text1"/>
          <w:sz w:val="24"/>
          <w:szCs w:val="24"/>
        </w:rPr>
        <w:t xml:space="preserve">sk assessment to consider as a </w:t>
      </w:r>
      <w:r w:rsidRPr="007F2877">
        <w:rPr>
          <w:rFonts w:ascii="Arial" w:hAnsi="Arial" w:cs="Arial"/>
          <w:color w:val="000000" w:themeColor="text1"/>
          <w:sz w:val="24"/>
          <w:szCs w:val="24"/>
        </w:rPr>
        <w:t>minimum:</w:t>
      </w:r>
    </w:p>
    <w:p w:rsidR="006569BF" w:rsidRPr="007F2877" w:rsidRDefault="006569BF" w:rsidP="003D20C4">
      <w:pPr>
        <w:pStyle w:val="ListParagraph"/>
        <w:spacing w:line="240" w:lineRule="auto"/>
        <w:rPr>
          <w:rFonts w:ascii="Arial" w:hAnsi="Arial" w:cs="Arial"/>
          <w:color w:val="000000" w:themeColor="text1"/>
          <w:sz w:val="24"/>
          <w:szCs w:val="24"/>
        </w:rPr>
      </w:pPr>
    </w:p>
    <w:p w:rsidR="009264D4" w:rsidRPr="007F2877" w:rsidRDefault="009264D4" w:rsidP="003D20C4">
      <w:pPr>
        <w:pStyle w:val="ListParagraph"/>
        <w:numPr>
          <w:ilvl w:val="0"/>
          <w:numId w:val="17"/>
        </w:numPr>
        <w:spacing w:after="0" w:line="240" w:lineRule="auto"/>
        <w:jc w:val="both"/>
        <w:rPr>
          <w:rFonts w:ascii="Arial" w:hAnsi="Arial" w:cs="Arial"/>
          <w:color w:val="000000" w:themeColor="text1"/>
          <w:sz w:val="24"/>
          <w:szCs w:val="24"/>
        </w:rPr>
      </w:pPr>
      <w:r w:rsidRPr="007F2877">
        <w:rPr>
          <w:rFonts w:ascii="Arial" w:hAnsi="Arial" w:cs="Arial"/>
          <w:color w:val="000000" w:themeColor="text1"/>
          <w:sz w:val="24"/>
          <w:szCs w:val="24"/>
        </w:rPr>
        <w:t>Local area risks</w:t>
      </w:r>
    </w:p>
    <w:p w:rsidR="009264D4" w:rsidRPr="007F2877" w:rsidRDefault="009264D4" w:rsidP="003D20C4">
      <w:pPr>
        <w:pStyle w:val="ListParagraph"/>
        <w:numPr>
          <w:ilvl w:val="0"/>
          <w:numId w:val="17"/>
        </w:numPr>
        <w:spacing w:after="0" w:line="240" w:lineRule="auto"/>
        <w:jc w:val="both"/>
        <w:rPr>
          <w:rFonts w:ascii="Arial" w:hAnsi="Arial" w:cs="Arial"/>
          <w:color w:val="000000" w:themeColor="text1"/>
          <w:sz w:val="24"/>
          <w:szCs w:val="24"/>
        </w:rPr>
      </w:pPr>
      <w:r w:rsidRPr="007F2877">
        <w:rPr>
          <w:rFonts w:ascii="Arial" w:hAnsi="Arial" w:cs="Arial"/>
          <w:color w:val="000000" w:themeColor="text1"/>
          <w:sz w:val="24"/>
          <w:szCs w:val="24"/>
        </w:rPr>
        <w:t>Gambling operational risks</w:t>
      </w:r>
    </w:p>
    <w:p w:rsidR="009264D4" w:rsidRPr="007F2877" w:rsidRDefault="009264D4" w:rsidP="003D20C4">
      <w:pPr>
        <w:pStyle w:val="ListParagraph"/>
        <w:numPr>
          <w:ilvl w:val="0"/>
          <w:numId w:val="17"/>
        </w:numPr>
        <w:spacing w:after="0" w:line="240" w:lineRule="auto"/>
        <w:jc w:val="both"/>
        <w:rPr>
          <w:rFonts w:ascii="Arial" w:hAnsi="Arial" w:cs="Arial"/>
          <w:color w:val="000000" w:themeColor="text1"/>
          <w:sz w:val="24"/>
          <w:szCs w:val="24"/>
        </w:rPr>
      </w:pPr>
      <w:r w:rsidRPr="007F2877">
        <w:rPr>
          <w:rFonts w:ascii="Arial" w:hAnsi="Arial" w:cs="Arial"/>
          <w:color w:val="000000" w:themeColor="text1"/>
          <w:sz w:val="24"/>
          <w:szCs w:val="24"/>
        </w:rPr>
        <w:t>Premises design risks</w:t>
      </w:r>
    </w:p>
    <w:p w:rsidR="009264D4" w:rsidRPr="007F2877" w:rsidRDefault="009264D4" w:rsidP="003D20C4">
      <w:pPr>
        <w:pStyle w:val="ListParagraph"/>
        <w:numPr>
          <w:ilvl w:val="0"/>
          <w:numId w:val="17"/>
        </w:numPr>
        <w:spacing w:after="0" w:line="240" w:lineRule="auto"/>
        <w:jc w:val="both"/>
        <w:rPr>
          <w:rFonts w:ascii="Arial" w:hAnsi="Arial" w:cs="Arial"/>
          <w:color w:val="000000" w:themeColor="text1"/>
          <w:sz w:val="24"/>
          <w:szCs w:val="24"/>
        </w:rPr>
      </w:pPr>
      <w:r w:rsidRPr="007F2877">
        <w:rPr>
          <w:rFonts w:ascii="Arial" w:hAnsi="Arial" w:cs="Arial"/>
          <w:color w:val="000000" w:themeColor="text1"/>
          <w:sz w:val="24"/>
          <w:szCs w:val="24"/>
        </w:rPr>
        <w:t>Interior design risks</w:t>
      </w:r>
    </w:p>
    <w:p w:rsidR="009264D4" w:rsidRPr="007F2877" w:rsidRDefault="009264D4" w:rsidP="003D20C4">
      <w:pPr>
        <w:pStyle w:val="ListParagraph"/>
        <w:numPr>
          <w:ilvl w:val="0"/>
          <w:numId w:val="17"/>
        </w:numPr>
        <w:spacing w:after="0" w:line="240" w:lineRule="auto"/>
        <w:jc w:val="both"/>
        <w:rPr>
          <w:rFonts w:ascii="Arial" w:hAnsi="Arial" w:cs="Arial"/>
          <w:color w:val="000000" w:themeColor="text1"/>
          <w:sz w:val="24"/>
          <w:szCs w:val="24"/>
        </w:rPr>
      </w:pPr>
      <w:r w:rsidRPr="007F2877">
        <w:rPr>
          <w:rFonts w:ascii="Arial" w:hAnsi="Arial" w:cs="Arial"/>
          <w:color w:val="000000" w:themeColor="text1"/>
          <w:sz w:val="24"/>
          <w:szCs w:val="24"/>
        </w:rPr>
        <w:t>Exterior design risks</w:t>
      </w:r>
    </w:p>
    <w:p w:rsidR="009264D4" w:rsidRPr="007F2877" w:rsidRDefault="009264D4" w:rsidP="003D20C4">
      <w:pPr>
        <w:pStyle w:val="ListParagraph"/>
        <w:numPr>
          <w:ilvl w:val="0"/>
          <w:numId w:val="17"/>
        </w:numPr>
        <w:spacing w:after="0" w:line="240" w:lineRule="auto"/>
        <w:jc w:val="both"/>
        <w:rPr>
          <w:rFonts w:ascii="Arial" w:hAnsi="Arial" w:cs="Arial"/>
          <w:color w:val="000000" w:themeColor="text1"/>
          <w:sz w:val="24"/>
          <w:szCs w:val="24"/>
        </w:rPr>
      </w:pPr>
      <w:r w:rsidRPr="007F2877">
        <w:rPr>
          <w:rFonts w:ascii="Arial" w:hAnsi="Arial" w:cs="Arial"/>
          <w:color w:val="000000" w:themeColor="text1"/>
          <w:sz w:val="24"/>
          <w:szCs w:val="24"/>
        </w:rPr>
        <w:t>Control measures</w:t>
      </w:r>
    </w:p>
    <w:p w:rsidR="009C5FE5" w:rsidRPr="007F2877" w:rsidRDefault="009C5FE5" w:rsidP="003D20C4">
      <w:pPr>
        <w:pStyle w:val="ListParagraph"/>
        <w:numPr>
          <w:ilvl w:val="0"/>
          <w:numId w:val="17"/>
        </w:numPr>
        <w:spacing w:after="0" w:line="240" w:lineRule="auto"/>
        <w:jc w:val="both"/>
        <w:rPr>
          <w:rFonts w:ascii="Arial" w:hAnsi="Arial" w:cs="Arial"/>
          <w:color w:val="000000" w:themeColor="text1"/>
          <w:sz w:val="24"/>
          <w:szCs w:val="24"/>
        </w:rPr>
      </w:pPr>
      <w:r w:rsidRPr="007F2877">
        <w:rPr>
          <w:rFonts w:ascii="Arial" w:hAnsi="Arial" w:cs="Arial"/>
          <w:color w:val="000000" w:themeColor="text1"/>
          <w:sz w:val="24"/>
          <w:szCs w:val="24"/>
        </w:rPr>
        <w:t>Licence conditions</w:t>
      </w:r>
    </w:p>
    <w:p w:rsidR="00B93F0C" w:rsidRPr="007F2877" w:rsidRDefault="00B93F0C" w:rsidP="003D20C4">
      <w:pPr>
        <w:spacing w:after="0" w:line="240" w:lineRule="auto"/>
        <w:jc w:val="both"/>
        <w:rPr>
          <w:rFonts w:ascii="Arial" w:hAnsi="Arial" w:cs="Arial"/>
          <w:color w:val="000000" w:themeColor="text1"/>
          <w:sz w:val="24"/>
          <w:szCs w:val="24"/>
        </w:rPr>
      </w:pPr>
    </w:p>
    <w:p w:rsidR="00B93F0C" w:rsidRPr="007F2877" w:rsidRDefault="007F2877" w:rsidP="003D20C4">
      <w:pPr>
        <w:spacing w:after="0" w:line="240" w:lineRule="auto"/>
        <w:jc w:val="both"/>
        <w:rPr>
          <w:rFonts w:ascii="Arial" w:hAnsi="Arial" w:cs="Arial"/>
          <w:color w:val="000000" w:themeColor="text1"/>
          <w:sz w:val="24"/>
          <w:szCs w:val="24"/>
        </w:rPr>
      </w:pPr>
      <w:r w:rsidRPr="007F2877">
        <w:rPr>
          <w:rFonts w:ascii="Arial" w:hAnsi="Arial" w:cs="Arial"/>
          <w:color w:val="000000" w:themeColor="text1"/>
          <w:sz w:val="24"/>
          <w:szCs w:val="24"/>
        </w:rPr>
        <w:tab/>
      </w:r>
      <w:r>
        <w:rPr>
          <w:rFonts w:ascii="Arial" w:hAnsi="Arial" w:cs="Arial"/>
          <w:color w:val="000000" w:themeColor="text1"/>
          <w:sz w:val="24"/>
          <w:szCs w:val="24"/>
        </w:rPr>
        <w:t>The below sections detail</w:t>
      </w:r>
      <w:r w:rsidR="00B93F0C" w:rsidRPr="007F2877">
        <w:rPr>
          <w:rFonts w:ascii="Arial" w:hAnsi="Arial" w:cs="Arial"/>
          <w:color w:val="000000" w:themeColor="text1"/>
          <w:sz w:val="24"/>
          <w:szCs w:val="24"/>
        </w:rPr>
        <w:t xml:space="preserve"> examples of local risks that should be considered </w:t>
      </w:r>
      <w:r w:rsidRPr="007F2877">
        <w:rPr>
          <w:rFonts w:ascii="Arial" w:hAnsi="Arial" w:cs="Arial"/>
          <w:color w:val="000000" w:themeColor="text1"/>
          <w:sz w:val="24"/>
          <w:szCs w:val="24"/>
        </w:rPr>
        <w:tab/>
      </w:r>
      <w:r w:rsidR="00B93F0C" w:rsidRPr="007F2877">
        <w:rPr>
          <w:rFonts w:ascii="Arial" w:hAnsi="Arial" w:cs="Arial"/>
          <w:color w:val="000000" w:themeColor="text1"/>
          <w:sz w:val="24"/>
          <w:szCs w:val="24"/>
        </w:rPr>
        <w:t>under each of the above</w:t>
      </w:r>
      <w:r>
        <w:rPr>
          <w:rFonts w:ascii="Arial" w:hAnsi="Arial" w:cs="Arial"/>
          <w:color w:val="000000" w:themeColor="text1"/>
          <w:sz w:val="24"/>
          <w:szCs w:val="24"/>
        </w:rPr>
        <w:t xml:space="preserve"> </w:t>
      </w:r>
      <w:r w:rsidR="00DD2EEA">
        <w:rPr>
          <w:rFonts w:ascii="Arial" w:hAnsi="Arial" w:cs="Arial"/>
          <w:color w:val="000000" w:themeColor="text1"/>
          <w:sz w:val="24"/>
          <w:szCs w:val="24"/>
        </w:rPr>
        <w:t>heading</w:t>
      </w:r>
      <w:r>
        <w:rPr>
          <w:rFonts w:ascii="Arial" w:hAnsi="Arial" w:cs="Arial"/>
          <w:color w:val="000000" w:themeColor="text1"/>
          <w:sz w:val="24"/>
          <w:szCs w:val="24"/>
        </w:rPr>
        <w:t>. It should be noted that not</w:t>
      </w:r>
      <w:r w:rsidR="00B93F0C" w:rsidRPr="007F2877">
        <w:rPr>
          <w:rFonts w:ascii="Arial" w:hAnsi="Arial" w:cs="Arial"/>
          <w:color w:val="000000" w:themeColor="text1"/>
          <w:sz w:val="24"/>
          <w:szCs w:val="24"/>
        </w:rPr>
        <w:t xml:space="preserve"> all risks listed will be </w:t>
      </w:r>
      <w:r w:rsidR="00D856D8">
        <w:rPr>
          <w:rFonts w:ascii="Arial" w:hAnsi="Arial" w:cs="Arial"/>
          <w:color w:val="000000" w:themeColor="text1"/>
          <w:sz w:val="24"/>
          <w:szCs w:val="24"/>
        </w:rPr>
        <w:tab/>
      </w:r>
      <w:r w:rsidR="00B93F0C" w:rsidRPr="007F2877">
        <w:rPr>
          <w:rFonts w:ascii="Arial" w:hAnsi="Arial" w:cs="Arial"/>
          <w:color w:val="000000" w:themeColor="text1"/>
          <w:sz w:val="24"/>
          <w:szCs w:val="24"/>
        </w:rPr>
        <w:t xml:space="preserve">relevant to the type of gambling </w:t>
      </w:r>
      <w:r w:rsidRPr="007F2877">
        <w:rPr>
          <w:rFonts w:ascii="Arial" w:hAnsi="Arial" w:cs="Arial"/>
          <w:color w:val="000000" w:themeColor="text1"/>
          <w:sz w:val="24"/>
          <w:szCs w:val="24"/>
        </w:rPr>
        <w:t xml:space="preserve">premises </w:t>
      </w:r>
      <w:r w:rsidR="005451C1">
        <w:rPr>
          <w:rFonts w:ascii="Arial" w:hAnsi="Arial" w:cs="Arial"/>
          <w:color w:val="000000" w:themeColor="text1"/>
          <w:sz w:val="24"/>
          <w:szCs w:val="24"/>
        </w:rPr>
        <w:t>being risk assessed</w:t>
      </w:r>
      <w:r>
        <w:rPr>
          <w:rFonts w:ascii="Arial" w:hAnsi="Arial" w:cs="Arial"/>
          <w:color w:val="000000" w:themeColor="text1"/>
          <w:sz w:val="24"/>
          <w:szCs w:val="24"/>
        </w:rPr>
        <w:t xml:space="preserve"> </w:t>
      </w:r>
      <w:r w:rsidRPr="007F2877">
        <w:rPr>
          <w:rFonts w:ascii="Arial" w:hAnsi="Arial" w:cs="Arial"/>
          <w:color w:val="000000" w:themeColor="text1"/>
          <w:sz w:val="24"/>
          <w:szCs w:val="24"/>
        </w:rPr>
        <w:t>and</w:t>
      </w:r>
      <w:r w:rsidR="00B93F0C" w:rsidRPr="007F2877">
        <w:rPr>
          <w:rFonts w:ascii="Arial" w:hAnsi="Arial" w:cs="Arial"/>
          <w:color w:val="000000" w:themeColor="text1"/>
          <w:sz w:val="24"/>
          <w:szCs w:val="24"/>
        </w:rPr>
        <w:t xml:space="preserve"> not all risks will </w:t>
      </w:r>
      <w:r w:rsidR="00D856D8">
        <w:rPr>
          <w:rFonts w:ascii="Arial" w:hAnsi="Arial" w:cs="Arial"/>
          <w:color w:val="000000" w:themeColor="text1"/>
          <w:sz w:val="24"/>
          <w:szCs w:val="24"/>
        </w:rPr>
        <w:tab/>
      </w:r>
      <w:r w:rsidR="00B93F0C" w:rsidRPr="007F2877">
        <w:rPr>
          <w:rFonts w:ascii="Arial" w:hAnsi="Arial" w:cs="Arial"/>
          <w:color w:val="000000" w:themeColor="text1"/>
          <w:sz w:val="24"/>
          <w:szCs w:val="24"/>
        </w:rPr>
        <w:t>apply</w:t>
      </w:r>
      <w:r>
        <w:rPr>
          <w:rFonts w:ascii="Arial" w:hAnsi="Arial" w:cs="Arial"/>
          <w:color w:val="000000" w:themeColor="text1"/>
          <w:sz w:val="24"/>
          <w:szCs w:val="24"/>
        </w:rPr>
        <w:t xml:space="preserve"> with regards </w:t>
      </w:r>
      <w:r w:rsidR="005451C1">
        <w:rPr>
          <w:rFonts w:ascii="Arial" w:hAnsi="Arial" w:cs="Arial"/>
          <w:color w:val="000000" w:themeColor="text1"/>
          <w:sz w:val="24"/>
          <w:szCs w:val="24"/>
        </w:rPr>
        <w:t>to the premises being considered</w:t>
      </w:r>
      <w:r w:rsidRPr="007F2877">
        <w:rPr>
          <w:rFonts w:ascii="Arial" w:hAnsi="Arial" w:cs="Arial"/>
          <w:color w:val="000000" w:themeColor="text1"/>
          <w:sz w:val="24"/>
          <w:szCs w:val="24"/>
        </w:rPr>
        <w:t>.</w:t>
      </w:r>
      <w:r w:rsidR="00B93F0C" w:rsidRPr="007F2877">
        <w:rPr>
          <w:rFonts w:ascii="Arial" w:hAnsi="Arial" w:cs="Arial"/>
          <w:color w:val="000000" w:themeColor="text1"/>
          <w:sz w:val="24"/>
          <w:szCs w:val="24"/>
        </w:rPr>
        <w:t xml:space="preserve"> It is also important to note that </w:t>
      </w:r>
      <w:r w:rsidR="00D856D8">
        <w:rPr>
          <w:rFonts w:ascii="Arial" w:hAnsi="Arial" w:cs="Arial"/>
          <w:color w:val="000000" w:themeColor="text1"/>
          <w:sz w:val="24"/>
          <w:szCs w:val="24"/>
        </w:rPr>
        <w:tab/>
      </w:r>
      <w:r w:rsidR="00B93F0C" w:rsidRPr="007F2877">
        <w:rPr>
          <w:rFonts w:ascii="Arial" w:hAnsi="Arial" w:cs="Arial"/>
          <w:color w:val="000000" w:themeColor="text1"/>
          <w:sz w:val="24"/>
          <w:szCs w:val="24"/>
        </w:rPr>
        <w:t xml:space="preserve">these lists are not exhaustive and the </w:t>
      </w:r>
      <w:r w:rsidRPr="007F2877">
        <w:rPr>
          <w:rFonts w:ascii="Arial" w:hAnsi="Arial" w:cs="Arial"/>
          <w:color w:val="000000" w:themeColor="text1"/>
          <w:sz w:val="24"/>
          <w:szCs w:val="24"/>
        </w:rPr>
        <w:t xml:space="preserve">assessor may </w:t>
      </w:r>
      <w:r w:rsidR="00AD6B27">
        <w:rPr>
          <w:rFonts w:ascii="Arial" w:hAnsi="Arial" w:cs="Arial"/>
          <w:color w:val="000000" w:themeColor="text1"/>
          <w:sz w:val="24"/>
          <w:szCs w:val="24"/>
        </w:rPr>
        <w:t xml:space="preserve">identify </w:t>
      </w:r>
      <w:r w:rsidRPr="007F2877">
        <w:rPr>
          <w:rFonts w:ascii="Arial" w:hAnsi="Arial" w:cs="Arial"/>
          <w:color w:val="000000" w:themeColor="text1"/>
          <w:sz w:val="24"/>
          <w:szCs w:val="24"/>
        </w:rPr>
        <w:t xml:space="preserve">additional </w:t>
      </w:r>
      <w:r w:rsidR="00AD6B27">
        <w:rPr>
          <w:rFonts w:ascii="Arial" w:hAnsi="Arial" w:cs="Arial"/>
          <w:color w:val="000000" w:themeColor="text1"/>
          <w:sz w:val="24"/>
          <w:szCs w:val="24"/>
        </w:rPr>
        <w:t xml:space="preserve">risks for </w:t>
      </w:r>
      <w:r w:rsidR="00AD6B27">
        <w:rPr>
          <w:rFonts w:ascii="Arial" w:hAnsi="Arial" w:cs="Arial"/>
          <w:color w:val="000000" w:themeColor="text1"/>
          <w:sz w:val="24"/>
          <w:szCs w:val="24"/>
        </w:rPr>
        <w:tab/>
        <w:t>consideration</w:t>
      </w:r>
      <w:r w:rsidR="003D20C4">
        <w:rPr>
          <w:rFonts w:ascii="Arial" w:hAnsi="Arial" w:cs="Arial"/>
          <w:color w:val="000000" w:themeColor="text1"/>
          <w:sz w:val="24"/>
          <w:szCs w:val="24"/>
        </w:rPr>
        <w:t>.</w:t>
      </w:r>
      <w:r w:rsidR="009B07B7">
        <w:rPr>
          <w:rFonts w:ascii="Arial" w:hAnsi="Arial" w:cs="Arial"/>
          <w:color w:val="000000" w:themeColor="text1"/>
          <w:sz w:val="24"/>
          <w:szCs w:val="24"/>
        </w:rPr>
        <w:t xml:space="preserve"> </w:t>
      </w:r>
      <w:r w:rsidRPr="007F2877">
        <w:rPr>
          <w:rFonts w:ascii="Arial" w:hAnsi="Arial" w:cs="Arial"/>
          <w:color w:val="000000" w:themeColor="text1"/>
          <w:sz w:val="24"/>
          <w:szCs w:val="24"/>
        </w:rPr>
        <w:t xml:space="preserve">Ultimately the responsibility to </w:t>
      </w:r>
      <w:r w:rsidR="005451C1">
        <w:rPr>
          <w:rFonts w:ascii="Arial" w:hAnsi="Arial" w:cs="Arial"/>
          <w:color w:val="000000" w:themeColor="text1"/>
          <w:sz w:val="24"/>
          <w:szCs w:val="24"/>
        </w:rPr>
        <w:tab/>
      </w:r>
      <w:r w:rsidRPr="007F2877">
        <w:rPr>
          <w:rFonts w:ascii="Arial" w:hAnsi="Arial" w:cs="Arial"/>
          <w:color w:val="000000" w:themeColor="text1"/>
          <w:sz w:val="24"/>
          <w:szCs w:val="24"/>
        </w:rPr>
        <w:t xml:space="preserve">ensure all relevant risks are identified </w:t>
      </w:r>
      <w:r w:rsidR="00D856D8">
        <w:rPr>
          <w:rFonts w:ascii="Arial" w:hAnsi="Arial" w:cs="Arial"/>
          <w:color w:val="000000" w:themeColor="text1"/>
          <w:sz w:val="24"/>
          <w:szCs w:val="24"/>
        </w:rPr>
        <w:tab/>
      </w:r>
      <w:r w:rsidRPr="007F2877">
        <w:rPr>
          <w:rFonts w:ascii="Arial" w:hAnsi="Arial" w:cs="Arial"/>
          <w:color w:val="000000" w:themeColor="text1"/>
          <w:sz w:val="24"/>
          <w:szCs w:val="24"/>
        </w:rPr>
        <w:t xml:space="preserve">lies with the licensee. </w:t>
      </w:r>
    </w:p>
    <w:p w:rsidR="00B93F0C" w:rsidRDefault="00B93F0C" w:rsidP="003D20C4">
      <w:pPr>
        <w:spacing w:after="0" w:line="240" w:lineRule="auto"/>
        <w:jc w:val="both"/>
        <w:rPr>
          <w:rFonts w:ascii="Arial" w:hAnsi="Arial" w:cs="Arial"/>
          <w:sz w:val="24"/>
          <w:szCs w:val="24"/>
          <w:highlight w:val="yellow"/>
        </w:rPr>
      </w:pPr>
    </w:p>
    <w:p w:rsidR="009264D4" w:rsidRPr="009B07B7" w:rsidRDefault="00B86FC2" w:rsidP="001E7702">
      <w:pPr>
        <w:pStyle w:val="ListParagraph"/>
        <w:numPr>
          <w:ilvl w:val="2"/>
          <w:numId w:val="11"/>
        </w:numPr>
        <w:spacing w:after="0" w:line="240" w:lineRule="auto"/>
        <w:ind w:left="709" w:hanging="709"/>
        <w:jc w:val="both"/>
        <w:rPr>
          <w:rFonts w:ascii="Arial" w:hAnsi="Arial" w:cs="Arial"/>
          <w:b/>
          <w:sz w:val="24"/>
          <w:szCs w:val="24"/>
        </w:rPr>
      </w:pPr>
      <w:r w:rsidRPr="009B07B7">
        <w:rPr>
          <w:rFonts w:ascii="Arial" w:hAnsi="Arial" w:cs="Arial"/>
          <w:b/>
          <w:sz w:val="24"/>
          <w:szCs w:val="24"/>
        </w:rPr>
        <w:t>Local Area Risks</w:t>
      </w:r>
    </w:p>
    <w:p w:rsidR="009C06FD" w:rsidRPr="00CD25F2" w:rsidRDefault="009C06FD" w:rsidP="003D20C4">
      <w:pPr>
        <w:spacing w:after="0" w:line="240" w:lineRule="auto"/>
        <w:jc w:val="both"/>
        <w:rPr>
          <w:rFonts w:ascii="Arial" w:hAnsi="Arial" w:cs="Arial"/>
          <w:b/>
          <w:sz w:val="24"/>
          <w:szCs w:val="24"/>
        </w:rPr>
      </w:pPr>
    </w:p>
    <w:p w:rsidR="00CD25F2" w:rsidRDefault="006569BF" w:rsidP="00D856D8">
      <w:pPr>
        <w:spacing w:after="0" w:line="240" w:lineRule="auto"/>
        <w:ind w:left="709" w:firstLine="11"/>
        <w:jc w:val="both"/>
        <w:rPr>
          <w:rFonts w:ascii="Arial" w:hAnsi="Arial" w:cs="Arial"/>
          <w:sz w:val="24"/>
          <w:szCs w:val="24"/>
        </w:rPr>
      </w:pPr>
      <w:r w:rsidRPr="00CD25F2">
        <w:rPr>
          <w:rFonts w:ascii="Arial" w:hAnsi="Arial" w:cs="Arial"/>
          <w:sz w:val="24"/>
          <w:szCs w:val="24"/>
        </w:rPr>
        <w:t>There are a number of factors relating to the local area that opera</w:t>
      </w:r>
      <w:r w:rsidR="00D856D8">
        <w:rPr>
          <w:rFonts w:ascii="Arial" w:hAnsi="Arial" w:cs="Arial"/>
          <w:sz w:val="24"/>
          <w:szCs w:val="24"/>
        </w:rPr>
        <w:t xml:space="preserve">tors will need to </w:t>
      </w:r>
      <w:r w:rsidRPr="00CD25F2">
        <w:rPr>
          <w:rFonts w:ascii="Arial" w:hAnsi="Arial" w:cs="Arial"/>
          <w:sz w:val="24"/>
          <w:szCs w:val="24"/>
        </w:rPr>
        <w:t>consider which will extend much f</w:t>
      </w:r>
      <w:r w:rsidR="00D856D8">
        <w:rPr>
          <w:rFonts w:ascii="Arial" w:hAnsi="Arial" w:cs="Arial"/>
          <w:sz w:val="24"/>
          <w:szCs w:val="24"/>
        </w:rPr>
        <w:t xml:space="preserve">urther than their business and </w:t>
      </w:r>
      <w:r w:rsidRPr="00CD25F2">
        <w:rPr>
          <w:rFonts w:ascii="Arial" w:hAnsi="Arial" w:cs="Arial"/>
          <w:sz w:val="24"/>
          <w:szCs w:val="24"/>
        </w:rPr>
        <w:t xml:space="preserve">anticipated customer. </w:t>
      </w:r>
      <w:r w:rsidR="00D856D8">
        <w:rPr>
          <w:rFonts w:ascii="Arial" w:hAnsi="Arial" w:cs="Arial"/>
          <w:sz w:val="24"/>
          <w:szCs w:val="24"/>
        </w:rPr>
        <w:tab/>
      </w:r>
      <w:r w:rsidR="00CD25F2" w:rsidRPr="00CD25F2">
        <w:rPr>
          <w:rFonts w:ascii="Arial" w:hAnsi="Arial" w:cs="Arial"/>
          <w:sz w:val="24"/>
          <w:szCs w:val="24"/>
        </w:rPr>
        <w:t>The extent of the local ar</w:t>
      </w:r>
      <w:r w:rsidR="00D856D8">
        <w:rPr>
          <w:rFonts w:ascii="Arial" w:hAnsi="Arial" w:cs="Arial"/>
          <w:sz w:val="24"/>
          <w:szCs w:val="24"/>
        </w:rPr>
        <w:t xml:space="preserve">ea with be different depending </w:t>
      </w:r>
      <w:r w:rsidR="00CD25F2" w:rsidRPr="002124AE">
        <w:rPr>
          <w:rFonts w:ascii="Arial" w:hAnsi="Arial" w:cs="Arial"/>
          <w:sz w:val="24"/>
          <w:szCs w:val="24"/>
        </w:rPr>
        <w:t xml:space="preserve">on the type of gambling </w:t>
      </w:r>
      <w:r w:rsidR="00D856D8">
        <w:rPr>
          <w:rFonts w:ascii="Arial" w:hAnsi="Arial" w:cs="Arial"/>
          <w:sz w:val="24"/>
          <w:szCs w:val="24"/>
        </w:rPr>
        <w:tab/>
      </w:r>
      <w:r w:rsidR="00CD25F2" w:rsidRPr="002124AE">
        <w:rPr>
          <w:rFonts w:ascii="Arial" w:hAnsi="Arial" w:cs="Arial"/>
          <w:sz w:val="24"/>
          <w:szCs w:val="24"/>
        </w:rPr>
        <w:t>premises as well</w:t>
      </w:r>
      <w:r w:rsidR="00D856D8">
        <w:rPr>
          <w:rFonts w:ascii="Arial" w:hAnsi="Arial" w:cs="Arial"/>
          <w:sz w:val="24"/>
          <w:szCs w:val="24"/>
        </w:rPr>
        <w:t xml:space="preserve"> as the size of its operation. </w:t>
      </w:r>
      <w:r w:rsidR="00CD25F2" w:rsidRPr="002124AE">
        <w:rPr>
          <w:rFonts w:ascii="Arial" w:hAnsi="Arial" w:cs="Arial"/>
          <w:sz w:val="24"/>
          <w:szCs w:val="24"/>
        </w:rPr>
        <w:t xml:space="preserve">Licensees should give consideration </w:t>
      </w:r>
      <w:r w:rsidR="00D856D8">
        <w:rPr>
          <w:rFonts w:ascii="Arial" w:hAnsi="Arial" w:cs="Arial"/>
          <w:sz w:val="24"/>
          <w:szCs w:val="24"/>
        </w:rPr>
        <w:t xml:space="preserve">to their catchment area when </w:t>
      </w:r>
      <w:r w:rsidR="00CD25F2" w:rsidRPr="002124AE">
        <w:rPr>
          <w:rFonts w:ascii="Arial" w:hAnsi="Arial" w:cs="Arial"/>
          <w:sz w:val="24"/>
          <w:szCs w:val="24"/>
        </w:rPr>
        <w:t xml:space="preserve">considering local risks. </w:t>
      </w:r>
    </w:p>
    <w:p w:rsidR="002124AE" w:rsidRDefault="002124AE" w:rsidP="003D20C4">
      <w:pPr>
        <w:spacing w:after="0" w:line="240" w:lineRule="auto"/>
        <w:jc w:val="both"/>
        <w:rPr>
          <w:rFonts w:ascii="Arial" w:hAnsi="Arial" w:cs="Arial"/>
          <w:sz w:val="24"/>
          <w:szCs w:val="24"/>
        </w:rPr>
      </w:pPr>
    </w:p>
    <w:p w:rsidR="002124AE" w:rsidRPr="002124AE" w:rsidRDefault="002124AE" w:rsidP="003D20C4">
      <w:pPr>
        <w:spacing w:after="0" w:line="240" w:lineRule="auto"/>
        <w:jc w:val="both"/>
        <w:rPr>
          <w:rFonts w:ascii="Arial" w:hAnsi="Arial" w:cs="Arial"/>
          <w:sz w:val="24"/>
          <w:szCs w:val="24"/>
        </w:rPr>
      </w:pPr>
      <w:r>
        <w:rPr>
          <w:rFonts w:ascii="Arial" w:hAnsi="Arial" w:cs="Arial"/>
          <w:sz w:val="24"/>
          <w:szCs w:val="24"/>
        </w:rPr>
        <w:tab/>
        <w:t>To assist in assessing the local are</w:t>
      </w:r>
      <w:r w:rsidR="002B0880">
        <w:rPr>
          <w:rFonts w:ascii="Arial" w:hAnsi="Arial" w:cs="Arial"/>
          <w:sz w:val="24"/>
          <w:szCs w:val="24"/>
        </w:rPr>
        <w:t>a,</w:t>
      </w:r>
      <w:r>
        <w:rPr>
          <w:rFonts w:ascii="Arial" w:hAnsi="Arial" w:cs="Arial"/>
          <w:sz w:val="24"/>
          <w:szCs w:val="24"/>
        </w:rPr>
        <w:t xml:space="preserve"> the Licensing Authority has produced a </w:t>
      </w:r>
      <w:r>
        <w:rPr>
          <w:rFonts w:ascii="Arial" w:hAnsi="Arial" w:cs="Arial"/>
          <w:sz w:val="24"/>
          <w:szCs w:val="24"/>
        </w:rPr>
        <w:tab/>
        <w:t>p</w:t>
      </w:r>
      <w:r w:rsidRPr="002124AE">
        <w:rPr>
          <w:rFonts w:ascii="Arial" w:hAnsi="Arial" w:cs="Arial"/>
          <w:sz w:val="24"/>
          <w:szCs w:val="24"/>
        </w:rPr>
        <w:t>rofile for North East Lincolnshire</w:t>
      </w:r>
      <w:r w:rsidR="00843706">
        <w:rPr>
          <w:rFonts w:ascii="Arial" w:hAnsi="Arial" w:cs="Arial"/>
          <w:sz w:val="24"/>
          <w:szCs w:val="24"/>
        </w:rPr>
        <w:t xml:space="preserve">, details of </w:t>
      </w:r>
      <w:r>
        <w:rPr>
          <w:rFonts w:ascii="Arial" w:hAnsi="Arial" w:cs="Arial"/>
          <w:sz w:val="24"/>
          <w:szCs w:val="24"/>
        </w:rPr>
        <w:t xml:space="preserve">which can be found under Part 2 of this </w:t>
      </w:r>
      <w:r>
        <w:rPr>
          <w:rFonts w:ascii="Arial" w:hAnsi="Arial" w:cs="Arial"/>
          <w:sz w:val="24"/>
          <w:szCs w:val="24"/>
        </w:rPr>
        <w:tab/>
        <w:t>document.</w:t>
      </w:r>
    </w:p>
    <w:p w:rsidR="00CD25F2" w:rsidRPr="002124AE" w:rsidRDefault="00CD25F2" w:rsidP="003D20C4">
      <w:pPr>
        <w:spacing w:after="0" w:line="240" w:lineRule="auto"/>
        <w:jc w:val="both"/>
        <w:rPr>
          <w:rFonts w:ascii="Arial" w:hAnsi="Arial" w:cs="Arial"/>
          <w:sz w:val="24"/>
          <w:szCs w:val="24"/>
        </w:rPr>
      </w:pPr>
    </w:p>
    <w:p w:rsidR="009C06FD" w:rsidRPr="002124AE" w:rsidRDefault="00CD25F2" w:rsidP="003D20C4">
      <w:pPr>
        <w:spacing w:after="0" w:line="240" w:lineRule="auto"/>
        <w:jc w:val="both"/>
        <w:rPr>
          <w:rFonts w:ascii="Arial" w:hAnsi="Arial" w:cs="Arial"/>
          <w:sz w:val="24"/>
          <w:szCs w:val="24"/>
        </w:rPr>
      </w:pPr>
      <w:r w:rsidRPr="002124AE">
        <w:rPr>
          <w:rFonts w:ascii="Arial" w:hAnsi="Arial" w:cs="Arial"/>
          <w:sz w:val="24"/>
          <w:szCs w:val="24"/>
        </w:rPr>
        <w:tab/>
      </w:r>
      <w:r w:rsidR="006569BF" w:rsidRPr="002124AE">
        <w:rPr>
          <w:rFonts w:ascii="Arial" w:hAnsi="Arial" w:cs="Arial"/>
          <w:sz w:val="24"/>
          <w:szCs w:val="24"/>
        </w:rPr>
        <w:t>Examples of these include the following:</w:t>
      </w:r>
    </w:p>
    <w:p w:rsidR="006569BF" w:rsidRDefault="006569BF" w:rsidP="003D20C4">
      <w:pPr>
        <w:spacing w:after="0" w:line="240" w:lineRule="auto"/>
        <w:jc w:val="both"/>
        <w:rPr>
          <w:rFonts w:ascii="Arial" w:hAnsi="Arial" w:cs="Arial"/>
          <w:sz w:val="24"/>
          <w:szCs w:val="24"/>
          <w:highlight w:val="yellow"/>
        </w:rPr>
      </w:pPr>
    </w:p>
    <w:p w:rsidR="003E5570" w:rsidRPr="005451C1" w:rsidRDefault="003E5570" w:rsidP="003D20C4">
      <w:pPr>
        <w:pStyle w:val="ListParagraph"/>
        <w:numPr>
          <w:ilvl w:val="0"/>
          <w:numId w:val="18"/>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socio-economic makeup of the area, such as age, ethnicity, etc. </w:t>
      </w:r>
    </w:p>
    <w:p w:rsidR="0014609F" w:rsidRDefault="003E5570" w:rsidP="003D20C4">
      <w:pPr>
        <w:pStyle w:val="ListParagraph"/>
        <w:numPr>
          <w:ilvl w:val="0"/>
          <w:numId w:val="18"/>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Indicators of deprivation </w:t>
      </w:r>
      <w:proofErr w:type="spellStart"/>
      <w:r>
        <w:rPr>
          <w:rFonts w:ascii="Arial" w:hAnsi="Arial" w:cs="Arial"/>
          <w:color w:val="000000" w:themeColor="text1"/>
          <w:sz w:val="24"/>
          <w:szCs w:val="24"/>
        </w:rPr>
        <w:t>ie</w:t>
      </w:r>
      <w:proofErr w:type="spellEnd"/>
      <w:r>
        <w:rPr>
          <w:rFonts w:ascii="Arial" w:hAnsi="Arial" w:cs="Arial"/>
          <w:color w:val="000000" w:themeColor="text1"/>
          <w:sz w:val="24"/>
          <w:szCs w:val="24"/>
        </w:rPr>
        <w:t xml:space="preserve"> high crime area or high unemployment area.</w:t>
      </w:r>
    </w:p>
    <w:p w:rsidR="003E5570" w:rsidRDefault="003E5570" w:rsidP="003D20C4">
      <w:pPr>
        <w:pStyle w:val="ListParagraph"/>
        <w:numPr>
          <w:ilvl w:val="0"/>
          <w:numId w:val="18"/>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Geographical location of the premises in terms of </w:t>
      </w:r>
      <w:r w:rsidR="00BD230D" w:rsidRPr="00130D97">
        <w:rPr>
          <w:rFonts w:ascii="Arial" w:hAnsi="Arial" w:cs="Arial"/>
          <w:color w:val="000000" w:themeColor="text1"/>
          <w:sz w:val="24"/>
          <w:szCs w:val="24"/>
        </w:rPr>
        <w:t xml:space="preserve">general </w:t>
      </w:r>
      <w:r w:rsidR="00D93C2B" w:rsidRPr="00130D97">
        <w:rPr>
          <w:rFonts w:ascii="Arial" w:hAnsi="Arial" w:cs="Arial"/>
          <w:color w:val="000000" w:themeColor="text1"/>
          <w:sz w:val="24"/>
          <w:szCs w:val="24"/>
        </w:rPr>
        <w:t>footfall in the local area, for example is it near/on a</w:t>
      </w:r>
      <w:r w:rsidR="004D3EAB" w:rsidRPr="00130D97">
        <w:rPr>
          <w:rFonts w:ascii="Arial" w:hAnsi="Arial" w:cs="Arial"/>
          <w:color w:val="000000" w:themeColor="text1"/>
          <w:sz w:val="24"/>
          <w:szCs w:val="24"/>
        </w:rPr>
        <w:t xml:space="preserve"> </w:t>
      </w:r>
      <w:r w:rsidR="00D93C2B" w:rsidRPr="00130D97">
        <w:rPr>
          <w:rFonts w:ascii="Arial" w:hAnsi="Arial" w:cs="Arial"/>
          <w:color w:val="000000" w:themeColor="text1"/>
          <w:sz w:val="24"/>
          <w:szCs w:val="24"/>
        </w:rPr>
        <w:t>busy high street or town centre</w:t>
      </w:r>
      <w:r w:rsidR="004D3EAB" w:rsidRPr="00130D97">
        <w:rPr>
          <w:rFonts w:ascii="Arial" w:hAnsi="Arial" w:cs="Arial"/>
          <w:color w:val="000000" w:themeColor="text1"/>
          <w:sz w:val="24"/>
          <w:szCs w:val="24"/>
        </w:rPr>
        <w:t xml:space="preserve">, </w:t>
      </w:r>
      <w:r w:rsidR="00D93C2B" w:rsidRPr="00130D97">
        <w:rPr>
          <w:rFonts w:ascii="Arial" w:hAnsi="Arial" w:cs="Arial"/>
          <w:color w:val="000000" w:themeColor="text1"/>
          <w:sz w:val="24"/>
          <w:szCs w:val="24"/>
        </w:rPr>
        <w:t>housing estate</w:t>
      </w:r>
      <w:r w:rsidR="004D3EAB" w:rsidRPr="00130D97">
        <w:rPr>
          <w:rFonts w:ascii="Arial" w:hAnsi="Arial" w:cs="Arial"/>
          <w:color w:val="000000" w:themeColor="text1"/>
          <w:sz w:val="24"/>
          <w:szCs w:val="24"/>
        </w:rPr>
        <w:t xml:space="preserve"> or </w:t>
      </w:r>
      <w:r w:rsidR="00D93C2B" w:rsidRPr="00130D97">
        <w:rPr>
          <w:rFonts w:ascii="Arial" w:hAnsi="Arial" w:cs="Arial"/>
          <w:color w:val="000000" w:themeColor="text1"/>
          <w:sz w:val="24"/>
          <w:szCs w:val="24"/>
        </w:rPr>
        <w:t>quiet village</w:t>
      </w:r>
      <w:r w:rsidR="004D3EAB" w:rsidRPr="00130D97">
        <w:rPr>
          <w:rFonts w:ascii="Arial" w:hAnsi="Arial" w:cs="Arial"/>
          <w:color w:val="000000" w:themeColor="text1"/>
          <w:sz w:val="24"/>
          <w:szCs w:val="24"/>
        </w:rPr>
        <w:t xml:space="preserve"> and what type</w:t>
      </w:r>
      <w:r w:rsidR="00BD230D" w:rsidRPr="00130D97">
        <w:rPr>
          <w:rFonts w:ascii="Arial" w:hAnsi="Arial" w:cs="Arial"/>
          <w:color w:val="000000" w:themeColor="text1"/>
          <w:sz w:val="24"/>
          <w:szCs w:val="24"/>
        </w:rPr>
        <w:t>(</w:t>
      </w:r>
      <w:r w:rsidR="004D3EAB" w:rsidRPr="00130D97">
        <w:rPr>
          <w:rFonts w:ascii="Arial" w:hAnsi="Arial" w:cs="Arial"/>
          <w:color w:val="000000" w:themeColor="text1"/>
          <w:sz w:val="24"/>
          <w:szCs w:val="24"/>
        </w:rPr>
        <w:t>s</w:t>
      </w:r>
      <w:r w:rsidR="00BD230D" w:rsidRPr="00130D97">
        <w:rPr>
          <w:rFonts w:ascii="Arial" w:hAnsi="Arial" w:cs="Arial"/>
          <w:color w:val="000000" w:themeColor="text1"/>
          <w:sz w:val="24"/>
          <w:szCs w:val="24"/>
        </w:rPr>
        <w:t>)</w:t>
      </w:r>
      <w:r w:rsidR="004D3EAB" w:rsidRPr="00130D97">
        <w:rPr>
          <w:rFonts w:ascii="Arial" w:hAnsi="Arial" w:cs="Arial"/>
          <w:color w:val="000000" w:themeColor="text1"/>
          <w:sz w:val="24"/>
          <w:szCs w:val="24"/>
        </w:rPr>
        <w:t xml:space="preserve"> of p</w:t>
      </w:r>
      <w:r w:rsidR="00BD230D" w:rsidRPr="00130D97">
        <w:rPr>
          <w:rFonts w:ascii="Arial" w:hAnsi="Arial" w:cs="Arial"/>
          <w:color w:val="000000" w:themeColor="text1"/>
          <w:sz w:val="24"/>
          <w:szCs w:val="24"/>
        </w:rPr>
        <w:t>eople does it predominantly comprise of, for example, residents, workers, visitors or tourists, retirees, families, children and young people.</w:t>
      </w:r>
    </w:p>
    <w:p w:rsidR="003D20C4" w:rsidRDefault="003D20C4" w:rsidP="003D20C4">
      <w:pPr>
        <w:pStyle w:val="ListParagraph"/>
        <w:numPr>
          <w:ilvl w:val="0"/>
          <w:numId w:val="18"/>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Client demographic / anticipated customers</w:t>
      </w:r>
    </w:p>
    <w:p w:rsidR="00AC0782" w:rsidRPr="003E5570" w:rsidRDefault="00AC0782" w:rsidP="003D20C4">
      <w:pPr>
        <w:pStyle w:val="ListParagraph"/>
        <w:numPr>
          <w:ilvl w:val="0"/>
          <w:numId w:val="18"/>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Identification of vulnerable individuals or groups, including those at risk of gambling related harm.</w:t>
      </w:r>
    </w:p>
    <w:p w:rsidR="00BD230D" w:rsidRDefault="003E5570" w:rsidP="003D20C4">
      <w:pPr>
        <w:pStyle w:val="ListParagraph"/>
        <w:numPr>
          <w:ilvl w:val="0"/>
          <w:numId w:val="18"/>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Geographical location of the premises in terms of t</w:t>
      </w:r>
      <w:r w:rsidR="00BD230D" w:rsidRPr="00130D97">
        <w:rPr>
          <w:rFonts w:ascii="Arial" w:hAnsi="Arial" w:cs="Arial"/>
          <w:color w:val="000000" w:themeColor="text1"/>
          <w:sz w:val="24"/>
          <w:szCs w:val="24"/>
        </w:rPr>
        <w:t>he types</w:t>
      </w:r>
      <w:r>
        <w:rPr>
          <w:rFonts w:ascii="Arial" w:hAnsi="Arial" w:cs="Arial"/>
          <w:color w:val="000000" w:themeColor="text1"/>
          <w:sz w:val="24"/>
          <w:szCs w:val="24"/>
        </w:rPr>
        <w:t xml:space="preserve"> and density of other</w:t>
      </w:r>
      <w:r w:rsidR="00BD230D" w:rsidRPr="00130D97">
        <w:rPr>
          <w:rFonts w:ascii="Arial" w:hAnsi="Arial" w:cs="Arial"/>
          <w:color w:val="000000" w:themeColor="text1"/>
          <w:sz w:val="24"/>
          <w:szCs w:val="24"/>
        </w:rPr>
        <w:t xml:space="preserve"> premises</w:t>
      </w:r>
      <w:r>
        <w:rPr>
          <w:rFonts w:ascii="Arial" w:hAnsi="Arial" w:cs="Arial"/>
          <w:color w:val="000000" w:themeColor="text1"/>
          <w:sz w:val="24"/>
          <w:szCs w:val="24"/>
        </w:rPr>
        <w:t>/businesses</w:t>
      </w:r>
      <w:r w:rsidR="00BD230D" w:rsidRPr="00130D97">
        <w:rPr>
          <w:rFonts w:ascii="Arial" w:hAnsi="Arial" w:cs="Arial"/>
          <w:color w:val="000000" w:themeColor="text1"/>
          <w:sz w:val="24"/>
          <w:szCs w:val="24"/>
        </w:rPr>
        <w:t xml:space="preserve"> and their operation in the local areas surrounding</w:t>
      </w:r>
      <w:r w:rsidR="00130D97" w:rsidRPr="00130D97">
        <w:rPr>
          <w:rFonts w:ascii="Arial" w:hAnsi="Arial" w:cs="Arial"/>
          <w:color w:val="000000" w:themeColor="text1"/>
          <w:sz w:val="24"/>
          <w:szCs w:val="24"/>
        </w:rPr>
        <w:t xml:space="preserve"> these premises, including:-</w:t>
      </w:r>
    </w:p>
    <w:p w:rsidR="00130D97" w:rsidRPr="00130D97" w:rsidRDefault="00E202C1" w:rsidP="003D20C4">
      <w:pPr>
        <w:pStyle w:val="ListParagraph"/>
        <w:numPr>
          <w:ilvl w:val="1"/>
          <w:numId w:val="18"/>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O</w:t>
      </w:r>
      <w:r w:rsidR="00130D97" w:rsidRPr="00130D97">
        <w:rPr>
          <w:rFonts w:ascii="Arial" w:hAnsi="Arial" w:cs="Arial"/>
          <w:color w:val="000000" w:themeColor="text1"/>
          <w:sz w:val="24"/>
          <w:szCs w:val="24"/>
        </w:rPr>
        <w:t>ther gambling premises</w:t>
      </w:r>
      <w:r w:rsidR="003E5570">
        <w:rPr>
          <w:rFonts w:ascii="Arial" w:hAnsi="Arial" w:cs="Arial"/>
          <w:color w:val="000000" w:themeColor="text1"/>
          <w:sz w:val="24"/>
          <w:szCs w:val="24"/>
        </w:rPr>
        <w:t>, including consideration as to their density</w:t>
      </w:r>
      <w:r w:rsidR="00130D97" w:rsidRPr="00130D97">
        <w:rPr>
          <w:rFonts w:ascii="Arial" w:hAnsi="Arial" w:cs="Arial"/>
          <w:color w:val="000000" w:themeColor="text1"/>
          <w:sz w:val="24"/>
          <w:szCs w:val="24"/>
        </w:rPr>
        <w:t xml:space="preserve">: </w:t>
      </w:r>
    </w:p>
    <w:p w:rsidR="00130D97" w:rsidRPr="00130D97" w:rsidRDefault="00130D97" w:rsidP="003D20C4">
      <w:pPr>
        <w:pStyle w:val="ListParagraph"/>
        <w:numPr>
          <w:ilvl w:val="2"/>
          <w:numId w:val="18"/>
        </w:numPr>
        <w:spacing w:after="0" w:line="240" w:lineRule="auto"/>
        <w:jc w:val="both"/>
        <w:rPr>
          <w:rFonts w:ascii="Arial" w:hAnsi="Arial" w:cs="Arial"/>
          <w:color w:val="000000" w:themeColor="text1"/>
          <w:sz w:val="24"/>
          <w:szCs w:val="24"/>
        </w:rPr>
      </w:pPr>
      <w:r w:rsidRPr="00130D97">
        <w:rPr>
          <w:rFonts w:ascii="Arial" w:hAnsi="Arial" w:cs="Arial"/>
          <w:color w:val="000000" w:themeColor="text1"/>
          <w:sz w:val="24"/>
          <w:szCs w:val="24"/>
        </w:rPr>
        <w:t>Betting Shops/Tracks, Adult Gaming Centres, Family Entertainment Centres (licenced and unlicensed), Bingo premises.</w:t>
      </w:r>
    </w:p>
    <w:p w:rsidR="00130D97" w:rsidRPr="00130D97" w:rsidRDefault="00130D97" w:rsidP="003D20C4">
      <w:pPr>
        <w:pStyle w:val="ListParagraph"/>
        <w:numPr>
          <w:ilvl w:val="2"/>
          <w:numId w:val="18"/>
        </w:numPr>
        <w:spacing w:after="0" w:line="240" w:lineRule="auto"/>
        <w:jc w:val="both"/>
        <w:rPr>
          <w:rFonts w:ascii="Arial" w:hAnsi="Arial" w:cs="Arial"/>
          <w:color w:val="000000" w:themeColor="text1"/>
          <w:sz w:val="24"/>
          <w:szCs w:val="24"/>
        </w:rPr>
      </w:pPr>
      <w:r w:rsidRPr="00130D97">
        <w:rPr>
          <w:rFonts w:ascii="Arial" w:hAnsi="Arial" w:cs="Arial"/>
          <w:color w:val="000000" w:themeColor="text1"/>
          <w:sz w:val="24"/>
          <w:szCs w:val="24"/>
        </w:rPr>
        <w:t>National Lottery terminals/outlets</w:t>
      </w:r>
    </w:p>
    <w:p w:rsidR="00130D97" w:rsidRPr="00130D97" w:rsidRDefault="00E202C1" w:rsidP="003D20C4">
      <w:pPr>
        <w:pStyle w:val="ListParagraph"/>
        <w:numPr>
          <w:ilvl w:val="1"/>
          <w:numId w:val="18"/>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P</w:t>
      </w:r>
      <w:r w:rsidR="00130D97" w:rsidRPr="00130D97">
        <w:rPr>
          <w:rFonts w:ascii="Arial" w:hAnsi="Arial" w:cs="Arial"/>
          <w:color w:val="000000" w:themeColor="text1"/>
          <w:sz w:val="24"/>
          <w:szCs w:val="24"/>
        </w:rPr>
        <w:t>remises licenced under the Licensing Act 2003:</w:t>
      </w:r>
    </w:p>
    <w:p w:rsidR="00130D97" w:rsidRDefault="003445C4" w:rsidP="003D20C4">
      <w:pPr>
        <w:pStyle w:val="ListParagraph"/>
        <w:numPr>
          <w:ilvl w:val="2"/>
          <w:numId w:val="18"/>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On/o</w:t>
      </w:r>
      <w:r w:rsidR="00130D97">
        <w:rPr>
          <w:rFonts w:ascii="Arial" w:hAnsi="Arial" w:cs="Arial"/>
          <w:color w:val="000000" w:themeColor="text1"/>
          <w:sz w:val="24"/>
          <w:szCs w:val="24"/>
        </w:rPr>
        <w:t>ff alcohol licenced premises</w:t>
      </w:r>
    </w:p>
    <w:p w:rsidR="00130D97" w:rsidRDefault="00130D97" w:rsidP="003D20C4">
      <w:pPr>
        <w:pStyle w:val="ListParagraph"/>
        <w:numPr>
          <w:ilvl w:val="2"/>
          <w:numId w:val="18"/>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Premises licenced for regulated entertainment</w:t>
      </w:r>
    </w:p>
    <w:p w:rsidR="00130D97" w:rsidRPr="00130D97" w:rsidRDefault="00130D97" w:rsidP="003D20C4">
      <w:pPr>
        <w:pStyle w:val="ListParagraph"/>
        <w:numPr>
          <w:ilvl w:val="2"/>
          <w:numId w:val="18"/>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Late night refreshment licenced takeaways</w:t>
      </w:r>
    </w:p>
    <w:p w:rsidR="00FF793B" w:rsidRDefault="00E202C1" w:rsidP="003D20C4">
      <w:pPr>
        <w:pStyle w:val="ListParagraph"/>
        <w:numPr>
          <w:ilvl w:val="1"/>
          <w:numId w:val="18"/>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M</w:t>
      </w:r>
      <w:r w:rsidR="00FF793B">
        <w:rPr>
          <w:rFonts w:ascii="Arial" w:hAnsi="Arial" w:cs="Arial"/>
          <w:color w:val="000000" w:themeColor="text1"/>
          <w:sz w:val="24"/>
          <w:szCs w:val="24"/>
        </w:rPr>
        <w:t>edi</w:t>
      </w:r>
      <w:r>
        <w:rPr>
          <w:rFonts w:ascii="Arial" w:hAnsi="Arial" w:cs="Arial"/>
          <w:color w:val="000000" w:themeColor="text1"/>
          <w:sz w:val="24"/>
          <w:szCs w:val="24"/>
        </w:rPr>
        <w:t>c</w:t>
      </w:r>
      <w:r w:rsidR="00FF793B">
        <w:rPr>
          <w:rFonts w:ascii="Arial" w:hAnsi="Arial" w:cs="Arial"/>
          <w:color w:val="000000" w:themeColor="text1"/>
          <w:sz w:val="24"/>
          <w:szCs w:val="24"/>
        </w:rPr>
        <w:t>al facilities</w:t>
      </w:r>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ie</w:t>
      </w:r>
      <w:proofErr w:type="spellEnd"/>
      <w:r w:rsidR="00FF793B">
        <w:rPr>
          <w:rFonts w:ascii="Arial" w:hAnsi="Arial" w:cs="Arial"/>
          <w:color w:val="000000" w:themeColor="text1"/>
          <w:sz w:val="24"/>
          <w:szCs w:val="24"/>
        </w:rPr>
        <w:t>:</w:t>
      </w:r>
    </w:p>
    <w:p w:rsidR="00FF793B" w:rsidRDefault="00FF793B" w:rsidP="003D20C4">
      <w:pPr>
        <w:pStyle w:val="ListParagraph"/>
        <w:numPr>
          <w:ilvl w:val="2"/>
          <w:numId w:val="18"/>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Hospitals and accident &amp; emergency centres</w:t>
      </w:r>
    </w:p>
    <w:p w:rsidR="00FF793B" w:rsidRDefault="00FF793B" w:rsidP="003D20C4">
      <w:pPr>
        <w:pStyle w:val="ListParagraph"/>
        <w:numPr>
          <w:ilvl w:val="2"/>
          <w:numId w:val="18"/>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GP’s and medical centres</w:t>
      </w:r>
    </w:p>
    <w:p w:rsidR="00FF793B" w:rsidRDefault="00FF793B" w:rsidP="003D20C4">
      <w:pPr>
        <w:pStyle w:val="ListParagraph"/>
        <w:numPr>
          <w:ilvl w:val="2"/>
          <w:numId w:val="18"/>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Mental health centres/facilities</w:t>
      </w:r>
    </w:p>
    <w:p w:rsidR="00FF793B" w:rsidRPr="00FF793B" w:rsidRDefault="00FF793B" w:rsidP="003D20C4">
      <w:pPr>
        <w:pStyle w:val="ListParagraph"/>
        <w:numPr>
          <w:ilvl w:val="2"/>
          <w:numId w:val="18"/>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Rehab centres </w:t>
      </w:r>
      <w:proofErr w:type="spellStart"/>
      <w:r>
        <w:rPr>
          <w:rFonts w:ascii="Arial" w:hAnsi="Arial" w:cs="Arial"/>
          <w:color w:val="000000" w:themeColor="text1"/>
          <w:sz w:val="24"/>
          <w:szCs w:val="24"/>
        </w:rPr>
        <w:t>ie</w:t>
      </w:r>
      <w:proofErr w:type="spellEnd"/>
      <w:r>
        <w:rPr>
          <w:rFonts w:ascii="Arial" w:hAnsi="Arial" w:cs="Arial"/>
          <w:color w:val="000000" w:themeColor="text1"/>
          <w:sz w:val="24"/>
          <w:szCs w:val="24"/>
        </w:rPr>
        <w:t xml:space="preserve"> alcohol / drugs / gambling / other</w:t>
      </w:r>
    </w:p>
    <w:p w:rsidR="00E202C1" w:rsidRDefault="00E202C1" w:rsidP="003D20C4">
      <w:pPr>
        <w:pStyle w:val="ListParagraph"/>
        <w:numPr>
          <w:ilvl w:val="1"/>
          <w:numId w:val="18"/>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Cash for goods premises </w:t>
      </w:r>
      <w:proofErr w:type="spellStart"/>
      <w:r>
        <w:rPr>
          <w:rFonts w:ascii="Arial" w:hAnsi="Arial" w:cs="Arial"/>
          <w:color w:val="000000" w:themeColor="text1"/>
          <w:sz w:val="24"/>
          <w:szCs w:val="24"/>
        </w:rPr>
        <w:t>ie</w:t>
      </w:r>
      <w:proofErr w:type="spellEnd"/>
      <w:r>
        <w:rPr>
          <w:rFonts w:ascii="Arial" w:hAnsi="Arial" w:cs="Arial"/>
          <w:color w:val="000000" w:themeColor="text1"/>
          <w:sz w:val="24"/>
          <w:szCs w:val="24"/>
        </w:rPr>
        <w:t>:</w:t>
      </w:r>
    </w:p>
    <w:p w:rsidR="00E202C1" w:rsidRDefault="00E202C1" w:rsidP="003D20C4">
      <w:pPr>
        <w:pStyle w:val="ListParagraph"/>
        <w:numPr>
          <w:ilvl w:val="2"/>
          <w:numId w:val="18"/>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Pawn brokers, payday loan and weekly payment shops</w:t>
      </w:r>
    </w:p>
    <w:p w:rsidR="00E202C1" w:rsidRDefault="00E202C1" w:rsidP="003D20C4">
      <w:pPr>
        <w:pStyle w:val="ListParagraph"/>
        <w:numPr>
          <w:ilvl w:val="1"/>
          <w:numId w:val="18"/>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Homeless/rough sleeper and refuge facilities </w:t>
      </w:r>
      <w:proofErr w:type="spellStart"/>
      <w:r>
        <w:rPr>
          <w:rFonts w:ascii="Arial" w:hAnsi="Arial" w:cs="Arial"/>
          <w:color w:val="000000" w:themeColor="text1"/>
          <w:sz w:val="24"/>
          <w:szCs w:val="24"/>
        </w:rPr>
        <w:t>ie</w:t>
      </w:r>
      <w:proofErr w:type="spellEnd"/>
      <w:r>
        <w:rPr>
          <w:rFonts w:ascii="Arial" w:hAnsi="Arial" w:cs="Arial"/>
          <w:color w:val="000000" w:themeColor="text1"/>
          <w:sz w:val="24"/>
          <w:szCs w:val="24"/>
        </w:rPr>
        <w:t>:</w:t>
      </w:r>
    </w:p>
    <w:p w:rsidR="00E202C1" w:rsidRDefault="00E202C1" w:rsidP="003D20C4">
      <w:pPr>
        <w:pStyle w:val="ListParagraph"/>
        <w:numPr>
          <w:ilvl w:val="2"/>
          <w:numId w:val="18"/>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Shelters, hostels and refuges</w:t>
      </w:r>
    </w:p>
    <w:p w:rsidR="00E202C1" w:rsidRDefault="00E202C1" w:rsidP="003D20C4">
      <w:pPr>
        <w:pStyle w:val="ListParagraph"/>
        <w:numPr>
          <w:ilvl w:val="2"/>
          <w:numId w:val="18"/>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Food banks and soup kitchens</w:t>
      </w:r>
    </w:p>
    <w:p w:rsidR="00E202C1" w:rsidRDefault="00E202C1" w:rsidP="003D20C4">
      <w:pPr>
        <w:pStyle w:val="ListParagraph"/>
        <w:numPr>
          <w:ilvl w:val="2"/>
          <w:numId w:val="18"/>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Support services</w:t>
      </w:r>
    </w:p>
    <w:p w:rsidR="00E202C1" w:rsidRDefault="00AD06BF" w:rsidP="003D20C4">
      <w:pPr>
        <w:pStyle w:val="ListParagraph"/>
        <w:numPr>
          <w:ilvl w:val="1"/>
          <w:numId w:val="18"/>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Sheltered, supported and assisted housing</w:t>
      </w:r>
    </w:p>
    <w:p w:rsidR="00AD06BF" w:rsidRDefault="00AD06BF" w:rsidP="003D20C4">
      <w:pPr>
        <w:pStyle w:val="ListParagraph"/>
        <w:numPr>
          <w:ilvl w:val="1"/>
          <w:numId w:val="18"/>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Care homes and residential villages</w:t>
      </w:r>
    </w:p>
    <w:p w:rsidR="00FF793B" w:rsidRPr="00AD06BF" w:rsidRDefault="00E202C1" w:rsidP="003D20C4">
      <w:pPr>
        <w:pStyle w:val="ListParagraph"/>
        <w:numPr>
          <w:ilvl w:val="1"/>
          <w:numId w:val="18"/>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P</w:t>
      </w:r>
      <w:r w:rsidR="00FF793B">
        <w:rPr>
          <w:rFonts w:ascii="Arial" w:hAnsi="Arial" w:cs="Arial"/>
          <w:color w:val="000000" w:themeColor="text1"/>
          <w:sz w:val="24"/>
          <w:szCs w:val="24"/>
        </w:rPr>
        <w:t>laces of worship</w:t>
      </w:r>
      <w:r w:rsidR="003E5570">
        <w:rPr>
          <w:rFonts w:ascii="Arial" w:hAnsi="Arial" w:cs="Arial"/>
          <w:color w:val="000000" w:themeColor="text1"/>
          <w:sz w:val="24"/>
          <w:szCs w:val="24"/>
        </w:rPr>
        <w:t xml:space="preserve"> / ecclesiastical establishments</w:t>
      </w:r>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ie</w:t>
      </w:r>
      <w:proofErr w:type="spellEnd"/>
      <w:r>
        <w:rPr>
          <w:rFonts w:ascii="Arial" w:hAnsi="Arial" w:cs="Arial"/>
          <w:color w:val="000000" w:themeColor="text1"/>
          <w:sz w:val="24"/>
          <w:szCs w:val="24"/>
        </w:rPr>
        <w:t>:</w:t>
      </w:r>
      <w:r w:rsidR="00AD06BF" w:rsidRPr="00AD06BF">
        <w:t xml:space="preserve"> </w:t>
      </w:r>
    </w:p>
    <w:p w:rsidR="000B0374" w:rsidRPr="00ED0626" w:rsidRDefault="00FF793B" w:rsidP="003D20C4">
      <w:pPr>
        <w:pStyle w:val="ListParagraph"/>
        <w:numPr>
          <w:ilvl w:val="2"/>
          <w:numId w:val="18"/>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Churches</w:t>
      </w:r>
      <w:r w:rsidR="00ED0626">
        <w:rPr>
          <w:rFonts w:ascii="Arial" w:hAnsi="Arial" w:cs="Arial"/>
          <w:color w:val="000000" w:themeColor="text1"/>
          <w:sz w:val="24"/>
          <w:szCs w:val="24"/>
        </w:rPr>
        <w:t xml:space="preserve"> / </w:t>
      </w:r>
      <w:r w:rsidRPr="00ED0626">
        <w:rPr>
          <w:rFonts w:ascii="Arial" w:hAnsi="Arial" w:cs="Arial"/>
          <w:color w:val="000000" w:themeColor="text1"/>
          <w:sz w:val="24"/>
          <w:szCs w:val="24"/>
        </w:rPr>
        <w:t>Mosques</w:t>
      </w:r>
      <w:r w:rsidR="00ED0626">
        <w:rPr>
          <w:rFonts w:ascii="Arial" w:hAnsi="Arial" w:cs="Arial"/>
          <w:color w:val="000000" w:themeColor="text1"/>
          <w:sz w:val="24"/>
          <w:szCs w:val="24"/>
        </w:rPr>
        <w:t xml:space="preserve"> / </w:t>
      </w:r>
      <w:r w:rsidR="000B0374" w:rsidRPr="00ED0626">
        <w:rPr>
          <w:rFonts w:ascii="Arial" w:hAnsi="Arial" w:cs="Arial"/>
          <w:color w:val="000000" w:themeColor="text1"/>
          <w:sz w:val="24"/>
          <w:szCs w:val="24"/>
        </w:rPr>
        <w:t>Synagogue</w:t>
      </w:r>
      <w:r w:rsidR="00ED0626">
        <w:rPr>
          <w:rFonts w:ascii="Arial" w:hAnsi="Arial" w:cs="Arial"/>
          <w:color w:val="000000" w:themeColor="text1"/>
          <w:sz w:val="24"/>
          <w:szCs w:val="24"/>
        </w:rPr>
        <w:t xml:space="preserve">s / </w:t>
      </w:r>
      <w:r w:rsidR="000B0374" w:rsidRPr="00ED0626">
        <w:rPr>
          <w:rFonts w:ascii="Arial" w:hAnsi="Arial" w:cs="Arial"/>
          <w:color w:val="000000" w:themeColor="text1"/>
          <w:sz w:val="24"/>
          <w:szCs w:val="24"/>
        </w:rPr>
        <w:t>Temples</w:t>
      </w:r>
      <w:r w:rsidR="00ED0626">
        <w:rPr>
          <w:rFonts w:ascii="Arial" w:hAnsi="Arial" w:cs="Arial"/>
          <w:color w:val="000000" w:themeColor="text1"/>
          <w:sz w:val="24"/>
          <w:szCs w:val="24"/>
        </w:rPr>
        <w:t xml:space="preserve"> and </w:t>
      </w:r>
      <w:r w:rsidR="00AD06BF">
        <w:rPr>
          <w:rFonts w:ascii="Arial" w:hAnsi="Arial" w:cs="Arial"/>
          <w:color w:val="000000" w:themeColor="text1"/>
          <w:sz w:val="24"/>
          <w:szCs w:val="24"/>
        </w:rPr>
        <w:t xml:space="preserve">any </w:t>
      </w:r>
      <w:r w:rsidR="00ED0626">
        <w:rPr>
          <w:rFonts w:ascii="Arial" w:hAnsi="Arial" w:cs="Arial"/>
          <w:color w:val="000000" w:themeColor="text1"/>
          <w:sz w:val="24"/>
          <w:szCs w:val="24"/>
        </w:rPr>
        <w:t>other places of worship</w:t>
      </w:r>
      <w:r w:rsidR="00AD06BF">
        <w:rPr>
          <w:rFonts w:ascii="Arial" w:hAnsi="Arial" w:cs="Arial"/>
          <w:color w:val="000000" w:themeColor="text1"/>
          <w:sz w:val="24"/>
          <w:szCs w:val="24"/>
        </w:rPr>
        <w:t xml:space="preserve"> for all religious or faith denominations</w:t>
      </w:r>
    </w:p>
    <w:p w:rsidR="00130D97" w:rsidRPr="00130D97" w:rsidRDefault="00E202C1" w:rsidP="003D20C4">
      <w:pPr>
        <w:pStyle w:val="ListParagraph"/>
        <w:numPr>
          <w:ilvl w:val="1"/>
          <w:numId w:val="18"/>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E</w:t>
      </w:r>
      <w:r w:rsidR="00130D97" w:rsidRPr="00130D97">
        <w:rPr>
          <w:rFonts w:ascii="Arial" w:hAnsi="Arial" w:cs="Arial"/>
          <w:color w:val="000000" w:themeColor="text1"/>
          <w:sz w:val="24"/>
          <w:szCs w:val="24"/>
        </w:rPr>
        <w:t>ducational facilities</w:t>
      </w:r>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ie</w:t>
      </w:r>
      <w:proofErr w:type="spellEnd"/>
      <w:r w:rsidR="00130D97">
        <w:rPr>
          <w:rFonts w:ascii="Arial" w:hAnsi="Arial" w:cs="Arial"/>
          <w:color w:val="000000" w:themeColor="text1"/>
          <w:sz w:val="24"/>
          <w:szCs w:val="24"/>
        </w:rPr>
        <w:t>:</w:t>
      </w:r>
    </w:p>
    <w:p w:rsidR="00130D97" w:rsidRPr="00130D97" w:rsidRDefault="00130D97" w:rsidP="003D20C4">
      <w:pPr>
        <w:pStyle w:val="ListParagraph"/>
        <w:numPr>
          <w:ilvl w:val="2"/>
          <w:numId w:val="18"/>
        </w:numPr>
        <w:spacing w:after="0" w:line="240" w:lineRule="auto"/>
        <w:jc w:val="both"/>
        <w:rPr>
          <w:rFonts w:ascii="Arial" w:hAnsi="Arial" w:cs="Arial"/>
          <w:color w:val="000000" w:themeColor="text1"/>
          <w:sz w:val="24"/>
          <w:szCs w:val="24"/>
        </w:rPr>
      </w:pPr>
      <w:r w:rsidRPr="00130D97">
        <w:rPr>
          <w:rFonts w:ascii="Arial" w:hAnsi="Arial" w:cs="Arial"/>
          <w:color w:val="000000" w:themeColor="text1"/>
          <w:sz w:val="24"/>
          <w:szCs w:val="24"/>
        </w:rPr>
        <w:t>Primary and Secondary Schools or Academies</w:t>
      </w:r>
    </w:p>
    <w:p w:rsidR="00130D97" w:rsidRPr="00130D97" w:rsidRDefault="00130D97" w:rsidP="003D20C4">
      <w:pPr>
        <w:pStyle w:val="ListParagraph"/>
        <w:numPr>
          <w:ilvl w:val="2"/>
          <w:numId w:val="18"/>
        </w:numPr>
        <w:spacing w:after="0" w:line="240" w:lineRule="auto"/>
        <w:jc w:val="both"/>
        <w:rPr>
          <w:rFonts w:ascii="Arial" w:hAnsi="Arial" w:cs="Arial"/>
          <w:color w:val="000000" w:themeColor="text1"/>
          <w:sz w:val="24"/>
          <w:szCs w:val="24"/>
        </w:rPr>
      </w:pPr>
      <w:r w:rsidRPr="00130D97">
        <w:rPr>
          <w:rFonts w:ascii="Arial" w:hAnsi="Arial" w:cs="Arial"/>
          <w:color w:val="000000" w:themeColor="text1"/>
          <w:sz w:val="24"/>
          <w:szCs w:val="24"/>
        </w:rPr>
        <w:t>6</w:t>
      </w:r>
      <w:r w:rsidRPr="00130D97">
        <w:rPr>
          <w:rFonts w:ascii="Arial" w:hAnsi="Arial" w:cs="Arial"/>
          <w:color w:val="000000" w:themeColor="text1"/>
          <w:sz w:val="24"/>
          <w:szCs w:val="24"/>
          <w:vertAlign w:val="superscript"/>
        </w:rPr>
        <w:t>th</w:t>
      </w:r>
      <w:r w:rsidRPr="00130D97">
        <w:rPr>
          <w:rFonts w:ascii="Arial" w:hAnsi="Arial" w:cs="Arial"/>
          <w:color w:val="000000" w:themeColor="text1"/>
          <w:sz w:val="24"/>
          <w:szCs w:val="24"/>
        </w:rPr>
        <w:t xml:space="preserve"> Form Colleges</w:t>
      </w:r>
    </w:p>
    <w:p w:rsidR="00E7536A" w:rsidRPr="00E7536A" w:rsidRDefault="00130D97" w:rsidP="003D20C4">
      <w:pPr>
        <w:pStyle w:val="ListParagraph"/>
        <w:numPr>
          <w:ilvl w:val="2"/>
          <w:numId w:val="18"/>
        </w:numPr>
        <w:spacing w:after="0" w:line="240" w:lineRule="auto"/>
        <w:jc w:val="both"/>
        <w:rPr>
          <w:rFonts w:ascii="Arial" w:hAnsi="Arial" w:cs="Arial"/>
          <w:color w:val="000000" w:themeColor="text1"/>
          <w:sz w:val="24"/>
          <w:szCs w:val="24"/>
        </w:rPr>
      </w:pPr>
      <w:r w:rsidRPr="00130D97">
        <w:rPr>
          <w:rFonts w:ascii="Arial" w:hAnsi="Arial" w:cs="Arial"/>
          <w:color w:val="000000" w:themeColor="text1"/>
          <w:sz w:val="24"/>
          <w:szCs w:val="24"/>
        </w:rPr>
        <w:t>Colleges and Universities</w:t>
      </w:r>
    </w:p>
    <w:p w:rsidR="00E7536A" w:rsidRDefault="00E202C1" w:rsidP="003D20C4">
      <w:pPr>
        <w:pStyle w:val="ListParagraph"/>
        <w:numPr>
          <w:ilvl w:val="1"/>
          <w:numId w:val="19"/>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Y</w:t>
      </w:r>
      <w:r w:rsidR="00E7536A">
        <w:rPr>
          <w:rFonts w:ascii="Arial" w:hAnsi="Arial" w:cs="Arial"/>
          <w:color w:val="000000" w:themeColor="text1"/>
          <w:sz w:val="24"/>
          <w:szCs w:val="24"/>
        </w:rPr>
        <w:t>outh facilities</w:t>
      </w:r>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ie</w:t>
      </w:r>
      <w:proofErr w:type="spellEnd"/>
      <w:r w:rsidR="00E7536A">
        <w:rPr>
          <w:rFonts w:ascii="Arial" w:hAnsi="Arial" w:cs="Arial"/>
          <w:color w:val="000000" w:themeColor="text1"/>
          <w:sz w:val="24"/>
          <w:szCs w:val="24"/>
        </w:rPr>
        <w:t>:</w:t>
      </w:r>
    </w:p>
    <w:p w:rsidR="00E7536A" w:rsidRDefault="00E7536A" w:rsidP="003D20C4">
      <w:pPr>
        <w:pStyle w:val="ListParagraph"/>
        <w:numPr>
          <w:ilvl w:val="2"/>
          <w:numId w:val="19"/>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Youth centres / clubs</w:t>
      </w:r>
    </w:p>
    <w:p w:rsidR="00E7536A" w:rsidRDefault="00E7536A" w:rsidP="003D20C4">
      <w:pPr>
        <w:pStyle w:val="ListParagraph"/>
        <w:numPr>
          <w:ilvl w:val="2"/>
          <w:numId w:val="19"/>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Scout Huts</w:t>
      </w:r>
    </w:p>
    <w:p w:rsidR="00E7536A" w:rsidRDefault="00E7536A" w:rsidP="003D20C4">
      <w:pPr>
        <w:pStyle w:val="ListParagraph"/>
        <w:numPr>
          <w:ilvl w:val="2"/>
          <w:numId w:val="19"/>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Leisure centres / facilities</w:t>
      </w:r>
    </w:p>
    <w:p w:rsidR="00E7536A" w:rsidRDefault="00E7536A" w:rsidP="003D20C4">
      <w:pPr>
        <w:pStyle w:val="ListParagraph"/>
        <w:numPr>
          <w:ilvl w:val="2"/>
          <w:numId w:val="19"/>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Playgrounds, parks and woods</w:t>
      </w:r>
    </w:p>
    <w:p w:rsidR="00E7536A" w:rsidRDefault="00E7536A" w:rsidP="003D20C4">
      <w:pPr>
        <w:pStyle w:val="ListParagraph"/>
        <w:numPr>
          <w:ilvl w:val="2"/>
          <w:numId w:val="19"/>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Any other institutions, places or areas </w:t>
      </w:r>
      <w:r w:rsidRPr="00E7536A">
        <w:rPr>
          <w:rFonts w:ascii="Arial" w:hAnsi="Arial" w:cs="Arial"/>
          <w:color w:val="000000" w:themeColor="text1"/>
          <w:sz w:val="24"/>
          <w:szCs w:val="24"/>
        </w:rPr>
        <w:t>where presence of children and young persons should be expected</w:t>
      </w:r>
      <w:r w:rsidR="0019361B">
        <w:rPr>
          <w:rFonts w:ascii="Arial" w:hAnsi="Arial" w:cs="Arial"/>
          <w:color w:val="000000" w:themeColor="text1"/>
          <w:sz w:val="24"/>
          <w:szCs w:val="24"/>
        </w:rPr>
        <w:t>,</w:t>
      </w:r>
      <w:r>
        <w:rPr>
          <w:rFonts w:ascii="Arial" w:hAnsi="Arial" w:cs="Arial"/>
          <w:color w:val="000000" w:themeColor="text1"/>
          <w:sz w:val="24"/>
          <w:szCs w:val="24"/>
        </w:rPr>
        <w:t xml:space="preserve"> </w:t>
      </w:r>
      <w:r w:rsidR="0019361B">
        <w:rPr>
          <w:rFonts w:ascii="Arial" w:hAnsi="Arial" w:cs="Arial"/>
          <w:color w:val="000000" w:themeColor="text1"/>
          <w:sz w:val="24"/>
          <w:szCs w:val="24"/>
        </w:rPr>
        <w:t xml:space="preserve">where they </w:t>
      </w:r>
      <w:r>
        <w:rPr>
          <w:rFonts w:ascii="Arial" w:hAnsi="Arial" w:cs="Arial"/>
          <w:color w:val="000000" w:themeColor="text1"/>
          <w:sz w:val="24"/>
          <w:szCs w:val="24"/>
        </w:rPr>
        <w:t>congregate or are attracted to.</w:t>
      </w:r>
    </w:p>
    <w:p w:rsidR="00E202C1" w:rsidRPr="005451C1" w:rsidRDefault="00E7536A" w:rsidP="003D20C4">
      <w:pPr>
        <w:pStyle w:val="ListParagraph"/>
        <w:numPr>
          <w:ilvl w:val="2"/>
          <w:numId w:val="19"/>
        </w:numPr>
        <w:spacing w:after="0" w:line="240" w:lineRule="auto"/>
        <w:jc w:val="both"/>
        <w:rPr>
          <w:rFonts w:ascii="Arial" w:hAnsi="Arial" w:cs="Arial"/>
          <w:color w:val="000000" w:themeColor="text1"/>
          <w:sz w:val="24"/>
          <w:szCs w:val="24"/>
        </w:rPr>
      </w:pPr>
      <w:r w:rsidRPr="00E7536A">
        <w:rPr>
          <w:rFonts w:ascii="Arial" w:hAnsi="Arial" w:cs="Arial"/>
          <w:color w:val="000000" w:themeColor="text1"/>
          <w:sz w:val="24"/>
          <w:szCs w:val="24"/>
        </w:rPr>
        <w:t>Areas that are prone to issues of youths participating in anti-social behaviour.</w:t>
      </w:r>
    </w:p>
    <w:p w:rsidR="00E202C1" w:rsidRDefault="00E202C1" w:rsidP="003D20C4">
      <w:pPr>
        <w:pStyle w:val="ListParagraph"/>
        <w:numPr>
          <w:ilvl w:val="1"/>
          <w:numId w:val="20"/>
        </w:numPr>
        <w:spacing w:after="0" w:line="240" w:lineRule="auto"/>
        <w:jc w:val="both"/>
        <w:rPr>
          <w:rFonts w:ascii="Arial" w:hAnsi="Arial" w:cs="Arial"/>
          <w:color w:val="000000" w:themeColor="text1"/>
          <w:sz w:val="24"/>
          <w:szCs w:val="24"/>
        </w:rPr>
      </w:pPr>
      <w:r w:rsidRPr="00E202C1">
        <w:rPr>
          <w:rFonts w:ascii="Arial" w:hAnsi="Arial" w:cs="Arial"/>
          <w:color w:val="000000" w:themeColor="text1"/>
          <w:sz w:val="24"/>
          <w:szCs w:val="24"/>
        </w:rPr>
        <w:t>Other community fac</w:t>
      </w:r>
      <w:r>
        <w:rPr>
          <w:rFonts w:ascii="Arial" w:hAnsi="Arial" w:cs="Arial"/>
          <w:color w:val="000000" w:themeColor="text1"/>
          <w:sz w:val="24"/>
          <w:szCs w:val="24"/>
        </w:rPr>
        <w:t>i</w:t>
      </w:r>
      <w:r w:rsidRPr="00E202C1">
        <w:rPr>
          <w:rFonts w:ascii="Arial" w:hAnsi="Arial" w:cs="Arial"/>
          <w:color w:val="000000" w:themeColor="text1"/>
          <w:sz w:val="24"/>
          <w:szCs w:val="24"/>
        </w:rPr>
        <w:t>li</w:t>
      </w:r>
      <w:r>
        <w:rPr>
          <w:rFonts w:ascii="Arial" w:hAnsi="Arial" w:cs="Arial"/>
          <w:color w:val="000000" w:themeColor="text1"/>
          <w:sz w:val="24"/>
          <w:szCs w:val="24"/>
        </w:rPr>
        <w:t>ti</w:t>
      </w:r>
      <w:r w:rsidRPr="00E202C1">
        <w:rPr>
          <w:rFonts w:ascii="Arial" w:hAnsi="Arial" w:cs="Arial"/>
          <w:color w:val="000000" w:themeColor="text1"/>
          <w:sz w:val="24"/>
          <w:szCs w:val="24"/>
        </w:rPr>
        <w:t xml:space="preserve">es </w:t>
      </w:r>
      <w:proofErr w:type="spellStart"/>
      <w:r w:rsidRPr="00E202C1">
        <w:rPr>
          <w:rFonts w:ascii="Arial" w:hAnsi="Arial" w:cs="Arial"/>
          <w:color w:val="000000" w:themeColor="text1"/>
          <w:sz w:val="24"/>
          <w:szCs w:val="24"/>
        </w:rPr>
        <w:t>ie</w:t>
      </w:r>
      <w:proofErr w:type="spellEnd"/>
      <w:r w:rsidRPr="00E202C1">
        <w:rPr>
          <w:rFonts w:ascii="Arial" w:hAnsi="Arial" w:cs="Arial"/>
          <w:color w:val="000000" w:themeColor="text1"/>
          <w:sz w:val="24"/>
          <w:szCs w:val="24"/>
        </w:rPr>
        <w:t>:</w:t>
      </w:r>
    </w:p>
    <w:p w:rsidR="00E202C1" w:rsidRDefault="00E202C1" w:rsidP="003D20C4">
      <w:pPr>
        <w:pStyle w:val="ListParagraph"/>
        <w:numPr>
          <w:ilvl w:val="2"/>
          <w:numId w:val="20"/>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Community centres</w:t>
      </w:r>
    </w:p>
    <w:p w:rsidR="00E202C1" w:rsidRDefault="00E202C1" w:rsidP="003D20C4">
      <w:pPr>
        <w:pStyle w:val="ListParagraph"/>
        <w:numPr>
          <w:ilvl w:val="2"/>
          <w:numId w:val="20"/>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Job centres</w:t>
      </w:r>
    </w:p>
    <w:p w:rsidR="00E202C1" w:rsidRDefault="0014609F" w:rsidP="003D20C4">
      <w:pPr>
        <w:pStyle w:val="ListParagraph"/>
        <w:numPr>
          <w:ilvl w:val="2"/>
          <w:numId w:val="20"/>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Courts</w:t>
      </w:r>
    </w:p>
    <w:p w:rsidR="0014609F" w:rsidRDefault="0014609F" w:rsidP="003D20C4">
      <w:pPr>
        <w:pStyle w:val="ListParagraph"/>
        <w:numPr>
          <w:ilvl w:val="2"/>
          <w:numId w:val="20"/>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Citizens Advice or similar services</w:t>
      </w:r>
    </w:p>
    <w:p w:rsidR="00E202C1" w:rsidRPr="00E202C1" w:rsidRDefault="00E202C1" w:rsidP="003D20C4">
      <w:pPr>
        <w:pStyle w:val="ListParagraph"/>
        <w:numPr>
          <w:ilvl w:val="2"/>
          <w:numId w:val="20"/>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Public-access Council offices</w:t>
      </w:r>
    </w:p>
    <w:p w:rsidR="0014609F" w:rsidRPr="00130D97" w:rsidRDefault="0014609F" w:rsidP="003D20C4">
      <w:pPr>
        <w:pStyle w:val="ListParagraph"/>
        <w:numPr>
          <w:ilvl w:val="0"/>
          <w:numId w:val="20"/>
        </w:numPr>
        <w:spacing w:after="0" w:line="240" w:lineRule="auto"/>
        <w:jc w:val="both"/>
        <w:rPr>
          <w:rFonts w:ascii="Arial" w:hAnsi="Arial" w:cs="Arial"/>
          <w:sz w:val="24"/>
          <w:szCs w:val="24"/>
        </w:rPr>
      </w:pPr>
      <w:r w:rsidRPr="00130D97">
        <w:rPr>
          <w:rFonts w:ascii="Arial" w:hAnsi="Arial" w:cs="Arial"/>
          <w:sz w:val="24"/>
          <w:szCs w:val="24"/>
        </w:rPr>
        <w:t>Transport Links and Parking Facilities</w:t>
      </w:r>
    </w:p>
    <w:p w:rsidR="0014609F" w:rsidRPr="00130D97" w:rsidRDefault="0014609F" w:rsidP="003D20C4">
      <w:pPr>
        <w:pStyle w:val="ListParagraph"/>
        <w:numPr>
          <w:ilvl w:val="1"/>
          <w:numId w:val="20"/>
        </w:numPr>
        <w:spacing w:after="0" w:line="240" w:lineRule="auto"/>
        <w:jc w:val="both"/>
        <w:rPr>
          <w:rFonts w:ascii="Arial" w:hAnsi="Arial" w:cs="Arial"/>
          <w:color w:val="000000" w:themeColor="text1"/>
          <w:sz w:val="24"/>
          <w:szCs w:val="24"/>
        </w:rPr>
      </w:pPr>
      <w:r w:rsidRPr="00130D97">
        <w:rPr>
          <w:rFonts w:ascii="Arial" w:hAnsi="Arial" w:cs="Arial"/>
          <w:color w:val="000000" w:themeColor="text1"/>
          <w:sz w:val="24"/>
          <w:szCs w:val="24"/>
        </w:rPr>
        <w:t>Proximity to transport links including bus stops, train stations, taxi ranks and private hire offices</w:t>
      </w:r>
    </w:p>
    <w:p w:rsidR="0014609F" w:rsidRDefault="0014609F" w:rsidP="003D20C4">
      <w:pPr>
        <w:pStyle w:val="ListParagraph"/>
        <w:numPr>
          <w:ilvl w:val="1"/>
          <w:numId w:val="20"/>
        </w:numPr>
        <w:spacing w:after="0" w:line="240" w:lineRule="auto"/>
        <w:jc w:val="both"/>
        <w:rPr>
          <w:rFonts w:ascii="Arial" w:hAnsi="Arial" w:cs="Arial"/>
          <w:color w:val="000000" w:themeColor="text1"/>
          <w:sz w:val="24"/>
          <w:szCs w:val="24"/>
        </w:rPr>
      </w:pPr>
      <w:r w:rsidRPr="00130D97">
        <w:rPr>
          <w:rFonts w:ascii="Arial" w:hAnsi="Arial" w:cs="Arial"/>
          <w:color w:val="000000" w:themeColor="text1"/>
          <w:sz w:val="24"/>
          <w:szCs w:val="24"/>
        </w:rPr>
        <w:t>Proximity to both public and private parking facilities</w:t>
      </w:r>
    </w:p>
    <w:p w:rsidR="001632B4" w:rsidRDefault="001632B4" w:rsidP="003D20C4">
      <w:pPr>
        <w:pStyle w:val="ListParagraph"/>
        <w:numPr>
          <w:ilvl w:val="0"/>
          <w:numId w:val="22"/>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Local crime issues </w:t>
      </w:r>
      <w:proofErr w:type="spellStart"/>
      <w:r>
        <w:rPr>
          <w:rFonts w:ascii="Arial" w:hAnsi="Arial" w:cs="Arial"/>
          <w:color w:val="000000" w:themeColor="text1"/>
          <w:sz w:val="24"/>
          <w:szCs w:val="24"/>
        </w:rPr>
        <w:t>ie</w:t>
      </w:r>
      <w:proofErr w:type="spellEnd"/>
      <w:r>
        <w:rPr>
          <w:rFonts w:ascii="Arial" w:hAnsi="Arial" w:cs="Arial"/>
          <w:color w:val="000000" w:themeColor="text1"/>
          <w:sz w:val="24"/>
          <w:szCs w:val="24"/>
        </w:rPr>
        <w:t>:</w:t>
      </w:r>
    </w:p>
    <w:p w:rsidR="00AC0782" w:rsidRDefault="00AC0782" w:rsidP="00AC0782">
      <w:pPr>
        <w:pStyle w:val="ListParagraph"/>
        <w:numPr>
          <w:ilvl w:val="1"/>
          <w:numId w:val="22"/>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Prevalence of anti-social behaviour in vicinity of premises</w:t>
      </w:r>
    </w:p>
    <w:p w:rsidR="00AC0782" w:rsidRDefault="00AC0782" w:rsidP="00AC0782">
      <w:pPr>
        <w:pStyle w:val="ListParagraph"/>
        <w:numPr>
          <w:ilvl w:val="1"/>
          <w:numId w:val="22"/>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Known threat of actual violence against staff and/or customers</w:t>
      </w:r>
    </w:p>
    <w:p w:rsidR="00AC0782" w:rsidRDefault="00AC0782" w:rsidP="00AC0782">
      <w:pPr>
        <w:pStyle w:val="ListParagraph"/>
        <w:numPr>
          <w:ilvl w:val="1"/>
          <w:numId w:val="22"/>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Locally occurring robberies at nearby businesses or other gambling premises within the borough</w:t>
      </w:r>
    </w:p>
    <w:p w:rsidR="00AC0782" w:rsidRDefault="00AC0782" w:rsidP="00AC0782">
      <w:pPr>
        <w:pStyle w:val="ListParagraph"/>
        <w:numPr>
          <w:ilvl w:val="1"/>
          <w:numId w:val="22"/>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Fraudsters operating in the local area</w:t>
      </w:r>
    </w:p>
    <w:p w:rsidR="00AC0782" w:rsidRPr="00AC0782" w:rsidRDefault="00AC0782" w:rsidP="00AC0782">
      <w:pPr>
        <w:pStyle w:val="ListParagraph"/>
        <w:numPr>
          <w:ilvl w:val="1"/>
          <w:numId w:val="22"/>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Money laundering occurring in the local area </w:t>
      </w:r>
      <w:proofErr w:type="spellStart"/>
      <w:r>
        <w:rPr>
          <w:rFonts w:ascii="Arial" w:hAnsi="Arial" w:cs="Arial"/>
          <w:color w:val="000000" w:themeColor="text1"/>
          <w:sz w:val="24"/>
          <w:szCs w:val="24"/>
        </w:rPr>
        <w:t>ie</w:t>
      </w:r>
      <w:proofErr w:type="spellEnd"/>
      <w:r>
        <w:rPr>
          <w:rFonts w:ascii="Arial" w:hAnsi="Arial" w:cs="Arial"/>
          <w:color w:val="000000" w:themeColor="text1"/>
          <w:sz w:val="24"/>
          <w:szCs w:val="24"/>
        </w:rPr>
        <w:t xml:space="preserve"> stained notes </w:t>
      </w:r>
      <w:proofErr w:type="spellStart"/>
      <w:r>
        <w:rPr>
          <w:rFonts w:ascii="Arial" w:hAnsi="Arial" w:cs="Arial"/>
          <w:color w:val="000000" w:themeColor="text1"/>
          <w:sz w:val="24"/>
          <w:szCs w:val="24"/>
        </w:rPr>
        <w:t>etc</w:t>
      </w:r>
      <w:proofErr w:type="spellEnd"/>
    </w:p>
    <w:p w:rsidR="00AC0782" w:rsidRPr="00AC0782" w:rsidRDefault="00AC0782" w:rsidP="00AC0782">
      <w:pPr>
        <w:pStyle w:val="ListParagraph"/>
        <w:numPr>
          <w:ilvl w:val="0"/>
          <w:numId w:val="22"/>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Any relevant Safeguarding factors</w:t>
      </w:r>
    </w:p>
    <w:p w:rsidR="006569BF" w:rsidRDefault="006569BF" w:rsidP="003D20C4">
      <w:pPr>
        <w:spacing w:after="0" w:line="240" w:lineRule="auto"/>
        <w:jc w:val="both"/>
        <w:rPr>
          <w:rFonts w:ascii="Arial" w:hAnsi="Arial" w:cs="Arial"/>
          <w:sz w:val="24"/>
          <w:szCs w:val="24"/>
          <w:highlight w:val="yellow"/>
        </w:rPr>
      </w:pPr>
    </w:p>
    <w:p w:rsidR="00D84711" w:rsidRPr="005E0B17" w:rsidRDefault="00D84711" w:rsidP="005E0B17">
      <w:pPr>
        <w:spacing w:after="0" w:line="240" w:lineRule="auto"/>
        <w:ind w:left="709"/>
        <w:jc w:val="both"/>
        <w:rPr>
          <w:rFonts w:ascii="Arial" w:hAnsi="Arial" w:cs="Arial"/>
          <w:sz w:val="24"/>
          <w:szCs w:val="24"/>
        </w:rPr>
      </w:pPr>
      <w:r w:rsidRPr="005E0B17">
        <w:rPr>
          <w:rFonts w:ascii="Arial" w:hAnsi="Arial" w:cs="Arial"/>
          <w:sz w:val="24"/>
          <w:szCs w:val="24"/>
        </w:rPr>
        <w:t>Several Google Maps and Word documents have been provided in Part 2 which will provide the locations of many premises from this list, however it its non-exhaustive and further research may be required.</w:t>
      </w:r>
    </w:p>
    <w:p w:rsidR="00D84711" w:rsidRDefault="00D84711" w:rsidP="003D20C4">
      <w:pPr>
        <w:spacing w:after="0" w:line="240" w:lineRule="auto"/>
        <w:jc w:val="both"/>
        <w:rPr>
          <w:rFonts w:ascii="Arial" w:hAnsi="Arial" w:cs="Arial"/>
          <w:sz w:val="24"/>
          <w:szCs w:val="24"/>
          <w:highlight w:val="yellow"/>
        </w:rPr>
      </w:pPr>
    </w:p>
    <w:p w:rsidR="006569BF" w:rsidRPr="009B07B7" w:rsidRDefault="00B86FC2" w:rsidP="001E7702">
      <w:pPr>
        <w:pStyle w:val="ListParagraph"/>
        <w:numPr>
          <w:ilvl w:val="2"/>
          <w:numId w:val="11"/>
        </w:numPr>
        <w:spacing w:after="0" w:line="240" w:lineRule="auto"/>
        <w:ind w:left="709" w:hanging="709"/>
        <w:jc w:val="both"/>
        <w:rPr>
          <w:rFonts w:ascii="Arial" w:hAnsi="Arial" w:cs="Arial"/>
          <w:b/>
          <w:sz w:val="24"/>
          <w:szCs w:val="24"/>
        </w:rPr>
      </w:pPr>
      <w:r w:rsidRPr="009B07B7">
        <w:rPr>
          <w:rFonts w:ascii="Arial" w:hAnsi="Arial" w:cs="Arial"/>
          <w:b/>
          <w:sz w:val="24"/>
          <w:szCs w:val="24"/>
        </w:rPr>
        <w:t>Gambling Operational Risks</w:t>
      </w:r>
    </w:p>
    <w:p w:rsidR="00D93C2B" w:rsidRPr="00B656A5" w:rsidRDefault="00D93C2B" w:rsidP="003D20C4">
      <w:pPr>
        <w:spacing w:after="0" w:line="240" w:lineRule="auto"/>
        <w:jc w:val="both"/>
        <w:rPr>
          <w:rFonts w:ascii="Arial" w:hAnsi="Arial" w:cs="Arial"/>
          <w:b/>
          <w:sz w:val="24"/>
          <w:szCs w:val="24"/>
        </w:rPr>
      </w:pPr>
    </w:p>
    <w:p w:rsidR="00D93C2B" w:rsidRPr="00B656A5" w:rsidRDefault="00B656A5" w:rsidP="003D20C4">
      <w:pPr>
        <w:spacing w:after="0" w:line="240" w:lineRule="auto"/>
        <w:ind w:firstLine="709"/>
        <w:jc w:val="both"/>
        <w:rPr>
          <w:rFonts w:ascii="Arial" w:hAnsi="Arial" w:cs="Arial"/>
          <w:sz w:val="24"/>
          <w:szCs w:val="24"/>
        </w:rPr>
      </w:pPr>
      <w:r w:rsidRPr="00B656A5">
        <w:rPr>
          <w:rFonts w:ascii="Arial" w:hAnsi="Arial" w:cs="Arial"/>
          <w:sz w:val="24"/>
          <w:szCs w:val="24"/>
        </w:rPr>
        <w:t>The gambling operation re</w:t>
      </w:r>
      <w:r>
        <w:rPr>
          <w:rFonts w:ascii="Arial" w:hAnsi="Arial" w:cs="Arial"/>
          <w:sz w:val="24"/>
          <w:szCs w:val="24"/>
        </w:rPr>
        <w:t>lates</w:t>
      </w:r>
      <w:r w:rsidRPr="00B656A5">
        <w:rPr>
          <w:rFonts w:ascii="Arial" w:hAnsi="Arial" w:cs="Arial"/>
          <w:sz w:val="24"/>
          <w:szCs w:val="24"/>
        </w:rPr>
        <w:t xml:space="preserve"> to how the premises is or will be run. </w:t>
      </w:r>
      <w:r w:rsidR="00D856D8">
        <w:rPr>
          <w:rFonts w:ascii="Arial" w:hAnsi="Arial" w:cs="Arial"/>
          <w:sz w:val="24"/>
          <w:szCs w:val="24"/>
        </w:rPr>
        <w:t xml:space="preserve">This </w:t>
      </w:r>
      <w:r>
        <w:rPr>
          <w:rFonts w:ascii="Arial" w:hAnsi="Arial" w:cs="Arial"/>
          <w:sz w:val="24"/>
          <w:szCs w:val="24"/>
        </w:rPr>
        <w:t xml:space="preserve">should </w:t>
      </w:r>
      <w:r w:rsidR="00D856D8">
        <w:rPr>
          <w:rFonts w:ascii="Arial" w:hAnsi="Arial" w:cs="Arial"/>
          <w:sz w:val="24"/>
          <w:szCs w:val="24"/>
        </w:rPr>
        <w:tab/>
      </w:r>
      <w:r>
        <w:rPr>
          <w:rFonts w:ascii="Arial" w:hAnsi="Arial" w:cs="Arial"/>
          <w:sz w:val="24"/>
          <w:szCs w:val="24"/>
        </w:rPr>
        <w:t>include the policies and procedures pu</w:t>
      </w:r>
      <w:r w:rsidR="00D856D8">
        <w:rPr>
          <w:rFonts w:ascii="Arial" w:hAnsi="Arial" w:cs="Arial"/>
          <w:sz w:val="24"/>
          <w:szCs w:val="24"/>
        </w:rPr>
        <w:t xml:space="preserve">t in place to meet the various </w:t>
      </w:r>
      <w:r>
        <w:rPr>
          <w:rFonts w:ascii="Arial" w:hAnsi="Arial" w:cs="Arial"/>
          <w:sz w:val="24"/>
          <w:szCs w:val="24"/>
        </w:rPr>
        <w:t xml:space="preserve">requirements of </w:t>
      </w:r>
      <w:r w:rsidR="00D856D8">
        <w:rPr>
          <w:rFonts w:ascii="Arial" w:hAnsi="Arial" w:cs="Arial"/>
          <w:sz w:val="24"/>
          <w:szCs w:val="24"/>
        </w:rPr>
        <w:tab/>
      </w:r>
      <w:r>
        <w:rPr>
          <w:rFonts w:ascii="Arial" w:hAnsi="Arial" w:cs="Arial"/>
          <w:sz w:val="24"/>
          <w:szCs w:val="24"/>
        </w:rPr>
        <w:t>the Act, specific code provisi</w:t>
      </w:r>
      <w:r w:rsidR="00D856D8">
        <w:rPr>
          <w:rFonts w:ascii="Arial" w:hAnsi="Arial" w:cs="Arial"/>
          <w:sz w:val="24"/>
          <w:szCs w:val="24"/>
        </w:rPr>
        <w:t xml:space="preserve">ons within the LCCP, mandatory and default licence </w:t>
      </w:r>
      <w:r w:rsidR="00D856D8">
        <w:rPr>
          <w:rFonts w:ascii="Arial" w:hAnsi="Arial" w:cs="Arial"/>
          <w:sz w:val="24"/>
          <w:szCs w:val="24"/>
        </w:rPr>
        <w:tab/>
      </w:r>
      <w:r>
        <w:rPr>
          <w:rFonts w:ascii="Arial" w:hAnsi="Arial" w:cs="Arial"/>
          <w:sz w:val="24"/>
          <w:szCs w:val="24"/>
        </w:rPr>
        <w:t>conditions and any condit</w:t>
      </w:r>
      <w:r w:rsidR="00D856D8">
        <w:rPr>
          <w:rFonts w:ascii="Arial" w:hAnsi="Arial" w:cs="Arial"/>
          <w:sz w:val="24"/>
          <w:szCs w:val="24"/>
        </w:rPr>
        <w:t xml:space="preserve">ions attached by the Licensing </w:t>
      </w:r>
      <w:r>
        <w:rPr>
          <w:rFonts w:ascii="Arial" w:hAnsi="Arial" w:cs="Arial"/>
          <w:sz w:val="24"/>
          <w:szCs w:val="24"/>
        </w:rPr>
        <w:t>Authority. It</w:t>
      </w:r>
      <w:r w:rsidR="002124AE">
        <w:rPr>
          <w:rFonts w:ascii="Arial" w:hAnsi="Arial" w:cs="Arial"/>
          <w:sz w:val="24"/>
          <w:szCs w:val="24"/>
        </w:rPr>
        <w:t xml:space="preserve"> should </w:t>
      </w:r>
      <w:r w:rsidR="00D856D8">
        <w:rPr>
          <w:rFonts w:ascii="Arial" w:hAnsi="Arial" w:cs="Arial"/>
          <w:sz w:val="24"/>
          <w:szCs w:val="24"/>
        </w:rPr>
        <w:tab/>
      </w:r>
      <w:r>
        <w:rPr>
          <w:rFonts w:ascii="Arial" w:hAnsi="Arial" w:cs="Arial"/>
          <w:sz w:val="24"/>
          <w:szCs w:val="24"/>
        </w:rPr>
        <w:t xml:space="preserve">also include </w:t>
      </w:r>
      <w:r w:rsidR="002124AE">
        <w:rPr>
          <w:rFonts w:ascii="Arial" w:hAnsi="Arial" w:cs="Arial"/>
          <w:sz w:val="24"/>
          <w:szCs w:val="24"/>
        </w:rPr>
        <w:t xml:space="preserve">consideration of </w:t>
      </w:r>
      <w:r w:rsidR="00D93C2B" w:rsidRPr="00B656A5">
        <w:rPr>
          <w:rFonts w:ascii="Arial" w:hAnsi="Arial" w:cs="Arial"/>
          <w:sz w:val="24"/>
          <w:szCs w:val="24"/>
        </w:rPr>
        <w:t>the following:</w:t>
      </w:r>
    </w:p>
    <w:p w:rsidR="00D93C2B" w:rsidRPr="0065369D" w:rsidRDefault="00D93C2B" w:rsidP="003D20C4">
      <w:pPr>
        <w:spacing w:after="0" w:line="240" w:lineRule="auto"/>
        <w:jc w:val="both"/>
        <w:rPr>
          <w:rFonts w:ascii="Arial" w:hAnsi="Arial" w:cs="Arial"/>
          <w:sz w:val="24"/>
          <w:szCs w:val="24"/>
        </w:rPr>
      </w:pPr>
    </w:p>
    <w:p w:rsidR="00D93C2B" w:rsidRDefault="00A3515C" w:rsidP="003D20C4">
      <w:pPr>
        <w:pStyle w:val="ListParagraph"/>
        <w:numPr>
          <w:ilvl w:val="0"/>
          <w:numId w:val="18"/>
        </w:numPr>
        <w:spacing w:after="0" w:line="240" w:lineRule="auto"/>
        <w:jc w:val="both"/>
        <w:rPr>
          <w:rFonts w:ascii="Arial" w:hAnsi="Arial" w:cs="Arial"/>
          <w:sz w:val="24"/>
          <w:szCs w:val="24"/>
        </w:rPr>
      </w:pPr>
      <w:r w:rsidRPr="0065369D">
        <w:rPr>
          <w:rFonts w:ascii="Arial" w:hAnsi="Arial" w:cs="Arial"/>
          <w:sz w:val="24"/>
          <w:szCs w:val="24"/>
        </w:rPr>
        <w:t>The type of gambling premises and type</w:t>
      </w:r>
      <w:r w:rsidR="0065369D">
        <w:rPr>
          <w:rFonts w:ascii="Arial" w:hAnsi="Arial" w:cs="Arial"/>
          <w:sz w:val="24"/>
          <w:szCs w:val="24"/>
        </w:rPr>
        <w:t>(s) of</w:t>
      </w:r>
      <w:r w:rsidRPr="0065369D">
        <w:rPr>
          <w:rFonts w:ascii="Arial" w:hAnsi="Arial" w:cs="Arial"/>
          <w:sz w:val="24"/>
          <w:szCs w:val="24"/>
        </w:rPr>
        <w:t xml:space="preserve"> gambling products provided at</w:t>
      </w:r>
      <w:r w:rsidR="00D93C2B" w:rsidRPr="0065369D">
        <w:rPr>
          <w:rFonts w:ascii="Arial" w:hAnsi="Arial" w:cs="Arial"/>
          <w:sz w:val="24"/>
          <w:szCs w:val="24"/>
        </w:rPr>
        <w:t xml:space="preserve"> the premises</w:t>
      </w:r>
    </w:p>
    <w:p w:rsidR="00A3515C" w:rsidRPr="0065369D" w:rsidRDefault="0065369D" w:rsidP="003D20C4">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O</w:t>
      </w:r>
      <w:r w:rsidR="002124AE">
        <w:rPr>
          <w:rFonts w:ascii="Arial" w:hAnsi="Arial" w:cs="Arial"/>
          <w:sz w:val="24"/>
          <w:szCs w:val="24"/>
        </w:rPr>
        <w:t>ther facilities</w:t>
      </w:r>
      <w:r w:rsidR="00A3515C" w:rsidRPr="0065369D">
        <w:rPr>
          <w:rFonts w:ascii="Arial" w:hAnsi="Arial" w:cs="Arial"/>
          <w:sz w:val="24"/>
          <w:szCs w:val="24"/>
        </w:rPr>
        <w:t xml:space="preserve"> offered at the premises which may alter the customer demographic </w:t>
      </w:r>
      <w:proofErr w:type="spellStart"/>
      <w:r w:rsidR="00A3515C" w:rsidRPr="0065369D">
        <w:rPr>
          <w:rFonts w:ascii="Arial" w:hAnsi="Arial" w:cs="Arial"/>
          <w:sz w:val="24"/>
          <w:szCs w:val="24"/>
        </w:rPr>
        <w:t>ie</w:t>
      </w:r>
      <w:proofErr w:type="spellEnd"/>
      <w:r w:rsidR="00A3515C" w:rsidRPr="0065369D">
        <w:rPr>
          <w:rFonts w:ascii="Arial" w:hAnsi="Arial" w:cs="Arial"/>
          <w:sz w:val="24"/>
          <w:szCs w:val="24"/>
        </w:rPr>
        <w:t>:</w:t>
      </w:r>
    </w:p>
    <w:p w:rsidR="00A3515C" w:rsidRDefault="005451C1" w:rsidP="003D20C4">
      <w:pPr>
        <w:pStyle w:val="ListParagraph"/>
        <w:numPr>
          <w:ilvl w:val="1"/>
          <w:numId w:val="18"/>
        </w:numPr>
        <w:spacing w:after="0" w:line="240" w:lineRule="auto"/>
        <w:jc w:val="both"/>
        <w:rPr>
          <w:rFonts w:ascii="Arial" w:hAnsi="Arial" w:cs="Arial"/>
          <w:sz w:val="24"/>
          <w:szCs w:val="24"/>
        </w:rPr>
      </w:pPr>
      <w:r>
        <w:rPr>
          <w:rFonts w:ascii="Arial" w:hAnsi="Arial" w:cs="Arial"/>
          <w:sz w:val="24"/>
          <w:szCs w:val="24"/>
        </w:rPr>
        <w:t xml:space="preserve">Food &amp; non-alcoholic drinks </w:t>
      </w:r>
      <w:proofErr w:type="spellStart"/>
      <w:r>
        <w:rPr>
          <w:rFonts w:ascii="Arial" w:hAnsi="Arial" w:cs="Arial"/>
          <w:sz w:val="24"/>
          <w:szCs w:val="24"/>
        </w:rPr>
        <w:t>ie</w:t>
      </w:r>
      <w:proofErr w:type="spellEnd"/>
      <w:r>
        <w:rPr>
          <w:rFonts w:ascii="Arial" w:hAnsi="Arial" w:cs="Arial"/>
          <w:sz w:val="24"/>
          <w:szCs w:val="24"/>
        </w:rPr>
        <w:t xml:space="preserve"> via café / restaurant </w:t>
      </w:r>
      <w:proofErr w:type="spellStart"/>
      <w:r>
        <w:rPr>
          <w:rFonts w:ascii="Arial" w:hAnsi="Arial" w:cs="Arial"/>
          <w:sz w:val="24"/>
          <w:szCs w:val="24"/>
        </w:rPr>
        <w:t>etc</w:t>
      </w:r>
      <w:proofErr w:type="spellEnd"/>
    </w:p>
    <w:p w:rsidR="0065369D" w:rsidRDefault="005451C1" w:rsidP="003D20C4">
      <w:pPr>
        <w:pStyle w:val="ListParagraph"/>
        <w:numPr>
          <w:ilvl w:val="1"/>
          <w:numId w:val="18"/>
        </w:numPr>
        <w:spacing w:after="0" w:line="240" w:lineRule="auto"/>
        <w:jc w:val="both"/>
        <w:rPr>
          <w:rFonts w:ascii="Arial" w:hAnsi="Arial" w:cs="Arial"/>
          <w:sz w:val="24"/>
          <w:szCs w:val="24"/>
        </w:rPr>
      </w:pPr>
      <w:r>
        <w:rPr>
          <w:rFonts w:ascii="Arial" w:hAnsi="Arial" w:cs="Arial"/>
          <w:sz w:val="24"/>
          <w:szCs w:val="24"/>
        </w:rPr>
        <w:t>On/o</w:t>
      </w:r>
      <w:r w:rsidR="0065369D">
        <w:rPr>
          <w:rFonts w:ascii="Arial" w:hAnsi="Arial" w:cs="Arial"/>
          <w:sz w:val="24"/>
          <w:szCs w:val="24"/>
        </w:rPr>
        <w:t>ff sales of alcohol (in respect of Bingo premises)</w:t>
      </w:r>
    </w:p>
    <w:p w:rsidR="0065369D" w:rsidRDefault="0065369D" w:rsidP="003D20C4">
      <w:pPr>
        <w:pStyle w:val="ListParagraph"/>
        <w:numPr>
          <w:ilvl w:val="1"/>
          <w:numId w:val="18"/>
        </w:numPr>
        <w:spacing w:after="0" w:line="240" w:lineRule="auto"/>
        <w:jc w:val="both"/>
        <w:rPr>
          <w:rFonts w:ascii="Arial" w:hAnsi="Arial" w:cs="Arial"/>
          <w:sz w:val="24"/>
          <w:szCs w:val="24"/>
        </w:rPr>
      </w:pPr>
      <w:r>
        <w:rPr>
          <w:rFonts w:ascii="Arial" w:hAnsi="Arial" w:cs="Arial"/>
          <w:sz w:val="24"/>
          <w:szCs w:val="24"/>
        </w:rPr>
        <w:t>Gift shop (in respect of licenced and unlicensed FEC’s)</w:t>
      </w:r>
    </w:p>
    <w:p w:rsidR="0065369D" w:rsidRPr="0065369D" w:rsidRDefault="005451C1" w:rsidP="003D20C4">
      <w:pPr>
        <w:pStyle w:val="ListParagraph"/>
        <w:numPr>
          <w:ilvl w:val="1"/>
          <w:numId w:val="18"/>
        </w:numPr>
        <w:spacing w:after="0" w:line="240" w:lineRule="auto"/>
        <w:jc w:val="both"/>
        <w:rPr>
          <w:rFonts w:ascii="Arial" w:hAnsi="Arial" w:cs="Arial"/>
          <w:sz w:val="24"/>
          <w:szCs w:val="24"/>
        </w:rPr>
      </w:pPr>
      <w:r>
        <w:rPr>
          <w:rFonts w:ascii="Arial" w:hAnsi="Arial" w:cs="Arial"/>
          <w:sz w:val="24"/>
          <w:szCs w:val="24"/>
        </w:rPr>
        <w:t xml:space="preserve">Other leisure facilities </w:t>
      </w:r>
      <w:proofErr w:type="spellStart"/>
      <w:r>
        <w:rPr>
          <w:rFonts w:ascii="Arial" w:hAnsi="Arial" w:cs="Arial"/>
          <w:sz w:val="24"/>
          <w:szCs w:val="24"/>
        </w:rPr>
        <w:t>ie</w:t>
      </w:r>
      <w:proofErr w:type="spellEnd"/>
      <w:r>
        <w:rPr>
          <w:rFonts w:ascii="Arial" w:hAnsi="Arial" w:cs="Arial"/>
          <w:sz w:val="24"/>
          <w:szCs w:val="24"/>
        </w:rPr>
        <w:t xml:space="preserve"> where</w:t>
      </w:r>
      <w:r w:rsidR="0065369D">
        <w:rPr>
          <w:rFonts w:ascii="Arial" w:hAnsi="Arial" w:cs="Arial"/>
          <w:sz w:val="24"/>
          <w:szCs w:val="24"/>
        </w:rPr>
        <w:t xml:space="preserve"> located on a holiday park (in respect of </w:t>
      </w:r>
      <w:r w:rsidR="0065369D" w:rsidRPr="0065369D">
        <w:rPr>
          <w:rFonts w:ascii="Arial" w:hAnsi="Arial" w:cs="Arial"/>
          <w:sz w:val="24"/>
          <w:szCs w:val="24"/>
        </w:rPr>
        <w:t>licenced and unlicensed FEC’s</w:t>
      </w:r>
      <w:r w:rsidR="0065369D">
        <w:rPr>
          <w:rFonts w:ascii="Arial" w:hAnsi="Arial" w:cs="Arial"/>
          <w:sz w:val="24"/>
          <w:szCs w:val="24"/>
        </w:rPr>
        <w:t>)</w:t>
      </w:r>
    </w:p>
    <w:p w:rsidR="00A3515C" w:rsidRDefault="0065369D" w:rsidP="003D20C4">
      <w:pPr>
        <w:pStyle w:val="ListParagraph"/>
        <w:numPr>
          <w:ilvl w:val="1"/>
          <w:numId w:val="18"/>
        </w:numPr>
        <w:spacing w:after="0" w:line="240" w:lineRule="auto"/>
        <w:jc w:val="both"/>
        <w:rPr>
          <w:rFonts w:ascii="Arial" w:hAnsi="Arial" w:cs="Arial"/>
          <w:sz w:val="24"/>
          <w:szCs w:val="24"/>
        </w:rPr>
      </w:pPr>
      <w:r>
        <w:rPr>
          <w:rFonts w:ascii="Arial" w:hAnsi="Arial" w:cs="Arial"/>
          <w:sz w:val="24"/>
          <w:szCs w:val="24"/>
        </w:rPr>
        <w:t>Tanning salons (in respect of AGC’s)</w:t>
      </w:r>
    </w:p>
    <w:p w:rsidR="002124AE" w:rsidRDefault="002124AE" w:rsidP="003D20C4">
      <w:pPr>
        <w:pStyle w:val="ListParagraph"/>
        <w:numPr>
          <w:ilvl w:val="0"/>
          <w:numId w:val="18"/>
        </w:numPr>
        <w:spacing w:line="240" w:lineRule="auto"/>
        <w:jc w:val="both"/>
        <w:rPr>
          <w:rFonts w:ascii="Arial" w:hAnsi="Arial" w:cs="Arial"/>
          <w:sz w:val="24"/>
          <w:szCs w:val="24"/>
        </w:rPr>
      </w:pPr>
      <w:r>
        <w:rPr>
          <w:rFonts w:ascii="Arial" w:hAnsi="Arial" w:cs="Arial"/>
          <w:sz w:val="24"/>
          <w:szCs w:val="24"/>
        </w:rPr>
        <w:t>The opening hours, taking into account:</w:t>
      </w:r>
    </w:p>
    <w:p w:rsidR="002124AE" w:rsidRDefault="002124AE" w:rsidP="003D20C4">
      <w:pPr>
        <w:pStyle w:val="ListParagraph"/>
        <w:numPr>
          <w:ilvl w:val="1"/>
          <w:numId w:val="18"/>
        </w:numPr>
        <w:spacing w:line="240" w:lineRule="auto"/>
        <w:jc w:val="both"/>
        <w:rPr>
          <w:rFonts w:ascii="Arial" w:hAnsi="Arial" w:cs="Arial"/>
          <w:sz w:val="24"/>
          <w:szCs w:val="24"/>
        </w:rPr>
      </w:pPr>
      <w:r>
        <w:rPr>
          <w:rFonts w:ascii="Arial" w:hAnsi="Arial" w:cs="Arial"/>
          <w:sz w:val="24"/>
          <w:szCs w:val="24"/>
        </w:rPr>
        <w:t>Statutory restrictions depending on type of gambling premises</w:t>
      </w:r>
    </w:p>
    <w:p w:rsidR="002124AE" w:rsidRDefault="002124AE" w:rsidP="003D20C4">
      <w:pPr>
        <w:pStyle w:val="ListParagraph"/>
        <w:numPr>
          <w:ilvl w:val="1"/>
          <w:numId w:val="18"/>
        </w:numPr>
        <w:spacing w:line="240" w:lineRule="auto"/>
        <w:jc w:val="both"/>
        <w:rPr>
          <w:rFonts w:ascii="Arial" w:hAnsi="Arial" w:cs="Arial"/>
          <w:sz w:val="24"/>
          <w:szCs w:val="24"/>
        </w:rPr>
      </w:pPr>
      <w:r>
        <w:rPr>
          <w:rFonts w:ascii="Arial" w:hAnsi="Arial" w:cs="Arial"/>
          <w:sz w:val="24"/>
          <w:szCs w:val="24"/>
        </w:rPr>
        <w:t>Where default timings have been amended by the licensee or conditions have been attached to the premises licence by the Licensing Authority</w:t>
      </w:r>
    </w:p>
    <w:p w:rsidR="002124AE" w:rsidRPr="002124AE" w:rsidRDefault="002124AE" w:rsidP="003D20C4">
      <w:pPr>
        <w:pStyle w:val="ListParagraph"/>
        <w:numPr>
          <w:ilvl w:val="1"/>
          <w:numId w:val="18"/>
        </w:numPr>
        <w:spacing w:line="240" w:lineRule="auto"/>
        <w:jc w:val="both"/>
        <w:rPr>
          <w:rFonts w:ascii="Arial" w:hAnsi="Arial" w:cs="Arial"/>
          <w:sz w:val="24"/>
          <w:szCs w:val="24"/>
        </w:rPr>
      </w:pPr>
      <w:r>
        <w:rPr>
          <w:rFonts w:ascii="Arial" w:hAnsi="Arial" w:cs="Arial"/>
          <w:sz w:val="24"/>
          <w:szCs w:val="24"/>
        </w:rPr>
        <w:t>P</w:t>
      </w:r>
      <w:r w:rsidRPr="0054297E">
        <w:rPr>
          <w:rFonts w:ascii="Arial" w:hAnsi="Arial" w:cs="Arial"/>
          <w:sz w:val="24"/>
          <w:szCs w:val="24"/>
        </w:rPr>
        <w:t>ossible interaction with any surrounding night time economy</w:t>
      </w:r>
    </w:p>
    <w:p w:rsidR="00FB20FC" w:rsidRDefault="00D93C2B" w:rsidP="003D20C4">
      <w:pPr>
        <w:pStyle w:val="ListParagraph"/>
        <w:numPr>
          <w:ilvl w:val="0"/>
          <w:numId w:val="18"/>
        </w:numPr>
        <w:spacing w:after="0" w:line="240" w:lineRule="auto"/>
        <w:jc w:val="both"/>
        <w:rPr>
          <w:rFonts w:ascii="Arial" w:hAnsi="Arial" w:cs="Arial"/>
          <w:sz w:val="24"/>
          <w:szCs w:val="24"/>
        </w:rPr>
      </w:pPr>
      <w:r w:rsidRPr="0065369D">
        <w:rPr>
          <w:rFonts w:ascii="Arial" w:hAnsi="Arial" w:cs="Arial"/>
          <w:sz w:val="24"/>
          <w:szCs w:val="24"/>
        </w:rPr>
        <w:t>Staffing levels, including</w:t>
      </w:r>
      <w:r w:rsidR="00FB20FC">
        <w:rPr>
          <w:rFonts w:ascii="Arial" w:hAnsi="Arial" w:cs="Arial"/>
          <w:sz w:val="24"/>
          <w:szCs w:val="24"/>
        </w:rPr>
        <w:t>:</w:t>
      </w:r>
    </w:p>
    <w:p w:rsidR="00FB20FC" w:rsidRPr="00FB20FC" w:rsidRDefault="00FB20FC" w:rsidP="003D20C4">
      <w:pPr>
        <w:pStyle w:val="ListParagraph"/>
        <w:numPr>
          <w:ilvl w:val="1"/>
          <w:numId w:val="18"/>
        </w:numPr>
        <w:spacing w:line="240" w:lineRule="auto"/>
        <w:jc w:val="both"/>
        <w:rPr>
          <w:rFonts w:ascii="Arial" w:hAnsi="Arial" w:cs="Arial"/>
          <w:sz w:val="24"/>
          <w:szCs w:val="24"/>
        </w:rPr>
      </w:pPr>
      <w:r w:rsidRPr="00FB20FC">
        <w:rPr>
          <w:rFonts w:ascii="Arial" w:hAnsi="Arial" w:cs="Arial"/>
          <w:sz w:val="24"/>
          <w:szCs w:val="24"/>
        </w:rPr>
        <w:t>Lone working / s</w:t>
      </w:r>
      <w:r w:rsidR="00D93C2B" w:rsidRPr="00FB20FC">
        <w:rPr>
          <w:rFonts w:ascii="Arial" w:hAnsi="Arial" w:cs="Arial"/>
          <w:sz w:val="24"/>
          <w:szCs w:val="24"/>
        </w:rPr>
        <w:t>ingle manning of the premises.</w:t>
      </w:r>
      <w:r w:rsidRPr="00FB20FC">
        <w:t xml:space="preserve"> </w:t>
      </w:r>
    </w:p>
    <w:p w:rsidR="00FB20FC" w:rsidRPr="00FB20FC" w:rsidRDefault="00FB20FC" w:rsidP="003D20C4">
      <w:pPr>
        <w:pStyle w:val="ListParagraph"/>
        <w:numPr>
          <w:ilvl w:val="1"/>
          <w:numId w:val="18"/>
        </w:numPr>
        <w:spacing w:line="240" w:lineRule="auto"/>
        <w:jc w:val="both"/>
        <w:rPr>
          <w:rFonts w:ascii="Arial" w:hAnsi="Arial" w:cs="Arial"/>
          <w:sz w:val="24"/>
          <w:szCs w:val="24"/>
        </w:rPr>
      </w:pPr>
      <w:r>
        <w:rPr>
          <w:rFonts w:ascii="Arial" w:hAnsi="Arial" w:cs="Arial"/>
          <w:sz w:val="24"/>
          <w:szCs w:val="24"/>
        </w:rPr>
        <w:t>S</w:t>
      </w:r>
      <w:r w:rsidRPr="00FB20FC">
        <w:rPr>
          <w:rFonts w:ascii="Arial" w:hAnsi="Arial" w:cs="Arial"/>
          <w:sz w:val="24"/>
          <w:szCs w:val="24"/>
        </w:rPr>
        <w:t xml:space="preserve">taff </w:t>
      </w:r>
      <w:r>
        <w:rPr>
          <w:rFonts w:ascii="Arial" w:hAnsi="Arial" w:cs="Arial"/>
          <w:sz w:val="24"/>
          <w:szCs w:val="24"/>
        </w:rPr>
        <w:t xml:space="preserve">coming into contact with </w:t>
      </w:r>
      <w:r w:rsidRPr="00FB20FC">
        <w:rPr>
          <w:rFonts w:ascii="Arial" w:hAnsi="Arial" w:cs="Arial"/>
          <w:sz w:val="24"/>
          <w:szCs w:val="24"/>
        </w:rPr>
        <w:t>children</w:t>
      </w:r>
      <w:r>
        <w:rPr>
          <w:rFonts w:ascii="Arial" w:hAnsi="Arial" w:cs="Arial"/>
          <w:sz w:val="24"/>
          <w:szCs w:val="24"/>
        </w:rPr>
        <w:t xml:space="preserve"> (in relation to licensed and unlicensed FEC’s)</w:t>
      </w:r>
    </w:p>
    <w:p w:rsidR="00D93C2B" w:rsidRPr="00FB20FC" w:rsidRDefault="00FB20FC" w:rsidP="003D20C4">
      <w:pPr>
        <w:pStyle w:val="ListParagraph"/>
        <w:numPr>
          <w:ilvl w:val="1"/>
          <w:numId w:val="18"/>
        </w:numPr>
        <w:spacing w:line="240" w:lineRule="auto"/>
        <w:jc w:val="both"/>
        <w:rPr>
          <w:rFonts w:ascii="Arial" w:hAnsi="Arial" w:cs="Arial"/>
          <w:sz w:val="24"/>
          <w:szCs w:val="24"/>
        </w:rPr>
      </w:pPr>
      <w:r>
        <w:rPr>
          <w:rFonts w:ascii="Arial" w:hAnsi="Arial" w:cs="Arial"/>
          <w:sz w:val="24"/>
          <w:szCs w:val="24"/>
        </w:rPr>
        <w:t xml:space="preserve">Staff roles and other duties / </w:t>
      </w:r>
      <w:r w:rsidRPr="00FB20FC">
        <w:rPr>
          <w:rFonts w:ascii="Arial" w:hAnsi="Arial" w:cs="Arial"/>
          <w:sz w:val="24"/>
          <w:szCs w:val="24"/>
        </w:rPr>
        <w:t>engagement with other activities</w:t>
      </w:r>
      <w:r>
        <w:rPr>
          <w:rFonts w:ascii="Arial" w:hAnsi="Arial" w:cs="Arial"/>
          <w:sz w:val="24"/>
          <w:szCs w:val="24"/>
        </w:rPr>
        <w:t xml:space="preserve"> </w:t>
      </w:r>
      <w:proofErr w:type="spellStart"/>
      <w:r>
        <w:rPr>
          <w:rFonts w:ascii="Arial" w:hAnsi="Arial" w:cs="Arial"/>
          <w:sz w:val="24"/>
          <w:szCs w:val="24"/>
        </w:rPr>
        <w:t>ie</w:t>
      </w:r>
      <w:proofErr w:type="spellEnd"/>
      <w:r>
        <w:rPr>
          <w:rFonts w:ascii="Arial" w:hAnsi="Arial" w:cs="Arial"/>
          <w:sz w:val="24"/>
          <w:szCs w:val="24"/>
        </w:rPr>
        <w:t xml:space="preserve"> serving food/drink, </w:t>
      </w:r>
      <w:r w:rsidR="002124AE">
        <w:rPr>
          <w:rFonts w:ascii="Arial" w:hAnsi="Arial" w:cs="Arial"/>
          <w:sz w:val="24"/>
          <w:szCs w:val="24"/>
        </w:rPr>
        <w:t>manning change, prize or gift</w:t>
      </w:r>
      <w:r>
        <w:rPr>
          <w:rFonts w:ascii="Arial" w:hAnsi="Arial" w:cs="Arial"/>
          <w:sz w:val="24"/>
          <w:szCs w:val="24"/>
        </w:rPr>
        <w:t xml:space="preserve"> kiosks, providing supervision of tanning booths </w:t>
      </w:r>
      <w:proofErr w:type="spellStart"/>
      <w:r>
        <w:rPr>
          <w:rFonts w:ascii="Arial" w:hAnsi="Arial" w:cs="Arial"/>
          <w:sz w:val="24"/>
          <w:szCs w:val="24"/>
        </w:rPr>
        <w:t>etc</w:t>
      </w:r>
      <w:proofErr w:type="spellEnd"/>
      <w:r>
        <w:rPr>
          <w:rFonts w:ascii="Arial" w:hAnsi="Arial" w:cs="Arial"/>
          <w:sz w:val="24"/>
          <w:szCs w:val="24"/>
        </w:rPr>
        <w:t xml:space="preserve"> </w:t>
      </w:r>
    </w:p>
    <w:p w:rsidR="001632B4" w:rsidRPr="0065369D" w:rsidRDefault="00A3515C" w:rsidP="003D20C4">
      <w:pPr>
        <w:pStyle w:val="ListParagraph"/>
        <w:numPr>
          <w:ilvl w:val="0"/>
          <w:numId w:val="18"/>
        </w:numPr>
        <w:spacing w:after="0" w:line="240" w:lineRule="auto"/>
        <w:jc w:val="both"/>
        <w:rPr>
          <w:rFonts w:ascii="Arial" w:hAnsi="Arial" w:cs="Arial"/>
          <w:sz w:val="24"/>
          <w:szCs w:val="24"/>
        </w:rPr>
      </w:pPr>
      <w:r w:rsidRPr="0065369D">
        <w:rPr>
          <w:rFonts w:ascii="Arial" w:hAnsi="Arial" w:cs="Arial"/>
          <w:sz w:val="24"/>
          <w:szCs w:val="24"/>
        </w:rPr>
        <w:t>Staff training</w:t>
      </w:r>
      <w:r w:rsidR="001632B4" w:rsidRPr="0065369D">
        <w:rPr>
          <w:rFonts w:ascii="Arial" w:hAnsi="Arial" w:cs="Arial"/>
          <w:sz w:val="24"/>
          <w:szCs w:val="24"/>
        </w:rPr>
        <w:t xml:space="preserve">, including frequency and </w:t>
      </w:r>
      <w:r w:rsidR="0065369D">
        <w:rPr>
          <w:rFonts w:ascii="Arial" w:hAnsi="Arial" w:cs="Arial"/>
          <w:sz w:val="24"/>
          <w:szCs w:val="24"/>
        </w:rPr>
        <w:t>level of training required / provided</w:t>
      </w:r>
    </w:p>
    <w:p w:rsidR="001632B4" w:rsidRDefault="00D926E3" w:rsidP="003D20C4">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Security control/</w:t>
      </w:r>
      <w:r w:rsidR="001632B4" w:rsidRPr="0065369D">
        <w:rPr>
          <w:rFonts w:ascii="Arial" w:hAnsi="Arial" w:cs="Arial"/>
          <w:sz w:val="24"/>
          <w:szCs w:val="24"/>
        </w:rPr>
        <w:t xml:space="preserve">levels in place to prevent/deter crime </w:t>
      </w:r>
      <w:proofErr w:type="spellStart"/>
      <w:r w:rsidR="001632B4" w:rsidRPr="0065369D">
        <w:rPr>
          <w:rFonts w:ascii="Arial" w:hAnsi="Arial" w:cs="Arial"/>
          <w:sz w:val="24"/>
          <w:szCs w:val="24"/>
        </w:rPr>
        <w:t>ie</w:t>
      </w:r>
      <w:proofErr w:type="spellEnd"/>
      <w:r w:rsidR="001632B4" w:rsidRPr="0065369D">
        <w:rPr>
          <w:rFonts w:ascii="Arial" w:hAnsi="Arial" w:cs="Arial"/>
          <w:sz w:val="24"/>
          <w:szCs w:val="24"/>
        </w:rPr>
        <w:t>:</w:t>
      </w:r>
    </w:p>
    <w:p w:rsidR="005451C1" w:rsidRPr="0065369D" w:rsidRDefault="005451C1" w:rsidP="003D20C4">
      <w:pPr>
        <w:pStyle w:val="ListParagraph"/>
        <w:numPr>
          <w:ilvl w:val="1"/>
          <w:numId w:val="18"/>
        </w:numPr>
        <w:spacing w:after="0" w:line="240" w:lineRule="auto"/>
        <w:jc w:val="both"/>
        <w:rPr>
          <w:rFonts w:ascii="Arial" w:hAnsi="Arial" w:cs="Arial"/>
          <w:sz w:val="24"/>
          <w:szCs w:val="24"/>
        </w:rPr>
      </w:pPr>
      <w:r w:rsidRPr="0065369D">
        <w:rPr>
          <w:rFonts w:ascii="Arial" w:hAnsi="Arial" w:cs="Arial"/>
          <w:sz w:val="24"/>
          <w:szCs w:val="24"/>
        </w:rPr>
        <w:t>Effective CCTV coverage</w:t>
      </w:r>
    </w:p>
    <w:p w:rsidR="005451C1" w:rsidRPr="0065369D" w:rsidRDefault="005451C1" w:rsidP="003D20C4">
      <w:pPr>
        <w:pStyle w:val="ListParagraph"/>
        <w:numPr>
          <w:ilvl w:val="1"/>
          <w:numId w:val="18"/>
        </w:numPr>
        <w:spacing w:after="0" w:line="240" w:lineRule="auto"/>
        <w:jc w:val="both"/>
        <w:rPr>
          <w:rFonts w:ascii="Arial" w:hAnsi="Arial" w:cs="Arial"/>
          <w:sz w:val="24"/>
          <w:szCs w:val="24"/>
        </w:rPr>
      </w:pPr>
      <w:r w:rsidRPr="0065369D">
        <w:rPr>
          <w:rFonts w:ascii="Arial" w:hAnsi="Arial" w:cs="Arial"/>
          <w:sz w:val="24"/>
          <w:szCs w:val="24"/>
        </w:rPr>
        <w:t xml:space="preserve">Door staff/stewards </w:t>
      </w:r>
    </w:p>
    <w:p w:rsidR="005451C1" w:rsidRPr="0065369D" w:rsidRDefault="005451C1" w:rsidP="003D20C4">
      <w:pPr>
        <w:pStyle w:val="ListParagraph"/>
        <w:numPr>
          <w:ilvl w:val="1"/>
          <w:numId w:val="18"/>
        </w:numPr>
        <w:spacing w:after="0" w:line="240" w:lineRule="auto"/>
        <w:jc w:val="both"/>
        <w:rPr>
          <w:rFonts w:ascii="Arial" w:hAnsi="Arial" w:cs="Arial"/>
          <w:sz w:val="24"/>
          <w:szCs w:val="24"/>
        </w:rPr>
      </w:pPr>
      <w:r w:rsidRPr="0065369D">
        <w:rPr>
          <w:rFonts w:ascii="Arial" w:hAnsi="Arial" w:cs="Arial"/>
          <w:sz w:val="24"/>
          <w:szCs w:val="24"/>
        </w:rPr>
        <w:t>MAG locks on doors</w:t>
      </w:r>
    </w:p>
    <w:p w:rsidR="005451C1" w:rsidRPr="0065369D" w:rsidRDefault="005451C1" w:rsidP="003D20C4">
      <w:pPr>
        <w:pStyle w:val="ListParagraph"/>
        <w:numPr>
          <w:ilvl w:val="1"/>
          <w:numId w:val="18"/>
        </w:numPr>
        <w:spacing w:after="0" w:line="240" w:lineRule="auto"/>
        <w:jc w:val="both"/>
        <w:rPr>
          <w:rFonts w:ascii="Arial" w:hAnsi="Arial" w:cs="Arial"/>
          <w:sz w:val="24"/>
          <w:szCs w:val="24"/>
        </w:rPr>
      </w:pPr>
      <w:r w:rsidRPr="0065369D">
        <w:rPr>
          <w:rFonts w:ascii="Arial" w:hAnsi="Arial" w:cs="Arial"/>
          <w:sz w:val="24"/>
          <w:szCs w:val="24"/>
        </w:rPr>
        <w:t>Time delay safe</w:t>
      </w:r>
    </w:p>
    <w:p w:rsidR="005451C1" w:rsidRPr="0065369D" w:rsidRDefault="005451C1" w:rsidP="003D20C4">
      <w:pPr>
        <w:pStyle w:val="ListParagraph"/>
        <w:numPr>
          <w:ilvl w:val="1"/>
          <w:numId w:val="18"/>
        </w:numPr>
        <w:spacing w:after="0" w:line="240" w:lineRule="auto"/>
        <w:jc w:val="both"/>
        <w:rPr>
          <w:rFonts w:ascii="Arial" w:hAnsi="Arial" w:cs="Arial"/>
          <w:sz w:val="24"/>
          <w:szCs w:val="24"/>
        </w:rPr>
      </w:pPr>
      <w:r w:rsidRPr="0065369D">
        <w:rPr>
          <w:rFonts w:ascii="Arial" w:hAnsi="Arial" w:cs="Arial"/>
          <w:sz w:val="24"/>
          <w:szCs w:val="24"/>
        </w:rPr>
        <w:t>Access to cash desk area restricted</w:t>
      </w:r>
    </w:p>
    <w:p w:rsidR="005451C1" w:rsidRDefault="005451C1" w:rsidP="003D20C4">
      <w:pPr>
        <w:pStyle w:val="ListParagraph"/>
        <w:numPr>
          <w:ilvl w:val="1"/>
          <w:numId w:val="18"/>
        </w:numPr>
        <w:spacing w:after="0" w:line="240" w:lineRule="auto"/>
        <w:jc w:val="both"/>
        <w:rPr>
          <w:rFonts w:ascii="Arial" w:hAnsi="Arial" w:cs="Arial"/>
          <w:sz w:val="24"/>
          <w:szCs w:val="24"/>
        </w:rPr>
      </w:pPr>
      <w:r w:rsidRPr="0065369D">
        <w:rPr>
          <w:rFonts w:ascii="Arial" w:hAnsi="Arial" w:cs="Arial"/>
          <w:sz w:val="24"/>
          <w:szCs w:val="24"/>
        </w:rPr>
        <w:t>Panic button for staff</w:t>
      </w:r>
    </w:p>
    <w:p w:rsidR="005451C1" w:rsidRDefault="008F4183" w:rsidP="003D20C4">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Methods of local advertising and m</w:t>
      </w:r>
      <w:r w:rsidR="005451C1">
        <w:rPr>
          <w:rFonts w:ascii="Arial" w:hAnsi="Arial" w:cs="Arial"/>
          <w:sz w:val="24"/>
          <w:szCs w:val="24"/>
        </w:rPr>
        <w:t>arketing material</w:t>
      </w:r>
      <w:r>
        <w:rPr>
          <w:rFonts w:ascii="Arial" w:hAnsi="Arial" w:cs="Arial"/>
          <w:sz w:val="24"/>
          <w:szCs w:val="24"/>
        </w:rPr>
        <w:t>s within</w:t>
      </w:r>
      <w:r w:rsidR="005451C1">
        <w:rPr>
          <w:rFonts w:ascii="Arial" w:hAnsi="Arial" w:cs="Arial"/>
          <w:sz w:val="24"/>
          <w:szCs w:val="24"/>
        </w:rPr>
        <w:t xml:space="preserve"> </w:t>
      </w:r>
      <w:r>
        <w:rPr>
          <w:rFonts w:ascii="Arial" w:hAnsi="Arial" w:cs="Arial"/>
          <w:sz w:val="24"/>
          <w:szCs w:val="24"/>
        </w:rPr>
        <w:t xml:space="preserve">the </w:t>
      </w:r>
      <w:r w:rsidR="005451C1">
        <w:rPr>
          <w:rFonts w:ascii="Arial" w:hAnsi="Arial" w:cs="Arial"/>
          <w:sz w:val="24"/>
          <w:szCs w:val="24"/>
        </w:rPr>
        <w:t>premises</w:t>
      </w:r>
    </w:p>
    <w:p w:rsidR="008F4183" w:rsidRPr="00054D70" w:rsidRDefault="008F4183" w:rsidP="003D20C4">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 xml:space="preserve">The display and provision of information such as betting terms and conditions, </w:t>
      </w:r>
      <w:r w:rsidR="00054D70">
        <w:rPr>
          <w:rFonts w:ascii="Arial" w:hAnsi="Arial" w:cs="Arial"/>
          <w:sz w:val="24"/>
          <w:szCs w:val="24"/>
        </w:rPr>
        <w:t xml:space="preserve">information on </w:t>
      </w:r>
      <w:r w:rsidR="0006323C">
        <w:rPr>
          <w:rFonts w:ascii="Arial" w:hAnsi="Arial" w:cs="Arial"/>
          <w:sz w:val="24"/>
          <w:szCs w:val="24"/>
        </w:rPr>
        <w:t>self-exclusion</w:t>
      </w:r>
      <w:r w:rsidR="00054D70">
        <w:rPr>
          <w:rFonts w:ascii="Arial" w:hAnsi="Arial" w:cs="Arial"/>
          <w:sz w:val="24"/>
          <w:szCs w:val="24"/>
        </w:rPr>
        <w:t xml:space="preserve"> schemes</w:t>
      </w:r>
      <w:r>
        <w:rPr>
          <w:rFonts w:ascii="Arial" w:hAnsi="Arial" w:cs="Arial"/>
          <w:sz w:val="24"/>
          <w:szCs w:val="24"/>
        </w:rPr>
        <w:t xml:space="preserve">, problem gambling </w:t>
      </w:r>
      <w:r w:rsidR="00AF11BB">
        <w:rPr>
          <w:rFonts w:ascii="Arial" w:hAnsi="Arial" w:cs="Arial"/>
          <w:sz w:val="24"/>
          <w:szCs w:val="24"/>
        </w:rPr>
        <w:t>materials</w:t>
      </w:r>
      <w:r w:rsidR="00054D70">
        <w:rPr>
          <w:rFonts w:ascii="Arial" w:hAnsi="Arial" w:cs="Arial"/>
          <w:sz w:val="24"/>
          <w:szCs w:val="24"/>
        </w:rPr>
        <w:t xml:space="preserve"> etc</w:t>
      </w:r>
      <w:r w:rsidR="00AF11BB">
        <w:rPr>
          <w:rFonts w:ascii="Arial" w:hAnsi="Arial" w:cs="Arial"/>
          <w:sz w:val="24"/>
          <w:szCs w:val="24"/>
        </w:rPr>
        <w:t>.</w:t>
      </w:r>
    </w:p>
    <w:p w:rsidR="005451C1" w:rsidRDefault="008F4183" w:rsidP="003D20C4">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The use of l</w:t>
      </w:r>
      <w:r w:rsidR="005451C1">
        <w:rPr>
          <w:rFonts w:ascii="Arial" w:hAnsi="Arial" w:cs="Arial"/>
          <w:sz w:val="24"/>
          <w:szCs w:val="24"/>
        </w:rPr>
        <w:t xml:space="preserve">oyalty </w:t>
      </w:r>
      <w:r>
        <w:rPr>
          <w:rFonts w:ascii="Arial" w:hAnsi="Arial" w:cs="Arial"/>
          <w:sz w:val="24"/>
          <w:szCs w:val="24"/>
        </w:rPr>
        <w:t xml:space="preserve">or account </w:t>
      </w:r>
      <w:r w:rsidR="005451C1">
        <w:rPr>
          <w:rFonts w:ascii="Arial" w:hAnsi="Arial" w:cs="Arial"/>
          <w:sz w:val="24"/>
          <w:szCs w:val="24"/>
        </w:rPr>
        <w:t>cards</w:t>
      </w:r>
    </w:p>
    <w:p w:rsidR="00D93C2B" w:rsidRDefault="00054D70" w:rsidP="003D20C4">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Procedure</w:t>
      </w:r>
      <w:r w:rsidR="00FB20FC">
        <w:rPr>
          <w:rFonts w:ascii="Arial" w:hAnsi="Arial" w:cs="Arial"/>
          <w:sz w:val="24"/>
          <w:szCs w:val="24"/>
        </w:rPr>
        <w:t>s</w:t>
      </w:r>
      <w:r>
        <w:rPr>
          <w:rFonts w:ascii="Arial" w:hAnsi="Arial" w:cs="Arial"/>
          <w:sz w:val="24"/>
          <w:szCs w:val="24"/>
        </w:rPr>
        <w:t xml:space="preserve"> for handling customer complaints and disputes</w:t>
      </w:r>
    </w:p>
    <w:p w:rsidR="00AD06BF" w:rsidRPr="00AD06BF" w:rsidRDefault="00AD06BF" w:rsidP="003D20C4">
      <w:pPr>
        <w:pStyle w:val="ListParagraph"/>
        <w:numPr>
          <w:ilvl w:val="0"/>
          <w:numId w:val="18"/>
        </w:numPr>
        <w:spacing w:line="240" w:lineRule="auto"/>
        <w:jc w:val="both"/>
        <w:rPr>
          <w:rFonts w:ascii="Arial" w:hAnsi="Arial" w:cs="Arial"/>
          <w:sz w:val="24"/>
          <w:szCs w:val="24"/>
        </w:rPr>
      </w:pPr>
      <w:r w:rsidRPr="00AD06BF">
        <w:rPr>
          <w:rFonts w:ascii="Arial" w:hAnsi="Arial" w:cs="Arial"/>
          <w:sz w:val="24"/>
          <w:szCs w:val="24"/>
        </w:rPr>
        <w:t xml:space="preserve">Information held by the licensee regarding self-exclusions and </w:t>
      </w:r>
      <w:r>
        <w:rPr>
          <w:rFonts w:ascii="Arial" w:hAnsi="Arial" w:cs="Arial"/>
          <w:sz w:val="24"/>
          <w:szCs w:val="24"/>
        </w:rPr>
        <w:t>incidences of underage gambling</w:t>
      </w:r>
    </w:p>
    <w:p w:rsidR="00B656A5" w:rsidRPr="00331F46" w:rsidRDefault="00331F46" w:rsidP="003D20C4">
      <w:pPr>
        <w:pStyle w:val="ListParagraph"/>
        <w:numPr>
          <w:ilvl w:val="0"/>
          <w:numId w:val="18"/>
        </w:numPr>
        <w:spacing w:line="240" w:lineRule="auto"/>
        <w:jc w:val="both"/>
        <w:rPr>
          <w:rFonts w:ascii="Arial" w:hAnsi="Arial" w:cs="Arial"/>
          <w:sz w:val="24"/>
          <w:szCs w:val="24"/>
        </w:rPr>
      </w:pPr>
      <w:r w:rsidRPr="00331F46">
        <w:rPr>
          <w:rFonts w:ascii="Arial" w:hAnsi="Arial" w:cs="Arial"/>
          <w:sz w:val="24"/>
          <w:szCs w:val="24"/>
        </w:rPr>
        <w:t>Gambling trends / i</w:t>
      </w:r>
      <w:r w:rsidR="003445C4" w:rsidRPr="00331F46">
        <w:rPr>
          <w:rFonts w:ascii="Arial" w:hAnsi="Arial" w:cs="Arial"/>
          <w:sz w:val="24"/>
          <w:szCs w:val="24"/>
        </w:rPr>
        <w:t>ncreases in betting over the counter and/or on gaming machines or bingo machines, as relevant</w:t>
      </w:r>
      <w:r w:rsidRPr="00331F46">
        <w:rPr>
          <w:rFonts w:ascii="Arial" w:hAnsi="Arial" w:cs="Arial"/>
          <w:sz w:val="24"/>
          <w:szCs w:val="24"/>
        </w:rPr>
        <w:t xml:space="preserve"> to the type of premises </w:t>
      </w:r>
      <w:r>
        <w:rPr>
          <w:rFonts w:ascii="Arial" w:hAnsi="Arial" w:cs="Arial"/>
          <w:sz w:val="24"/>
          <w:szCs w:val="24"/>
        </w:rPr>
        <w:t xml:space="preserve">(these </w:t>
      </w:r>
      <w:r w:rsidRPr="00331F46">
        <w:rPr>
          <w:rFonts w:ascii="Arial" w:hAnsi="Arial" w:cs="Arial"/>
          <w:sz w:val="24"/>
          <w:szCs w:val="24"/>
        </w:rPr>
        <w:t>may mirror days for financial payments such as pay days or benefit payments</w:t>
      </w:r>
      <w:r>
        <w:rPr>
          <w:rFonts w:ascii="Arial" w:hAnsi="Arial" w:cs="Arial"/>
          <w:sz w:val="24"/>
          <w:szCs w:val="24"/>
        </w:rPr>
        <w:t>)</w:t>
      </w:r>
    </w:p>
    <w:p w:rsidR="00E83D6D" w:rsidRPr="00E83D6D" w:rsidRDefault="00E83D6D" w:rsidP="003D20C4">
      <w:pPr>
        <w:spacing w:after="0" w:line="240" w:lineRule="auto"/>
        <w:jc w:val="both"/>
        <w:rPr>
          <w:rFonts w:ascii="Arial" w:hAnsi="Arial" w:cs="Arial"/>
          <w:sz w:val="24"/>
          <w:szCs w:val="24"/>
        </w:rPr>
      </w:pPr>
      <w:r>
        <w:rPr>
          <w:rFonts w:ascii="Arial" w:hAnsi="Arial" w:cs="Arial"/>
          <w:b/>
          <w:sz w:val="24"/>
          <w:szCs w:val="24"/>
        </w:rPr>
        <w:tab/>
      </w:r>
      <w:r>
        <w:rPr>
          <w:rFonts w:ascii="Arial" w:hAnsi="Arial" w:cs="Arial"/>
          <w:sz w:val="24"/>
          <w:szCs w:val="24"/>
        </w:rPr>
        <w:t>T</w:t>
      </w:r>
      <w:r w:rsidRPr="00E83D6D">
        <w:rPr>
          <w:rFonts w:ascii="Arial" w:hAnsi="Arial" w:cs="Arial"/>
          <w:sz w:val="24"/>
          <w:szCs w:val="24"/>
        </w:rPr>
        <w:t xml:space="preserve">he control measures put in place </w:t>
      </w:r>
      <w:r w:rsidR="00B656A5">
        <w:rPr>
          <w:rFonts w:ascii="Arial" w:hAnsi="Arial" w:cs="Arial"/>
          <w:sz w:val="24"/>
          <w:szCs w:val="24"/>
        </w:rPr>
        <w:t xml:space="preserve">by the licensee </w:t>
      </w:r>
      <w:r w:rsidRPr="00E83D6D">
        <w:rPr>
          <w:rFonts w:ascii="Arial" w:hAnsi="Arial" w:cs="Arial"/>
          <w:sz w:val="24"/>
          <w:szCs w:val="24"/>
        </w:rPr>
        <w:t xml:space="preserve">to mitigate </w:t>
      </w:r>
      <w:r w:rsidR="00B656A5">
        <w:rPr>
          <w:rFonts w:ascii="Arial" w:hAnsi="Arial" w:cs="Arial"/>
          <w:sz w:val="24"/>
          <w:szCs w:val="24"/>
        </w:rPr>
        <w:t xml:space="preserve">the identified </w:t>
      </w:r>
      <w:r w:rsidR="00B656A5">
        <w:rPr>
          <w:rFonts w:ascii="Arial" w:hAnsi="Arial" w:cs="Arial"/>
          <w:sz w:val="24"/>
          <w:szCs w:val="24"/>
        </w:rPr>
        <w:tab/>
      </w:r>
      <w:r w:rsidRPr="00E83D6D">
        <w:rPr>
          <w:rFonts w:ascii="Arial" w:hAnsi="Arial" w:cs="Arial"/>
          <w:sz w:val="24"/>
          <w:szCs w:val="24"/>
        </w:rPr>
        <w:t xml:space="preserve">risks </w:t>
      </w:r>
      <w:r w:rsidR="00B656A5">
        <w:rPr>
          <w:rFonts w:ascii="Arial" w:hAnsi="Arial" w:cs="Arial"/>
          <w:sz w:val="24"/>
          <w:szCs w:val="24"/>
        </w:rPr>
        <w:t xml:space="preserve">associated with the gambling operation will be dependent on the type of </w:t>
      </w:r>
      <w:r w:rsidR="00B656A5">
        <w:rPr>
          <w:rFonts w:ascii="Arial" w:hAnsi="Arial" w:cs="Arial"/>
          <w:sz w:val="24"/>
          <w:szCs w:val="24"/>
        </w:rPr>
        <w:tab/>
        <w:t>gambling activities provided, how the licen</w:t>
      </w:r>
      <w:r w:rsidR="00D856D8">
        <w:rPr>
          <w:rFonts w:ascii="Arial" w:hAnsi="Arial" w:cs="Arial"/>
          <w:sz w:val="24"/>
          <w:szCs w:val="24"/>
        </w:rPr>
        <w:t xml:space="preserve">ce holder company operates and </w:t>
      </w:r>
      <w:r w:rsidR="00B656A5">
        <w:rPr>
          <w:rFonts w:ascii="Arial" w:hAnsi="Arial" w:cs="Arial"/>
          <w:sz w:val="24"/>
          <w:szCs w:val="24"/>
        </w:rPr>
        <w:t xml:space="preserve">the size </w:t>
      </w:r>
      <w:r w:rsidR="00D856D8">
        <w:rPr>
          <w:rFonts w:ascii="Arial" w:hAnsi="Arial" w:cs="Arial"/>
          <w:sz w:val="24"/>
          <w:szCs w:val="24"/>
        </w:rPr>
        <w:tab/>
      </w:r>
      <w:r w:rsidR="00B656A5">
        <w:rPr>
          <w:rFonts w:ascii="Arial" w:hAnsi="Arial" w:cs="Arial"/>
          <w:sz w:val="24"/>
          <w:szCs w:val="24"/>
        </w:rPr>
        <w:t xml:space="preserve">of the organisation. </w:t>
      </w:r>
    </w:p>
    <w:p w:rsidR="00E83D6D" w:rsidRPr="00D93C2B" w:rsidRDefault="00E83D6D" w:rsidP="003D20C4">
      <w:pPr>
        <w:spacing w:after="0" w:line="240" w:lineRule="auto"/>
        <w:jc w:val="both"/>
        <w:rPr>
          <w:rFonts w:ascii="Arial" w:hAnsi="Arial" w:cs="Arial"/>
          <w:b/>
          <w:sz w:val="24"/>
          <w:szCs w:val="24"/>
        </w:rPr>
      </w:pPr>
    </w:p>
    <w:p w:rsidR="00D93C2B" w:rsidRPr="00087609" w:rsidRDefault="00D93C2B" w:rsidP="001E7702">
      <w:pPr>
        <w:pStyle w:val="ListParagraph"/>
        <w:numPr>
          <w:ilvl w:val="2"/>
          <w:numId w:val="11"/>
        </w:numPr>
        <w:spacing w:after="0" w:line="240" w:lineRule="auto"/>
        <w:ind w:left="709" w:hanging="709"/>
        <w:jc w:val="both"/>
        <w:rPr>
          <w:rFonts w:ascii="Arial" w:hAnsi="Arial" w:cs="Arial"/>
          <w:b/>
          <w:sz w:val="24"/>
          <w:szCs w:val="24"/>
        </w:rPr>
      </w:pPr>
      <w:r w:rsidRPr="00087609">
        <w:rPr>
          <w:rFonts w:ascii="Arial" w:hAnsi="Arial" w:cs="Arial"/>
          <w:b/>
          <w:sz w:val="24"/>
          <w:szCs w:val="24"/>
        </w:rPr>
        <w:t>Premises Design Risks</w:t>
      </w:r>
    </w:p>
    <w:p w:rsidR="00D93C2B" w:rsidRDefault="00D93C2B" w:rsidP="003D20C4">
      <w:pPr>
        <w:pStyle w:val="ListParagraph"/>
        <w:spacing w:after="0" w:line="240" w:lineRule="auto"/>
        <w:ind w:left="709"/>
        <w:jc w:val="both"/>
        <w:rPr>
          <w:rFonts w:ascii="Arial" w:hAnsi="Arial" w:cs="Arial"/>
          <w:b/>
          <w:sz w:val="24"/>
          <w:szCs w:val="24"/>
        </w:rPr>
      </w:pPr>
    </w:p>
    <w:p w:rsidR="00D93C2B" w:rsidRDefault="0065369D" w:rsidP="003D20C4">
      <w:pPr>
        <w:spacing w:after="0" w:line="240" w:lineRule="auto"/>
        <w:ind w:left="709"/>
        <w:jc w:val="both"/>
        <w:rPr>
          <w:rFonts w:ascii="Arial" w:hAnsi="Arial" w:cs="Arial"/>
          <w:sz w:val="24"/>
          <w:szCs w:val="24"/>
        </w:rPr>
      </w:pPr>
      <w:r>
        <w:rPr>
          <w:rFonts w:ascii="Arial" w:hAnsi="Arial" w:cs="Arial"/>
          <w:sz w:val="24"/>
          <w:szCs w:val="24"/>
        </w:rPr>
        <w:t>The</w:t>
      </w:r>
      <w:r w:rsidRPr="0065369D">
        <w:rPr>
          <w:rFonts w:ascii="Arial" w:hAnsi="Arial" w:cs="Arial"/>
          <w:sz w:val="24"/>
          <w:szCs w:val="24"/>
        </w:rPr>
        <w:t xml:space="preserve"> </w:t>
      </w:r>
      <w:r w:rsidR="00981F59">
        <w:rPr>
          <w:rFonts w:ascii="Arial" w:hAnsi="Arial" w:cs="Arial"/>
          <w:sz w:val="24"/>
          <w:szCs w:val="24"/>
        </w:rPr>
        <w:t xml:space="preserve">design and </w:t>
      </w:r>
      <w:r w:rsidRPr="0065369D">
        <w:rPr>
          <w:rFonts w:ascii="Arial" w:hAnsi="Arial" w:cs="Arial"/>
          <w:sz w:val="24"/>
          <w:szCs w:val="24"/>
        </w:rPr>
        <w:t xml:space="preserve">layout of the premises is a </w:t>
      </w:r>
      <w:r w:rsidR="00981F59">
        <w:rPr>
          <w:rFonts w:ascii="Arial" w:hAnsi="Arial" w:cs="Arial"/>
          <w:sz w:val="24"/>
          <w:szCs w:val="24"/>
        </w:rPr>
        <w:t xml:space="preserve">key </w:t>
      </w:r>
      <w:r w:rsidRPr="0065369D">
        <w:rPr>
          <w:rFonts w:ascii="Arial" w:hAnsi="Arial" w:cs="Arial"/>
          <w:sz w:val="24"/>
          <w:szCs w:val="24"/>
        </w:rPr>
        <w:t xml:space="preserve">consideration as </w:t>
      </w:r>
      <w:r w:rsidR="00981F59">
        <w:rPr>
          <w:rFonts w:ascii="Arial" w:hAnsi="Arial" w:cs="Arial"/>
          <w:sz w:val="24"/>
          <w:szCs w:val="24"/>
        </w:rPr>
        <w:t xml:space="preserve">it could have a </w:t>
      </w:r>
      <w:r w:rsidRPr="0065369D">
        <w:rPr>
          <w:rFonts w:ascii="Arial" w:hAnsi="Arial" w:cs="Arial"/>
          <w:sz w:val="24"/>
          <w:szCs w:val="24"/>
        </w:rPr>
        <w:t xml:space="preserve">significant </w:t>
      </w:r>
      <w:r w:rsidR="00981F59">
        <w:rPr>
          <w:rFonts w:ascii="Arial" w:hAnsi="Arial" w:cs="Arial"/>
          <w:sz w:val="24"/>
          <w:szCs w:val="24"/>
        </w:rPr>
        <w:t xml:space="preserve">impact on the risk </w:t>
      </w:r>
      <w:r w:rsidRPr="0065369D">
        <w:rPr>
          <w:rFonts w:ascii="Arial" w:hAnsi="Arial" w:cs="Arial"/>
          <w:sz w:val="24"/>
          <w:szCs w:val="24"/>
        </w:rPr>
        <w:t>to the licensing objectives.</w:t>
      </w:r>
      <w:r w:rsidR="00087609">
        <w:rPr>
          <w:rFonts w:ascii="Arial" w:hAnsi="Arial" w:cs="Arial"/>
          <w:sz w:val="24"/>
          <w:szCs w:val="24"/>
        </w:rPr>
        <w:t xml:space="preserve"> The design, both internal and external should be considered and specific risks identified and noted.</w:t>
      </w:r>
    </w:p>
    <w:p w:rsidR="00087609" w:rsidRDefault="00087609" w:rsidP="003D20C4">
      <w:pPr>
        <w:spacing w:after="0" w:line="240" w:lineRule="auto"/>
        <w:ind w:left="709"/>
        <w:jc w:val="both"/>
        <w:rPr>
          <w:rFonts w:ascii="Arial" w:hAnsi="Arial" w:cs="Arial"/>
          <w:sz w:val="24"/>
          <w:szCs w:val="24"/>
        </w:rPr>
      </w:pPr>
    </w:p>
    <w:p w:rsidR="00087609" w:rsidRDefault="00087609" w:rsidP="00087609">
      <w:pPr>
        <w:spacing w:after="0" w:line="240" w:lineRule="auto"/>
        <w:jc w:val="both"/>
        <w:rPr>
          <w:rFonts w:ascii="Arial" w:hAnsi="Arial" w:cs="Arial"/>
          <w:sz w:val="24"/>
          <w:szCs w:val="24"/>
        </w:rPr>
      </w:pPr>
      <w:r>
        <w:rPr>
          <w:rFonts w:ascii="Arial" w:hAnsi="Arial" w:cs="Arial"/>
          <w:sz w:val="24"/>
          <w:szCs w:val="24"/>
        </w:rPr>
        <w:tab/>
        <w:t xml:space="preserve">The overall premises design is likely to </w:t>
      </w:r>
      <w:r w:rsidRPr="00087609">
        <w:rPr>
          <w:rFonts w:ascii="Arial" w:hAnsi="Arial" w:cs="Arial"/>
          <w:sz w:val="24"/>
          <w:szCs w:val="24"/>
        </w:rPr>
        <w:t xml:space="preserve">reflect the type of gambling premises </w:t>
      </w:r>
      <w:r>
        <w:rPr>
          <w:rFonts w:ascii="Arial" w:hAnsi="Arial" w:cs="Arial"/>
          <w:sz w:val="24"/>
          <w:szCs w:val="24"/>
        </w:rPr>
        <w:tab/>
      </w:r>
      <w:r w:rsidRPr="00087609">
        <w:rPr>
          <w:rFonts w:ascii="Arial" w:hAnsi="Arial" w:cs="Arial"/>
          <w:sz w:val="24"/>
          <w:szCs w:val="24"/>
        </w:rPr>
        <w:t xml:space="preserve">and gambling products and facilities offered, as well as the licensees gambling </w:t>
      </w:r>
      <w:r w:rsidR="00D856D8">
        <w:rPr>
          <w:rFonts w:ascii="Arial" w:hAnsi="Arial" w:cs="Arial"/>
          <w:sz w:val="24"/>
          <w:szCs w:val="24"/>
        </w:rPr>
        <w:tab/>
      </w:r>
      <w:r w:rsidRPr="00087609">
        <w:rPr>
          <w:rFonts w:ascii="Arial" w:hAnsi="Arial" w:cs="Arial"/>
          <w:sz w:val="24"/>
          <w:szCs w:val="24"/>
        </w:rPr>
        <w:t>operation.</w:t>
      </w:r>
      <w:r>
        <w:rPr>
          <w:rFonts w:ascii="Arial" w:hAnsi="Arial" w:cs="Arial"/>
          <w:sz w:val="24"/>
          <w:szCs w:val="24"/>
        </w:rPr>
        <w:t xml:space="preserve"> It may</w:t>
      </w:r>
      <w:r w:rsidRPr="00087609">
        <w:rPr>
          <w:rFonts w:ascii="Arial" w:hAnsi="Arial" w:cs="Arial"/>
          <w:sz w:val="24"/>
          <w:szCs w:val="24"/>
        </w:rPr>
        <w:t xml:space="preserve"> also be affected by other facilities offered at the </w:t>
      </w:r>
      <w:r w:rsidR="00B501C4">
        <w:rPr>
          <w:rFonts w:ascii="Arial" w:hAnsi="Arial" w:cs="Arial"/>
          <w:sz w:val="24"/>
          <w:szCs w:val="24"/>
        </w:rPr>
        <w:t>premises,</w:t>
      </w:r>
      <w:r w:rsidR="00B501C4" w:rsidRPr="00087609">
        <w:rPr>
          <w:rFonts w:ascii="Arial" w:hAnsi="Arial" w:cs="Arial"/>
          <w:sz w:val="24"/>
          <w:szCs w:val="24"/>
        </w:rPr>
        <w:t xml:space="preserve"> for</w:t>
      </w:r>
      <w:r w:rsidRPr="00087609">
        <w:rPr>
          <w:rFonts w:ascii="Arial" w:hAnsi="Arial" w:cs="Arial"/>
          <w:sz w:val="24"/>
          <w:szCs w:val="24"/>
        </w:rPr>
        <w:t xml:space="preserve"> </w:t>
      </w:r>
      <w:r w:rsidR="00D856D8">
        <w:rPr>
          <w:rFonts w:ascii="Arial" w:hAnsi="Arial" w:cs="Arial"/>
          <w:sz w:val="24"/>
          <w:szCs w:val="24"/>
        </w:rPr>
        <w:tab/>
      </w:r>
      <w:r w:rsidRPr="00087609">
        <w:rPr>
          <w:rFonts w:ascii="Arial" w:hAnsi="Arial" w:cs="Arial"/>
          <w:sz w:val="24"/>
          <w:szCs w:val="24"/>
        </w:rPr>
        <w:t xml:space="preserve">example the business model of some AGC operators is to have a tanning booth </w:t>
      </w:r>
      <w:r w:rsidR="00D856D8">
        <w:rPr>
          <w:rFonts w:ascii="Arial" w:hAnsi="Arial" w:cs="Arial"/>
          <w:sz w:val="24"/>
          <w:szCs w:val="24"/>
        </w:rPr>
        <w:tab/>
      </w:r>
      <w:r w:rsidRPr="00087609">
        <w:rPr>
          <w:rFonts w:ascii="Arial" w:hAnsi="Arial" w:cs="Arial"/>
          <w:sz w:val="24"/>
          <w:szCs w:val="24"/>
        </w:rPr>
        <w:t>b</w:t>
      </w:r>
      <w:r>
        <w:rPr>
          <w:rFonts w:ascii="Arial" w:hAnsi="Arial" w:cs="Arial"/>
          <w:sz w:val="24"/>
          <w:szCs w:val="24"/>
        </w:rPr>
        <w:t>usiness located inside the premises</w:t>
      </w:r>
      <w:r w:rsidRPr="00087609">
        <w:rPr>
          <w:rFonts w:ascii="Arial" w:hAnsi="Arial" w:cs="Arial"/>
          <w:sz w:val="24"/>
          <w:szCs w:val="24"/>
        </w:rPr>
        <w:t xml:space="preserve"> and as North East Lincolnshire is a seaside </w:t>
      </w:r>
      <w:r w:rsidR="00D856D8">
        <w:rPr>
          <w:rFonts w:ascii="Arial" w:hAnsi="Arial" w:cs="Arial"/>
          <w:sz w:val="24"/>
          <w:szCs w:val="24"/>
        </w:rPr>
        <w:tab/>
      </w:r>
      <w:r w:rsidRPr="00087609">
        <w:rPr>
          <w:rFonts w:ascii="Arial" w:hAnsi="Arial" w:cs="Arial"/>
          <w:sz w:val="24"/>
          <w:szCs w:val="24"/>
        </w:rPr>
        <w:t xml:space="preserve">resort there are a number of AGC’s located within FEC’s and many of the </w:t>
      </w:r>
      <w:r w:rsidR="00D856D8">
        <w:rPr>
          <w:rFonts w:ascii="Arial" w:hAnsi="Arial" w:cs="Arial"/>
          <w:sz w:val="24"/>
          <w:szCs w:val="24"/>
        </w:rPr>
        <w:tab/>
      </w:r>
      <w:r w:rsidRPr="00087609">
        <w:rPr>
          <w:rFonts w:ascii="Arial" w:hAnsi="Arial" w:cs="Arial"/>
          <w:sz w:val="24"/>
          <w:szCs w:val="24"/>
        </w:rPr>
        <w:t xml:space="preserve">FEC’s will </w:t>
      </w:r>
      <w:r w:rsidR="00D856D8">
        <w:rPr>
          <w:rFonts w:ascii="Arial" w:hAnsi="Arial" w:cs="Arial"/>
          <w:sz w:val="24"/>
          <w:szCs w:val="24"/>
        </w:rPr>
        <w:tab/>
      </w:r>
      <w:r w:rsidRPr="00087609">
        <w:rPr>
          <w:rFonts w:ascii="Arial" w:hAnsi="Arial" w:cs="Arial"/>
          <w:sz w:val="24"/>
          <w:szCs w:val="24"/>
        </w:rPr>
        <w:t xml:space="preserve">have also adjoining cafes and/or gift shops. This will give rise to additional </w:t>
      </w:r>
      <w:r w:rsidR="00D856D8">
        <w:rPr>
          <w:rFonts w:ascii="Arial" w:hAnsi="Arial" w:cs="Arial"/>
          <w:sz w:val="24"/>
          <w:szCs w:val="24"/>
        </w:rPr>
        <w:tab/>
      </w:r>
      <w:r w:rsidRPr="00087609">
        <w:rPr>
          <w:rFonts w:ascii="Arial" w:hAnsi="Arial" w:cs="Arial"/>
          <w:sz w:val="24"/>
          <w:szCs w:val="24"/>
        </w:rPr>
        <w:t>considerations in terms of access and monitoring.</w:t>
      </w:r>
    </w:p>
    <w:p w:rsidR="00087609" w:rsidRDefault="00087609" w:rsidP="00087609">
      <w:pPr>
        <w:spacing w:after="0" w:line="240" w:lineRule="auto"/>
        <w:jc w:val="both"/>
        <w:rPr>
          <w:rFonts w:ascii="Arial" w:hAnsi="Arial" w:cs="Arial"/>
          <w:sz w:val="24"/>
          <w:szCs w:val="24"/>
        </w:rPr>
      </w:pPr>
    </w:p>
    <w:p w:rsidR="00087609" w:rsidRPr="00087609" w:rsidRDefault="00087609" w:rsidP="00D856D8">
      <w:pPr>
        <w:spacing w:after="0" w:line="240" w:lineRule="auto"/>
        <w:ind w:left="709" w:firstLine="11"/>
        <w:jc w:val="both"/>
        <w:rPr>
          <w:rFonts w:ascii="Arial" w:hAnsi="Arial" w:cs="Arial"/>
          <w:sz w:val="24"/>
          <w:szCs w:val="24"/>
        </w:rPr>
      </w:pPr>
      <w:r>
        <w:rPr>
          <w:rFonts w:ascii="Arial" w:hAnsi="Arial" w:cs="Arial"/>
          <w:sz w:val="24"/>
          <w:szCs w:val="24"/>
        </w:rPr>
        <w:t>The interior and exterior design risks and</w:t>
      </w:r>
      <w:r w:rsidR="00D856D8">
        <w:rPr>
          <w:rFonts w:ascii="Arial" w:hAnsi="Arial" w:cs="Arial"/>
          <w:sz w:val="24"/>
          <w:szCs w:val="24"/>
        </w:rPr>
        <w:t xml:space="preserve"> factors for consideration are </w:t>
      </w:r>
      <w:r>
        <w:rPr>
          <w:rFonts w:ascii="Arial" w:hAnsi="Arial" w:cs="Arial"/>
          <w:sz w:val="24"/>
          <w:szCs w:val="24"/>
        </w:rPr>
        <w:t>discussed in more detail in the following two sections.</w:t>
      </w:r>
    </w:p>
    <w:p w:rsidR="00D93C2B" w:rsidRPr="00087609" w:rsidRDefault="00D93C2B" w:rsidP="00087609">
      <w:pPr>
        <w:spacing w:after="0" w:line="240" w:lineRule="auto"/>
        <w:jc w:val="both"/>
        <w:rPr>
          <w:rFonts w:ascii="Arial" w:hAnsi="Arial" w:cs="Arial"/>
          <w:b/>
          <w:sz w:val="24"/>
          <w:szCs w:val="24"/>
        </w:rPr>
      </w:pPr>
    </w:p>
    <w:p w:rsidR="00D93C2B" w:rsidRPr="00A24A9A" w:rsidRDefault="00D93C2B" w:rsidP="001E7702">
      <w:pPr>
        <w:pStyle w:val="ListParagraph"/>
        <w:numPr>
          <w:ilvl w:val="2"/>
          <w:numId w:val="11"/>
        </w:numPr>
        <w:spacing w:after="0" w:line="240" w:lineRule="auto"/>
        <w:ind w:left="709" w:hanging="709"/>
        <w:jc w:val="both"/>
        <w:rPr>
          <w:rFonts w:ascii="Arial" w:hAnsi="Arial" w:cs="Arial"/>
          <w:b/>
          <w:sz w:val="24"/>
          <w:szCs w:val="24"/>
        </w:rPr>
      </w:pPr>
      <w:r w:rsidRPr="00A24A9A">
        <w:rPr>
          <w:rFonts w:ascii="Arial" w:hAnsi="Arial" w:cs="Arial"/>
          <w:b/>
          <w:sz w:val="24"/>
          <w:szCs w:val="24"/>
        </w:rPr>
        <w:t>Interior Design Risks</w:t>
      </w:r>
    </w:p>
    <w:p w:rsidR="0054297E" w:rsidRDefault="0054297E" w:rsidP="003D20C4">
      <w:pPr>
        <w:spacing w:after="0" w:line="240" w:lineRule="auto"/>
        <w:jc w:val="both"/>
        <w:rPr>
          <w:rFonts w:ascii="Arial" w:hAnsi="Arial" w:cs="Arial"/>
          <w:b/>
          <w:sz w:val="24"/>
          <w:szCs w:val="24"/>
        </w:rPr>
      </w:pPr>
    </w:p>
    <w:p w:rsidR="00C623B0" w:rsidRDefault="00981F59" w:rsidP="00981F59">
      <w:pPr>
        <w:spacing w:after="0" w:line="240" w:lineRule="auto"/>
        <w:ind w:left="709"/>
        <w:jc w:val="both"/>
        <w:rPr>
          <w:rFonts w:ascii="Arial" w:hAnsi="Arial" w:cs="Arial"/>
          <w:sz w:val="24"/>
          <w:szCs w:val="24"/>
        </w:rPr>
      </w:pPr>
      <w:r>
        <w:rPr>
          <w:rFonts w:ascii="Arial" w:hAnsi="Arial" w:cs="Arial"/>
          <w:sz w:val="24"/>
          <w:szCs w:val="24"/>
        </w:rPr>
        <w:t xml:space="preserve">The internal design and layout </w:t>
      </w:r>
      <w:r w:rsidRPr="003469AB">
        <w:rPr>
          <w:rFonts w:ascii="Arial" w:hAnsi="Arial" w:cs="Arial"/>
          <w:sz w:val="24"/>
          <w:szCs w:val="24"/>
        </w:rPr>
        <w:t xml:space="preserve">of the premises </w:t>
      </w:r>
      <w:r w:rsidR="00C623B0">
        <w:rPr>
          <w:rFonts w:ascii="Arial" w:hAnsi="Arial" w:cs="Arial"/>
          <w:sz w:val="24"/>
          <w:szCs w:val="24"/>
        </w:rPr>
        <w:t>will</w:t>
      </w:r>
      <w:r>
        <w:rPr>
          <w:rFonts w:ascii="Arial" w:hAnsi="Arial" w:cs="Arial"/>
          <w:sz w:val="24"/>
          <w:szCs w:val="24"/>
        </w:rPr>
        <w:t xml:space="preserve"> </w:t>
      </w:r>
      <w:r w:rsidR="00C623B0">
        <w:rPr>
          <w:rFonts w:ascii="Arial" w:hAnsi="Arial" w:cs="Arial"/>
          <w:sz w:val="24"/>
          <w:szCs w:val="24"/>
        </w:rPr>
        <w:t>reflect</w:t>
      </w:r>
      <w:r>
        <w:rPr>
          <w:rFonts w:ascii="Arial" w:hAnsi="Arial" w:cs="Arial"/>
          <w:sz w:val="24"/>
          <w:szCs w:val="24"/>
        </w:rPr>
        <w:t xml:space="preserve"> the type of gambling premises and gambling products </w:t>
      </w:r>
      <w:r w:rsidR="0054359E">
        <w:rPr>
          <w:rFonts w:ascii="Arial" w:hAnsi="Arial" w:cs="Arial"/>
          <w:sz w:val="24"/>
          <w:szCs w:val="24"/>
        </w:rPr>
        <w:t xml:space="preserve">and facilities offered, as well as the licensees gambling operation. The design of some types of gambling premises will be subject to certain limitations due to mandatory conditions on the gambling premises licence, such as restrictions on the location of ATM’s. </w:t>
      </w:r>
    </w:p>
    <w:p w:rsidR="00981F59" w:rsidRDefault="00981F59" w:rsidP="00087609">
      <w:pPr>
        <w:spacing w:after="0" w:line="240" w:lineRule="auto"/>
        <w:jc w:val="both"/>
        <w:rPr>
          <w:rFonts w:ascii="Arial" w:hAnsi="Arial" w:cs="Arial"/>
          <w:sz w:val="24"/>
          <w:szCs w:val="24"/>
        </w:rPr>
      </w:pPr>
    </w:p>
    <w:p w:rsidR="00981F59" w:rsidRDefault="00981F59" w:rsidP="00981F59">
      <w:pPr>
        <w:spacing w:after="0" w:line="240" w:lineRule="auto"/>
        <w:ind w:left="709"/>
        <w:jc w:val="both"/>
        <w:rPr>
          <w:rFonts w:ascii="Arial" w:hAnsi="Arial" w:cs="Arial"/>
          <w:sz w:val="24"/>
          <w:szCs w:val="24"/>
        </w:rPr>
      </w:pPr>
      <w:r>
        <w:rPr>
          <w:rFonts w:ascii="Arial" w:hAnsi="Arial" w:cs="Arial"/>
          <w:sz w:val="24"/>
          <w:szCs w:val="24"/>
        </w:rPr>
        <w:t xml:space="preserve">As with the overall premises design, </w:t>
      </w:r>
      <w:r w:rsidRPr="0065369D">
        <w:rPr>
          <w:rFonts w:ascii="Arial" w:hAnsi="Arial" w:cs="Arial"/>
          <w:sz w:val="24"/>
          <w:szCs w:val="24"/>
        </w:rPr>
        <w:t>poorly conceived design may create significant risk to one or more of the licensing objectives, whereas well-c</w:t>
      </w:r>
      <w:r>
        <w:rPr>
          <w:rFonts w:ascii="Arial" w:hAnsi="Arial" w:cs="Arial"/>
          <w:sz w:val="24"/>
          <w:szCs w:val="24"/>
        </w:rPr>
        <w:t xml:space="preserve">onceived design may significantly </w:t>
      </w:r>
      <w:r w:rsidRPr="0065369D">
        <w:rPr>
          <w:rFonts w:ascii="Arial" w:hAnsi="Arial" w:cs="Arial"/>
          <w:sz w:val="24"/>
          <w:szCs w:val="24"/>
        </w:rPr>
        <w:t>reduce the risk to the licensing objectives.</w:t>
      </w:r>
      <w:r>
        <w:rPr>
          <w:rFonts w:ascii="Arial" w:hAnsi="Arial" w:cs="Arial"/>
          <w:sz w:val="24"/>
          <w:szCs w:val="24"/>
        </w:rPr>
        <w:t xml:space="preserve"> It is therefore important that </w:t>
      </w:r>
      <w:r w:rsidRPr="003469AB">
        <w:rPr>
          <w:rFonts w:ascii="Arial" w:hAnsi="Arial" w:cs="Arial"/>
          <w:sz w:val="24"/>
          <w:szCs w:val="24"/>
        </w:rPr>
        <w:t xml:space="preserve">the licensee </w:t>
      </w:r>
      <w:r>
        <w:rPr>
          <w:rFonts w:ascii="Arial" w:hAnsi="Arial" w:cs="Arial"/>
          <w:sz w:val="24"/>
          <w:szCs w:val="24"/>
        </w:rPr>
        <w:t>gives sufficient consideration to interior design and how it interrelates with the local area risks already identified to ensure the design doesn’t add to those risks.</w:t>
      </w:r>
    </w:p>
    <w:p w:rsidR="00981F59" w:rsidRPr="00843706" w:rsidRDefault="00981F59" w:rsidP="003D20C4">
      <w:pPr>
        <w:spacing w:after="0" w:line="240" w:lineRule="auto"/>
        <w:jc w:val="both"/>
        <w:rPr>
          <w:rFonts w:ascii="Arial" w:hAnsi="Arial" w:cs="Arial"/>
          <w:b/>
          <w:sz w:val="24"/>
          <w:szCs w:val="24"/>
        </w:rPr>
      </w:pPr>
    </w:p>
    <w:p w:rsidR="00B23573" w:rsidRPr="003469AB" w:rsidRDefault="00B23573" w:rsidP="00B23573">
      <w:pPr>
        <w:spacing w:after="0" w:line="240" w:lineRule="auto"/>
        <w:ind w:left="709"/>
        <w:jc w:val="both"/>
        <w:rPr>
          <w:rFonts w:ascii="Arial" w:hAnsi="Arial" w:cs="Arial"/>
          <w:sz w:val="24"/>
          <w:szCs w:val="24"/>
        </w:rPr>
      </w:pPr>
      <w:r>
        <w:rPr>
          <w:rFonts w:ascii="Arial" w:hAnsi="Arial" w:cs="Arial"/>
          <w:sz w:val="24"/>
          <w:szCs w:val="24"/>
        </w:rPr>
        <w:t>Examples of factors that should be given consideration include the following:</w:t>
      </w:r>
    </w:p>
    <w:p w:rsidR="0054297E" w:rsidRPr="00B23573" w:rsidRDefault="0054297E" w:rsidP="00B23573">
      <w:pPr>
        <w:spacing w:after="0" w:line="240" w:lineRule="auto"/>
        <w:jc w:val="both"/>
        <w:rPr>
          <w:rFonts w:ascii="Arial" w:hAnsi="Arial" w:cs="Arial"/>
          <w:sz w:val="24"/>
          <w:szCs w:val="24"/>
        </w:rPr>
      </w:pPr>
    </w:p>
    <w:p w:rsidR="00087609" w:rsidRDefault="00087609" w:rsidP="003D20C4">
      <w:pPr>
        <w:pStyle w:val="ListParagraph"/>
        <w:numPr>
          <w:ilvl w:val="0"/>
          <w:numId w:val="24"/>
        </w:numPr>
        <w:spacing w:after="0" w:line="240" w:lineRule="auto"/>
        <w:jc w:val="both"/>
        <w:rPr>
          <w:rFonts w:ascii="Arial" w:hAnsi="Arial" w:cs="Arial"/>
          <w:sz w:val="24"/>
          <w:szCs w:val="24"/>
        </w:rPr>
      </w:pPr>
      <w:r>
        <w:rPr>
          <w:rFonts w:ascii="Arial" w:hAnsi="Arial" w:cs="Arial"/>
          <w:sz w:val="24"/>
          <w:szCs w:val="24"/>
        </w:rPr>
        <w:t>The size, shape and general layout of the premises.</w:t>
      </w:r>
    </w:p>
    <w:p w:rsidR="0054297E" w:rsidRPr="003D20C4" w:rsidRDefault="0054297E" w:rsidP="003D20C4">
      <w:pPr>
        <w:pStyle w:val="ListParagraph"/>
        <w:numPr>
          <w:ilvl w:val="0"/>
          <w:numId w:val="24"/>
        </w:numPr>
        <w:spacing w:after="0" w:line="240" w:lineRule="auto"/>
        <w:jc w:val="both"/>
        <w:rPr>
          <w:rFonts w:ascii="Arial" w:hAnsi="Arial" w:cs="Arial"/>
          <w:sz w:val="24"/>
          <w:szCs w:val="24"/>
        </w:rPr>
      </w:pPr>
      <w:r w:rsidRPr="003D20C4">
        <w:rPr>
          <w:rFonts w:ascii="Arial" w:hAnsi="Arial" w:cs="Arial"/>
          <w:sz w:val="24"/>
          <w:szCs w:val="24"/>
        </w:rPr>
        <w:t>Location of ATM’s</w:t>
      </w:r>
      <w:r w:rsidR="00653F53" w:rsidRPr="003D20C4">
        <w:rPr>
          <w:rFonts w:ascii="Arial" w:hAnsi="Arial" w:cs="Arial"/>
          <w:sz w:val="24"/>
          <w:szCs w:val="24"/>
        </w:rPr>
        <w:t xml:space="preserve"> within the premises</w:t>
      </w:r>
      <w:r w:rsidR="00675E5B" w:rsidRPr="003D20C4">
        <w:rPr>
          <w:rFonts w:ascii="Arial" w:hAnsi="Arial" w:cs="Arial"/>
          <w:sz w:val="24"/>
          <w:szCs w:val="24"/>
        </w:rPr>
        <w:t xml:space="preserve"> (</w:t>
      </w:r>
      <w:r w:rsidR="00C623B0">
        <w:rPr>
          <w:rFonts w:ascii="Arial" w:hAnsi="Arial" w:cs="Arial"/>
          <w:sz w:val="24"/>
          <w:szCs w:val="24"/>
        </w:rPr>
        <w:t xml:space="preserve">including restrictions </w:t>
      </w:r>
      <w:r w:rsidR="00675E5B" w:rsidRPr="003D20C4">
        <w:rPr>
          <w:rFonts w:ascii="Arial" w:hAnsi="Arial" w:cs="Arial"/>
          <w:sz w:val="24"/>
          <w:szCs w:val="24"/>
        </w:rPr>
        <w:t>due to the mandatory condition on the gambling premises licence)</w:t>
      </w:r>
      <w:r w:rsidR="00087609">
        <w:rPr>
          <w:rFonts w:ascii="Arial" w:hAnsi="Arial" w:cs="Arial"/>
          <w:sz w:val="24"/>
          <w:szCs w:val="24"/>
        </w:rPr>
        <w:t>.</w:t>
      </w:r>
    </w:p>
    <w:p w:rsidR="0054297E" w:rsidRPr="003D20C4" w:rsidRDefault="0054297E" w:rsidP="003D20C4">
      <w:pPr>
        <w:pStyle w:val="ListParagraph"/>
        <w:numPr>
          <w:ilvl w:val="0"/>
          <w:numId w:val="24"/>
        </w:numPr>
        <w:spacing w:after="0" w:line="240" w:lineRule="auto"/>
        <w:jc w:val="both"/>
        <w:rPr>
          <w:rFonts w:ascii="Arial" w:hAnsi="Arial" w:cs="Arial"/>
          <w:sz w:val="24"/>
          <w:szCs w:val="24"/>
        </w:rPr>
      </w:pPr>
      <w:r w:rsidRPr="003D20C4">
        <w:rPr>
          <w:rFonts w:ascii="Arial" w:hAnsi="Arial" w:cs="Arial"/>
          <w:sz w:val="24"/>
          <w:szCs w:val="24"/>
        </w:rPr>
        <w:t>Location of gaming machines and gambling products</w:t>
      </w:r>
      <w:r w:rsidR="00087609">
        <w:rPr>
          <w:rFonts w:ascii="Arial" w:hAnsi="Arial" w:cs="Arial"/>
          <w:sz w:val="24"/>
          <w:szCs w:val="24"/>
        </w:rPr>
        <w:t>.</w:t>
      </w:r>
    </w:p>
    <w:p w:rsidR="00653F53" w:rsidRPr="003D20C4" w:rsidRDefault="00653F53" w:rsidP="003D20C4">
      <w:pPr>
        <w:pStyle w:val="ListParagraph"/>
        <w:numPr>
          <w:ilvl w:val="0"/>
          <w:numId w:val="24"/>
        </w:numPr>
        <w:spacing w:after="0" w:line="240" w:lineRule="auto"/>
        <w:jc w:val="both"/>
        <w:rPr>
          <w:rFonts w:ascii="Arial" w:hAnsi="Arial" w:cs="Arial"/>
          <w:sz w:val="24"/>
          <w:szCs w:val="24"/>
        </w:rPr>
      </w:pPr>
      <w:r w:rsidRPr="003D20C4">
        <w:rPr>
          <w:rFonts w:ascii="Arial" w:hAnsi="Arial" w:cs="Arial"/>
          <w:sz w:val="24"/>
          <w:szCs w:val="24"/>
        </w:rPr>
        <w:t>Location of any supporting pillars, walls or other features which may fully or partially obstruct the view of customers e</w:t>
      </w:r>
      <w:r w:rsidR="00C623B0">
        <w:rPr>
          <w:rFonts w:ascii="Arial" w:hAnsi="Arial" w:cs="Arial"/>
          <w:sz w:val="24"/>
          <w:szCs w:val="24"/>
        </w:rPr>
        <w:t>ntering/exiting the premises or</w:t>
      </w:r>
      <w:r w:rsidRPr="003D20C4">
        <w:rPr>
          <w:rFonts w:ascii="Arial" w:hAnsi="Arial" w:cs="Arial"/>
          <w:sz w:val="24"/>
          <w:szCs w:val="24"/>
        </w:rPr>
        <w:t xml:space="preserve"> using the gaming machines from the cashier counter.</w:t>
      </w:r>
    </w:p>
    <w:p w:rsidR="00653F53" w:rsidRDefault="00653F53" w:rsidP="003D20C4">
      <w:pPr>
        <w:pStyle w:val="ListParagraph"/>
        <w:numPr>
          <w:ilvl w:val="0"/>
          <w:numId w:val="24"/>
        </w:numPr>
        <w:spacing w:after="0" w:line="240" w:lineRule="auto"/>
        <w:jc w:val="both"/>
        <w:rPr>
          <w:rFonts w:ascii="Arial" w:hAnsi="Arial" w:cs="Arial"/>
          <w:sz w:val="24"/>
          <w:szCs w:val="24"/>
        </w:rPr>
      </w:pPr>
      <w:r w:rsidRPr="003D20C4">
        <w:rPr>
          <w:rFonts w:ascii="Arial" w:hAnsi="Arial" w:cs="Arial"/>
          <w:sz w:val="24"/>
          <w:szCs w:val="24"/>
        </w:rPr>
        <w:t xml:space="preserve">Location of CCTV, </w:t>
      </w:r>
      <w:r w:rsidR="00675E5B" w:rsidRPr="003D20C4">
        <w:rPr>
          <w:rFonts w:ascii="Arial" w:hAnsi="Arial" w:cs="Arial"/>
          <w:sz w:val="24"/>
          <w:szCs w:val="24"/>
        </w:rPr>
        <w:t>convex security mirrors and other monitoring devices.</w:t>
      </w:r>
    </w:p>
    <w:p w:rsidR="00935FDD" w:rsidRDefault="00935FDD" w:rsidP="003D20C4">
      <w:pPr>
        <w:pStyle w:val="ListParagraph"/>
        <w:numPr>
          <w:ilvl w:val="0"/>
          <w:numId w:val="24"/>
        </w:numPr>
        <w:spacing w:after="0" w:line="240" w:lineRule="auto"/>
        <w:jc w:val="both"/>
        <w:rPr>
          <w:rFonts w:ascii="Arial" w:hAnsi="Arial" w:cs="Arial"/>
          <w:sz w:val="24"/>
          <w:szCs w:val="24"/>
        </w:rPr>
      </w:pPr>
      <w:r>
        <w:rPr>
          <w:rFonts w:ascii="Arial" w:hAnsi="Arial" w:cs="Arial"/>
          <w:sz w:val="24"/>
          <w:szCs w:val="24"/>
        </w:rPr>
        <w:t xml:space="preserve">Location of any </w:t>
      </w:r>
      <w:r w:rsidR="00A24A9A">
        <w:rPr>
          <w:rFonts w:ascii="Arial" w:hAnsi="Arial" w:cs="Arial"/>
          <w:sz w:val="24"/>
          <w:szCs w:val="24"/>
        </w:rPr>
        <w:t xml:space="preserve">other fixed / large furniture and fittings such as customer tables and chairs, drinks counters, storage/display units </w:t>
      </w:r>
      <w:proofErr w:type="spellStart"/>
      <w:r w:rsidR="00A24A9A">
        <w:rPr>
          <w:rFonts w:ascii="Arial" w:hAnsi="Arial" w:cs="Arial"/>
          <w:sz w:val="24"/>
          <w:szCs w:val="24"/>
        </w:rPr>
        <w:t>etc</w:t>
      </w:r>
      <w:proofErr w:type="spellEnd"/>
      <w:r w:rsidR="00A24A9A">
        <w:rPr>
          <w:rFonts w:ascii="Arial" w:hAnsi="Arial" w:cs="Arial"/>
          <w:sz w:val="24"/>
          <w:szCs w:val="24"/>
        </w:rPr>
        <w:t xml:space="preserve"> which might pose potential risks </w:t>
      </w:r>
      <w:proofErr w:type="spellStart"/>
      <w:r w:rsidR="00A24A9A">
        <w:rPr>
          <w:rFonts w:ascii="Arial" w:hAnsi="Arial" w:cs="Arial"/>
          <w:sz w:val="24"/>
          <w:szCs w:val="24"/>
        </w:rPr>
        <w:t>ie</w:t>
      </w:r>
      <w:proofErr w:type="spellEnd"/>
      <w:r w:rsidR="00A24A9A">
        <w:rPr>
          <w:rFonts w:ascii="Arial" w:hAnsi="Arial" w:cs="Arial"/>
          <w:sz w:val="24"/>
          <w:szCs w:val="24"/>
        </w:rPr>
        <w:t xml:space="preserve"> restricting vision or access.</w:t>
      </w:r>
    </w:p>
    <w:p w:rsidR="00935FDD" w:rsidRDefault="00935FDD" w:rsidP="003D20C4">
      <w:pPr>
        <w:pStyle w:val="ListParagraph"/>
        <w:numPr>
          <w:ilvl w:val="0"/>
          <w:numId w:val="24"/>
        </w:numPr>
        <w:spacing w:after="0" w:line="240" w:lineRule="auto"/>
        <w:jc w:val="both"/>
        <w:rPr>
          <w:rFonts w:ascii="Arial" w:hAnsi="Arial" w:cs="Arial"/>
          <w:sz w:val="24"/>
          <w:szCs w:val="24"/>
        </w:rPr>
      </w:pPr>
      <w:r>
        <w:rPr>
          <w:rFonts w:ascii="Arial" w:hAnsi="Arial" w:cs="Arial"/>
          <w:sz w:val="24"/>
          <w:szCs w:val="24"/>
        </w:rPr>
        <w:t>Distance from the cashiers counter to the front door and the ease/speed at which a member of staff could challenge customers who appear to be underage, under the influence or drink and/or drugs, self-excluded or should otherwise have their entry to the premises challenged.</w:t>
      </w:r>
    </w:p>
    <w:p w:rsidR="00935FDD" w:rsidRDefault="00935FDD" w:rsidP="003D20C4">
      <w:pPr>
        <w:pStyle w:val="ListParagraph"/>
        <w:numPr>
          <w:ilvl w:val="0"/>
          <w:numId w:val="24"/>
        </w:numPr>
        <w:spacing w:after="0" w:line="240" w:lineRule="auto"/>
        <w:jc w:val="both"/>
        <w:rPr>
          <w:rFonts w:ascii="Arial" w:hAnsi="Arial" w:cs="Arial"/>
          <w:sz w:val="24"/>
          <w:szCs w:val="24"/>
        </w:rPr>
      </w:pPr>
      <w:r>
        <w:rPr>
          <w:rFonts w:ascii="Arial" w:hAnsi="Arial" w:cs="Arial"/>
          <w:sz w:val="24"/>
          <w:szCs w:val="24"/>
        </w:rPr>
        <w:t>Location of customer toilets and ability of staff to monitor customers using these facilities to guard against drink/drug taking or criminal damage.</w:t>
      </w:r>
    </w:p>
    <w:p w:rsidR="00C623B0" w:rsidRPr="003D20C4" w:rsidRDefault="00C623B0" w:rsidP="003D20C4">
      <w:pPr>
        <w:pStyle w:val="ListParagraph"/>
        <w:numPr>
          <w:ilvl w:val="0"/>
          <w:numId w:val="24"/>
        </w:numPr>
        <w:spacing w:after="0" w:line="240" w:lineRule="auto"/>
        <w:jc w:val="both"/>
        <w:rPr>
          <w:rFonts w:ascii="Arial" w:hAnsi="Arial" w:cs="Arial"/>
          <w:sz w:val="24"/>
          <w:szCs w:val="24"/>
        </w:rPr>
      </w:pPr>
      <w:r>
        <w:rPr>
          <w:rFonts w:ascii="Arial" w:hAnsi="Arial" w:cs="Arial"/>
          <w:sz w:val="24"/>
          <w:szCs w:val="24"/>
        </w:rPr>
        <w:t xml:space="preserve">Access to other facilities offered within or adjoining the </w:t>
      </w:r>
      <w:r w:rsidR="00935FDD">
        <w:rPr>
          <w:rFonts w:ascii="Arial" w:hAnsi="Arial" w:cs="Arial"/>
          <w:sz w:val="24"/>
          <w:szCs w:val="24"/>
        </w:rPr>
        <w:t>premises</w:t>
      </w:r>
      <w:r w:rsidR="00A24A9A">
        <w:rPr>
          <w:rFonts w:ascii="Arial" w:hAnsi="Arial" w:cs="Arial"/>
          <w:sz w:val="24"/>
          <w:szCs w:val="24"/>
        </w:rPr>
        <w:t xml:space="preserve"> and how that access is monitored.</w:t>
      </w:r>
    </w:p>
    <w:p w:rsidR="0054297E" w:rsidRPr="0054297E" w:rsidRDefault="0054297E" w:rsidP="003D20C4">
      <w:pPr>
        <w:pStyle w:val="ListParagraph"/>
        <w:spacing w:after="0" w:line="240" w:lineRule="auto"/>
        <w:ind w:left="1429"/>
        <w:jc w:val="both"/>
        <w:rPr>
          <w:rFonts w:ascii="Arial" w:hAnsi="Arial" w:cs="Arial"/>
          <w:sz w:val="24"/>
          <w:szCs w:val="24"/>
        </w:rPr>
      </w:pPr>
    </w:p>
    <w:p w:rsidR="0054297E" w:rsidRPr="00981F59" w:rsidRDefault="0054297E" w:rsidP="001E7702">
      <w:pPr>
        <w:pStyle w:val="ListParagraph"/>
        <w:numPr>
          <w:ilvl w:val="2"/>
          <w:numId w:val="11"/>
        </w:numPr>
        <w:spacing w:after="0" w:line="240" w:lineRule="auto"/>
        <w:ind w:left="709" w:hanging="709"/>
        <w:jc w:val="both"/>
        <w:rPr>
          <w:rFonts w:ascii="Arial" w:hAnsi="Arial" w:cs="Arial"/>
          <w:b/>
          <w:color w:val="000000" w:themeColor="text1"/>
          <w:sz w:val="24"/>
          <w:szCs w:val="24"/>
        </w:rPr>
      </w:pPr>
      <w:r w:rsidRPr="00981F59">
        <w:rPr>
          <w:rFonts w:ascii="Arial" w:hAnsi="Arial" w:cs="Arial"/>
          <w:b/>
          <w:color w:val="000000" w:themeColor="text1"/>
          <w:sz w:val="24"/>
          <w:szCs w:val="24"/>
        </w:rPr>
        <w:t>Exterior Design Risks</w:t>
      </w:r>
    </w:p>
    <w:p w:rsidR="00843706" w:rsidRDefault="00843706" w:rsidP="003D20C4">
      <w:pPr>
        <w:spacing w:after="0" w:line="240" w:lineRule="auto"/>
        <w:jc w:val="both"/>
        <w:rPr>
          <w:rFonts w:ascii="Arial" w:hAnsi="Arial" w:cs="Arial"/>
          <w:b/>
          <w:sz w:val="24"/>
          <w:szCs w:val="24"/>
        </w:rPr>
      </w:pPr>
    </w:p>
    <w:p w:rsidR="00B23573" w:rsidRDefault="003469AB" w:rsidP="003D20C4">
      <w:pPr>
        <w:spacing w:after="0" w:line="240" w:lineRule="auto"/>
        <w:ind w:left="709"/>
        <w:jc w:val="both"/>
        <w:rPr>
          <w:rFonts w:ascii="Arial" w:hAnsi="Arial" w:cs="Arial"/>
          <w:sz w:val="24"/>
          <w:szCs w:val="24"/>
        </w:rPr>
      </w:pPr>
      <w:r w:rsidRPr="003469AB">
        <w:rPr>
          <w:rFonts w:ascii="Arial" w:hAnsi="Arial" w:cs="Arial"/>
          <w:sz w:val="24"/>
          <w:szCs w:val="24"/>
        </w:rPr>
        <w:t xml:space="preserve">The exterior of the premises </w:t>
      </w:r>
      <w:r>
        <w:rPr>
          <w:rFonts w:ascii="Arial" w:hAnsi="Arial" w:cs="Arial"/>
          <w:sz w:val="24"/>
          <w:szCs w:val="24"/>
        </w:rPr>
        <w:t xml:space="preserve">acts as a major advertisement for the business, however as with the overall premises design, </w:t>
      </w:r>
      <w:r w:rsidRPr="0065369D">
        <w:rPr>
          <w:rFonts w:ascii="Arial" w:hAnsi="Arial" w:cs="Arial"/>
          <w:sz w:val="24"/>
          <w:szCs w:val="24"/>
        </w:rPr>
        <w:t>poorly conceived design may create significant risk to one or more of the licensing objectives, whereas well-c</w:t>
      </w:r>
      <w:r w:rsidR="00B23573">
        <w:rPr>
          <w:rFonts w:ascii="Arial" w:hAnsi="Arial" w:cs="Arial"/>
          <w:sz w:val="24"/>
          <w:szCs w:val="24"/>
        </w:rPr>
        <w:t xml:space="preserve">onceived design may significantly </w:t>
      </w:r>
      <w:r w:rsidRPr="0065369D">
        <w:rPr>
          <w:rFonts w:ascii="Arial" w:hAnsi="Arial" w:cs="Arial"/>
          <w:sz w:val="24"/>
          <w:szCs w:val="24"/>
        </w:rPr>
        <w:t>reduce the risk to the licensing objectives.</w:t>
      </w:r>
      <w:r>
        <w:rPr>
          <w:rFonts w:ascii="Arial" w:hAnsi="Arial" w:cs="Arial"/>
          <w:sz w:val="24"/>
          <w:szCs w:val="24"/>
        </w:rPr>
        <w:t xml:space="preserve"> It is therefore important</w:t>
      </w:r>
      <w:r w:rsidR="004B6BF0">
        <w:rPr>
          <w:rFonts w:ascii="Arial" w:hAnsi="Arial" w:cs="Arial"/>
          <w:sz w:val="24"/>
          <w:szCs w:val="24"/>
        </w:rPr>
        <w:t xml:space="preserve"> that</w:t>
      </w:r>
      <w:r>
        <w:rPr>
          <w:rFonts w:ascii="Arial" w:hAnsi="Arial" w:cs="Arial"/>
          <w:sz w:val="24"/>
          <w:szCs w:val="24"/>
        </w:rPr>
        <w:t xml:space="preserve"> </w:t>
      </w:r>
      <w:r w:rsidRPr="003469AB">
        <w:rPr>
          <w:rFonts w:ascii="Arial" w:hAnsi="Arial" w:cs="Arial"/>
          <w:sz w:val="24"/>
          <w:szCs w:val="24"/>
        </w:rPr>
        <w:t xml:space="preserve">the licensee </w:t>
      </w:r>
      <w:r>
        <w:rPr>
          <w:rFonts w:ascii="Arial" w:hAnsi="Arial" w:cs="Arial"/>
          <w:sz w:val="24"/>
          <w:szCs w:val="24"/>
        </w:rPr>
        <w:t>gives sufficient consideration to exterior design</w:t>
      </w:r>
      <w:r w:rsidR="00CC3BFB">
        <w:rPr>
          <w:rFonts w:ascii="Arial" w:hAnsi="Arial" w:cs="Arial"/>
          <w:sz w:val="24"/>
          <w:szCs w:val="24"/>
        </w:rPr>
        <w:t xml:space="preserve"> and how it </w:t>
      </w:r>
      <w:r w:rsidR="00981F59">
        <w:rPr>
          <w:rFonts w:ascii="Arial" w:hAnsi="Arial" w:cs="Arial"/>
          <w:sz w:val="24"/>
          <w:szCs w:val="24"/>
        </w:rPr>
        <w:t xml:space="preserve">interrelates </w:t>
      </w:r>
      <w:r w:rsidR="00CC3BFB">
        <w:rPr>
          <w:rFonts w:ascii="Arial" w:hAnsi="Arial" w:cs="Arial"/>
          <w:sz w:val="24"/>
          <w:szCs w:val="24"/>
        </w:rPr>
        <w:t>with the local area risks already identified to ensure the design doesn’t add to those risks.</w:t>
      </w:r>
    </w:p>
    <w:p w:rsidR="00B23573" w:rsidRDefault="00B23573" w:rsidP="003D20C4">
      <w:pPr>
        <w:spacing w:after="0" w:line="240" w:lineRule="auto"/>
        <w:ind w:left="709"/>
        <w:jc w:val="both"/>
        <w:rPr>
          <w:rFonts w:ascii="Arial" w:hAnsi="Arial" w:cs="Arial"/>
          <w:sz w:val="24"/>
          <w:szCs w:val="24"/>
        </w:rPr>
      </w:pPr>
    </w:p>
    <w:p w:rsidR="003469AB" w:rsidRPr="003469AB" w:rsidRDefault="00B23573" w:rsidP="003D20C4">
      <w:pPr>
        <w:spacing w:after="0" w:line="240" w:lineRule="auto"/>
        <w:ind w:left="709"/>
        <w:jc w:val="both"/>
        <w:rPr>
          <w:rFonts w:ascii="Arial" w:hAnsi="Arial" w:cs="Arial"/>
          <w:sz w:val="24"/>
          <w:szCs w:val="24"/>
        </w:rPr>
      </w:pPr>
      <w:r>
        <w:rPr>
          <w:rFonts w:ascii="Arial" w:hAnsi="Arial" w:cs="Arial"/>
          <w:sz w:val="24"/>
          <w:szCs w:val="24"/>
        </w:rPr>
        <w:t>Examples of factors that should be given consideration include the following:</w:t>
      </w:r>
    </w:p>
    <w:p w:rsidR="00843706" w:rsidRDefault="00843706" w:rsidP="003D20C4">
      <w:pPr>
        <w:spacing w:after="0" w:line="240" w:lineRule="auto"/>
        <w:jc w:val="both"/>
        <w:rPr>
          <w:rFonts w:ascii="Arial" w:hAnsi="Arial" w:cs="Arial"/>
          <w:sz w:val="24"/>
          <w:szCs w:val="24"/>
          <w:highlight w:val="yellow"/>
        </w:rPr>
      </w:pPr>
    </w:p>
    <w:p w:rsidR="00843706" w:rsidRDefault="00843706" w:rsidP="004B6BF0">
      <w:pPr>
        <w:pStyle w:val="ListParagraph"/>
        <w:numPr>
          <w:ilvl w:val="0"/>
          <w:numId w:val="18"/>
        </w:numPr>
        <w:spacing w:after="0" w:line="240" w:lineRule="auto"/>
        <w:jc w:val="both"/>
        <w:rPr>
          <w:rFonts w:ascii="Arial" w:hAnsi="Arial" w:cs="Arial"/>
          <w:sz w:val="24"/>
          <w:szCs w:val="24"/>
        </w:rPr>
      </w:pPr>
      <w:r w:rsidRPr="00B23573">
        <w:rPr>
          <w:rFonts w:ascii="Arial" w:hAnsi="Arial" w:cs="Arial"/>
          <w:sz w:val="24"/>
          <w:szCs w:val="24"/>
        </w:rPr>
        <w:t xml:space="preserve">The </w:t>
      </w:r>
      <w:r w:rsidR="00B23573" w:rsidRPr="00B23573">
        <w:rPr>
          <w:rFonts w:ascii="Arial" w:hAnsi="Arial" w:cs="Arial"/>
          <w:sz w:val="24"/>
          <w:szCs w:val="24"/>
        </w:rPr>
        <w:t>size/</w:t>
      </w:r>
      <w:r w:rsidRPr="00B23573">
        <w:rPr>
          <w:rFonts w:ascii="Arial" w:hAnsi="Arial" w:cs="Arial"/>
          <w:sz w:val="24"/>
          <w:szCs w:val="24"/>
        </w:rPr>
        <w:t xml:space="preserve">expanse of frontage </w:t>
      </w:r>
      <w:r w:rsidR="00B23573" w:rsidRPr="00B23573">
        <w:rPr>
          <w:rFonts w:ascii="Arial" w:hAnsi="Arial" w:cs="Arial"/>
          <w:sz w:val="24"/>
          <w:szCs w:val="24"/>
        </w:rPr>
        <w:t xml:space="preserve">to the premises </w:t>
      </w:r>
      <w:r w:rsidRPr="00B23573">
        <w:rPr>
          <w:rFonts w:ascii="Arial" w:hAnsi="Arial" w:cs="Arial"/>
          <w:sz w:val="24"/>
          <w:szCs w:val="24"/>
        </w:rPr>
        <w:t>(larger areas may be more difficult to monitor / control)</w:t>
      </w:r>
    </w:p>
    <w:p w:rsidR="004546E8" w:rsidRDefault="00843706" w:rsidP="00B23573">
      <w:pPr>
        <w:pStyle w:val="ListParagraph"/>
        <w:numPr>
          <w:ilvl w:val="0"/>
          <w:numId w:val="18"/>
        </w:numPr>
        <w:spacing w:after="0" w:line="240" w:lineRule="auto"/>
        <w:jc w:val="both"/>
        <w:rPr>
          <w:rFonts w:ascii="Arial" w:hAnsi="Arial" w:cs="Arial"/>
          <w:sz w:val="24"/>
          <w:szCs w:val="24"/>
        </w:rPr>
      </w:pPr>
      <w:r w:rsidRPr="00B23573">
        <w:rPr>
          <w:rFonts w:ascii="Arial" w:hAnsi="Arial" w:cs="Arial"/>
          <w:sz w:val="24"/>
          <w:szCs w:val="24"/>
        </w:rPr>
        <w:t xml:space="preserve">The materials used in construction </w:t>
      </w:r>
      <w:r w:rsidR="004546E8">
        <w:rPr>
          <w:rFonts w:ascii="Arial" w:hAnsi="Arial" w:cs="Arial"/>
          <w:sz w:val="24"/>
          <w:szCs w:val="24"/>
        </w:rPr>
        <w:t>of the frontage</w:t>
      </w:r>
      <w:r w:rsidR="006A5638">
        <w:rPr>
          <w:rFonts w:ascii="Arial" w:hAnsi="Arial" w:cs="Arial"/>
          <w:sz w:val="24"/>
          <w:szCs w:val="24"/>
        </w:rPr>
        <w:t>, and how they may mitigate or give rise to additional risks:</w:t>
      </w:r>
    </w:p>
    <w:p w:rsidR="004546E8" w:rsidRDefault="004546E8" w:rsidP="004546E8">
      <w:pPr>
        <w:pStyle w:val="ListParagraph"/>
        <w:numPr>
          <w:ilvl w:val="1"/>
          <w:numId w:val="18"/>
        </w:numPr>
        <w:spacing w:after="0" w:line="240" w:lineRule="auto"/>
        <w:jc w:val="both"/>
        <w:rPr>
          <w:rFonts w:ascii="Arial" w:hAnsi="Arial" w:cs="Arial"/>
          <w:sz w:val="24"/>
          <w:szCs w:val="24"/>
        </w:rPr>
      </w:pPr>
      <w:r>
        <w:rPr>
          <w:rFonts w:ascii="Arial" w:hAnsi="Arial" w:cs="Arial"/>
          <w:sz w:val="24"/>
          <w:szCs w:val="24"/>
        </w:rPr>
        <w:t xml:space="preserve">Do the materials used allow staff to see out of and monitor the premises </w:t>
      </w:r>
      <w:r w:rsidR="00CC3BFB">
        <w:rPr>
          <w:rFonts w:ascii="Arial" w:hAnsi="Arial" w:cs="Arial"/>
          <w:sz w:val="24"/>
          <w:szCs w:val="24"/>
        </w:rPr>
        <w:t xml:space="preserve">and/or do they allow underage customers to be enticed by the gambling being offered </w:t>
      </w:r>
    </w:p>
    <w:p w:rsidR="006A5638" w:rsidRPr="006A5638" w:rsidRDefault="00CC3BFB" w:rsidP="006A5638">
      <w:pPr>
        <w:pStyle w:val="ListParagraph"/>
        <w:numPr>
          <w:ilvl w:val="1"/>
          <w:numId w:val="18"/>
        </w:numPr>
        <w:spacing w:after="0" w:line="240" w:lineRule="auto"/>
        <w:jc w:val="both"/>
        <w:rPr>
          <w:rFonts w:ascii="Arial" w:hAnsi="Arial" w:cs="Arial"/>
          <w:sz w:val="24"/>
          <w:szCs w:val="24"/>
        </w:rPr>
      </w:pPr>
      <w:r>
        <w:rPr>
          <w:rFonts w:ascii="Arial" w:hAnsi="Arial" w:cs="Arial"/>
          <w:sz w:val="24"/>
          <w:szCs w:val="24"/>
        </w:rPr>
        <w:t xml:space="preserve">Are the materials used appropriate when considering factors such as whether the premises is located in an area prone to criminal damage </w:t>
      </w:r>
      <w:proofErr w:type="spellStart"/>
      <w:r>
        <w:rPr>
          <w:rFonts w:ascii="Arial" w:hAnsi="Arial" w:cs="Arial"/>
          <w:sz w:val="24"/>
          <w:szCs w:val="24"/>
        </w:rPr>
        <w:t>ie</w:t>
      </w:r>
      <w:proofErr w:type="spellEnd"/>
      <w:r>
        <w:rPr>
          <w:rFonts w:ascii="Arial" w:hAnsi="Arial" w:cs="Arial"/>
          <w:sz w:val="24"/>
          <w:szCs w:val="24"/>
        </w:rPr>
        <w:t xml:space="preserve"> consider avoiding the use of large expanses of glass and/or installing shutters.</w:t>
      </w:r>
    </w:p>
    <w:p w:rsidR="006A5638" w:rsidRPr="006A5638" w:rsidRDefault="006A5638" w:rsidP="006A5638">
      <w:pPr>
        <w:pStyle w:val="ListParagraph"/>
        <w:numPr>
          <w:ilvl w:val="0"/>
          <w:numId w:val="18"/>
        </w:numPr>
        <w:jc w:val="both"/>
        <w:rPr>
          <w:rFonts w:ascii="Arial" w:hAnsi="Arial" w:cs="Arial"/>
          <w:sz w:val="24"/>
          <w:szCs w:val="24"/>
        </w:rPr>
      </w:pPr>
      <w:r>
        <w:rPr>
          <w:rFonts w:ascii="Arial" w:hAnsi="Arial" w:cs="Arial"/>
          <w:sz w:val="24"/>
          <w:szCs w:val="24"/>
        </w:rPr>
        <w:t>How much of the exterior is</w:t>
      </w:r>
      <w:r w:rsidRPr="006A5638">
        <w:rPr>
          <w:rFonts w:ascii="Arial" w:hAnsi="Arial" w:cs="Arial"/>
          <w:sz w:val="24"/>
          <w:szCs w:val="24"/>
        </w:rPr>
        <w:t xml:space="preserve"> </w:t>
      </w:r>
      <w:r>
        <w:rPr>
          <w:rFonts w:ascii="Arial" w:hAnsi="Arial" w:cs="Arial"/>
          <w:sz w:val="24"/>
          <w:szCs w:val="24"/>
        </w:rPr>
        <w:t xml:space="preserve">visible from the interior and is there sufficient CCTV coverage in place </w:t>
      </w:r>
      <w:r w:rsidRPr="006A5638">
        <w:rPr>
          <w:rFonts w:ascii="Arial" w:hAnsi="Arial" w:cs="Arial"/>
          <w:sz w:val="24"/>
          <w:szCs w:val="24"/>
        </w:rPr>
        <w:t xml:space="preserve">covering </w:t>
      </w:r>
      <w:r>
        <w:rPr>
          <w:rFonts w:ascii="Arial" w:hAnsi="Arial" w:cs="Arial"/>
          <w:sz w:val="24"/>
          <w:szCs w:val="24"/>
        </w:rPr>
        <w:t>any less visible areas.</w:t>
      </w:r>
    </w:p>
    <w:p w:rsidR="00843706" w:rsidRDefault="006A5638" w:rsidP="004B6BF0">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The d</w:t>
      </w:r>
      <w:r w:rsidR="004546E8">
        <w:rPr>
          <w:rFonts w:ascii="Arial" w:hAnsi="Arial" w:cs="Arial"/>
          <w:sz w:val="24"/>
          <w:szCs w:val="24"/>
        </w:rPr>
        <w:t>esign of the entrance including whether it</w:t>
      </w:r>
      <w:r>
        <w:rPr>
          <w:rFonts w:ascii="Arial" w:hAnsi="Arial" w:cs="Arial"/>
          <w:sz w:val="24"/>
          <w:szCs w:val="24"/>
        </w:rPr>
        <w:t>s location makes it</w:t>
      </w:r>
      <w:r w:rsidR="004546E8">
        <w:rPr>
          <w:rFonts w:ascii="Arial" w:hAnsi="Arial" w:cs="Arial"/>
          <w:sz w:val="24"/>
          <w:szCs w:val="24"/>
        </w:rPr>
        <w:t xml:space="preserve"> visible from the interior/cashier counter and whether it is sufficiently covered by CCTV so that customers entering the premises can be easily</w:t>
      </w:r>
      <w:r>
        <w:rPr>
          <w:rFonts w:ascii="Arial" w:hAnsi="Arial" w:cs="Arial"/>
          <w:sz w:val="24"/>
          <w:szCs w:val="24"/>
        </w:rPr>
        <w:t xml:space="preserve"> monitored and potential offenders can be identified.</w:t>
      </w:r>
    </w:p>
    <w:p w:rsidR="006A5638" w:rsidRDefault="006A5638" w:rsidP="004546E8">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Whether</w:t>
      </w:r>
      <w:r w:rsidR="004546E8">
        <w:rPr>
          <w:rFonts w:ascii="Arial" w:hAnsi="Arial" w:cs="Arial"/>
          <w:sz w:val="24"/>
          <w:szCs w:val="24"/>
        </w:rPr>
        <w:t xml:space="preserve"> the design create</w:t>
      </w:r>
      <w:r>
        <w:rPr>
          <w:rFonts w:ascii="Arial" w:hAnsi="Arial" w:cs="Arial"/>
          <w:sz w:val="24"/>
          <w:szCs w:val="24"/>
        </w:rPr>
        <w:t>s</w:t>
      </w:r>
      <w:r w:rsidR="004546E8">
        <w:rPr>
          <w:rFonts w:ascii="Arial" w:hAnsi="Arial" w:cs="Arial"/>
          <w:sz w:val="24"/>
          <w:szCs w:val="24"/>
        </w:rPr>
        <w:t xml:space="preserve"> a canopy </w:t>
      </w:r>
      <w:r w:rsidR="00843706" w:rsidRPr="004B6BF0">
        <w:rPr>
          <w:rFonts w:ascii="Arial" w:hAnsi="Arial" w:cs="Arial"/>
          <w:sz w:val="24"/>
          <w:szCs w:val="24"/>
        </w:rPr>
        <w:t>or sheltered area which may encourage people to congregate or shelter from the weather</w:t>
      </w:r>
      <w:r>
        <w:rPr>
          <w:rFonts w:ascii="Arial" w:hAnsi="Arial" w:cs="Arial"/>
          <w:sz w:val="24"/>
          <w:szCs w:val="24"/>
        </w:rPr>
        <w:t>. Consideration should be given as to the of people this is likely to affect, for example:</w:t>
      </w:r>
    </w:p>
    <w:p w:rsidR="006A5638" w:rsidRDefault="006A5638" w:rsidP="006A5638">
      <w:pPr>
        <w:pStyle w:val="ListParagraph"/>
        <w:numPr>
          <w:ilvl w:val="1"/>
          <w:numId w:val="18"/>
        </w:numPr>
        <w:spacing w:after="0" w:line="240" w:lineRule="auto"/>
        <w:jc w:val="both"/>
        <w:rPr>
          <w:rFonts w:ascii="Arial" w:hAnsi="Arial" w:cs="Arial"/>
          <w:sz w:val="24"/>
          <w:szCs w:val="24"/>
        </w:rPr>
      </w:pPr>
      <w:r>
        <w:rPr>
          <w:rFonts w:ascii="Arial" w:hAnsi="Arial" w:cs="Arial"/>
          <w:sz w:val="24"/>
          <w:szCs w:val="24"/>
        </w:rPr>
        <w:t>C</w:t>
      </w:r>
      <w:r w:rsidR="004546E8" w:rsidRPr="004546E8">
        <w:rPr>
          <w:rFonts w:ascii="Arial" w:hAnsi="Arial" w:cs="Arial"/>
          <w:sz w:val="24"/>
          <w:szCs w:val="24"/>
        </w:rPr>
        <w:t xml:space="preserve">hildren and young people </w:t>
      </w:r>
      <w:r>
        <w:rPr>
          <w:rFonts w:ascii="Arial" w:hAnsi="Arial" w:cs="Arial"/>
          <w:sz w:val="24"/>
          <w:szCs w:val="24"/>
        </w:rPr>
        <w:t xml:space="preserve">who may then potentially </w:t>
      </w:r>
      <w:r w:rsidR="004546E8">
        <w:rPr>
          <w:rFonts w:ascii="Arial" w:hAnsi="Arial" w:cs="Arial"/>
          <w:sz w:val="24"/>
          <w:szCs w:val="24"/>
        </w:rPr>
        <w:t>be exposed to ga</w:t>
      </w:r>
      <w:r>
        <w:rPr>
          <w:rFonts w:ascii="Arial" w:hAnsi="Arial" w:cs="Arial"/>
          <w:sz w:val="24"/>
          <w:szCs w:val="24"/>
        </w:rPr>
        <w:t>mbling</w:t>
      </w:r>
    </w:p>
    <w:p w:rsidR="00843706" w:rsidRDefault="006A5638" w:rsidP="006A5638">
      <w:pPr>
        <w:pStyle w:val="ListParagraph"/>
        <w:numPr>
          <w:ilvl w:val="1"/>
          <w:numId w:val="18"/>
        </w:numPr>
        <w:spacing w:after="0" w:line="240" w:lineRule="auto"/>
        <w:jc w:val="both"/>
        <w:rPr>
          <w:rFonts w:ascii="Arial" w:hAnsi="Arial" w:cs="Arial"/>
          <w:sz w:val="24"/>
          <w:szCs w:val="24"/>
        </w:rPr>
      </w:pPr>
      <w:r>
        <w:rPr>
          <w:rFonts w:ascii="Arial" w:hAnsi="Arial" w:cs="Arial"/>
          <w:sz w:val="24"/>
          <w:szCs w:val="24"/>
        </w:rPr>
        <w:t>I</w:t>
      </w:r>
      <w:r w:rsidR="004546E8">
        <w:rPr>
          <w:rFonts w:ascii="Arial" w:hAnsi="Arial" w:cs="Arial"/>
          <w:sz w:val="24"/>
          <w:szCs w:val="24"/>
        </w:rPr>
        <w:t xml:space="preserve">ndividuals/groups who may potentially engage </w:t>
      </w:r>
      <w:r>
        <w:rPr>
          <w:rFonts w:ascii="Arial" w:hAnsi="Arial" w:cs="Arial"/>
          <w:sz w:val="24"/>
          <w:szCs w:val="24"/>
        </w:rPr>
        <w:t xml:space="preserve">in undesirable </w:t>
      </w:r>
      <w:r w:rsidR="004546E8">
        <w:rPr>
          <w:rFonts w:ascii="Arial" w:hAnsi="Arial" w:cs="Arial"/>
          <w:sz w:val="24"/>
          <w:szCs w:val="24"/>
        </w:rPr>
        <w:t>activities</w:t>
      </w:r>
      <w:r>
        <w:rPr>
          <w:rFonts w:ascii="Arial" w:hAnsi="Arial" w:cs="Arial"/>
          <w:sz w:val="24"/>
          <w:szCs w:val="24"/>
        </w:rPr>
        <w:t xml:space="preserve"> such as criminal damage</w:t>
      </w:r>
    </w:p>
    <w:p w:rsidR="006A5638" w:rsidRPr="004B6BF0" w:rsidRDefault="006A5638" w:rsidP="006A5638">
      <w:pPr>
        <w:pStyle w:val="ListParagraph"/>
        <w:numPr>
          <w:ilvl w:val="1"/>
          <w:numId w:val="18"/>
        </w:numPr>
        <w:spacing w:after="0" w:line="240" w:lineRule="auto"/>
        <w:jc w:val="both"/>
        <w:rPr>
          <w:rFonts w:ascii="Arial" w:hAnsi="Arial" w:cs="Arial"/>
          <w:sz w:val="24"/>
          <w:szCs w:val="24"/>
        </w:rPr>
      </w:pPr>
      <w:r>
        <w:rPr>
          <w:rFonts w:ascii="Arial" w:hAnsi="Arial" w:cs="Arial"/>
          <w:sz w:val="24"/>
          <w:szCs w:val="24"/>
        </w:rPr>
        <w:t>Customers who may attempt to leave a baby in a pram or even a child outside while they gamble inside the premises</w:t>
      </w:r>
    </w:p>
    <w:p w:rsidR="00B23573" w:rsidRDefault="00B23573" w:rsidP="00B23573">
      <w:pPr>
        <w:pStyle w:val="ListParagraph"/>
        <w:spacing w:after="0" w:line="240" w:lineRule="auto"/>
        <w:ind w:left="2160"/>
        <w:jc w:val="both"/>
        <w:rPr>
          <w:rFonts w:ascii="Arial" w:hAnsi="Arial" w:cs="Arial"/>
          <w:sz w:val="24"/>
          <w:szCs w:val="24"/>
        </w:rPr>
      </w:pPr>
    </w:p>
    <w:p w:rsidR="00B23573" w:rsidRPr="00B23573" w:rsidRDefault="00B23573" w:rsidP="004B6BF0">
      <w:pPr>
        <w:spacing w:after="0" w:line="240" w:lineRule="auto"/>
        <w:ind w:left="709"/>
        <w:jc w:val="both"/>
        <w:rPr>
          <w:rFonts w:ascii="Arial" w:hAnsi="Arial" w:cs="Arial"/>
          <w:sz w:val="24"/>
          <w:szCs w:val="24"/>
        </w:rPr>
      </w:pPr>
      <w:r>
        <w:rPr>
          <w:rFonts w:ascii="Arial" w:hAnsi="Arial" w:cs="Arial"/>
          <w:sz w:val="24"/>
          <w:szCs w:val="24"/>
        </w:rPr>
        <w:t xml:space="preserve">It is important to note that some factors may present both a potential risk to the licensing objectives and a mitigation to other identified risks, for example a large expanse of glass frontage </w:t>
      </w:r>
      <w:r w:rsidR="00496BBC">
        <w:rPr>
          <w:rFonts w:ascii="Arial" w:hAnsi="Arial" w:cs="Arial"/>
          <w:sz w:val="24"/>
          <w:szCs w:val="24"/>
        </w:rPr>
        <w:t>may enable children to see into the premises and be exposed to gambling taking place, h</w:t>
      </w:r>
      <w:r>
        <w:rPr>
          <w:rFonts w:ascii="Arial" w:hAnsi="Arial" w:cs="Arial"/>
          <w:sz w:val="24"/>
          <w:szCs w:val="24"/>
        </w:rPr>
        <w:t xml:space="preserve">owever it may also enable staff to better see out of and monitor the premises. </w:t>
      </w:r>
      <w:r w:rsidR="004031AE">
        <w:rPr>
          <w:rFonts w:ascii="Arial" w:hAnsi="Arial" w:cs="Arial"/>
          <w:sz w:val="24"/>
          <w:szCs w:val="24"/>
        </w:rPr>
        <w:t>C</w:t>
      </w:r>
      <w:r>
        <w:rPr>
          <w:rFonts w:ascii="Arial" w:hAnsi="Arial" w:cs="Arial"/>
          <w:sz w:val="24"/>
          <w:szCs w:val="24"/>
        </w:rPr>
        <w:t xml:space="preserve">ontrol measures </w:t>
      </w:r>
      <w:r w:rsidR="004031AE">
        <w:rPr>
          <w:rFonts w:ascii="Arial" w:hAnsi="Arial" w:cs="Arial"/>
          <w:sz w:val="24"/>
          <w:szCs w:val="24"/>
        </w:rPr>
        <w:t>should therefore</w:t>
      </w:r>
      <w:r w:rsidR="007100C9">
        <w:rPr>
          <w:rFonts w:ascii="Arial" w:hAnsi="Arial" w:cs="Arial"/>
          <w:sz w:val="24"/>
          <w:szCs w:val="24"/>
        </w:rPr>
        <w:t xml:space="preserve"> be tailored to address local risks.</w:t>
      </w:r>
    </w:p>
    <w:p w:rsidR="00843706" w:rsidRPr="00843706" w:rsidRDefault="00843706" w:rsidP="003D20C4">
      <w:pPr>
        <w:spacing w:after="0" w:line="240" w:lineRule="auto"/>
        <w:jc w:val="both"/>
        <w:rPr>
          <w:rFonts w:ascii="Arial" w:hAnsi="Arial" w:cs="Arial"/>
          <w:b/>
          <w:sz w:val="24"/>
          <w:szCs w:val="24"/>
        </w:rPr>
      </w:pPr>
    </w:p>
    <w:p w:rsidR="00843706" w:rsidRDefault="00843706" w:rsidP="001E7702">
      <w:pPr>
        <w:pStyle w:val="ListParagraph"/>
        <w:numPr>
          <w:ilvl w:val="2"/>
          <w:numId w:val="11"/>
        </w:numPr>
        <w:spacing w:after="0" w:line="240" w:lineRule="auto"/>
        <w:ind w:left="709" w:hanging="709"/>
        <w:jc w:val="both"/>
        <w:rPr>
          <w:rFonts w:ascii="Arial" w:hAnsi="Arial" w:cs="Arial"/>
          <w:b/>
          <w:sz w:val="24"/>
          <w:szCs w:val="24"/>
        </w:rPr>
      </w:pPr>
      <w:r>
        <w:rPr>
          <w:rFonts w:ascii="Arial" w:hAnsi="Arial" w:cs="Arial"/>
          <w:b/>
          <w:sz w:val="24"/>
          <w:szCs w:val="24"/>
        </w:rPr>
        <w:t>Control Measures</w:t>
      </w:r>
    </w:p>
    <w:p w:rsidR="007C3384" w:rsidRDefault="007C3384" w:rsidP="007C3384">
      <w:pPr>
        <w:pStyle w:val="ListParagraph"/>
        <w:spacing w:after="0" w:line="240" w:lineRule="auto"/>
        <w:ind w:left="709"/>
        <w:jc w:val="both"/>
        <w:rPr>
          <w:rFonts w:ascii="Arial" w:hAnsi="Arial" w:cs="Arial"/>
          <w:b/>
          <w:sz w:val="24"/>
          <w:szCs w:val="24"/>
        </w:rPr>
      </w:pPr>
    </w:p>
    <w:p w:rsidR="007C3384" w:rsidRDefault="007C3384" w:rsidP="007C3384">
      <w:pPr>
        <w:pStyle w:val="ListParagraph"/>
        <w:spacing w:after="0" w:line="240" w:lineRule="auto"/>
        <w:ind w:left="709"/>
        <w:jc w:val="both"/>
        <w:rPr>
          <w:rFonts w:ascii="Arial" w:hAnsi="Arial" w:cs="Arial"/>
          <w:sz w:val="24"/>
          <w:szCs w:val="24"/>
        </w:rPr>
      </w:pPr>
      <w:r w:rsidRPr="00843706">
        <w:rPr>
          <w:rFonts w:ascii="Arial" w:hAnsi="Arial" w:cs="Arial"/>
          <w:sz w:val="24"/>
          <w:szCs w:val="24"/>
        </w:rPr>
        <w:t xml:space="preserve">Once the risk factors have been identified, the assessor should seek to identify control measures that would mitigate the identified risks. </w:t>
      </w:r>
      <w:r>
        <w:rPr>
          <w:rFonts w:ascii="Arial" w:hAnsi="Arial" w:cs="Arial"/>
          <w:sz w:val="24"/>
          <w:szCs w:val="24"/>
        </w:rPr>
        <w:t>Such control measures will relate to one of the below three categories of control measures.</w:t>
      </w:r>
    </w:p>
    <w:p w:rsidR="007C3384" w:rsidRDefault="007C3384" w:rsidP="001E7702">
      <w:pPr>
        <w:pStyle w:val="ListParagraph"/>
        <w:numPr>
          <w:ilvl w:val="3"/>
          <w:numId w:val="11"/>
        </w:numPr>
        <w:spacing w:after="0" w:line="240" w:lineRule="auto"/>
        <w:ind w:left="1560" w:hanging="425"/>
        <w:jc w:val="both"/>
        <w:rPr>
          <w:rFonts w:ascii="Arial" w:hAnsi="Arial" w:cs="Arial"/>
          <w:sz w:val="24"/>
          <w:szCs w:val="24"/>
        </w:rPr>
      </w:pPr>
      <w:r w:rsidRPr="00344EB1">
        <w:rPr>
          <w:rFonts w:ascii="Arial" w:hAnsi="Arial" w:cs="Arial"/>
          <w:sz w:val="24"/>
          <w:szCs w:val="24"/>
        </w:rPr>
        <w:t>Systems</w:t>
      </w:r>
    </w:p>
    <w:p w:rsidR="007C3384" w:rsidRDefault="007C3384" w:rsidP="001E7702">
      <w:pPr>
        <w:pStyle w:val="ListParagraph"/>
        <w:numPr>
          <w:ilvl w:val="3"/>
          <w:numId w:val="11"/>
        </w:numPr>
        <w:spacing w:after="0" w:line="240" w:lineRule="auto"/>
        <w:ind w:left="1560" w:hanging="425"/>
        <w:jc w:val="both"/>
        <w:rPr>
          <w:rFonts w:ascii="Arial" w:hAnsi="Arial" w:cs="Arial"/>
          <w:sz w:val="24"/>
          <w:szCs w:val="24"/>
        </w:rPr>
      </w:pPr>
      <w:r w:rsidRPr="00344EB1">
        <w:rPr>
          <w:rFonts w:ascii="Arial" w:hAnsi="Arial" w:cs="Arial"/>
          <w:sz w:val="24"/>
          <w:szCs w:val="24"/>
        </w:rPr>
        <w:t xml:space="preserve">Design </w:t>
      </w:r>
    </w:p>
    <w:p w:rsidR="007C3384" w:rsidRDefault="007C3384" w:rsidP="001E7702">
      <w:pPr>
        <w:pStyle w:val="ListParagraph"/>
        <w:numPr>
          <w:ilvl w:val="3"/>
          <w:numId w:val="11"/>
        </w:numPr>
        <w:spacing w:after="0" w:line="240" w:lineRule="auto"/>
        <w:ind w:left="1560" w:hanging="425"/>
        <w:jc w:val="both"/>
        <w:rPr>
          <w:rFonts w:ascii="Arial" w:hAnsi="Arial" w:cs="Arial"/>
          <w:sz w:val="24"/>
          <w:szCs w:val="24"/>
        </w:rPr>
      </w:pPr>
      <w:r w:rsidRPr="00344EB1">
        <w:rPr>
          <w:rFonts w:ascii="Arial" w:hAnsi="Arial" w:cs="Arial"/>
          <w:sz w:val="24"/>
          <w:szCs w:val="24"/>
        </w:rPr>
        <w:t xml:space="preserve">Physical </w:t>
      </w:r>
    </w:p>
    <w:p w:rsidR="007C3384" w:rsidRDefault="007C3384" w:rsidP="007C3384">
      <w:pPr>
        <w:pStyle w:val="ListParagraph"/>
        <w:spacing w:after="0" w:line="240" w:lineRule="auto"/>
        <w:ind w:left="1560" w:hanging="425"/>
        <w:jc w:val="both"/>
        <w:rPr>
          <w:rFonts w:ascii="Arial" w:hAnsi="Arial" w:cs="Arial"/>
          <w:sz w:val="24"/>
          <w:szCs w:val="24"/>
        </w:rPr>
      </w:pPr>
    </w:p>
    <w:p w:rsidR="004B6BF0" w:rsidRDefault="007C3384" w:rsidP="007C3384">
      <w:pPr>
        <w:pStyle w:val="ListParagraph"/>
        <w:spacing w:after="0" w:line="240" w:lineRule="auto"/>
        <w:ind w:left="709"/>
        <w:jc w:val="both"/>
        <w:rPr>
          <w:rFonts w:ascii="Arial" w:hAnsi="Arial" w:cs="Arial"/>
          <w:sz w:val="24"/>
          <w:szCs w:val="24"/>
        </w:rPr>
      </w:pPr>
      <w:r>
        <w:rPr>
          <w:rFonts w:ascii="Arial" w:hAnsi="Arial" w:cs="Arial"/>
          <w:sz w:val="24"/>
          <w:szCs w:val="24"/>
        </w:rPr>
        <w:t>Depending on the nature of the risks identified, control measures identified to mitigate a perceived risk may involve a combination of two or all three of the above measures.</w:t>
      </w:r>
      <w:r w:rsidR="007100C9">
        <w:rPr>
          <w:rFonts w:ascii="Arial" w:hAnsi="Arial" w:cs="Arial"/>
          <w:sz w:val="24"/>
          <w:szCs w:val="24"/>
        </w:rPr>
        <w:t xml:space="preserve"> C</w:t>
      </w:r>
      <w:r>
        <w:rPr>
          <w:rFonts w:ascii="Arial" w:hAnsi="Arial" w:cs="Arial"/>
          <w:sz w:val="24"/>
          <w:szCs w:val="24"/>
        </w:rPr>
        <w:t xml:space="preserve">onsideration should be given to </w:t>
      </w:r>
      <w:r w:rsidR="004B6BF0">
        <w:rPr>
          <w:rFonts w:ascii="Arial" w:hAnsi="Arial" w:cs="Arial"/>
          <w:sz w:val="24"/>
          <w:szCs w:val="24"/>
        </w:rPr>
        <w:t xml:space="preserve">how an </w:t>
      </w:r>
      <w:r>
        <w:rPr>
          <w:rFonts w:ascii="Arial" w:hAnsi="Arial" w:cs="Arial"/>
          <w:sz w:val="24"/>
          <w:szCs w:val="24"/>
        </w:rPr>
        <w:t xml:space="preserve">individual or set of control measures </w:t>
      </w:r>
      <w:r w:rsidR="007100C9">
        <w:rPr>
          <w:rFonts w:ascii="Arial" w:hAnsi="Arial" w:cs="Arial"/>
          <w:sz w:val="24"/>
          <w:szCs w:val="24"/>
        </w:rPr>
        <w:t>has</w:t>
      </w:r>
      <w:r w:rsidR="004B6BF0">
        <w:rPr>
          <w:rFonts w:ascii="Arial" w:hAnsi="Arial" w:cs="Arial"/>
          <w:sz w:val="24"/>
          <w:szCs w:val="24"/>
        </w:rPr>
        <w:t xml:space="preserve"> the potential to help</w:t>
      </w:r>
      <w:r>
        <w:rPr>
          <w:rFonts w:ascii="Arial" w:hAnsi="Arial" w:cs="Arial"/>
          <w:sz w:val="24"/>
          <w:szCs w:val="24"/>
        </w:rPr>
        <w:t xml:space="preserve"> mitigate a number of identified risks, for example external CCTV cameras might reduce the risk of criminal damage to the frontage of the premises as well as reduce the risk of children entering the premises unnoticed.</w:t>
      </w:r>
      <w:r w:rsidR="007100C9">
        <w:rPr>
          <w:rFonts w:ascii="Arial" w:hAnsi="Arial" w:cs="Arial"/>
          <w:sz w:val="24"/>
          <w:szCs w:val="24"/>
        </w:rPr>
        <w:t xml:space="preserve"> </w:t>
      </w:r>
    </w:p>
    <w:p w:rsidR="004B6BF0" w:rsidRDefault="004B6BF0" w:rsidP="007C3384">
      <w:pPr>
        <w:pStyle w:val="ListParagraph"/>
        <w:spacing w:after="0" w:line="240" w:lineRule="auto"/>
        <w:ind w:left="709"/>
        <w:jc w:val="both"/>
        <w:rPr>
          <w:rFonts w:ascii="Arial" w:hAnsi="Arial" w:cs="Arial"/>
          <w:sz w:val="24"/>
          <w:szCs w:val="24"/>
        </w:rPr>
      </w:pPr>
    </w:p>
    <w:p w:rsidR="007C3384" w:rsidRDefault="007100C9" w:rsidP="007C3384">
      <w:pPr>
        <w:pStyle w:val="ListParagraph"/>
        <w:spacing w:after="0" w:line="240" w:lineRule="auto"/>
        <w:ind w:left="709"/>
        <w:jc w:val="both"/>
        <w:rPr>
          <w:rFonts w:ascii="Arial" w:hAnsi="Arial" w:cs="Arial"/>
          <w:sz w:val="24"/>
          <w:szCs w:val="24"/>
        </w:rPr>
      </w:pPr>
      <w:r>
        <w:rPr>
          <w:rFonts w:ascii="Arial" w:hAnsi="Arial" w:cs="Arial"/>
          <w:sz w:val="24"/>
          <w:szCs w:val="24"/>
        </w:rPr>
        <w:t xml:space="preserve">In addition, measures put in place to mitigate one identified risk may potentially give risk to another risk, such as the example given in 2.4.5 above </w:t>
      </w:r>
      <w:r w:rsidR="004B6BF0">
        <w:rPr>
          <w:rFonts w:ascii="Arial" w:hAnsi="Arial" w:cs="Arial"/>
          <w:sz w:val="24"/>
          <w:szCs w:val="24"/>
        </w:rPr>
        <w:t xml:space="preserve">where </w:t>
      </w:r>
      <w:r>
        <w:rPr>
          <w:rFonts w:ascii="Arial" w:hAnsi="Arial" w:cs="Arial"/>
          <w:sz w:val="24"/>
          <w:szCs w:val="24"/>
        </w:rPr>
        <w:t>large expanse of glass frontage</w:t>
      </w:r>
      <w:r w:rsidR="004B6BF0">
        <w:rPr>
          <w:rFonts w:ascii="Arial" w:hAnsi="Arial" w:cs="Arial"/>
          <w:sz w:val="24"/>
          <w:szCs w:val="24"/>
        </w:rPr>
        <w:t xml:space="preserve"> could help staff see out of and monitor the premises but could also enable children to see into the premises and be exposed to gambling</w:t>
      </w:r>
      <w:r>
        <w:rPr>
          <w:rFonts w:ascii="Arial" w:hAnsi="Arial" w:cs="Arial"/>
          <w:sz w:val="24"/>
          <w:szCs w:val="24"/>
        </w:rPr>
        <w:t>. It is therefore important to consider how different control measures might be</w:t>
      </w:r>
      <w:r w:rsidR="004B6BF0">
        <w:rPr>
          <w:rFonts w:ascii="Arial" w:hAnsi="Arial" w:cs="Arial"/>
          <w:sz w:val="24"/>
          <w:szCs w:val="24"/>
        </w:rPr>
        <w:t xml:space="preserve"> used</w:t>
      </w:r>
      <w:r>
        <w:rPr>
          <w:rFonts w:ascii="Arial" w:hAnsi="Arial" w:cs="Arial"/>
          <w:sz w:val="24"/>
          <w:szCs w:val="24"/>
        </w:rPr>
        <w:t xml:space="preserve"> in conjunction with each other to both mitigate identified risks and avoid giving rise to additional risks. </w:t>
      </w:r>
    </w:p>
    <w:p w:rsidR="007C3384" w:rsidRDefault="007C3384" w:rsidP="007C3384">
      <w:pPr>
        <w:pStyle w:val="ListParagraph"/>
        <w:spacing w:after="0" w:line="240" w:lineRule="auto"/>
        <w:ind w:left="1134"/>
        <w:jc w:val="both"/>
        <w:rPr>
          <w:rFonts w:ascii="Arial" w:hAnsi="Arial" w:cs="Arial"/>
          <w:sz w:val="24"/>
          <w:szCs w:val="24"/>
        </w:rPr>
      </w:pPr>
    </w:p>
    <w:p w:rsidR="007C3384" w:rsidRDefault="007C3384" w:rsidP="007C3384">
      <w:pPr>
        <w:pStyle w:val="ListParagraph"/>
        <w:numPr>
          <w:ilvl w:val="3"/>
          <w:numId w:val="30"/>
        </w:numPr>
        <w:spacing w:after="0" w:line="240" w:lineRule="auto"/>
        <w:ind w:left="1560" w:hanging="425"/>
        <w:jc w:val="both"/>
        <w:rPr>
          <w:rFonts w:ascii="Arial" w:hAnsi="Arial" w:cs="Arial"/>
          <w:b/>
          <w:sz w:val="24"/>
          <w:szCs w:val="24"/>
        </w:rPr>
      </w:pPr>
      <w:r w:rsidRPr="008D0F65">
        <w:rPr>
          <w:rFonts w:ascii="Arial" w:hAnsi="Arial" w:cs="Arial"/>
          <w:b/>
          <w:sz w:val="24"/>
          <w:szCs w:val="24"/>
        </w:rPr>
        <w:t>Systems</w:t>
      </w:r>
    </w:p>
    <w:p w:rsidR="007C3384" w:rsidRDefault="007C3384" w:rsidP="007C3384">
      <w:pPr>
        <w:pStyle w:val="ListParagraph"/>
        <w:spacing w:after="0" w:line="240" w:lineRule="auto"/>
        <w:ind w:left="1560"/>
        <w:jc w:val="both"/>
        <w:rPr>
          <w:rFonts w:ascii="Arial" w:hAnsi="Arial" w:cs="Arial"/>
          <w:sz w:val="24"/>
          <w:szCs w:val="24"/>
        </w:rPr>
      </w:pPr>
      <w:r>
        <w:rPr>
          <w:rFonts w:ascii="Arial" w:hAnsi="Arial" w:cs="Arial"/>
          <w:sz w:val="24"/>
          <w:szCs w:val="24"/>
        </w:rPr>
        <w:t xml:space="preserve">These are measures put into place through policies and procedures and may be systems that apply to all of the licensee’s premises or may be systems specifically developed for a particular premises to mitigate a specific, local risk. </w:t>
      </w:r>
    </w:p>
    <w:p w:rsidR="007C3384" w:rsidRPr="008D0F65" w:rsidRDefault="007C3384" w:rsidP="007C3384">
      <w:pPr>
        <w:pStyle w:val="ListParagraph"/>
        <w:spacing w:after="0" w:line="240" w:lineRule="auto"/>
        <w:ind w:left="1560"/>
        <w:jc w:val="both"/>
        <w:rPr>
          <w:rFonts w:ascii="Arial" w:hAnsi="Arial" w:cs="Arial"/>
          <w:sz w:val="24"/>
          <w:szCs w:val="24"/>
        </w:rPr>
      </w:pPr>
    </w:p>
    <w:p w:rsidR="007C3384" w:rsidRPr="008D0F65" w:rsidRDefault="007C3384" w:rsidP="007C3384">
      <w:pPr>
        <w:pStyle w:val="ListParagraph"/>
        <w:numPr>
          <w:ilvl w:val="3"/>
          <w:numId w:val="30"/>
        </w:numPr>
        <w:spacing w:after="0" w:line="240" w:lineRule="auto"/>
        <w:ind w:left="1560" w:hanging="425"/>
        <w:jc w:val="both"/>
        <w:rPr>
          <w:rFonts w:ascii="Arial" w:hAnsi="Arial" w:cs="Arial"/>
          <w:b/>
          <w:sz w:val="24"/>
          <w:szCs w:val="24"/>
        </w:rPr>
      </w:pPr>
      <w:r w:rsidRPr="008D0F65">
        <w:rPr>
          <w:rFonts w:ascii="Arial" w:hAnsi="Arial" w:cs="Arial"/>
          <w:b/>
          <w:sz w:val="24"/>
          <w:szCs w:val="24"/>
        </w:rPr>
        <w:t xml:space="preserve">Design </w:t>
      </w:r>
    </w:p>
    <w:p w:rsidR="007C3384" w:rsidRDefault="007C3384" w:rsidP="007C3384">
      <w:pPr>
        <w:pStyle w:val="ListParagraph"/>
        <w:spacing w:after="0" w:line="240" w:lineRule="auto"/>
        <w:ind w:left="1560"/>
        <w:jc w:val="both"/>
        <w:rPr>
          <w:rFonts w:ascii="Arial" w:hAnsi="Arial" w:cs="Arial"/>
          <w:sz w:val="24"/>
          <w:szCs w:val="24"/>
        </w:rPr>
      </w:pPr>
      <w:r>
        <w:rPr>
          <w:rFonts w:ascii="Arial" w:hAnsi="Arial" w:cs="Arial"/>
          <w:sz w:val="24"/>
          <w:szCs w:val="24"/>
        </w:rPr>
        <w:t>These are measures built into the design of the premises, including the location of gambling facilities, design and location of cashier counter within the premises and the exterior design of the premises.</w:t>
      </w:r>
    </w:p>
    <w:p w:rsidR="007C3384" w:rsidRPr="008D0F65" w:rsidRDefault="007C3384" w:rsidP="007C3384">
      <w:pPr>
        <w:spacing w:after="0" w:line="240" w:lineRule="auto"/>
        <w:jc w:val="both"/>
        <w:rPr>
          <w:rFonts w:ascii="Arial" w:hAnsi="Arial" w:cs="Arial"/>
          <w:sz w:val="24"/>
          <w:szCs w:val="24"/>
        </w:rPr>
      </w:pPr>
    </w:p>
    <w:p w:rsidR="007C3384" w:rsidRPr="008D0F65" w:rsidRDefault="007C3384" w:rsidP="007C3384">
      <w:pPr>
        <w:pStyle w:val="ListParagraph"/>
        <w:numPr>
          <w:ilvl w:val="3"/>
          <w:numId w:val="30"/>
        </w:numPr>
        <w:spacing w:after="0" w:line="240" w:lineRule="auto"/>
        <w:ind w:left="1560" w:hanging="425"/>
        <w:jc w:val="both"/>
        <w:rPr>
          <w:rFonts w:ascii="Arial" w:hAnsi="Arial" w:cs="Arial"/>
          <w:b/>
          <w:sz w:val="24"/>
          <w:szCs w:val="24"/>
        </w:rPr>
      </w:pPr>
      <w:r w:rsidRPr="008D0F65">
        <w:rPr>
          <w:rFonts w:ascii="Arial" w:hAnsi="Arial" w:cs="Arial"/>
          <w:b/>
          <w:sz w:val="24"/>
          <w:szCs w:val="24"/>
        </w:rPr>
        <w:t>Physical</w:t>
      </w:r>
    </w:p>
    <w:p w:rsidR="007C3384" w:rsidRDefault="007C3384" w:rsidP="007C3384">
      <w:pPr>
        <w:pStyle w:val="ListParagraph"/>
        <w:spacing w:after="0" w:line="240" w:lineRule="auto"/>
        <w:ind w:left="1560"/>
        <w:jc w:val="both"/>
        <w:rPr>
          <w:rFonts w:ascii="Arial" w:hAnsi="Arial" w:cs="Arial"/>
          <w:sz w:val="24"/>
          <w:szCs w:val="24"/>
        </w:rPr>
      </w:pPr>
      <w:r>
        <w:rPr>
          <w:rFonts w:ascii="Arial" w:hAnsi="Arial" w:cs="Arial"/>
          <w:sz w:val="24"/>
          <w:szCs w:val="24"/>
        </w:rPr>
        <w:t>These are measure relating to specific physical measures put into place to address an identified risk, including alarms or panic buttons, CCTV,</w:t>
      </w:r>
      <w:r w:rsidRPr="008D0F65">
        <w:t xml:space="preserve"> </w:t>
      </w:r>
      <w:r w:rsidRPr="008D0F65">
        <w:rPr>
          <w:rFonts w:ascii="Arial" w:hAnsi="Arial" w:cs="Arial"/>
          <w:sz w:val="24"/>
          <w:szCs w:val="24"/>
        </w:rPr>
        <w:t>convex/security mirrors</w:t>
      </w:r>
      <w:r>
        <w:rPr>
          <w:rFonts w:ascii="Arial" w:hAnsi="Arial" w:cs="Arial"/>
          <w:sz w:val="24"/>
          <w:szCs w:val="24"/>
        </w:rPr>
        <w:t>, magnetic doors locks, window shutters, time delay locks on safes, UV lights in toilets, infra-red beams across entrances etc.</w:t>
      </w:r>
    </w:p>
    <w:p w:rsidR="007C3384" w:rsidRDefault="007C3384" w:rsidP="007C3384">
      <w:pPr>
        <w:spacing w:after="0" w:line="240" w:lineRule="auto"/>
        <w:jc w:val="both"/>
        <w:rPr>
          <w:rFonts w:ascii="Arial" w:hAnsi="Arial" w:cs="Arial"/>
          <w:b/>
          <w:sz w:val="24"/>
          <w:szCs w:val="24"/>
        </w:rPr>
      </w:pPr>
    </w:p>
    <w:p w:rsidR="00715996" w:rsidRPr="00715996" w:rsidRDefault="00715996" w:rsidP="00715996">
      <w:pPr>
        <w:spacing w:after="0" w:line="240" w:lineRule="auto"/>
        <w:ind w:left="709"/>
        <w:jc w:val="both"/>
        <w:rPr>
          <w:rFonts w:ascii="Arial" w:hAnsi="Arial" w:cs="Arial"/>
          <w:sz w:val="24"/>
          <w:szCs w:val="24"/>
        </w:rPr>
      </w:pPr>
      <w:r w:rsidRPr="00715996">
        <w:rPr>
          <w:rFonts w:ascii="Arial" w:hAnsi="Arial" w:cs="Arial"/>
          <w:sz w:val="24"/>
          <w:szCs w:val="24"/>
        </w:rPr>
        <w:t>Once the risk assessment has been completed, the control measures required to mitigate the risks identified should be implemented on the premises and, if applicable, staff on the premises should be trained in their use or trained on the new policy or procedure.</w:t>
      </w:r>
    </w:p>
    <w:p w:rsidR="00715996" w:rsidRPr="007C3384" w:rsidRDefault="00715996" w:rsidP="007C3384">
      <w:pPr>
        <w:spacing w:after="0" w:line="240" w:lineRule="auto"/>
        <w:jc w:val="both"/>
        <w:rPr>
          <w:rFonts w:ascii="Arial" w:hAnsi="Arial" w:cs="Arial"/>
          <w:b/>
          <w:sz w:val="24"/>
          <w:szCs w:val="24"/>
        </w:rPr>
      </w:pPr>
    </w:p>
    <w:p w:rsidR="007C3384" w:rsidRDefault="007C3384" w:rsidP="001E7702">
      <w:pPr>
        <w:pStyle w:val="ListParagraph"/>
        <w:numPr>
          <w:ilvl w:val="2"/>
          <w:numId w:val="11"/>
        </w:numPr>
        <w:spacing w:after="0" w:line="240" w:lineRule="auto"/>
        <w:ind w:left="709" w:hanging="709"/>
        <w:jc w:val="both"/>
        <w:rPr>
          <w:rFonts w:ascii="Arial" w:hAnsi="Arial" w:cs="Arial"/>
          <w:b/>
          <w:sz w:val="24"/>
          <w:szCs w:val="24"/>
        </w:rPr>
      </w:pPr>
      <w:r>
        <w:rPr>
          <w:rFonts w:ascii="Arial" w:hAnsi="Arial" w:cs="Arial"/>
          <w:b/>
          <w:sz w:val="24"/>
          <w:szCs w:val="24"/>
        </w:rPr>
        <w:t>Licence Conditions</w:t>
      </w:r>
    </w:p>
    <w:p w:rsidR="00843706" w:rsidRDefault="00843706" w:rsidP="003D20C4">
      <w:pPr>
        <w:pStyle w:val="ListParagraph"/>
        <w:spacing w:after="0" w:line="240" w:lineRule="auto"/>
        <w:ind w:left="709"/>
        <w:jc w:val="both"/>
        <w:rPr>
          <w:rFonts w:ascii="Arial" w:hAnsi="Arial" w:cs="Arial"/>
          <w:b/>
          <w:sz w:val="24"/>
          <w:szCs w:val="24"/>
        </w:rPr>
      </w:pPr>
    </w:p>
    <w:p w:rsidR="007C3384" w:rsidRPr="007C3384" w:rsidRDefault="007C3384" w:rsidP="007C3384">
      <w:pPr>
        <w:spacing w:after="0" w:line="240" w:lineRule="auto"/>
        <w:ind w:left="709"/>
        <w:jc w:val="both"/>
        <w:rPr>
          <w:rFonts w:ascii="Arial" w:hAnsi="Arial" w:cs="Arial"/>
          <w:sz w:val="24"/>
          <w:szCs w:val="24"/>
        </w:rPr>
      </w:pPr>
      <w:r>
        <w:rPr>
          <w:rFonts w:ascii="Arial" w:hAnsi="Arial" w:cs="Arial"/>
          <w:sz w:val="24"/>
          <w:szCs w:val="24"/>
        </w:rPr>
        <w:t xml:space="preserve">As </w:t>
      </w:r>
      <w:r w:rsidR="008B01C7">
        <w:rPr>
          <w:rFonts w:ascii="Arial" w:hAnsi="Arial" w:cs="Arial"/>
          <w:sz w:val="24"/>
          <w:szCs w:val="24"/>
        </w:rPr>
        <w:t xml:space="preserve">set out in the LCCP and </w:t>
      </w:r>
      <w:r w:rsidR="002B0880">
        <w:rPr>
          <w:rFonts w:ascii="Arial" w:hAnsi="Arial" w:cs="Arial"/>
          <w:sz w:val="24"/>
          <w:szCs w:val="24"/>
        </w:rPr>
        <w:t>detailed above</w:t>
      </w:r>
      <w:r w:rsidR="008B01C7">
        <w:rPr>
          <w:rFonts w:ascii="Arial" w:hAnsi="Arial" w:cs="Arial"/>
          <w:sz w:val="24"/>
          <w:szCs w:val="24"/>
        </w:rPr>
        <w:t>, applications for new premises licences and for variations to existing lic</w:t>
      </w:r>
      <w:r w:rsidR="00F37600">
        <w:rPr>
          <w:rFonts w:ascii="Arial" w:hAnsi="Arial" w:cs="Arial"/>
          <w:sz w:val="24"/>
          <w:szCs w:val="24"/>
        </w:rPr>
        <w:t>enced will require submission of</w:t>
      </w:r>
      <w:r w:rsidR="008B01C7">
        <w:rPr>
          <w:rFonts w:ascii="Arial" w:hAnsi="Arial" w:cs="Arial"/>
          <w:sz w:val="24"/>
          <w:szCs w:val="24"/>
        </w:rPr>
        <w:t xml:space="preserve"> a local risk assessment. The control measures specified in these risk assessment may be incorporates into the new or varied premises licences through the p</w:t>
      </w:r>
      <w:r w:rsidR="00F37600">
        <w:rPr>
          <w:rFonts w:ascii="Arial" w:hAnsi="Arial" w:cs="Arial"/>
          <w:sz w:val="24"/>
          <w:szCs w:val="24"/>
        </w:rPr>
        <w:t>rop</w:t>
      </w:r>
      <w:r w:rsidR="008B01C7">
        <w:rPr>
          <w:rFonts w:ascii="Arial" w:hAnsi="Arial" w:cs="Arial"/>
          <w:sz w:val="24"/>
          <w:szCs w:val="24"/>
        </w:rPr>
        <w:t xml:space="preserve">osition of appropriate conditions. Although this Licensing Authority has not produced a pool of conditions, licensees should have regard to the Gambling Statement of Licensing Principles published by the Licensing Authority in formulating conditions which seek to reinforce control measures implemented to mitigate risks to the licensing objectives identified in their local risk assessments. </w:t>
      </w:r>
    </w:p>
    <w:p w:rsidR="00C7631E" w:rsidRDefault="00C7631E" w:rsidP="008B01C7">
      <w:pPr>
        <w:spacing w:after="0" w:line="240" w:lineRule="auto"/>
        <w:contextualSpacing/>
        <w:jc w:val="both"/>
        <w:rPr>
          <w:rFonts w:ascii="Arial" w:hAnsi="Arial" w:cs="Arial"/>
          <w:sz w:val="24"/>
          <w:szCs w:val="24"/>
          <w:highlight w:val="yellow"/>
        </w:rPr>
      </w:pPr>
    </w:p>
    <w:p w:rsidR="00A95C70" w:rsidRDefault="00A95C70" w:rsidP="008B01C7">
      <w:pPr>
        <w:spacing w:after="0" w:line="240" w:lineRule="auto"/>
        <w:contextualSpacing/>
        <w:jc w:val="both"/>
        <w:rPr>
          <w:rFonts w:ascii="Arial" w:hAnsi="Arial" w:cs="Arial"/>
          <w:sz w:val="24"/>
          <w:szCs w:val="24"/>
          <w:highlight w:val="yellow"/>
        </w:rPr>
      </w:pPr>
    </w:p>
    <w:p w:rsidR="00A95C70" w:rsidRDefault="00A95C70" w:rsidP="008B01C7">
      <w:pPr>
        <w:spacing w:after="0" w:line="240" w:lineRule="auto"/>
        <w:contextualSpacing/>
        <w:jc w:val="both"/>
        <w:rPr>
          <w:rFonts w:ascii="Arial" w:hAnsi="Arial" w:cs="Arial"/>
          <w:sz w:val="24"/>
          <w:szCs w:val="24"/>
          <w:highlight w:val="yellow"/>
        </w:rPr>
      </w:pPr>
    </w:p>
    <w:p w:rsidR="00A95C70" w:rsidRPr="001F54C0" w:rsidRDefault="00A95C70" w:rsidP="008B01C7">
      <w:pPr>
        <w:spacing w:after="0" w:line="240" w:lineRule="auto"/>
        <w:contextualSpacing/>
        <w:jc w:val="both"/>
        <w:rPr>
          <w:rFonts w:ascii="Arial" w:hAnsi="Arial" w:cs="Arial"/>
          <w:sz w:val="24"/>
          <w:szCs w:val="24"/>
          <w:highlight w:val="yellow"/>
        </w:rPr>
      </w:pPr>
    </w:p>
    <w:p w:rsidR="00950F16" w:rsidRPr="000E5D76" w:rsidRDefault="008B01C7" w:rsidP="001E7702">
      <w:pPr>
        <w:pStyle w:val="ListParagraph"/>
        <w:numPr>
          <w:ilvl w:val="0"/>
          <w:numId w:val="11"/>
        </w:numPr>
        <w:spacing w:after="0" w:line="240" w:lineRule="auto"/>
        <w:ind w:left="709" w:hanging="709"/>
        <w:jc w:val="both"/>
        <w:rPr>
          <w:rFonts w:ascii="Arial" w:hAnsi="Arial" w:cs="Arial"/>
          <w:b/>
          <w:sz w:val="24"/>
          <w:szCs w:val="24"/>
        </w:rPr>
      </w:pPr>
      <w:r>
        <w:rPr>
          <w:rFonts w:ascii="Arial" w:hAnsi="Arial" w:cs="Arial"/>
          <w:b/>
          <w:sz w:val="24"/>
          <w:szCs w:val="24"/>
        </w:rPr>
        <w:tab/>
      </w:r>
      <w:r w:rsidR="00950F16" w:rsidRPr="000E5D76">
        <w:rPr>
          <w:rFonts w:ascii="Arial" w:hAnsi="Arial" w:cs="Arial"/>
          <w:b/>
          <w:sz w:val="24"/>
          <w:szCs w:val="24"/>
        </w:rPr>
        <w:t>Format</w:t>
      </w:r>
      <w:r w:rsidR="00C7631E" w:rsidRPr="000E5D76">
        <w:rPr>
          <w:rFonts w:ascii="Arial" w:hAnsi="Arial" w:cs="Arial"/>
          <w:b/>
          <w:sz w:val="24"/>
          <w:szCs w:val="24"/>
        </w:rPr>
        <w:t xml:space="preserve"> and Structure</w:t>
      </w:r>
    </w:p>
    <w:p w:rsidR="008B01C7" w:rsidRDefault="008B01C7" w:rsidP="008B01C7">
      <w:pPr>
        <w:pStyle w:val="ListParagraph"/>
        <w:spacing w:after="0" w:line="240" w:lineRule="auto"/>
        <w:ind w:left="709"/>
        <w:jc w:val="both"/>
        <w:rPr>
          <w:rFonts w:ascii="Arial" w:hAnsi="Arial" w:cs="Arial"/>
          <w:b/>
          <w:sz w:val="24"/>
          <w:szCs w:val="24"/>
        </w:rPr>
      </w:pPr>
    </w:p>
    <w:p w:rsidR="008B01C7" w:rsidRPr="000E5D76" w:rsidRDefault="000E5D76" w:rsidP="001E7702">
      <w:pPr>
        <w:pStyle w:val="ListParagraph"/>
        <w:numPr>
          <w:ilvl w:val="1"/>
          <w:numId w:val="11"/>
        </w:numPr>
        <w:spacing w:after="0" w:line="240" w:lineRule="auto"/>
        <w:ind w:left="709" w:hanging="709"/>
        <w:jc w:val="both"/>
        <w:rPr>
          <w:rFonts w:ascii="Arial" w:hAnsi="Arial" w:cs="Arial"/>
          <w:b/>
          <w:sz w:val="24"/>
          <w:szCs w:val="24"/>
        </w:rPr>
      </w:pPr>
      <w:r>
        <w:rPr>
          <w:rFonts w:ascii="Arial" w:hAnsi="Arial" w:cs="Arial"/>
          <w:sz w:val="24"/>
          <w:szCs w:val="24"/>
        </w:rPr>
        <w:t>Local area risk assessments</w:t>
      </w:r>
      <w:r w:rsidR="00950F16" w:rsidRPr="008B01C7">
        <w:rPr>
          <w:rFonts w:ascii="Arial" w:hAnsi="Arial" w:cs="Arial"/>
          <w:sz w:val="24"/>
          <w:szCs w:val="24"/>
        </w:rPr>
        <w:t xml:space="preserve"> should be structured in a manner that offers sufficient assurance th</w:t>
      </w:r>
      <w:r w:rsidR="00113512" w:rsidRPr="008B01C7">
        <w:rPr>
          <w:rFonts w:ascii="Arial" w:hAnsi="Arial" w:cs="Arial"/>
          <w:sz w:val="24"/>
          <w:szCs w:val="24"/>
        </w:rPr>
        <w:t xml:space="preserve">at the </w:t>
      </w:r>
      <w:r w:rsidR="00E7586B" w:rsidRPr="008B01C7">
        <w:rPr>
          <w:rFonts w:ascii="Arial" w:hAnsi="Arial" w:cs="Arial"/>
          <w:sz w:val="24"/>
          <w:szCs w:val="24"/>
        </w:rPr>
        <w:t>premises has</w:t>
      </w:r>
      <w:r w:rsidR="00950F16" w:rsidRPr="008B01C7">
        <w:rPr>
          <w:rFonts w:ascii="Arial" w:hAnsi="Arial" w:cs="Arial"/>
          <w:sz w:val="24"/>
          <w:szCs w:val="24"/>
        </w:rPr>
        <w:t xml:space="preserve"> suitable controls and procedures in place. These controls should reflect the level of risk within the particular area, which will be determined by local circumstances.</w:t>
      </w:r>
    </w:p>
    <w:p w:rsidR="000E5D76" w:rsidRPr="000E5D76" w:rsidRDefault="000E5D76" w:rsidP="000E5D76">
      <w:pPr>
        <w:pStyle w:val="ListParagraph"/>
        <w:spacing w:after="0" w:line="240" w:lineRule="auto"/>
        <w:ind w:left="709"/>
        <w:jc w:val="both"/>
        <w:rPr>
          <w:rFonts w:ascii="Arial" w:hAnsi="Arial" w:cs="Arial"/>
          <w:b/>
          <w:sz w:val="24"/>
          <w:szCs w:val="24"/>
        </w:rPr>
      </w:pPr>
    </w:p>
    <w:p w:rsidR="005451C1" w:rsidRPr="008B01C7" w:rsidRDefault="00C7631E" w:rsidP="001E7702">
      <w:pPr>
        <w:pStyle w:val="ListParagraph"/>
        <w:numPr>
          <w:ilvl w:val="1"/>
          <w:numId w:val="11"/>
        </w:numPr>
        <w:spacing w:after="0" w:line="240" w:lineRule="auto"/>
        <w:ind w:left="709" w:hanging="709"/>
        <w:jc w:val="both"/>
        <w:rPr>
          <w:rFonts w:ascii="Arial" w:hAnsi="Arial" w:cs="Arial"/>
          <w:b/>
          <w:sz w:val="24"/>
          <w:szCs w:val="24"/>
        </w:rPr>
      </w:pPr>
      <w:r w:rsidRPr="008B01C7">
        <w:rPr>
          <w:rFonts w:ascii="Arial" w:hAnsi="Arial" w:cs="Arial"/>
          <w:color w:val="0B0C0C"/>
          <w:sz w:val="24"/>
        </w:rPr>
        <w:t>This Authority has made the decision not to impose a prescribed template for risk assessments as it appreciates that many operators may have developed their own in-house templates for use across all their licenced premises to ensure consistency or will have premises in other Local Authority Areas which may impose a requirement to use their own template.</w:t>
      </w:r>
    </w:p>
    <w:p w:rsidR="008B01C7" w:rsidRPr="008B01C7" w:rsidRDefault="008B01C7" w:rsidP="008B01C7">
      <w:pPr>
        <w:pStyle w:val="ListParagraph"/>
        <w:rPr>
          <w:rFonts w:ascii="Arial" w:hAnsi="Arial" w:cs="Arial"/>
          <w:b/>
          <w:sz w:val="24"/>
          <w:szCs w:val="24"/>
        </w:rPr>
      </w:pPr>
    </w:p>
    <w:p w:rsidR="00D049A0" w:rsidRPr="008B01C7" w:rsidRDefault="00C7631E" w:rsidP="001E7702">
      <w:pPr>
        <w:pStyle w:val="ListParagraph"/>
        <w:numPr>
          <w:ilvl w:val="1"/>
          <w:numId w:val="11"/>
        </w:numPr>
        <w:spacing w:after="0" w:line="240" w:lineRule="auto"/>
        <w:ind w:left="709" w:hanging="709"/>
        <w:jc w:val="both"/>
        <w:rPr>
          <w:rFonts w:ascii="Arial" w:hAnsi="Arial" w:cs="Arial"/>
          <w:b/>
          <w:sz w:val="24"/>
          <w:szCs w:val="24"/>
        </w:rPr>
      </w:pPr>
      <w:r w:rsidRPr="008B01C7">
        <w:rPr>
          <w:rFonts w:ascii="Arial" w:hAnsi="Arial" w:cs="Arial"/>
          <w:color w:val="0B0C0C"/>
          <w:sz w:val="24"/>
        </w:rPr>
        <w:t xml:space="preserve">Members of </w:t>
      </w:r>
      <w:r w:rsidR="00D049A0" w:rsidRPr="008B01C7">
        <w:rPr>
          <w:rFonts w:ascii="Arial" w:hAnsi="Arial" w:cs="Arial"/>
          <w:color w:val="0B0C0C"/>
          <w:sz w:val="24"/>
        </w:rPr>
        <w:t>BACTA</w:t>
      </w:r>
      <w:r w:rsidR="003D20C4" w:rsidRPr="008B01C7">
        <w:rPr>
          <w:rFonts w:ascii="Arial" w:hAnsi="Arial" w:cs="Arial"/>
          <w:color w:val="0B0C0C"/>
          <w:sz w:val="24"/>
        </w:rPr>
        <w:t xml:space="preserve"> may </w:t>
      </w:r>
      <w:r w:rsidRPr="008B01C7">
        <w:rPr>
          <w:rFonts w:ascii="Arial" w:hAnsi="Arial" w:cs="Arial"/>
          <w:color w:val="0B0C0C"/>
          <w:sz w:val="24"/>
        </w:rPr>
        <w:t xml:space="preserve">wish to use the template </w:t>
      </w:r>
      <w:r w:rsidR="000E5D76">
        <w:rPr>
          <w:rFonts w:ascii="Arial" w:hAnsi="Arial" w:cs="Arial"/>
          <w:color w:val="0B0C0C"/>
          <w:sz w:val="24"/>
        </w:rPr>
        <w:t xml:space="preserve">which has been developed and </w:t>
      </w:r>
      <w:r w:rsidRPr="008B01C7">
        <w:rPr>
          <w:rFonts w:ascii="Arial" w:hAnsi="Arial" w:cs="Arial"/>
          <w:color w:val="0B0C0C"/>
          <w:sz w:val="24"/>
        </w:rPr>
        <w:t>provided by BACTA.</w:t>
      </w:r>
    </w:p>
    <w:p w:rsidR="008B01C7" w:rsidRPr="008B01C7" w:rsidRDefault="008B01C7" w:rsidP="008B01C7">
      <w:pPr>
        <w:pStyle w:val="ListParagraph"/>
        <w:rPr>
          <w:rFonts w:ascii="Arial" w:hAnsi="Arial" w:cs="Arial"/>
          <w:b/>
          <w:sz w:val="24"/>
          <w:szCs w:val="24"/>
        </w:rPr>
      </w:pPr>
    </w:p>
    <w:p w:rsidR="000E5D76" w:rsidRPr="000E5D76" w:rsidRDefault="000E5D76" w:rsidP="001E7702">
      <w:pPr>
        <w:pStyle w:val="ListParagraph"/>
        <w:numPr>
          <w:ilvl w:val="1"/>
          <w:numId w:val="11"/>
        </w:numPr>
        <w:spacing w:after="0" w:line="240" w:lineRule="auto"/>
        <w:ind w:left="709" w:hanging="709"/>
        <w:jc w:val="both"/>
        <w:rPr>
          <w:rFonts w:ascii="Arial" w:hAnsi="Arial" w:cs="Arial"/>
          <w:b/>
          <w:sz w:val="24"/>
          <w:szCs w:val="24"/>
        </w:rPr>
      </w:pPr>
      <w:r>
        <w:rPr>
          <w:rFonts w:ascii="Arial" w:hAnsi="Arial" w:cs="Arial"/>
          <w:color w:val="0B0C0C"/>
          <w:sz w:val="24"/>
        </w:rPr>
        <w:t>W</w:t>
      </w:r>
      <w:r w:rsidR="00C7631E" w:rsidRPr="008B01C7">
        <w:rPr>
          <w:rFonts w:ascii="Arial" w:hAnsi="Arial" w:cs="Arial"/>
          <w:color w:val="0B0C0C"/>
          <w:sz w:val="24"/>
        </w:rPr>
        <w:t>hen providing copies of r</w:t>
      </w:r>
      <w:r w:rsidR="002B0880">
        <w:rPr>
          <w:rFonts w:ascii="Arial" w:hAnsi="Arial" w:cs="Arial"/>
          <w:color w:val="0B0C0C"/>
          <w:sz w:val="24"/>
        </w:rPr>
        <w:t>isk assessments</w:t>
      </w:r>
      <w:r w:rsidR="00C7631E" w:rsidRPr="008B01C7">
        <w:rPr>
          <w:rFonts w:ascii="Arial" w:hAnsi="Arial" w:cs="Arial"/>
          <w:color w:val="0B0C0C"/>
          <w:sz w:val="24"/>
        </w:rPr>
        <w:t xml:space="preserve"> this Authority is happy to accept risk assessments in any Microsoft Office document format. </w:t>
      </w:r>
      <w:r w:rsidR="00B538AA" w:rsidRPr="008B01C7">
        <w:rPr>
          <w:rFonts w:ascii="Arial" w:hAnsi="Arial" w:cs="Arial"/>
          <w:color w:val="0B0C0C"/>
          <w:sz w:val="24"/>
        </w:rPr>
        <w:t xml:space="preserve">We are also happy to accept hard copies, though would prefer to receive risk assessments in electronic form, where possible. </w:t>
      </w:r>
    </w:p>
    <w:p w:rsidR="000E5D76" w:rsidRPr="000E5D76" w:rsidRDefault="000E5D76" w:rsidP="000E5D76">
      <w:pPr>
        <w:pStyle w:val="ListParagraph"/>
        <w:rPr>
          <w:rFonts w:ascii="Arial" w:hAnsi="Arial" w:cs="Arial"/>
          <w:color w:val="0B0C0C"/>
          <w:sz w:val="24"/>
        </w:rPr>
      </w:pPr>
    </w:p>
    <w:p w:rsidR="00C7631E" w:rsidRPr="008B01C7" w:rsidRDefault="00B538AA" w:rsidP="001E7702">
      <w:pPr>
        <w:pStyle w:val="ListParagraph"/>
        <w:numPr>
          <w:ilvl w:val="1"/>
          <w:numId w:val="11"/>
        </w:numPr>
        <w:spacing w:after="0" w:line="240" w:lineRule="auto"/>
        <w:ind w:left="709" w:hanging="709"/>
        <w:jc w:val="both"/>
        <w:rPr>
          <w:rFonts w:ascii="Arial" w:hAnsi="Arial" w:cs="Arial"/>
          <w:b/>
          <w:sz w:val="24"/>
          <w:szCs w:val="24"/>
        </w:rPr>
      </w:pPr>
      <w:r w:rsidRPr="008B01C7">
        <w:rPr>
          <w:rFonts w:ascii="Arial" w:hAnsi="Arial" w:cs="Arial"/>
          <w:color w:val="0B0C0C"/>
          <w:sz w:val="24"/>
        </w:rPr>
        <w:t>Copies of risk assessment</w:t>
      </w:r>
      <w:r w:rsidR="002B0880">
        <w:rPr>
          <w:rFonts w:ascii="Arial" w:hAnsi="Arial" w:cs="Arial"/>
          <w:color w:val="0B0C0C"/>
          <w:sz w:val="24"/>
        </w:rPr>
        <w:t xml:space="preserve">s kept on site </w:t>
      </w:r>
      <w:bookmarkStart w:id="0" w:name="_GoBack"/>
      <w:bookmarkEnd w:id="0"/>
      <w:r w:rsidRPr="008B01C7">
        <w:rPr>
          <w:rFonts w:ascii="Arial" w:hAnsi="Arial" w:cs="Arial"/>
          <w:color w:val="0B0C0C"/>
          <w:sz w:val="24"/>
        </w:rPr>
        <w:t xml:space="preserve">should be in such a format as to be immediately accessible </w:t>
      </w:r>
      <w:r w:rsidR="008B65B9" w:rsidRPr="008B01C7">
        <w:rPr>
          <w:rFonts w:ascii="Arial" w:hAnsi="Arial" w:cs="Arial"/>
          <w:color w:val="0B0C0C"/>
          <w:sz w:val="24"/>
        </w:rPr>
        <w:t>by any member of staff on duty</w:t>
      </w:r>
      <w:r w:rsidRPr="008B01C7">
        <w:rPr>
          <w:rFonts w:ascii="Arial" w:hAnsi="Arial" w:cs="Arial"/>
          <w:color w:val="0B0C0C"/>
          <w:sz w:val="24"/>
        </w:rPr>
        <w:t xml:space="preserve"> at the time of a licensing visit or inspection</w:t>
      </w:r>
      <w:r w:rsidR="008B65B9" w:rsidRPr="008B01C7">
        <w:rPr>
          <w:rFonts w:ascii="Arial" w:hAnsi="Arial" w:cs="Arial"/>
          <w:color w:val="0B0C0C"/>
          <w:sz w:val="24"/>
        </w:rPr>
        <w:t xml:space="preserve"> to allow for the risk assessment to be produced for inspection by the licensing officer on reasonable request.</w:t>
      </w:r>
    </w:p>
    <w:p w:rsidR="005451C1" w:rsidRPr="003D20C4" w:rsidRDefault="005451C1" w:rsidP="003D20C4">
      <w:pPr>
        <w:spacing w:after="0" w:line="240" w:lineRule="auto"/>
        <w:jc w:val="both"/>
        <w:rPr>
          <w:rFonts w:ascii="Arial" w:hAnsi="Arial" w:cs="Arial"/>
          <w:b/>
          <w:sz w:val="24"/>
          <w:szCs w:val="24"/>
        </w:rPr>
      </w:pPr>
    </w:p>
    <w:p w:rsidR="007834CB" w:rsidRPr="007834CB" w:rsidRDefault="009E6D0B" w:rsidP="00A95C70">
      <w:pPr>
        <w:rPr>
          <w:rFonts w:ascii="Arial" w:hAnsi="Arial" w:cs="Arial"/>
          <w:b/>
          <w:sz w:val="24"/>
          <w:szCs w:val="24"/>
        </w:rPr>
      </w:pPr>
      <w:r>
        <w:rPr>
          <w:rFonts w:ascii="Arial" w:hAnsi="Arial" w:cs="Arial"/>
          <w:b/>
          <w:sz w:val="24"/>
          <w:szCs w:val="24"/>
        </w:rPr>
        <w:br w:type="page"/>
      </w:r>
    </w:p>
    <w:p w:rsidR="007834CB" w:rsidRDefault="001426D0" w:rsidP="00CE3586">
      <w:pPr>
        <w:spacing w:after="0" w:line="240" w:lineRule="auto"/>
        <w:rPr>
          <w:rFonts w:ascii="Arial" w:hAnsi="Arial" w:cs="Arial"/>
          <w:b/>
          <w:sz w:val="24"/>
          <w:szCs w:val="24"/>
        </w:rPr>
      </w:pPr>
      <w:r w:rsidRPr="00715996">
        <w:rPr>
          <w:rFonts w:ascii="Arial" w:hAnsi="Arial" w:cs="Arial"/>
          <w:b/>
          <w:sz w:val="24"/>
          <w:szCs w:val="24"/>
        </w:rPr>
        <w:t>PART 2</w:t>
      </w:r>
      <w:r w:rsidR="007834CB" w:rsidRPr="00715996">
        <w:rPr>
          <w:rFonts w:ascii="Arial" w:hAnsi="Arial" w:cs="Arial"/>
          <w:b/>
          <w:sz w:val="24"/>
          <w:szCs w:val="24"/>
        </w:rPr>
        <w:t xml:space="preserve"> – Local Area Profile</w:t>
      </w:r>
    </w:p>
    <w:p w:rsidR="00A51663" w:rsidRDefault="00A51663" w:rsidP="00CE3586">
      <w:pPr>
        <w:spacing w:after="0" w:line="240" w:lineRule="auto"/>
        <w:rPr>
          <w:rFonts w:ascii="Arial" w:hAnsi="Arial" w:cs="Arial"/>
          <w:b/>
          <w:sz w:val="24"/>
          <w:szCs w:val="24"/>
        </w:rPr>
      </w:pPr>
    </w:p>
    <w:p w:rsidR="00390755" w:rsidRPr="00A51663" w:rsidRDefault="00390755" w:rsidP="00A51663">
      <w:pPr>
        <w:pStyle w:val="ListParagraph"/>
        <w:numPr>
          <w:ilvl w:val="0"/>
          <w:numId w:val="31"/>
        </w:numPr>
        <w:spacing w:after="0" w:line="240" w:lineRule="auto"/>
        <w:ind w:left="709" w:hanging="709"/>
        <w:rPr>
          <w:rFonts w:ascii="Arial" w:hAnsi="Arial" w:cs="Arial"/>
          <w:b/>
          <w:sz w:val="24"/>
          <w:szCs w:val="24"/>
        </w:rPr>
      </w:pPr>
      <w:r w:rsidRPr="00A51663">
        <w:rPr>
          <w:rFonts w:ascii="Arial" w:hAnsi="Arial" w:cs="Arial"/>
          <w:b/>
          <w:sz w:val="24"/>
          <w:szCs w:val="24"/>
        </w:rPr>
        <w:t>Profile for North East Lincolnshire</w:t>
      </w:r>
    </w:p>
    <w:p w:rsidR="00A51663" w:rsidRPr="00A51663" w:rsidRDefault="00A51663" w:rsidP="00A51663">
      <w:pPr>
        <w:pStyle w:val="ListParagraph"/>
        <w:spacing w:after="0" w:line="240" w:lineRule="auto"/>
        <w:ind w:left="709"/>
        <w:rPr>
          <w:rFonts w:ascii="Arial" w:hAnsi="Arial" w:cs="Arial"/>
          <w:b/>
          <w:sz w:val="24"/>
          <w:szCs w:val="24"/>
        </w:rPr>
      </w:pPr>
    </w:p>
    <w:p w:rsidR="005C2370" w:rsidRPr="005C2370" w:rsidRDefault="005C2370" w:rsidP="005C2370">
      <w:pPr>
        <w:pStyle w:val="ListParagraph"/>
        <w:numPr>
          <w:ilvl w:val="1"/>
          <w:numId w:val="31"/>
        </w:numPr>
        <w:spacing w:after="0" w:line="240" w:lineRule="auto"/>
        <w:ind w:left="709" w:hanging="709"/>
        <w:jc w:val="both"/>
        <w:rPr>
          <w:rFonts w:ascii="Arial" w:hAnsi="Arial" w:cs="Arial"/>
          <w:color w:val="000000" w:themeColor="text1"/>
          <w:sz w:val="24"/>
          <w:szCs w:val="24"/>
        </w:rPr>
      </w:pPr>
      <w:r w:rsidRPr="005C2370">
        <w:rPr>
          <w:rFonts w:ascii="Arial" w:eastAsia="Times New Roman" w:hAnsi="Arial" w:cs="Arial"/>
          <w:color w:val="000000" w:themeColor="text1"/>
          <w:sz w:val="24"/>
          <w:szCs w:val="24"/>
          <w:lang w:eastAsia="en-GB"/>
        </w:rPr>
        <w:t xml:space="preserve">North East Lincolnshire is a small unitary authority covering an area of 192 square kilometres. The majority of the resident population live in the towns of Grimsby and Cleethorpes with the remainder living in the smaller town of Immingham, or in surrounding rural villages. </w:t>
      </w:r>
    </w:p>
    <w:p w:rsidR="005C2370" w:rsidRPr="005C2370" w:rsidRDefault="005C2370" w:rsidP="005C2370">
      <w:pPr>
        <w:pStyle w:val="ListParagraph"/>
        <w:spacing w:after="0" w:line="240" w:lineRule="auto"/>
        <w:ind w:left="709"/>
        <w:jc w:val="both"/>
        <w:rPr>
          <w:rFonts w:ascii="Arial" w:hAnsi="Arial" w:cs="Arial"/>
          <w:color w:val="000000" w:themeColor="text1"/>
          <w:sz w:val="24"/>
          <w:szCs w:val="24"/>
        </w:rPr>
      </w:pPr>
    </w:p>
    <w:p w:rsidR="005C2370" w:rsidRPr="005C2370" w:rsidRDefault="005C2370" w:rsidP="005C2370">
      <w:pPr>
        <w:shd w:val="clear" w:color="auto" w:fill="FFFFFF"/>
        <w:spacing w:after="300" w:line="240" w:lineRule="auto"/>
        <w:jc w:val="both"/>
        <w:rPr>
          <w:rFonts w:ascii="Arial" w:eastAsia="Times New Roman" w:hAnsi="Arial" w:cs="Arial"/>
          <w:color w:val="000000" w:themeColor="text1"/>
          <w:sz w:val="24"/>
          <w:szCs w:val="24"/>
          <w:lang w:eastAsia="en-GB"/>
        </w:rPr>
      </w:pPr>
      <w:r w:rsidRPr="005C2370">
        <w:rPr>
          <w:rFonts w:ascii="Arial" w:eastAsia="Times New Roman" w:hAnsi="Arial" w:cs="Arial"/>
          <w:color w:val="000000" w:themeColor="text1"/>
          <w:sz w:val="24"/>
          <w:szCs w:val="24"/>
          <w:lang w:eastAsia="en-GB"/>
        </w:rPr>
        <w:tab/>
        <w:t xml:space="preserve">Although the majority of the area is classified as urban North East </w:t>
      </w:r>
      <w:r w:rsidRPr="005C2370">
        <w:rPr>
          <w:rFonts w:ascii="Arial" w:eastAsia="Times New Roman" w:hAnsi="Arial" w:cs="Arial"/>
          <w:color w:val="000000" w:themeColor="text1"/>
          <w:sz w:val="24"/>
          <w:szCs w:val="24"/>
          <w:lang w:eastAsia="en-GB"/>
        </w:rPr>
        <w:tab/>
        <w:t xml:space="preserve">Lincolnshire has </w:t>
      </w:r>
      <w:r w:rsidR="00D856D8">
        <w:rPr>
          <w:rFonts w:ascii="Arial" w:eastAsia="Times New Roman" w:hAnsi="Arial" w:cs="Arial"/>
          <w:color w:val="000000" w:themeColor="text1"/>
          <w:sz w:val="24"/>
          <w:szCs w:val="24"/>
          <w:lang w:eastAsia="en-GB"/>
        </w:rPr>
        <w:tab/>
      </w:r>
      <w:r w:rsidRPr="005C2370">
        <w:rPr>
          <w:rFonts w:ascii="Arial" w:eastAsia="Times New Roman" w:hAnsi="Arial" w:cs="Arial"/>
          <w:color w:val="000000" w:themeColor="text1"/>
          <w:sz w:val="24"/>
          <w:szCs w:val="24"/>
          <w:lang w:eastAsia="en-GB"/>
        </w:rPr>
        <w:t>a wide variety of parks and open s</w:t>
      </w:r>
      <w:r w:rsidR="00D856D8">
        <w:rPr>
          <w:rFonts w:ascii="Arial" w:eastAsia="Times New Roman" w:hAnsi="Arial" w:cs="Arial"/>
          <w:color w:val="000000" w:themeColor="text1"/>
          <w:sz w:val="24"/>
          <w:szCs w:val="24"/>
          <w:lang w:eastAsia="en-GB"/>
        </w:rPr>
        <w:t xml:space="preserve">paces. On the northern </w:t>
      </w:r>
      <w:r w:rsidRPr="005C2370">
        <w:rPr>
          <w:rFonts w:ascii="Arial" w:eastAsia="Times New Roman" w:hAnsi="Arial" w:cs="Arial"/>
          <w:color w:val="000000" w:themeColor="text1"/>
          <w:sz w:val="24"/>
          <w:szCs w:val="24"/>
          <w:lang w:eastAsia="en-GB"/>
        </w:rPr>
        <w:t xml:space="preserve">border, the Humber </w:t>
      </w:r>
      <w:r w:rsidR="00D856D8">
        <w:rPr>
          <w:rFonts w:ascii="Arial" w:eastAsia="Times New Roman" w:hAnsi="Arial" w:cs="Arial"/>
          <w:color w:val="000000" w:themeColor="text1"/>
          <w:sz w:val="24"/>
          <w:szCs w:val="24"/>
          <w:lang w:eastAsia="en-GB"/>
        </w:rPr>
        <w:tab/>
      </w:r>
      <w:r w:rsidRPr="005C2370">
        <w:rPr>
          <w:rFonts w:ascii="Arial" w:eastAsia="Times New Roman" w:hAnsi="Arial" w:cs="Arial"/>
          <w:color w:val="000000" w:themeColor="text1"/>
          <w:sz w:val="24"/>
          <w:szCs w:val="24"/>
          <w:lang w:eastAsia="en-GB"/>
        </w:rPr>
        <w:t xml:space="preserve">estuary has been designated as a </w:t>
      </w:r>
      <w:r w:rsidR="00D856D8">
        <w:rPr>
          <w:rFonts w:ascii="Arial" w:eastAsia="Times New Roman" w:hAnsi="Arial" w:cs="Arial"/>
          <w:i/>
          <w:iCs/>
          <w:color w:val="000000" w:themeColor="text1"/>
          <w:sz w:val="24"/>
          <w:szCs w:val="24"/>
          <w:lang w:eastAsia="en-GB"/>
        </w:rPr>
        <w:t xml:space="preserve">'Site of Special </w:t>
      </w:r>
      <w:r w:rsidRPr="005C2370">
        <w:rPr>
          <w:rFonts w:ascii="Arial" w:eastAsia="Times New Roman" w:hAnsi="Arial" w:cs="Arial"/>
          <w:i/>
          <w:iCs/>
          <w:color w:val="000000" w:themeColor="text1"/>
          <w:sz w:val="24"/>
          <w:szCs w:val="24"/>
          <w:lang w:eastAsia="en-GB"/>
        </w:rPr>
        <w:t>Scientific Interest'</w:t>
      </w:r>
      <w:r w:rsidRPr="005C2370">
        <w:rPr>
          <w:rFonts w:ascii="Arial" w:eastAsia="Times New Roman" w:hAnsi="Arial" w:cs="Arial"/>
          <w:color w:val="000000" w:themeColor="text1"/>
          <w:sz w:val="24"/>
          <w:szCs w:val="24"/>
          <w:lang w:eastAsia="en-GB"/>
        </w:rPr>
        <w:t xml:space="preserve"> and to the </w:t>
      </w:r>
      <w:r w:rsidR="00D856D8">
        <w:rPr>
          <w:rFonts w:ascii="Arial" w:eastAsia="Times New Roman" w:hAnsi="Arial" w:cs="Arial"/>
          <w:color w:val="000000" w:themeColor="text1"/>
          <w:sz w:val="24"/>
          <w:szCs w:val="24"/>
          <w:lang w:eastAsia="en-GB"/>
        </w:rPr>
        <w:tab/>
      </w:r>
      <w:r w:rsidRPr="005C2370">
        <w:rPr>
          <w:rFonts w:ascii="Arial" w:eastAsia="Times New Roman" w:hAnsi="Arial" w:cs="Arial"/>
          <w:color w:val="000000" w:themeColor="text1"/>
          <w:sz w:val="24"/>
          <w:szCs w:val="24"/>
          <w:lang w:eastAsia="en-GB"/>
        </w:rPr>
        <w:t>south, the Lincol</w:t>
      </w:r>
      <w:r w:rsidR="00D856D8">
        <w:rPr>
          <w:rFonts w:ascii="Arial" w:eastAsia="Times New Roman" w:hAnsi="Arial" w:cs="Arial"/>
          <w:color w:val="000000" w:themeColor="text1"/>
          <w:sz w:val="24"/>
          <w:szCs w:val="24"/>
          <w:lang w:eastAsia="en-GB"/>
        </w:rPr>
        <w:t xml:space="preserve">nshire Wolds are recognised as </w:t>
      </w:r>
      <w:r w:rsidRPr="005C2370">
        <w:rPr>
          <w:rFonts w:ascii="Arial" w:eastAsia="Times New Roman" w:hAnsi="Arial" w:cs="Arial"/>
          <w:color w:val="000000" w:themeColor="text1"/>
          <w:sz w:val="24"/>
          <w:szCs w:val="24"/>
          <w:lang w:eastAsia="en-GB"/>
        </w:rPr>
        <w:t xml:space="preserve">an </w:t>
      </w:r>
      <w:r w:rsidRPr="005C2370">
        <w:rPr>
          <w:rFonts w:ascii="Arial" w:eastAsia="Times New Roman" w:hAnsi="Arial" w:cs="Arial"/>
          <w:i/>
          <w:iCs/>
          <w:color w:val="000000" w:themeColor="text1"/>
          <w:sz w:val="24"/>
          <w:szCs w:val="24"/>
          <w:lang w:eastAsia="en-GB"/>
        </w:rPr>
        <w:t xml:space="preserve">'Area of Outstanding Natural </w:t>
      </w:r>
      <w:r w:rsidR="00D856D8">
        <w:rPr>
          <w:rFonts w:ascii="Arial" w:eastAsia="Times New Roman" w:hAnsi="Arial" w:cs="Arial"/>
          <w:i/>
          <w:iCs/>
          <w:color w:val="000000" w:themeColor="text1"/>
          <w:sz w:val="24"/>
          <w:szCs w:val="24"/>
          <w:lang w:eastAsia="en-GB"/>
        </w:rPr>
        <w:tab/>
      </w:r>
      <w:r w:rsidRPr="005C2370">
        <w:rPr>
          <w:rFonts w:ascii="Arial" w:eastAsia="Times New Roman" w:hAnsi="Arial" w:cs="Arial"/>
          <w:i/>
          <w:iCs/>
          <w:color w:val="000000" w:themeColor="text1"/>
          <w:sz w:val="24"/>
          <w:szCs w:val="24"/>
          <w:lang w:eastAsia="en-GB"/>
        </w:rPr>
        <w:t>Beauty'.</w:t>
      </w:r>
      <w:r w:rsidRPr="005C2370">
        <w:rPr>
          <w:rFonts w:ascii="Arial" w:eastAsia="Times New Roman" w:hAnsi="Arial" w:cs="Arial"/>
          <w:color w:val="000000" w:themeColor="text1"/>
          <w:sz w:val="24"/>
          <w:szCs w:val="24"/>
          <w:lang w:eastAsia="en-GB"/>
        </w:rPr>
        <w:t xml:space="preserve"> </w:t>
      </w:r>
    </w:p>
    <w:p w:rsidR="005C2370" w:rsidRPr="005C2370" w:rsidRDefault="005C2370" w:rsidP="005C2370">
      <w:pPr>
        <w:shd w:val="clear" w:color="auto" w:fill="FFFFFF"/>
        <w:spacing w:after="300" w:line="240" w:lineRule="auto"/>
        <w:rPr>
          <w:rFonts w:ascii="Arial" w:eastAsia="Times New Roman" w:hAnsi="Arial" w:cs="Arial"/>
          <w:color w:val="58595B"/>
          <w:sz w:val="24"/>
          <w:szCs w:val="24"/>
          <w:lang w:eastAsia="en-GB"/>
        </w:rPr>
      </w:pPr>
      <w:r>
        <w:rPr>
          <w:rFonts w:ascii="Arial" w:eastAsia="Times New Roman" w:hAnsi="Arial" w:cs="Arial"/>
          <w:color w:val="000000" w:themeColor="text1"/>
          <w:sz w:val="24"/>
          <w:szCs w:val="24"/>
          <w:lang w:eastAsia="en-GB"/>
        </w:rPr>
        <w:tab/>
      </w:r>
      <w:r w:rsidRPr="005C2370">
        <w:rPr>
          <w:rFonts w:ascii="Arial" w:eastAsia="Times New Roman" w:hAnsi="Arial" w:cs="Arial"/>
          <w:color w:val="000000" w:themeColor="text1"/>
          <w:sz w:val="24"/>
          <w:szCs w:val="24"/>
          <w:lang w:eastAsia="en-GB"/>
        </w:rPr>
        <w:t xml:space="preserve">North East Lincolnshire consists of 15 electoral wards, the boundaries of </w:t>
      </w:r>
      <w:r>
        <w:rPr>
          <w:rFonts w:ascii="Arial" w:eastAsia="Times New Roman" w:hAnsi="Arial" w:cs="Arial"/>
          <w:color w:val="000000" w:themeColor="text1"/>
          <w:sz w:val="24"/>
          <w:szCs w:val="24"/>
          <w:lang w:eastAsia="en-GB"/>
        </w:rPr>
        <w:tab/>
      </w:r>
      <w:r w:rsidRPr="005C2370">
        <w:rPr>
          <w:rFonts w:ascii="Arial" w:eastAsia="Times New Roman" w:hAnsi="Arial" w:cs="Arial"/>
          <w:color w:val="000000" w:themeColor="text1"/>
          <w:sz w:val="24"/>
          <w:szCs w:val="24"/>
          <w:lang w:eastAsia="en-GB"/>
        </w:rPr>
        <w:t xml:space="preserve">which </w:t>
      </w:r>
      <w:r w:rsidR="00D856D8">
        <w:rPr>
          <w:rFonts w:ascii="Arial" w:eastAsia="Times New Roman" w:hAnsi="Arial" w:cs="Arial"/>
          <w:color w:val="000000" w:themeColor="text1"/>
          <w:sz w:val="24"/>
          <w:szCs w:val="24"/>
          <w:lang w:eastAsia="en-GB"/>
        </w:rPr>
        <w:tab/>
      </w:r>
      <w:r w:rsidRPr="005C2370">
        <w:rPr>
          <w:rFonts w:ascii="Arial" w:eastAsia="Times New Roman" w:hAnsi="Arial" w:cs="Arial"/>
          <w:color w:val="000000" w:themeColor="text1"/>
          <w:sz w:val="24"/>
          <w:szCs w:val="24"/>
          <w:lang w:eastAsia="en-GB"/>
        </w:rPr>
        <w:t>were allocated in 2003</w:t>
      </w:r>
      <w:r w:rsidRPr="005C2370">
        <w:rPr>
          <w:rFonts w:ascii="Arial" w:eastAsia="Times New Roman" w:hAnsi="Arial" w:cs="Arial"/>
          <w:color w:val="58595B"/>
          <w:sz w:val="24"/>
          <w:szCs w:val="24"/>
          <w:lang w:eastAsia="en-GB"/>
        </w:rPr>
        <w:t>.</w:t>
      </w:r>
    </w:p>
    <w:p w:rsidR="005C2370" w:rsidRPr="00A414D2" w:rsidRDefault="0058089B" w:rsidP="005C2370">
      <w:pPr>
        <w:pStyle w:val="ListParagraph"/>
        <w:numPr>
          <w:ilvl w:val="1"/>
          <w:numId w:val="31"/>
        </w:numPr>
        <w:spacing w:after="0" w:line="240" w:lineRule="auto"/>
        <w:ind w:left="709" w:hanging="709"/>
        <w:jc w:val="both"/>
        <w:rPr>
          <w:rFonts w:ascii="Arial" w:hAnsi="Arial" w:cs="Arial"/>
          <w:sz w:val="24"/>
          <w:szCs w:val="24"/>
        </w:rPr>
      </w:pPr>
      <w:r>
        <w:rPr>
          <w:rFonts w:ascii="Arial" w:hAnsi="Arial" w:cs="Arial"/>
          <w:sz w:val="24"/>
          <w:szCs w:val="24"/>
        </w:rPr>
        <w:t>2 maps</w:t>
      </w:r>
      <w:r w:rsidR="00510859">
        <w:rPr>
          <w:rFonts w:ascii="Arial" w:hAnsi="Arial" w:cs="Arial"/>
          <w:sz w:val="24"/>
          <w:szCs w:val="24"/>
        </w:rPr>
        <w:t xml:space="preserve"> </w:t>
      </w:r>
      <w:r>
        <w:rPr>
          <w:rFonts w:ascii="Arial" w:hAnsi="Arial" w:cs="Arial"/>
          <w:sz w:val="24"/>
          <w:szCs w:val="24"/>
        </w:rPr>
        <w:t>giving</w:t>
      </w:r>
      <w:r w:rsidR="005C2370" w:rsidRPr="005C2370">
        <w:rPr>
          <w:rFonts w:ascii="Arial" w:hAnsi="Arial" w:cs="Arial"/>
          <w:sz w:val="24"/>
          <w:szCs w:val="24"/>
        </w:rPr>
        <w:t xml:space="preserve"> the geographical locations of a number of </w:t>
      </w:r>
      <w:r w:rsidR="00510859">
        <w:rPr>
          <w:rFonts w:ascii="Arial" w:hAnsi="Arial" w:cs="Arial"/>
          <w:sz w:val="24"/>
          <w:szCs w:val="24"/>
        </w:rPr>
        <w:t xml:space="preserve">key relevant </w:t>
      </w:r>
      <w:r w:rsidR="005C2370" w:rsidRPr="005C2370">
        <w:rPr>
          <w:rFonts w:ascii="Arial" w:hAnsi="Arial" w:cs="Arial"/>
          <w:sz w:val="24"/>
          <w:szCs w:val="24"/>
        </w:rPr>
        <w:t xml:space="preserve">types of </w:t>
      </w:r>
      <w:r>
        <w:rPr>
          <w:rFonts w:ascii="Arial" w:hAnsi="Arial" w:cs="Arial"/>
          <w:sz w:val="24"/>
          <w:szCs w:val="24"/>
        </w:rPr>
        <w:t xml:space="preserve">  </w:t>
      </w:r>
      <w:r w:rsidR="005C2370" w:rsidRPr="005C2370">
        <w:rPr>
          <w:rFonts w:ascii="Arial" w:hAnsi="Arial" w:cs="Arial"/>
          <w:sz w:val="24"/>
          <w:szCs w:val="24"/>
        </w:rPr>
        <w:t>busin</w:t>
      </w:r>
      <w:r w:rsidR="00510859">
        <w:rPr>
          <w:rFonts w:ascii="Arial" w:hAnsi="Arial" w:cs="Arial"/>
          <w:sz w:val="24"/>
          <w:szCs w:val="24"/>
        </w:rPr>
        <w:t>esses in the area</w:t>
      </w:r>
      <w:r>
        <w:rPr>
          <w:rFonts w:ascii="Arial" w:hAnsi="Arial" w:cs="Arial"/>
          <w:sz w:val="24"/>
          <w:szCs w:val="24"/>
        </w:rPr>
        <w:t xml:space="preserve"> that applicants should have regard to when preparing their Local Area Risk Assessments have been created:</w:t>
      </w:r>
      <w:r w:rsidR="00510859">
        <w:rPr>
          <w:rFonts w:ascii="Arial" w:hAnsi="Arial" w:cs="Arial"/>
          <w:sz w:val="24"/>
          <w:szCs w:val="24"/>
        </w:rPr>
        <w:t xml:space="preserve"> </w:t>
      </w:r>
    </w:p>
    <w:p w:rsidR="00A51663" w:rsidRDefault="00A51663" w:rsidP="00A51663">
      <w:pPr>
        <w:pStyle w:val="ListParagraph"/>
        <w:spacing w:after="0" w:line="240" w:lineRule="auto"/>
        <w:ind w:left="709"/>
        <w:rPr>
          <w:rFonts w:ascii="Arial" w:hAnsi="Arial" w:cs="Arial"/>
          <w:sz w:val="24"/>
          <w:szCs w:val="24"/>
        </w:rPr>
      </w:pPr>
    </w:p>
    <w:p w:rsidR="0058089B" w:rsidRDefault="002B0880" w:rsidP="0058089B">
      <w:pPr>
        <w:pStyle w:val="ListParagraph"/>
        <w:numPr>
          <w:ilvl w:val="0"/>
          <w:numId w:val="35"/>
        </w:numPr>
        <w:spacing w:after="0" w:line="240" w:lineRule="auto"/>
        <w:rPr>
          <w:rFonts w:ascii="Arial" w:hAnsi="Arial" w:cs="Arial"/>
          <w:sz w:val="24"/>
          <w:szCs w:val="24"/>
        </w:rPr>
      </w:pPr>
      <w:hyperlink r:id="rId10" w:history="1">
        <w:r w:rsidR="00D60B24">
          <w:rPr>
            <w:rStyle w:val="Hyperlink"/>
            <w:rFonts w:ascii="Arial" w:hAnsi="Arial" w:cs="Arial"/>
            <w:sz w:val="24"/>
            <w:szCs w:val="24"/>
          </w:rPr>
          <w:t>Map 1</w:t>
        </w:r>
      </w:hyperlink>
    </w:p>
    <w:p w:rsidR="0058089B" w:rsidRDefault="002B0880" w:rsidP="00D60B24">
      <w:pPr>
        <w:pStyle w:val="ListParagraph"/>
        <w:numPr>
          <w:ilvl w:val="0"/>
          <w:numId w:val="35"/>
        </w:numPr>
        <w:spacing w:after="0" w:line="240" w:lineRule="auto"/>
        <w:rPr>
          <w:rFonts w:ascii="Arial" w:hAnsi="Arial" w:cs="Arial"/>
          <w:sz w:val="24"/>
          <w:szCs w:val="24"/>
        </w:rPr>
      </w:pPr>
      <w:hyperlink r:id="rId11" w:history="1">
        <w:r w:rsidR="00D60B24">
          <w:rPr>
            <w:rStyle w:val="Hyperlink"/>
            <w:rFonts w:ascii="Arial" w:hAnsi="Arial" w:cs="Arial"/>
            <w:sz w:val="24"/>
            <w:szCs w:val="24"/>
          </w:rPr>
          <w:t>Map 2</w:t>
        </w:r>
      </w:hyperlink>
      <w:r w:rsidR="00D60B24">
        <w:rPr>
          <w:rFonts w:ascii="Arial" w:hAnsi="Arial" w:cs="Arial"/>
          <w:sz w:val="24"/>
          <w:szCs w:val="24"/>
        </w:rPr>
        <w:t xml:space="preserve"> </w:t>
      </w:r>
    </w:p>
    <w:p w:rsidR="0058089B" w:rsidRPr="005C2370" w:rsidRDefault="0058089B" w:rsidP="00A51663">
      <w:pPr>
        <w:pStyle w:val="ListParagraph"/>
        <w:spacing w:after="0" w:line="240" w:lineRule="auto"/>
        <w:ind w:left="709"/>
        <w:rPr>
          <w:rFonts w:ascii="Arial" w:hAnsi="Arial" w:cs="Arial"/>
          <w:sz w:val="24"/>
          <w:szCs w:val="24"/>
        </w:rPr>
      </w:pPr>
    </w:p>
    <w:p w:rsidR="005C2370" w:rsidRPr="005C2370" w:rsidRDefault="00D84711" w:rsidP="004670FD">
      <w:pPr>
        <w:pStyle w:val="ListParagraph"/>
        <w:numPr>
          <w:ilvl w:val="1"/>
          <w:numId w:val="31"/>
        </w:numPr>
        <w:spacing w:after="0" w:line="240" w:lineRule="auto"/>
        <w:ind w:hanging="792"/>
        <w:rPr>
          <w:rFonts w:ascii="Arial" w:hAnsi="Arial" w:cs="Arial"/>
          <w:sz w:val="24"/>
          <w:szCs w:val="24"/>
        </w:rPr>
      </w:pPr>
      <w:r>
        <w:rPr>
          <w:rFonts w:ascii="Arial" w:hAnsi="Arial" w:cs="Arial"/>
          <w:sz w:val="24"/>
          <w:szCs w:val="24"/>
        </w:rPr>
        <w:t>Areas of overall deprivation and locations of National Lottery terminals can be found on Word documents on</w:t>
      </w:r>
      <w:r w:rsidR="005C2370" w:rsidRPr="005C2370">
        <w:rPr>
          <w:rFonts w:ascii="Arial" w:hAnsi="Arial" w:cs="Arial"/>
          <w:sz w:val="24"/>
          <w:szCs w:val="24"/>
        </w:rPr>
        <w:t xml:space="preserve"> the following webpage: </w:t>
      </w:r>
      <w:hyperlink r:id="rId12" w:history="1">
        <w:r w:rsidR="00C548FC" w:rsidRPr="00536232">
          <w:rPr>
            <w:rStyle w:val="Hyperlink"/>
            <w:rFonts w:ascii="Arial" w:hAnsi="Arial" w:cs="Arial"/>
            <w:sz w:val="24"/>
            <w:szCs w:val="24"/>
          </w:rPr>
          <w:t>https://www.nelincs.gov.uk/licensing/gambling-and-gaming-machines/gambling-act-2005-statement-licensing-policy/</w:t>
        </w:r>
      </w:hyperlink>
      <w:r w:rsidR="00C548FC">
        <w:rPr>
          <w:rFonts w:ascii="Arial" w:hAnsi="Arial" w:cs="Arial"/>
          <w:sz w:val="24"/>
          <w:szCs w:val="24"/>
        </w:rPr>
        <w:t xml:space="preserve"> </w:t>
      </w:r>
    </w:p>
    <w:p w:rsidR="005C2370" w:rsidRPr="005C2370" w:rsidRDefault="005C2370" w:rsidP="005C2370">
      <w:pPr>
        <w:pStyle w:val="ListParagraph"/>
        <w:rPr>
          <w:rFonts w:ascii="Arial" w:hAnsi="Arial" w:cs="Arial"/>
          <w:sz w:val="24"/>
          <w:szCs w:val="24"/>
        </w:rPr>
      </w:pPr>
    </w:p>
    <w:p w:rsidR="005C2370" w:rsidRPr="00510859" w:rsidRDefault="005C2370" w:rsidP="0058089B">
      <w:pPr>
        <w:pStyle w:val="ListParagraph"/>
        <w:numPr>
          <w:ilvl w:val="1"/>
          <w:numId w:val="31"/>
        </w:numPr>
        <w:spacing w:after="0" w:line="240" w:lineRule="auto"/>
        <w:ind w:hanging="792"/>
        <w:jc w:val="both"/>
        <w:rPr>
          <w:rFonts w:ascii="Arial" w:hAnsi="Arial" w:cs="Arial"/>
          <w:sz w:val="24"/>
          <w:szCs w:val="24"/>
        </w:rPr>
      </w:pPr>
      <w:r>
        <w:rPr>
          <w:rFonts w:ascii="Arial" w:hAnsi="Arial" w:cs="Arial"/>
          <w:sz w:val="24"/>
          <w:szCs w:val="24"/>
        </w:rPr>
        <w:t xml:space="preserve">Additional data and information on North East Lincolnshire </w:t>
      </w:r>
      <w:r w:rsidR="00510859">
        <w:rPr>
          <w:rFonts w:ascii="Arial" w:hAnsi="Arial" w:cs="Arial"/>
          <w:sz w:val="24"/>
          <w:szCs w:val="24"/>
        </w:rPr>
        <w:t xml:space="preserve">including </w:t>
      </w:r>
      <w:r w:rsidR="00510859" w:rsidRPr="005C2370">
        <w:t xml:space="preserve"> </w:t>
      </w:r>
      <w:r w:rsidR="00510859" w:rsidRPr="005C2370">
        <w:rPr>
          <w:rFonts w:ascii="Arial" w:hAnsi="Arial" w:cs="Arial"/>
          <w:sz w:val="24"/>
          <w:szCs w:val="24"/>
        </w:rPr>
        <w:t xml:space="preserve">a brief overview of the key statistics of each Ward, including ward boundary, geography, population by gender and age band, comparison of age by gender profiles, ethnicity and country of birth, multiple deprivation, economic activity, health and education and skills. </w:t>
      </w:r>
      <w:r w:rsidRPr="00510859">
        <w:rPr>
          <w:rFonts w:ascii="Arial" w:hAnsi="Arial" w:cs="Arial"/>
          <w:sz w:val="24"/>
          <w:szCs w:val="24"/>
        </w:rPr>
        <w:t>can be obtained from the North East Lincolnshire Data Observatory website, which can be accessed here:</w:t>
      </w:r>
    </w:p>
    <w:p w:rsidR="005C2370" w:rsidRPr="005C2370" w:rsidRDefault="0058089B" w:rsidP="005C2370">
      <w:pPr>
        <w:pStyle w:val="ListParagraph"/>
        <w:rPr>
          <w:rFonts w:ascii="Arial" w:hAnsi="Arial" w:cs="Arial"/>
          <w:sz w:val="24"/>
          <w:szCs w:val="24"/>
        </w:rPr>
      </w:pPr>
      <w:r>
        <w:t xml:space="preserve">  </w:t>
      </w:r>
      <w:hyperlink r:id="rId13" w:history="1">
        <w:r w:rsidR="00C548FC" w:rsidRPr="00536232">
          <w:rPr>
            <w:rStyle w:val="Hyperlink"/>
            <w:rFonts w:ascii="Arial" w:hAnsi="Arial" w:cs="Arial"/>
            <w:sz w:val="24"/>
            <w:szCs w:val="24"/>
          </w:rPr>
          <w:t>http://www.nelincsdata.net/</w:t>
        </w:r>
      </w:hyperlink>
      <w:r w:rsidR="00C548FC">
        <w:rPr>
          <w:rFonts w:ascii="Arial" w:hAnsi="Arial" w:cs="Arial"/>
          <w:sz w:val="24"/>
          <w:szCs w:val="24"/>
        </w:rPr>
        <w:t xml:space="preserve"> </w:t>
      </w:r>
    </w:p>
    <w:p w:rsidR="00A51663" w:rsidRDefault="00A51663" w:rsidP="00A51663">
      <w:pPr>
        <w:pStyle w:val="ListParagraph"/>
        <w:spacing w:after="0" w:line="240" w:lineRule="auto"/>
        <w:ind w:left="709"/>
        <w:rPr>
          <w:rFonts w:ascii="Arial" w:hAnsi="Arial" w:cs="Arial"/>
          <w:b/>
          <w:sz w:val="24"/>
          <w:szCs w:val="24"/>
        </w:rPr>
      </w:pPr>
    </w:p>
    <w:p w:rsidR="00A51663" w:rsidRDefault="00A51663" w:rsidP="0058089B">
      <w:pPr>
        <w:pStyle w:val="ListParagraph"/>
        <w:numPr>
          <w:ilvl w:val="0"/>
          <w:numId w:val="31"/>
        </w:numPr>
        <w:spacing w:after="0" w:line="240" w:lineRule="auto"/>
        <w:ind w:left="851" w:hanging="851"/>
        <w:rPr>
          <w:rFonts w:ascii="Arial" w:hAnsi="Arial" w:cs="Arial"/>
          <w:b/>
          <w:sz w:val="24"/>
          <w:szCs w:val="24"/>
        </w:rPr>
      </w:pPr>
      <w:r>
        <w:rPr>
          <w:rFonts w:ascii="Arial" w:hAnsi="Arial" w:cs="Arial"/>
          <w:b/>
          <w:sz w:val="24"/>
          <w:szCs w:val="24"/>
        </w:rPr>
        <w:t xml:space="preserve">References and Links </w:t>
      </w:r>
    </w:p>
    <w:p w:rsidR="00A51663" w:rsidRDefault="00A51663" w:rsidP="00A51663">
      <w:pPr>
        <w:pStyle w:val="ListParagraph"/>
        <w:spacing w:after="0" w:line="240" w:lineRule="auto"/>
        <w:ind w:left="709"/>
        <w:rPr>
          <w:rFonts w:ascii="Arial" w:hAnsi="Arial" w:cs="Arial"/>
          <w:b/>
          <w:sz w:val="24"/>
          <w:szCs w:val="24"/>
        </w:rPr>
      </w:pPr>
    </w:p>
    <w:p w:rsidR="00A51663" w:rsidRDefault="00A51663" w:rsidP="0058089B">
      <w:pPr>
        <w:pStyle w:val="ListParagraph"/>
        <w:numPr>
          <w:ilvl w:val="1"/>
          <w:numId w:val="31"/>
        </w:numPr>
        <w:spacing w:after="0" w:line="240" w:lineRule="auto"/>
        <w:ind w:left="851" w:hanging="851"/>
        <w:jc w:val="both"/>
        <w:rPr>
          <w:rFonts w:ascii="Arial" w:hAnsi="Arial" w:cs="Arial"/>
          <w:sz w:val="24"/>
          <w:szCs w:val="24"/>
        </w:rPr>
      </w:pPr>
      <w:r w:rsidRPr="00A51663">
        <w:rPr>
          <w:rFonts w:ascii="Arial" w:hAnsi="Arial" w:cs="Arial"/>
          <w:sz w:val="24"/>
          <w:szCs w:val="24"/>
        </w:rPr>
        <w:t xml:space="preserve">Further information </w:t>
      </w:r>
      <w:r>
        <w:rPr>
          <w:rFonts w:ascii="Arial" w:hAnsi="Arial" w:cs="Arial"/>
          <w:sz w:val="24"/>
          <w:szCs w:val="24"/>
        </w:rPr>
        <w:t xml:space="preserve">about Local Are Profiles and Local Risk Assessments </w:t>
      </w:r>
      <w:r w:rsidRPr="00A51663">
        <w:rPr>
          <w:rFonts w:ascii="Arial" w:hAnsi="Arial" w:cs="Arial"/>
          <w:sz w:val="24"/>
          <w:szCs w:val="24"/>
        </w:rPr>
        <w:t>can be found on the Gambling Commission’s website here:</w:t>
      </w:r>
    </w:p>
    <w:p w:rsidR="00A51663" w:rsidRPr="00A51663" w:rsidRDefault="002B0880" w:rsidP="0058089B">
      <w:pPr>
        <w:pStyle w:val="ListParagraph"/>
        <w:spacing w:after="0" w:line="240" w:lineRule="auto"/>
        <w:ind w:left="851"/>
        <w:jc w:val="both"/>
        <w:rPr>
          <w:rFonts w:ascii="Arial" w:hAnsi="Arial" w:cs="Arial"/>
          <w:sz w:val="24"/>
          <w:szCs w:val="24"/>
        </w:rPr>
      </w:pPr>
      <w:hyperlink r:id="rId14" w:anchor="DynamicJumpMenuManager_1_Anchor_6" w:history="1">
        <w:r w:rsidR="00A51663" w:rsidRPr="00A51663">
          <w:rPr>
            <w:rStyle w:val="Hyperlink"/>
            <w:rFonts w:ascii="Arial" w:hAnsi="Arial" w:cs="Arial"/>
            <w:sz w:val="24"/>
            <w:szCs w:val="24"/>
          </w:rPr>
          <w:t>http://www.gamblingcommission.gov.uk/for-licensing-authorities/GLA/Part-6-Licensing-authority-policy-statement.aspx#DynamicJumpMenuManager_1_Anchor_6</w:t>
        </w:r>
      </w:hyperlink>
    </w:p>
    <w:p w:rsidR="00A51663" w:rsidRDefault="00A51663" w:rsidP="0058089B">
      <w:pPr>
        <w:pStyle w:val="ListParagraph"/>
        <w:spacing w:after="0" w:line="240" w:lineRule="auto"/>
        <w:ind w:left="851"/>
        <w:rPr>
          <w:rFonts w:ascii="Arial" w:hAnsi="Arial" w:cs="Arial"/>
          <w:sz w:val="24"/>
          <w:szCs w:val="24"/>
        </w:rPr>
      </w:pPr>
    </w:p>
    <w:p w:rsidR="00A51663" w:rsidRDefault="00A51663" w:rsidP="0058089B">
      <w:pPr>
        <w:pStyle w:val="ListParagraph"/>
        <w:numPr>
          <w:ilvl w:val="1"/>
          <w:numId w:val="31"/>
        </w:numPr>
        <w:spacing w:after="0" w:line="240" w:lineRule="auto"/>
        <w:ind w:left="851" w:hanging="851"/>
        <w:rPr>
          <w:rFonts w:ascii="Arial" w:hAnsi="Arial" w:cs="Arial"/>
          <w:sz w:val="24"/>
          <w:szCs w:val="24"/>
        </w:rPr>
      </w:pPr>
      <w:r>
        <w:rPr>
          <w:rFonts w:ascii="Arial" w:hAnsi="Arial" w:cs="Arial"/>
          <w:sz w:val="24"/>
          <w:szCs w:val="24"/>
        </w:rPr>
        <w:t xml:space="preserve">A copy of the </w:t>
      </w:r>
      <w:r w:rsidRPr="00A51663">
        <w:rPr>
          <w:rFonts w:ascii="Arial" w:hAnsi="Arial" w:cs="Arial"/>
          <w:sz w:val="24"/>
          <w:szCs w:val="24"/>
        </w:rPr>
        <w:t>LCCP Licence conditions and codes of practice</w:t>
      </w:r>
      <w:r>
        <w:rPr>
          <w:rFonts w:ascii="Arial" w:hAnsi="Arial" w:cs="Arial"/>
          <w:sz w:val="24"/>
          <w:szCs w:val="24"/>
        </w:rPr>
        <w:t xml:space="preserve"> can be found here:</w:t>
      </w:r>
    </w:p>
    <w:p w:rsidR="006751D8" w:rsidRPr="00290232" w:rsidRDefault="002B0880" w:rsidP="00D84711">
      <w:pPr>
        <w:pStyle w:val="ListParagraph"/>
        <w:spacing w:after="0" w:line="240" w:lineRule="auto"/>
        <w:ind w:left="851"/>
        <w:rPr>
          <w:rFonts w:ascii="Arial" w:hAnsi="Arial" w:cs="Arial"/>
          <w:sz w:val="24"/>
          <w:szCs w:val="24"/>
        </w:rPr>
      </w:pPr>
      <w:hyperlink r:id="rId15" w:history="1">
        <w:r w:rsidR="00A51663" w:rsidRPr="008E0CC0">
          <w:rPr>
            <w:rStyle w:val="Hyperlink"/>
            <w:rFonts w:ascii="Arial" w:hAnsi="Arial" w:cs="Arial"/>
            <w:sz w:val="24"/>
            <w:szCs w:val="24"/>
          </w:rPr>
          <w:t>http://www.gamblingcommission.gov.uk/for-gambling-businesses/Compliance/LCCP/Licence-conditions-and-codes-of-practice-sector-extracts.aspx</w:t>
        </w:r>
      </w:hyperlink>
    </w:p>
    <w:sectPr w:rsidR="006751D8" w:rsidRPr="00290232" w:rsidSect="00D84711">
      <w:footerReference w:type="default" r:id="rId16"/>
      <w:pgSz w:w="11906" w:h="16838"/>
      <w:pgMar w:top="1276" w:right="1080" w:bottom="426"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EEA" w:rsidRDefault="00DD2EEA" w:rsidP="0080394B">
      <w:pPr>
        <w:spacing w:after="0" w:line="240" w:lineRule="auto"/>
      </w:pPr>
      <w:r>
        <w:separator/>
      </w:r>
    </w:p>
  </w:endnote>
  <w:endnote w:type="continuationSeparator" w:id="0">
    <w:p w:rsidR="00DD2EEA" w:rsidRDefault="00DD2EEA" w:rsidP="00803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EEA" w:rsidRDefault="00DD2EEA">
    <w:pPr>
      <w:pStyle w:val="Footer"/>
      <w:pBdr>
        <w:top w:val="thinThickSmallGap" w:sz="24" w:space="1" w:color="622423" w:themeColor="accent2" w:themeShade="7F"/>
      </w:pBdr>
      <w:rPr>
        <w:rFonts w:asciiTheme="majorHAnsi" w:eastAsiaTheme="majorEastAsia" w:hAnsiTheme="majorHAnsi" w:cstheme="majorBidi"/>
      </w:rPr>
    </w:pPr>
    <w:r w:rsidRPr="00391020">
      <w:rPr>
        <w:rFonts w:asciiTheme="majorHAnsi" w:eastAsiaTheme="majorEastAsia" w:hAnsiTheme="majorHAnsi" w:cstheme="majorBidi"/>
        <w:sz w:val="20"/>
      </w:rPr>
      <w:t xml:space="preserve">Guidance on undertaking a Local Area Risk assessment </w:t>
    </w:r>
    <w:r>
      <w:rPr>
        <w:rFonts w:asciiTheme="majorHAnsi" w:eastAsiaTheme="majorEastAsia" w:hAnsiTheme="majorHAnsi" w:cstheme="majorBidi"/>
        <w:sz w:val="20"/>
      </w:rPr>
      <w:t xml:space="preserve">and </w:t>
    </w:r>
    <w:r w:rsidRPr="00391020">
      <w:rPr>
        <w:rFonts w:asciiTheme="majorHAnsi" w:eastAsiaTheme="majorEastAsia" w:hAnsiTheme="majorHAnsi" w:cstheme="majorBidi"/>
        <w:sz w:val="20"/>
      </w:rPr>
      <w:t xml:space="preserve">Local </w:t>
    </w:r>
    <w:r>
      <w:rPr>
        <w:rFonts w:asciiTheme="majorHAnsi" w:eastAsiaTheme="majorEastAsia" w:hAnsiTheme="majorHAnsi" w:cstheme="majorBidi"/>
        <w:sz w:val="20"/>
      </w:rPr>
      <w:t>Area Profile for NEL</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2B0880" w:rsidRPr="002B0880">
      <w:rPr>
        <w:rFonts w:asciiTheme="majorHAnsi" w:eastAsiaTheme="majorEastAsia" w:hAnsiTheme="majorHAnsi" w:cstheme="majorBidi"/>
        <w:noProof/>
      </w:rPr>
      <w:t>22</w:t>
    </w:r>
    <w:r>
      <w:rPr>
        <w:rFonts w:asciiTheme="majorHAnsi" w:eastAsiaTheme="majorEastAsia" w:hAnsiTheme="majorHAnsi" w:cstheme="majorBidi"/>
        <w:noProof/>
      </w:rPr>
      <w:fldChar w:fldCharType="end"/>
    </w:r>
  </w:p>
  <w:p w:rsidR="00DD2EEA" w:rsidRDefault="00DD2E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EEA" w:rsidRDefault="00DD2EEA" w:rsidP="0080394B">
      <w:pPr>
        <w:spacing w:after="0" w:line="240" w:lineRule="auto"/>
      </w:pPr>
      <w:r>
        <w:separator/>
      </w:r>
    </w:p>
  </w:footnote>
  <w:footnote w:type="continuationSeparator" w:id="0">
    <w:p w:rsidR="00DD2EEA" w:rsidRDefault="00DD2EEA" w:rsidP="008039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4E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406A8E"/>
    <w:multiLevelType w:val="multilevel"/>
    <w:tmpl w:val="50B20C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Roman"/>
      <w:lvlText w:val="%4."/>
      <w:lvlJc w:val="left"/>
      <w:pPr>
        <w:ind w:left="178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C25241A"/>
    <w:multiLevelType w:val="hybridMultilevel"/>
    <w:tmpl w:val="71B4A7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40F4585"/>
    <w:multiLevelType w:val="hybridMultilevel"/>
    <w:tmpl w:val="9BCC7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9F10B4"/>
    <w:multiLevelType w:val="hybridMultilevel"/>
    <w:tmpl w:val="FE0E083A"/>
    <w:lvl w:ilvl="0" w:tplc="08090017">
      <w:start w:val="1"/>
      <w:numFmt w:val="lowerLetter"/>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5">
    <w:nsid w:val="1ED57CF2"/>
    <w:multiLevelType w:val="hybridMultilevel"/>
    <w:tmpl w:val="4D4A961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nsid w:val="25126FC8"/>
    <w:multiLevelType w:val="hybridMultilevel"/>
    <w:tmpl w:val="2C367B4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27274B23"/>
    <w:multiLevelType w:val="hybridMultilevel"/>
    <w:tmpl w:val="A6D25C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8CB230F"/>
    <w:multiLevelType w:val="hybridMultilevel"/>
    <w:tmpl w:val="398E75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9F54DA8"/>
    <w:multiLevelType w:val="hybridMultilevel"/>
    <w:tmpl w:val="31362E6C"/>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0">
    <w:nsid w:val="2A280382"/>
    <w:multiLevelType w:val="hybridMultilevel"/>
    <w:tmpl w:val="680AAF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A4536DA"/>
    <w:multiLevelType w:val="hybridMultilevel"/>
    <w:tmpl w:val="EF122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C71A5B"/>
    <w:multiLevelType w:val="multilevel"/>
    <w:tmpl w:val="50B20C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Roman"/>
      <w:lvlText w:val="%4."/>
      <w:lvlJc w:val="left"/>
      <w:pPr>
        <w:ind w:left="178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41778E7"/>
    <w:multiLevelType w:val="hybridMultilevel"/>
    <w:tmpl w:val="EC9CB02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nsid w:val="47850408"/>
    <w:multiLevelType w:val="hybridMultilevel"/>
    <w:tmpl w:val="CD082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F6448E"/>
    <w:multiLevelType w:val="hybridMultilevel"/>
    <w:tmpl w:val="9E7A5A48"/>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6">
    <w:nsid w:val="5215287E"/>
    <w:multiLevelType w:val="hybridMultilevel"/>
    <w:tmpl w:val="221863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52566164"/>
    <w:multiLevelType w:val="hybridMultilevel"/>
    <w:tmpl w:val="2C2E51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44639E1"/>
    <w:multiLevelType w:val="multilevel"/>
    <w:tmpl w:val="6CB01932"/>
    <w:lvl w:ilvl="0">
      <w:start w:val="1"/>
      <w:numFmt w:val="decimal"/>
      <w:lvlText w:val="%1"/>
      <w:lvlJc w:val="left"/>
      <w:pPr>
        <w:ind w:left="720" w:hanging="72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9">
    <w:nsid w:val="5543253D"/>
    <w:multiLevelType w:val="hybridMultilevel"/>
    <w:tmpl w:val="B5AC3B0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55F7349B"/>
    <w:multiLevelType w:val="hybridMultilevel"/>
    <w:tmpl w:val="B76E9A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A220523"/>
    <w:multiLevelType w:val="multilevel"/>
    <w:tmpl w:val="50B20C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Roman"/>
      <w:lvlText w:val="%4."/>
      <w:lvlJc w:val="left"/>
      <w:pPr>
        <w:ind w:left="178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BC90246"/>
    <w:multiLevelType w:val="hybridMultilevel"/>
    <w:tmpl w:val="D0D639B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nsid w:val="622E4A1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27444A5"/>
    <w:multiLevelType w:val="hybridMultilevel"/>
    <w:tmpl w:val="74E051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8747649"/>
    <w:multiLevelType w:val="hybridMultilevel"/>
    <w:tmpl w:val="C2C461D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6D0A7689"/>
    <w:multiLevelType w:val="hybridMultilevel"/>
    <w:tmpl w:val="49268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3002BD"/>
    <w:multiLevelType w:val="hybridMultilevel"/>
    <w:tmpl w:val="87AC34A2"/>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8">
    <w:nsid w:val="72AE580D"/>
    <w:multiLevelType w:val="hybridMultilevel"/>
    <w:tmpl w:val="7D26A1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752565B0"/>
    <w:multiLevelType w:val="hybridMultilevel"/>
    <w:tmpl w:val="D790677C"/>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30">
    <w:nsid w:val="77720F8B"/>
    <w:multiLevelType w:val="hybridMultilevel"/>
    <w:tmpl w:val="19FEAAD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nsid w:val="78C868B0"/>
    <w:multiLevelType w:val="hybridMultilevel"/>
    <w:tmpl w:val="F14EC4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D557246"/>
    <w:multiLevelType w:val="hybridMultilevel"/>
    <w:tmpl w:val="5BC06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7E240843"/>
    <w:multiLevelType w:val="hybridMultilevel"/>
    <w:tmpl w:val="4D24D7A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nsid w:val="7FD67A2D"/>
    <w:multiLevelType w:val="hybridMultilevel"/>
    <w:tmpl w:val="DD7C59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6"/>
  </w:num>
  <w:num w:numId="2">
    <w:abstractNumId w:val="14"/>
  </w:num>
  <w:num w:numId="3">
    <w:abstractNumId w:val="3"/>
  </w:num>
  <w:num w:numId="4">
    <w:abstractNumId w:val="26"/>
  </w:num>
  <w:num w:numId="5">
    <w:abstractNumId w:val="27"/>
  </w:num>
  <w:num w:numId="6">
    <w:abstractNumId w:val="4"/>
  </w:num>
  <w:num w:numId="7">
    <w:abstractNumId w:val="9"/>
  </w:num>
  <w:num w:numId="8">
    <w:abstractNumId w:val="18"/>
  </w:num>
  <w:num w:numId="9">
    <w:abstractNumId w:val="10"/>
  </w:num>
  <w:num w:numId="10">
    <w:abstractNumId w:val="0"/>
  </w:num>
  <w:num w:numId="11">
    <w:abstractNumId w:val="21"/>
  </w:num>
  <w:num w:numId="12">
    <w:abstractNumId w:val="17"/>
  </w:num>
  <w:num w:numId="13">
    <w:abstractNumId w:val="7"/>
  </w:num>
  <w:num w:numId="14">
    <w:abstractNumId w:val="29"/>
  </w:num>
  <w:num w:numId="15">
    <w:abstractNumId w:val="15"/>
  </w:num>
  <w:num w:numId="16">
    <w:abstractNumId w:val="1"/>
  </w:num>
  <w:num w:numId="17">
    <w:abstractNumId w:val="34"/>
  </w:num>
  <w:num w:numId="18">
    <w:abstractNumId w:val="25"/>
  </w:num>
  <w:num w:numId="19">
    <w:abstractNumId w:val="8"/>
  </w:num>
  <w:num w:numId="20">
    <w:abstractNumId w:val="22"/>
  </w:num>
  <w:num w:numId="21">
    <w:abstractNumId w:val="2"/>
  </w:num>
  <w:num w:numId="22">
    <w:abstractNumId w:val="5"/>
  </w:num>
  <w:num w:numId="23">
    <w:abstractNumId w:val="13"/>
  </w:num>
  <w:num w:numId="24">
    <w:abstractNumId w:val="33"/>
  </w:num>
  <w:num w:numId="25">
    <w:abstractNumId w:val="20"/>
  </w:num>
  <w:num w:numId="26">
    <w:abstractNumId w:val="28"/>
  </w:num>
  <w:num w:numId="27">
    <w:abstractNumId w:val="24"/>
  </w:num>
  <w:num w:numId="28">
    <w:abstractNumId w:val="19"/>
  </w:num>
  <w:num w:numId="29">
    <w:abstractNumId w:val="6"/>
  </w:num>
  <w:num w:numId="30">
    <w:abstractNumId w:val="12"/>
  </w:num>
  <w:num w:numId="31">
    <w:abstractNumId w:val="23"/>
  </w:num>
  <w:num w:numId="32">
    <w:abstractNumId w:val="11"/>
  </w:num>
  <w:num w:numId="33">
    <w:abstractNumId w:val="32"/>
  </w:num>
  <w:num w:numId="34">
    <w:abstractNumId w:val="31"/>
  </w:num>
  <w:num w:numId="35">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4CB"/>
    <w:rsid w:val="00000D86"/>
    <w:rsid w:val="00027AA5"/>
    <w:rsid w:val="0004086C"/>
    <w:rsid w:val="00054D70"/>
    <w:rsid w:val="0006323C"/>
    <w:rsid w:val="000662DA"/>
    <w:rsid w:val="00083374"/>
    <w:rsid w:val="00087609"/>
    <w:rsid w:val="000966B7"/>
    <w:rsid w:val="000B0374"/>
    <w:rsid w:val="000C19E4"/>
    <w:rsid w:val="000E5D76"/>
    <w:rsid w:val="00106490"/>
    <w:rsid w:val="00113512"/>
    <w:rsid w:val="00130D97"/>
    <w:rsid w:val="0013567A"/>
    <w:rsid w:val="001405BA"/>
    <w:rsid w:val="001426D0"/>
    <w:rsid w:val="00142F18"/>
    <w:rsid w:val="0014609F"/>
    <w:rsid w:val="001632B4"/>
    <w:rsid w:val="0019176C"/>
    <w:rsid w:val="0019361B"/>
    <w:rsid w:val="001A04DE"/>
    <w:rsid w:val="001B528C"/>
    <w:rsid w:val="001E5F50"/>
    <w:rsid w:val="001E7702"/>
    <w:rsid w:val="001E7A12"/>
    <w:rsid w:val="001F54C0"/>
    <w:rsid w:val="00202536"/>
    <w:rsid w:val="00211B85"/>
    <w:rsid w:val="002124AE"/>
    <w:rsid w:val="00217547"/>
    <w:rsid w:val="00240978"/>
    <w:rsid w:val="00244B0E"/>
    <w:rsid w:val="00245EE6"/>
    <w:rsid w:val="00290232"/>
    <w:rsid w:val="002947B9"/>
    <w:rsid w:val="002B0880"/>
    <w:rsid w:val="002D6F15"/>
    <w:rsid w:val="002F5D25"/>
    <w:rsid w:val="00331F46"/>
    <w:rsid w:val="0033222C"/>
    <w:rsid w:val="00337ED2"/>
    <w:rsid w:val="003445C4"/>
    <w:rsid w:val="00344EB1"/>
    <w:rsid w:val="003469AB"/>
    <w:rsid w:val="00364760"/>
    <w:rsid w:val="00386E32"/>
    <w:rsid w:val="0039053A"/>
    <w:rsid w:val="00390755"/>
    <w:rsid w:val="00391020"/>
    <w:rsid w:val="003C71C9"/>
    <w:rsid w:val="003D20C4"/>
    <w:rsid w:val="003E4221"/>
    <w:rsid w:val="003E5570"/>
    <w:rsid w:val="004031AE"/>
    <w:rsid w:val="00403BD8"/>
    <w:rsid w:val="004546E8"/>
    <w:rsid w:val="004670FD"/>
    <w:rsid w:val="00496BBC"/>
    <w:rsid w:val="004A7CAB"/>
    <w:rsid w:val="004B38D0"/>
    <w:rsid w:val="004B6BF0"/>
    <w:rsid w:val="004D3EAB"/>
    <w:rsid w:val="005026CC"/>
    <w:rsid w:val="00510859"/>
    <w:rsid w:val="00523219"/>
    <w:rsid w:val="0054297E"/>
    <w:rsid w:val="0054359E"/>
    <w:rsid w:val="005451C1"/>
    <w:rsid w:val="0058089B"/>
    <w:rsid w:val="00594C28"/>
    <w:rsid w:val="005A03CF"/>
    <w:rsid w:val="005C2370"/>
    <w:rsid w:val="005E0B17"/>
    <w:rsid w:val="00624B1A"/>
    <w:rsid w:val="0065369D"/>
    <w:rsid w:val="00653F53"/>
    <w:rsid w:val="006569BF"/>
    <w:rsid w:val="00664E04"/>
    <w:rsid w:val="006751D8"/>
    <w:rsid w:val="00675E5B"/>
    <w:rsid w:val="0068207F"/>
    <w:rsid w:val="006A5638"/>
    <w:rsid w:val="006B4294"/>
    <w:rsid w:val="006D3C01"/>
    <w:rsid w:val="00704DFD"/>
    <w:rsid w:val="007100C9"/>
    <w:rsid w:val="00715996"/>
    <w:rsid w:val="00732B18"/>
    <w:rsid w:val="00732DF0"/>
    <w:rsid w:val="00735242"/>
    <w:rsid w:val="00736009"/>
    <w:rsid w:val="007834CB"/>
    <w:rsid w:val="007B4F4B"/>
    <w:rsid w:val="007C3384"/>
    <w:rsid w:val="007F2877"/>
    <w:rsid w:val="007F5AA8"/>
    <w:rsid w:val="008010A1"/>
    <w:rsid w:val="0080394B"/>
    <w:rsid w:val="00825522"/>
    <w:rsid w:val="00827781"/>
    <w:rsid w:val="00843706"/>
    <w:rsid w:val="008A16E1"/>
    <w:rsid w:val="008B01C7"/>
    <w:rsid w:val="008B0FCD"/>
    <w:rsid w:val="008B65B9"/>
    <w:rsid w:val="008D0F65"/>
    <w:rsid w:val="008F4183"/>
    <w:rsid w:val="009264D4"/>
    <w:rsid w:val="00935FDD"/>
    <w:rsid w:val="00950F16"/>
    <w:rsid w:val="00981F59"/>
    <w:rsid w:val="00984469"/>
    <w:rsid w:val="0099612F"/>
    <w:rsid w:val="009B07B7"/>
    <w:rsid w:val="009B3EF6"/>
    <w:rsid w:val="009C06FD"/>
    <w:rsid w:val="009C5FE5"/>
    <w:rsid w:val="009E6D0B"/>
    <w:rsid w:val="009F07FF"/>
    <w:rsid w:val="00A07E7A"/>
    <w:rsid w:val="00A24A9A"/>
    <w:rsid w:val="00A3515C"/>
    <w:rsid w:val="00A414D2"/>
    <w:rsid w:val="00A50E44"/>
    <w:rsid w:val="00A51663"/>
    <w:rsid w:val="00A56BBA"/>
    <w:rsid w:val="00A774EE"/>
    <w:rsid w:val="00A81E69"/>
    <w:rsid w:val="00A82474"/>
    <w:rsid w:val="00A83C9E"/>
    <w:rsid w:val="00A95C70"/>
    <w:rsid w:val="00AC0782"/>
    <w:rsid w:val="00AD06BF"/>
    <w:rsid w:val="00AD6B27"/>
    <w:rsid w:val="00AE55DE"/>
    <w:rsid w:val="00AF11BB"/>
    <w:rsid w:val="00B10850"/>
    <w:rsid w:val="00B23573"/>
    <w:rsid w:val="00B501C4"/>
    <w:rsid w:val="00B538AA"/>
    <w:rsid w:val="00B656A5"/>
    <w:rsid w:val="00B86FC2"/>
    <w:rsid w:val="00B93F0C"/>
    <w:rsid w:val="00BA0D13"/>
    <w:rsid w:val="00BA6486"/>
    <w:rsid w:val="00BC2833"/>
    <w:rsid w:val="00BD230D"/>
    <w:rsid w:val="00BD42F5"/>
    <w:rsid w:val="00BE3FEA"/>
    <w:rsid w:val="00BF1D3C"/>
    <w:rsid w:val="00BF42B6"/>
    <w:rsid w:val="00C028B4"/>
    <w:rsid w:val="00C044B8"/>
    <w:rsid w:val="00C40545"/>
    <w:rsid w:val="00C426F2"/>
    <w:rsid w:val="00C44D4D"/>
    <w:rsid w:val="00C548FC"/>
    <w:rsid w:val="00C6189C"/>
    <w:rsid w:val="00C623B0"/>
    <w:rsid w:val="00C66CD8"/>
    <w:rsid w:val="00C7631E"/>
    <w:rsid w:val="00CC3BFB"/>
    <w:rsid w:val="00CC5E72"/>
    <w:rsid w:val="00CD25F2"/>
    <w:rsid w:val="00CE3586"/>
    <w:rsid w:val="00D049A0"/>
    <w:rsid w:val="00D113D7"/>
    <w:rsid w:val="00D258FD"/>
    <w:rsid w:val="00D37E93"/>
    <w:rsid w:val="00D4256D"/>
    <w:rsid w:val="00D60B24"/>
    <w:rsid w:val="00D84711"/>
    <w:rsid w:val="00D856D8"/>
    <w:rsid w:val="00D926E3"/>
    <w:rsid w:val="00D93C2B"/>
    <w:rsid w:val="00D96367"/>
    <w:rsid w:val="00D96729"/>
    <w:rsid w:val="00DA7674"/>
    <w:rsid w:val="00DB1E09"/>
    <w:rsid w:val="00DD2EEA"/>
    <w:rsid w:val="00DE75B4"/>
    <w:rsid w:val="00DF133C"/>
    <w:rsid w:val="00E04F60"/>
    <w:rsid w:val="00E202C1"/>
    <w:rsid w:val="00E4496F"/>
    <w:rsid w:val="00E73771"/>
    <w:rsid w:val="00E7536A"/>
    <w:rsid w:val="00E7586B"/>
    <w:rsid w:val="00E77BC6"/>
    <w:rsid w:val="00E83D6D"/>
    <w:rsid w:val="00E920B6"/>
    <w:rsid w:val="00ED0626"/>
    <w:rsid w:val="00EE4B27"/>
    <w:rsid w:val="00F0757D"/>
    <w:rsid w:val="00F37600"/>
    <w:rsid w:val="00F47676"/>
    <w:rsid w:val="00FA1E35"/>
    <w:rsid w:val="00FB20FC"/>
    <w:rsid w:val="00FB3AFA"/>
    <w:rsid w:val="00FB7F9F"/>
    <w:rsid w:val="00FF7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4CB"/>
    <w:pPr>
      <w:ind w:left="720"/>
      <w:contextualSpacing/>
    </w:pPr>
  </w:style>
  <w:style w:type="paragraph" w:styleId="BalloonText">
    <w:name w:val="Balloon Text"/>
    <w:basedOn w:val="Normal"/>
    <w:link w:val="BalloonTextChar"/>
    <w:uiPriority w:val="99"/>
    <w:semiHidden/>
    <w:unhideWhenUsed/>
    <w:rsid w:val="003C7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1C9"/>
    <w:rPr>
      <w:rFonts w:ascii="Tahoma" w:hAnsi="Tahoma" w:cs="Tahoma"/>
      <w:sz w:val="16"/>
      <w:szCs w:val="16"/>
    </w:rPr>
  </w:style>
  <w:style w:type="table" w:styleId="TableGrid">
    <w:name w:val="Table Grid"/>
    <w:basedOn w:val="TableNormal"/>
    <w:uiPriority w:val="59"/>
    <w:rsid w:val="00CE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253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039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94B"/>
  </w:style>
  <w:style w:type="paragraph" w:styleId="Footer">
    <w:name w:val="footer"/>
    <w:basedOn w:val="Normal"/>
    <w:link w:val="FooterChar"/>
    <w:uiPriority w:val="99"/>
    <w:unhideWhenUsed/>
    <w:rsid w:val="008039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94B"/>
  </w:style>
  <w:style w:type="character" w:styleId="Hyperlink">
    <w:name w:val="Hyperlink"/>
    <w:basedOn w:val="DefaultParagraphFont"/>
    <w:uiPriority w:val="99"/>
    <w:unhideWhenUsed/>
    <w:rsid w:val="00390755"/>
    <w:rPr>
      <w:color w:val="0000FF" w:themeColor="hyperlink"/>
      <w:u w:val="single"/>
    </w:rPr>
  </w:style>
  <w:style w:type="paragraph" w:styleId="NormalWeb">
    <w:name w:val="Normal (Web)"/>
    <w:basedOn w:val="Normal"/>
    <w:uiPriority w:val="99"/>
    <w:unhideWhenUsed/>
    <w:rsid w:val="00337ED2"/>
    <w:pPr>
      <w:spacing w:after="100" w:afterAutospacing="1" w:line="240" w:lineRule="auto"/>
    </w:pPr>
    <w:rPr>
      <w:rFonts w:ascii="Times New Roman" w:eastAsia="Times New Roman" w:hAnsi="Times New Roman" w:cs="Times New Roman"/>
      <w:sz w:val="29"/>
      <w:szCs w:val="29"/>
      <w:lang w:eastAsia="en-GB"/>
    </w:rPr>
  </w:style>
  <w:style w:type="paragraph" w:styleId="NoSpacing">
    <w:name w:val="No Spacing"/>
    <w:uiPriority w:val="1"/>
    <w:qFormat/>
    <w:rsid w:val="005A03CF"/>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A51663"/>
    <w:rPr>
      <w:color w:val="800080" w:themeColor="followedHyperlink"/>
      <w:u w:val="single"/>
    </w:rPr>
  </w:style>
  <w:style w:type="character" w:styleId="CommentReference">
    <w:name w:val="annotation reference"/>
    <w:basedOn w:val="DefaultParagraphFont"/>
    <w:uiPriority w:val="99"/>
    <w:semiHidden/>
    <w:unhideWhenUsed/>
    <w:rsid w:val="005C2370"/>
    <w:rPr>
      <w:sz w:val="16"/>
      <w:szCs w:val="16"/>
    </w:rPr>
  </w:style>
  <w:style w:type="paragraph" w:styleId="CommentText">
    <w:name w:val="annotation text"/>
    <w:basedOn w:val="Normal"/>
    <w:link w:val="CommentTextChar"/>
    <w:uiPriority w:val="99"/>
    <w:semiHidden/>
    <w:unhideWhenUsed/>
    <w:rsid w:val="005C2370"/>
    <w:pPr>
      <w:spacing w:line="240" w:lineRule="auto"/>
    </w:pPr>
    <w:rPr>
      <w:sz w:val="20"/>
      <w:szCs w:val="20"/>
    </w:rPr>
  </w:style>
  <w:style w:type="character" w:customStyle="1" w:styleId="CommentTextChar">
    <w:name w:val="Comment Text Char"/>
    <w:basedOn w:val="DefaultParagraphFont"/>
    <w:link w:val="CommentText"/>
    <w:uiPriority w:val="99"/>
    <w:semiHidden/>
    <w:rsid w:val="005C2370"/>
    <w:rPr>
      <w:sz w:val="20"/>
      <w:szCs w:val="20"/>
    </w:rPr>
  </w:style>
  <w:style w:type="paragraph" w:styleId="CommentSubject">
    <w:name w:val="annotation subject"/>
    <w:basedOn w:val="CommentText"/>
    <w:next w:val="CommentText"/>
    <w:link w:val="CommentSubjectChar"/>
    <w:uiPriority w:val="99"/>
    <w:semiHidden/>
    <w:unhideWhenUsed/>
    <w:rsid w:val="005C2370"/>
    <w:rPr>
      <w:b/>
      <w:bCs/>
    </w:rPr>
  </w:style>
  <w:style w:type="character" w:customStyle="1" w:styleId="CommentSubjectChar">
    <w:name w:val="Comment Subject Char"/>
    <w:basedOn w:val="CommentTextChar"/>
    <w:link w:val="CommentSubject"/>
    <w:uiPriority w:val="99"/>
    <w:semiHidden/>
    <w:rsid w:val="005C2370"/>
    <w:rPr>
      <w:b/>
      <w:bCs/>
      <w:sz w:val="20"/>
      <w:szCs w:val="20"/>
    </w:rPr>
  </w:style>
  <w:style w:type="table" w:customStyle="1" w:styleId="TableGrid1">
    <w:name w:val="Table Grid1"/>
    <w:basedOn w:val="TableNormal"/>
    <w:next w:val="TableGrid"/>
    <w:uiPriority w:val="59"/>
    <w:rsid w:val="00F07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7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4CB"/>
    <w:pPr>
      <w:ind w:left="720"/>
      <w:contextualSpacing/>
    </w:pPr>
  </w:style>
  <w:style w:type="paragraph" w:styleId="BalloonText">
    <w:name w:val="Balloon Text"/>
    <w:basedOn w:val="Normal"/>
    <w:link w:val="BalloonTextChar"/>
    <w:uiPriority w:val="99"/>
    <w:semiHidden/>
    <w:unhideWhenUsed/>
    <w:rsid w:val="003C7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1C9"/>
    <w:rPr>
      <w:rFonts w:ascii="Tahoma" w:hAnsi="Tahoma" w:cs="Tahoma"/>
      <w:sz w:val="16"/>
      <w:szCs w:val="16"/>
    </w:rPr>
  </w:style>
  <w:style w:type="table" w:styleId="TableGrid">
    <w:name w:val="Table Grid"/>
    <w:basedOn w:val="TableNormal"/>
    <w:uiPriority w:val="59"/>
    <w:rsid w:val="00CE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253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039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94B"/>
  </w:style>
  <w:style w:type="paragraph" w:styleId="Footer">
    <w:name w:val="footer"/>
    <w:basedOn w:val="Normal"/>
    <w:link w:val="FooterChar"/>
    <w:uiPriority w:val="99"/>
    <w:unhideWhenUsed/>
    <w:rsid w:val="008039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94B"/>
  </w:style>
  <w:style w:type="character" w:styleId="Hyperlink">
    <w:name w:val="Hyperlink"/>
    <w:basedOn w:val="DefaultParagraphFont"/>
    <w:uiPriority w:val="99"/>
    <w:unhideWhenUsed/>
    <w:rsid w:val="00390755"/>
    <w:rPr>
      <w:color w:val="0000FF" w:themeColor="hyperlink"/>
      <w:u w:val="single"/>
    </w:rPr>
  </w:style>
  <w:style w:type="paragraph" w:styleId="NormalWeb">
    <w:name w:val="Normal (Web)"/>
    <w:basedOn w:val="Normal"/>
    <w:uiPriority w:val="99"/>
    <w:unhideWhenUsed/>
    <w:rsid w:val="00337ED2"/>
    <w:pPr>
      <w:spacing w:after="100" w:afterAutospacing="1" w:line="240" w:lineRule="auto"/>
    </w:pPr>
    <w:rPr>
      <w:rFonts w:ascii="Times New Roman" w:eastAsia="Times New Roman" w:hAnsi="Times New Roman" w:cs="Times New Roman"/>
      <w:sz w:val="29"/>
      <w:szCs w:val="29"/>
      <w:lang w:eastAsia="en-GB"/>
    </w:rPr>
  </w:style>
  <w:style w:type="paragraph" w:styleId="NoSpacing">
    <w:name w:val="No Spacing"/>
    <w:uiPriority w:val="1"/>
    <w:qFormat/>
    <w:rsid w:val="005A03CF"/>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A51663"/>
    <w:rPr>
      <w:color w:val="800080" w:themeColor="followedHyperlink"/>
      <w:u w:val="single"/>
    </w:rPr>
  </w:style>
  <w:style w:type="character" w:styleId="CommentReference">
    <w:name w:val="annotation reference"/>
    <w:basedOn w:val="DefaultParagraphFont"/>
    <w:uiPriority w:val="99"/>
    <w:semiHidden/>
    <w:unhideWhenUsed/>
    <w:rsid w:val="005C2370"/>
    <w:rPr>
      <w:sz w:val="16"/>
      <w:szCs w:val="16"/>
    </w:rPr>
  </w:style>
  <w:style w:type="paragraph" w:styleId="CommentText">
    <w:name w:val="annotation text"/>
    <w:basedOn w:val="Normal"/>
    <w:link w:val="CommentTextChar"/>
    <w:uiPriority w:val="99"/>
    <w:semiHidden/>
    <w:unhideWhenUsed/>
    <w:rsid w:val="005C2370"/>
    <w:pPr>
      <w:spacing w:line="240" w:lineRule="auto"/>
    </w:pPr>
    <w:rPr>
      <w:sz w:val="20"/>
      <w:szCs w:val="20"/>
    </w:rPr>
  </w:style>
  <w:style w:type="character" w:customStyle="1" w:styleId="CommentTextChar">
    <w:name w:val="Comment Text Char"/>
    <w:basedOn w:val="DefaultParagraphFont"/>
    <w:link w:val="CommentText"/>
    <w:uiPriority w:val="99"/>
    <w:semiHidden/>
    <w:rsid w:val="005C2370"/>
    <w:rPr>
      <w:sz w:val="20"/>
      <w:szCs w:val="20"/>
    </w:rPr>
  </w:style>
  <w:style w:type="paragraph" w:styleId="CommentSubject">
    <w:name w:val="annotation subject"/>
    <w:basedOn w:val="CommentText"/>
    <w:next w:val="CommentText"/>
    <w:link w:val="CommentSubjectChar"/>
    <w:uiPriority w:val="99"/>
    <w:semiHidden/>
    <w:unhideWhenUsed/>
    <w:rsid w:val="005C2370"/>
    <w:rPr>
      <w:b/>
      <w:bCs/>
    </w:rPr>
  </w:style>
  <w:style w:type="character" w:customStyle="1" w:styleId="CommentSubjectChar">
    <w:name w:val="Comment Subject Char"/>
    <w:basedOn w:val="CommentTextChar"/>
    <w:link w:val="CommentSubject"/>
    <w:uiPriority w:val="99"/>
    <w:semiHidden/>
    <w:rsid w:val="005C2370"/>
    <w:rPr>
      <w:b/>
      <w:bCs/>
      <w:sz w:val="20"/>
      <w:szCs w:val="20"/>
    </w:rPr>
  </w:style>
  <w:style w:type="table" w:customStyle="1" w:styleId="TableGrid1">
    <w:name w:val="Table Grid1"/>
    <w:basedOn w:val="TableNormal"/>
    <w:next w:val="TableGrid"/>
    <w:uiPriority w:val="59"/>
    <w:rsid w:val="00F07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7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138">
      <w:bodyDiv w:val="1"/>
      <w:marLeft w:val="0"/>
      <w:marRight w:val="0"/>
      <w:marTop w:val="0"/>
      <w:marBottom w:val="0"/>
      <w:divBdr>
        <w:top w:val="none" w:sz="0" w:space="0" w:color="auto"/>
        <w:left w:val="none" w:sz="0" w:space="0" w:color="auto"/>
        <w:bottom w:val="none" w:sz="0" w:space="0" w:color="auto"/>
        <w:right w:val="none" w:sz="0" w:space="0" w:color="auto"/>
      </w:divBdr>
      <w:divsChild>
        <w:div w:id="276372502">
          <w:marLeft w:val="0"/>
          <w:marRight w:val="0"/>
          <w:marTop w:val="0"/>
          <w:marBottom w:val="0"/>
          <w:divBdr>
            <w:top w:val="none" w:sz="0" w:space="0" w:color="auto"/>
            <w:left w:val="none" w:sz="0" w:space="0" w:color="auto"/>
            <w:bottom w:val="none" w:sz="0" w:space="0" w:color="auto"/>
            <w:right w:val="none" w:sz="0" w:space="0" w:color="auto"/>
          </w:divBdr>
          <w:divsChild>
            <w:div w:id="905915275">
              <w:marLeft w:val="0"/>
              <w:marRight w:val="0"/>
              <w:marTop w:val="0"/>
              <w:marBottom w:val="0"/>
              <w:divBdr>
                <w:top w:val="none" w:sz="0" w:space="0" w:color="auto"/>
                <w:left w:val="none" w:sz="0" w:space="0" w:color="auto"/>
                <w:bottom w:val="none" w:sz="0" w:space="0" w:color="auto"/>
                <w:right w:val="none" w:sz="0" w:space="0" w:color="auto"/>
              </w:divBdr>
              <w:divsChild>
                <w:div w:id="4340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9220">
      <w:bodyDiv w:val="1"/>
      <w:marLeft w:val="0"/>
      <w:marRight w:val="0"/>
      <w:marTop w:val="0"/>
      <w:marBottom w:val="0"/>
      <w:divBdr>
        <w:top w:val="none" w:sz="0" w:space="0" w:color="auto"/>
        <w:left w:val="none" w:sz="0" w:space="0" w:color="auto"/>
        <w:bottom w:val="none" w:sz="0" w:space="0" w:color="auto"/>
        <w:right w:val="none" w:sz="0" w:space="0" w:color="auto"/>
      </w:divBdr>
      <w:divsChild>
        <w:div w:id="1369405999">
          <w:marLeft w:val="0"/>
          <w:marRight w:val="0"/>
          <w:marTop w:val="0"/>
          <w:marBottom w:val="0"/>
          <w:divBdr>
            <w:top w:val="none" w:sz="0" w:space="0" w:color="auto"/>
            <w:left w:val="none" w:sz="0" w:space="0" w:color="auto"/>
            <w:bottom w:val="none" w:sz="0" w:space="0" w:color="auto"/>
            <w:right w:val="none" w:sz="0" w:space="0" w:color="auto"/>
          </w:divBdr>
          <w:divsChild>
            <w:div w:id="50451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7385">
      <w:bodyDiv w:val="1"/>
      <w:marLeft w:val="0"/>
      <w:marRight w:val="0"/>
      <w:marTop w:val="0"/>
      <w:marBottom w:val="0"/>
      <w:divBdr>
        <w:top w:val="none" w:sz="0" w:space="0" w:color="auto"/>
        <w:left w:val="none" w:sz="0" w:space="0" w:color="auto"/>
        <w:bottom w:val="none" w:sz="0" w:space="0" w:color="auto"/>
        <w:right w:val="none" w:sz="0" w:space="0" w:color="auto"/>
      </w:divBdr>
    </w:div>
    <w:div w:id="605846281">
      <w:bodyDiv w:val="1"/>
      <w:marLeft w:val="0"/>
      <w:marRight w:val="0"/>
      <w:marTop w:val="0"/>
      <w:marBottom w:val="0"/>
      <w:divBdr>
        <w:top w:val="none" w:sz="0" w:space="0" w:color="auto"/>
        <w:left w:val="none" w:sz="0" w:space="0" w:color="auto"/>
        <w:bottom w:val="none" w:sz="0" w:space="0" w:color="auto"/>
        <w:right w:val="none" w:sz="0" w:space="0" w:color="auto"/>
      </w:divBdr>
      <w:divsChild>
        <w:div w:id="1453597913">
          <w:marLeft w:val="0"/>
          <w:marRight w:val="0"/>
          <w:marTop w:val="0"/>
          <w:marBottom w:val="0"/>
          <w:divBdr>
            <w:top w:val="none" w:sz="0" w:space="0" w:color="auto"/>
            <w:left w:val="none" w:sz="0" w:space="0" w:color="auto"/>
            <w:bottom w:val="none" w:sz="0" w:space="0" w:color="auto"/>
            <w:right w:val="none" w:sz="0" w:space="0" w:color="auto"/>
          </w:divBdr>
          <w:divsChild>
            <w:div w:id="18864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1866">
      <w:bodyDiv w:val="1"/>
      <w:marLeft w:val="0"/>
      <w:marRight w:val="0"/>
      <w:marTop w:val="0"/>
      <w:marBottom w:val="0"/>
      <w:divBdr>
        <w:top w:val="none" w:sz="0" w:space="0" w:color="auto"/>
        <w:left w:val="none" w:sz="0" w:space="0" w:color="auto"/>
        <w:bottom w:val="none" w:sz="0" w:space="0" w:color="auto"/>
        <w:right w:val="none" w:sz="0" w:space="0" w:color="auto"/>
      </w:divBdr>
    </w:div>
    <w:div w:id="1245604881">
      <w:bodyDiv w:val="1"/>
      <w:marLeft w:val="0"/>
      <w:marRight w:val="0"/>
      <w:marTop w:val="0"/>
      <w:marBottom w:val="0"/>
      <w:divBdr>
        <w:top w:val="none" w:sz="0" w:space="0" w:color="auto"/>
        <w:left w:val="none" w:sz="0" w:space="0" w:color="auto"/>
        <w:bottom w:val="none" w:sz="0" w:space="0" w:color="auto"/>
        <w:right w:val="none" w:sz="0" w:space="0" w:color="auto"/>
      </w:divBdr>
    </w:div>
    <w:div w:id="1564758791">
      <w:bodyDiv w:val="1"/>
      <w:marLeft w:val="0"/>
      <w:marRight w:val="0"/>
      <w:marTop w:val="0"/>
      <w:marBottom w:val="0"/>
      <w:divBdr>
        <w:top w:val="single" w:sz="36" w:space="0" w:color="58595B"/>
        <w:left w:val="none" w:sz="0" w:space="0" w:color="auto"/>
        <w:bottom w:val="none" w:sz="0" w:space="0" w:color="auto"/>
        <w:right w:val="none" w:sz="0" w:space="0" w:color="auto"/>
      </w:divBdr>
      <w:divsChild>
        <w:div w:id="137842346">
          <w:marLeft w:val="0"/>
          <w:marRight w:val="0"/>
          <w:marTop w:val="0"/>
          <w:marBottom w:val="0"/>
          <w:divBdr>
            <w:top w:val="none" w:sz="0" w:space="0" w:color="auto"/>
            <w:left w:val="none" w:sz="0" w:space="0" w:color="auto"/>
            <w:bottom w:val="none" w:sz="0" w:space="0" w:color="auto"/>
            <w:right w:val="none" w:sz="0" w:space="0" w:color="auto"/>
          </w:divBdr>
          <w:divsChild>
            <w:div w:id="352650871">
              <w:marLeft w:val="0"/>
              <w:marRight w:val="0"/>
              <w:marTop w:val="0"/>
              <w:marBottom w:val="0"/>
              <w:divBdr>
                <w:top w:val="none" w:sz="0" w:space="0" w:color="auto"/>
                <w:left w:val="none" w:sz="0" w:space="0" w:color="auto"/>
                <w:bottom w:val="none" w:sz="0" w:space="0" w:color="auto"/>
                <w:right w:val="none" w:sz="0" w:space="0" w:color="auto"/>
              </w:divBdr>
              <w:divsChild>
                <w:div w:id="1809468675">
                  <w:marLeft w:val="0"/>
                  <w:marRight w:val="0"/>
                  <w:marTop w:val="0"/>
                  <w:marBottom w:val="0"/>
                  <w:divBdr>
                    <w:top w:val="none" w:sz="0" w:space="0" w:color="auto"/>
                    <w:left w:val="none" w:sz="0" w:space="0" w:color="auto"/>
                    <w:bottom w:val="none" w:sz="0" w:space="0" w:color="auto"/>
                    <w:right w:val="none" w:sz="0" w:space="0" w:color="auto"/>
                  </w:divBdr>
                  <w:divsChild>
                    <w:div w:id="614334857">
                      <w:marLeft w:val="0"/>
                      <w:marRight w:val="0"/>
                      <w:marTop w:val="0"/>
                      <w:marBottom w:val="0"/>
                      <w:divBdr>
                        <w:top w:val="none" w:sz="0" w:space="0" w:color="auto"/>
                        <w:left w:val="none" w:sz="0" w:space="0" w:color="auto"/>
                        <w:bottom w:val="none" w:sz="0" w:space="0" w:color="auto"/>
                        <w:right w:val="none" w:sz="0" w:space="0" w:color="auto"/>
                      </w:divBdr>
                      <w:divsChild>
                        <w:div w:id="1813598318">
                          <w:marLeft w:val="0"/>
                          <w:marRight w:val="0"/>
                          <w:marTop w:val="0"/>
                          <w:marBottom w:val="0"/>
                          <w:divBdr>
                            <w:top w:val="none" w:sz="0" w:space="0" w:color="auto"/>
                            <w:left w:val="none" w:sz="0" w:space="0" w:color="auto"/>
                            <w:bottom w:val="none" w:sz="0" w:space="0" w:color="auto"/>
                            <w:right w:val="none" w:sz="0" w:space="0" w:color="auto"/>
                          </w:divBdr>
                          <w:divsChild>
                            <w:div w:id="108623303">
                              <w:marLeft w:val="0"/>
                              <w:marRight w:val="0"/>
                              <w:marTop w:val="0"/>
                              <w:marBottom w:val="0"/>
                              <w:divBdr>
                                <w:top w:val="none" w:sz="0" w:space="0" w:color="auto"/>
                                <w:left w:val="none" w:sz="0" w:space="0" w:color="auto"/>
                                <w:bottom w:val="none" w:sz="0" w:space="0" w:color="auto"/>
                                <w:right w:val="none" w:sz="0" w:space="0" w:color="auto"/>
                              </w:divBdr>
                              <w:divsChild>
                                <w:div w:id="764885840">
                                  <w:marLeft w:val="0"/>
                                  <w:marRight w:val="0"/>
                                  <w:marTop w:val="0"/>
                                  <w:marBottom w:val="0"/>
                                  <w:divBdr>
                                    <w:top w:val="none" w:sz="0" w:space="0" w:color="auto"/>
                                    <w:left w:val="none" w:sz="0" w:space="0" w:color="auto"/>
                                    <w:bottom w:val="none" w:sz="0" w:space="0" w:color="auto"/>
                                    <w:right w:val="none" w:sz="0" w:space="0" w:color="auto"/>
                                  </w:divBdr>
                                  <w:divsChild>
                                    <w:div w:id="179208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lincsdata.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elincs.gov.uk/licensing/gambling-and-gaming-machines/gambling-act-2005-statement-licensing-poli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maps/d/edit?hl=en&amp;mid=1aFM2CbFuzkq5dmzI1YArMD70v2X2bdXn&amp;ll=53.556043830778215%2C-0.12868234999996275&amp;z=12" TargetMode="External"/><Relationship Id="rId5" Type="http://schemas.openxmlformats.org/officeDocument/2006/relationships/settings" Target="settings.xml"/><Relationship Id="rId15" Type="http://schemas.openxmlformats.org/officeDocument/2006/relationships/hyperlink" Target="http://www.gamblingcommission.gov.uk/for-gambling-businesses/Compliance/LCCP/Licence-conditions-and-codes-of-practice-sector-extracts.aspx" TargetMode="External"/><Relationship Id="rId10" Type="http://schemas.openxmlformats.org/officeDocument/2006/relationships/hyperlink" Target="https://www.google.com/maps/d/embed?mid=1sPMwblLW-HouOR-G7qvgvm426bolNCd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amblingcommission.gov.uk/for-licensing-authorities/GLA/Part-6-Licensing-authority-policy-stateme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079E2-603F-418E-B6BE-A08FDBC63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23</Pages>
  <Words>7531</Words>
  <Characters>42927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50358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Cordell, Helen</dc:creator>
  <cp:lastModifiedBy>Moody, Adrian</cp:lastModifiedBy>
  <cp:revision>22</cp:revision>
  <cp:lastPrinted>2018-09-25T13:48:00Z</cp:lastPrinted>
  <dcterms:created xsi:type="dcterms:W3CDTF">2018-08-16T14:46:00Z</dcterms:created>
  <dcterms:modified xsi:type="dcterms:W3CDTF">2018-11-12T16:41:00Z</dcterms:modified>
</cp:coreProperties>
</file>