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536" w14:textId="4E51F96D" w:rsidR="008120B7" w:rsidRPr="00732756" w:rsidRDefault="008120B7" w:rsidP="008120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 xml:space="preserve">SCHOOLS FORUM MEETING – </w:t>
      </w:r>
      <w:r w:rsidR="00E86A95" w:rsidRPr="00732756">
        <w:rPr>
          <w:rFonts w:ascii="Arial" w:hAnsi="Arial" w:cs="Arial"/>
          <w:b/>
          <w:sz w:val="24"/>
          <w:szCs w:val="24"/>
          <w:u w:val="single"/>
        </w:rPr>
        <w:t>16</w:t>
      </w:r>
      <w:r w:rsidR="00916E30" w:rsidRPr="00732756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5918F5" w:rsidRPr="00732756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E86A95" w:rsidRPr="00732756">
        <w:rPr>
          <w:rFonts w:ascii="Arial" w:hAnsi="Arial" w:cs="Arial"/>
          <w:b/>
          <w:sz w:val="24"/>
          <w:szCs w:val="24"/>
          <w:u w:val="single"/>
        </w:rPr>
        <w:t>SEPTEMBER</w:t>
      </w:r>
      <w:r w:rsidR="00916E30" w:rsidRPr="00732756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384622" w:rsidRPr="00732756">
        <w:rPr>
          <w:rFonts w:ascii="Arial" w:hAnsi="Arial" w:cs="Arial"/>
          <w:b/>
          <w:sz w:val="24"/>
          <w:szCs w:val="24"/>
          <w:u w:val="single"/>
        </w:rPr>
        <w:t>2</w:t>
      </w:r>
      <w:r w:rsidR="00E86A95" w:rsidRPr="00732756">
        <w:rPr>
          <w:rFonts w:ascii="Arial" w:hAnsi="Arial" w:cs="Arial"/>
          <w:b/>
          <w:sz w:val="24"/>
          <w:szCs w:val="24"/>
          <w:u w:val="single"/>
        </w:rPr>
        <w:t>1</w:t>
      </w:r>
    </w:p>
    <w:p w14:paraId="0411980A" w14:textId="1FBEC5F6" w:rsidR="008120B7" w:rsidRPr="00732756" w:rsidRDefault="005918F5" w:rsidP="008120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202</w:t>
      </w:r>
      <w:r w:rsidR="00E86A95" w:rsidRPr="00732756">
        <w:rPr>
          <w:rFonts w:ascii="Arial" w:hAnsi="Arial" w:cs="Arial"/>
          <w:b/>
          <w:sz w:val="24"/>
          <w:szCs w:val="24"/>
          <w:u w:val="single"/>
        </w:rPr>
        <w:t>2-23</w:t>
      </w:r>
      <w:r w:rsidRPr="00732756">
        <w:rPr>
          <w:rFonts w:ascii="Arial" w:hAnsi="Arial" w:cs="Arial"/>
          <w:b/>
          <w:sz w:val="24"/>
          <w:szCs w:val="24"/>
          <w:u w:val="single"/>
        </w:rPr>
        <w:t xml:space="preserve"> Schools</w:t>
      </w:r>
      <w:r w:rsidRPr="00732756">
        <w:rPr>
          <w:rFonts w:ascii="Arial" w:hAnsi="Arial" w:cs="Arial"/>
          <w:sz w:val="24"/>
          <w:szCs w:val="24"/>
          <w:u w:val="single"/>
        </w:rPr>
        <w:t xml:space="preserve"> </w:t>
      </w:r>
      <w:r w:rsidRPr="00732756">
        <w:rPr>
          <w:rFonts w:ascii="Arial" w:hAnsi="Arial" w:cs="Arial"/>
          <w:b/>
          <w:sz w:val="24"/>
          <w:szCs w:val="24"/>
          <w:u w:val="single"/>
        </w:rPr>
        <w:t xml:space="preserve">Funding Formula Arrangements </w:t>
      </w:r>
    </w:p>
    <w:p w14:paraId="32026F02" w14:textId="77777777" w:rsidR="008120B7" w:rsidRPr="00732756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3EFFD42C" w14:textId="24B66B5C" w:rsidR="00EC02F6" w:rsidRPr="00732756" w:rsidRDefault="008120B7" w:rsidP="008120B7">
      <w:p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The purpose of this report is to advise School Forum members on the </w:t>
      </w:r>
      <w:r w:rsidR="005918F5" w:rsidRPr="00732756">
        <w:rPr>
          <w:rFonts w:ascii="Arial" w:hAnsi="Arial" w:cs="Arial"/>
          <w:sz w:val="24"/>
          <w:szCs w:val="24"/>
        </w:rPr>
        <w:t xml:space="preserve">main points arising from the Schools Revenue Funding </w:t>
      </w:r>
      <w:r w:rsidR="00E86A95" w:rsidRPr="00732756">
        <w:rPr>
          <w:rFonts w:ascii="Arial" w:hAnsi="Arial" w:cs="Arial"/>
          <w:sz w:val="24"/>
          <w:szCs w:val="24"/>
        </w:rPr>
        <w:t>2022-23</w:t>
      </w:r>
      <w:r w:rsidR="00394F7B" w:rsidRPr="00732756">
        <w:rPr>
          <w:rFonts w:ascii="Arial" w:hAnsi="Arial" w:cs="Arial"/>
          <w:sz w:val="24"/>
          <w:szCs w:val="24"/>
        </w:rPr>
        <w:t xml:space="preserve"> </w:t>
      </w:r>
      <w:r w:rsidR="005918F5" w:rsidRPr="00732756">
        <w:rPr>
          <w:rFonts w:ascii="Arial" w:hAnsi="Arial" w:cs="Arial"/>
          <w:sz w:val="24"/>
          <w:szCs w:val="24"/>
        </w:rPr>
        <w:t>Operational Guide (</w:t>
      </w:r>
      <w:r w:rsidR="00593DEB" w:rsidRPr="00732756">
        <w:rPr>
          <w:rFonts w:ascii="Arial" w:hAnsi="Arial" w:cs="Arial"/>
          <w:sz w:val="24"/>
          <w:szCs w:val="24"/>
        </w:rPr>
        <w:t>July</w:t>
      </w:r>
      <w:r w:rsidR="00A13D3D" w:rsidRPr="00732756">
        <w:rPr>
          <w:rFonts w:ascii="Arial" w:hAnsi="Arial" w:cs="Arial"/>
          <w:sz w:val="24"/>
          <w:szCs w:val="24"/>
        </w:rPr>
        <w:t xml:space="preserve"> 2021</w:t>
      </w:r>
      <w:r w:rsidR="005918F5" w:rsidRPr="00732756">
        <w:rPr>
          <w:rFonts w:ascii="Arial" w:hAnsi="Arial" w:cs="Arial"/>
          <w:sz w:val="24"/>
          <w:szCs w:val="24"/>
        </w:rPr>
        <w:t>)</w:t>
      </w:r>
      <w:r w:rsidR="009968C5" w:rsidRPr="00732756">
        <w:rPr>
          <w:rFonts w:ascii="Arial" w:hAnsi="Arial" w:cs="Arial"/>
          <w:sz w:val="24"/>
          <w:szCs w:val="24"/>
        </w:rPr>
        <w:t>.</w:t>
      </w:r>
    </w:p>
    <w:p w14:paraId="777B7DB0" w14:textId="4D1DD1CC" w:rsidR="008120B7" w:rsidRPr="00732756" w:rsidRDefault="005918F5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Main changes</w:t>
      </w:r>
      <w:r w:rsidR="009A3BEC" w:rsidRPr="00732756">
        <w:rPr>
          <w:rFonts w:ascii="Arial" w:hAnsi="Arial" w:cs="Arial"/>
          <w:b/>
          <w:sz w:val="24"/>
          <w:szCs w:val="24"/>
          <w:u w:val="single"/>
        </w:rPr>
        <w:t xml:space="preserve"> and reminders</w:t>
      </w:r>
    </w:p>
    <w:p w14:paraId="307A0729" w14:textId="1D9530CC" w:rsidR="0041216D" w:rsidRPr="00732756" w:rsidRDefault="0041216D" w:rsidP="008120B7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Hlk52195900"/>
      <w:r w:rsidRPr="00732756">
        <w:rPr>
          <w:rFonts w:ascii="Arial" w:hAnsi="Arial" w:cs="Arial"/>
          <w:b/>
          <w:sz w:val="24"/>
          <w:szCs w:val="24"/>
          <w:u w:val="single"/>
        </w:rPr>
        <w:t>Schools Block</w:t>
      </w:r>
    </w:p>
    <w:bookmarkEnd w:id="0"/>
    <w:p w14:paraId="1F70918B" w14:textId="008D6145" w:rsidR="005918F5" w:rsidRPr="00732756" w:rsidRDefault="005918F5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Schools Block will remain ringfenced</w:t>
      </w:r>
      <w:r w:rsidR="009C45DD" w:rsidRPr="00732756">
        <w:rPr>
          <w:rFonts w:ascii="Arial" w:hAnsi="Arial" w:cs="Arial"/>
          <w:sz w:val="24"/>
          <w:szCs w:val="24"/>
        </w:rPr>
        <w:t>.</w:t>
      </w:r>
    </w:p>
    <w:p w14:paraId="09469954" w14:textId="4AD945AB" w:rsidR="0041216D" w:rsidRPr="00732756" w:rsidRDefault="0041216D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Status of DSG confirmed as a ringfenced grant, no obligation for Council’s general fund to meet deficits</w:t>
      </w:r>
      <w:r w:rsidR="009C45DD" w:rsidRPr="00732756">
        <w:rPr>
          <w:rFonts w:ascii="Arial" w:hAnsi="Arial" w:cs="Arial"/>
          <w:sz w:val="24"/>
          <w:szCs w:val="24"/>
        </w:rPr>
        <w:t>.</w:t>
      </w:r>
    </w:p>
    <w:p w14:paraId="17F93E26" w14:textId="0C529FE7" w:rsidR="0041216D" w:rsidRPr="00732756" w:rsidRDefault="0041216D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3% increase</w:t>
      </w:r>
      <w:r w:rsidR="00B92C18" w:rsidRPr="00732756">
        <w:rPr>
          <w:rFonts w:ascii="Arial" w:hAnsi="Arial" w:cs="Arial"/>
          <w:sz w:val="24"/>
          <w:szCs w:val="24"/>
        </w:rPr>
        <w:t xml:space="preserve"> on basic </w:t>
      </w:r>
      <w:r w:rsidR="00DF167D" w:rsidRPr="00732756">
        <w:rPr>
          <w:rFonts w:ascii="Arial" w:hAnsi="Arial" w:cs="Arial"/>
          <w:sz w:val="24"/>
          <w:szCs w:val="24"/>
        </w:rPr>
        <w:t>entitlement</w:t>
      </w:r>
      <w:r w:rsidR="00310A66" w:rsidRPr="00732756">
        <w:rPr>
          <w:rFonts w:ascii="Arial" w:hAnsi="Arial" w:cs="Arial"/>
          <w:sz w:val="24"/>
          <w:szCs w:val="24"/>
        </w:rPr>
        <w:t xml:space="preserve">, FSM6, </w:t>
      </w:r>
      <w:r w:rsidR="0078172E" w:rsidRPr="00732756">
        <w:rPr>
          <w:rFonts w:ascii="Arial" w:hAnsi="Arial" w:cs="Arial"/>
          <w:sz w:val="24"/>
          <w:szCs w:val="24"/>
        </w:rPr>
        <w:t>Deprivation</w:t>
      </w:r>
      <w:r w:rsidR="0026004D" w:rsidRPr="00732756">
        <w:rPr>
          <w:rFonts w:ascii="Arial" w:hAnsi="Arial" w:cs="Arial"/>
          <w:sz w:val="24"/>
          <w:szCs w:val="24"/>
        </w:rPr>
        <w:t xml:space="preserve"> (</w:t>
      </w:r>
      <w:r w:rsidR="00310A66" w:rsidRPr="00732756">
        <w:rPr>
          <w:rFonts w:ascii="Arial" w:hAnsi="Arial" w:cs="Arial"/>
          <w:sz w:val="24"/>
          <w:szCs w:val="24"/>
        </w:rPr>
        <w:t>IDACI</w:t>
      </w:r>
      <w:r w:rsidR="0026004D" w:rsidRPr="00732756">
        <w:rPr>
          <w:rFonts w:ascii="Arial" w:hAnsi="Arial" w:cs="Arial"/>
          <w:sz w:val="24"/>
          <w:szCs w:val="24"/>
        </w:rPr>
        <w:t>)</w:t>
      </w:r>
      <w:r w:rsidR="00310A66" w:rsidRPr="00732756">
        <w:rPr>
          <w:rFonts w:ascii="Arial" w:hAnsi="Arial" w:cs="Arial"/>
          <w:sz w:val="24"/>
          <w:szCs w:val="24"/>
        </w:rPr>
        <w:t>, Lower prior Attainment</w:t>
      </w:r>
      <w:r w:rsidR="0078172E" w:rsidRPr="00732756">
        <w:rPr>
          <w:rFonts w:ascii="Arial" w:hAnsi="Arial" w:cs="Arial"/>
          <w:sz w:val="24"/>
          <w:szCs w:val="24"/>
        </w:rPr>
        <w:t>, E</w:t>
      </w:r>
      <w:r w:rsidR="0026004D" w:rsidRPr="00732756">
        <w:rPr>
          <w:rFonts w:ascii="Arial" w:hAnsi="Arial" w:cs="Arial"/>
          <w:sz w:val="24"/>
          <w:szCs w:val="24"/>
        </w:rPr>
        <w:t xml:space="preserve">nglish as an </w:t>
      </w:r>
      <w:r w:rsidR="0078172E" w:rsidRPr="00732756">
        <w:rPr>
          <w:rFonts w:ascii="Arial" w:hAnsi="Arial" w:cs="Arial"/>
          <w:sz w:val="24"/>
          <w:szCs w:val="24"/>
        </w:rPr>
        <w:t>A</w:t>
      </w:r>
      <w:r w:rsidR="0026004D" w:rsidRPr="00732756">
        <w:rPr>
          <w:rFonts w:ascii="Arial" w:hAnsi="Arial" w:cs="Arial"/>
          <w:sz w:val="24"/>
          <w:szCs w:val="24"/>
        </w:rPr>
        <w:t xml:space="preserve">dditional </w:t>
      </w:r>
      <w:r w:rsidR="0078172E" w:rsidRPr="00732756">
        <w:rPr>
          <w:rFonts w:ascii="Arial" w:hAnsi="Arial" w:cs="Arial"/>
          <w:sz w:val="24"/>
          <w:szCs w:val="24"/>
        </w:rPr>
        <w:t>L</w:t>
      </w:r>
      <w:r w:rsidR="0026004D" w:rsidRPr="00732756">
        <w:rPr>
          <w:rFonts w:ascii="Arial" w:hAnsi="Arial" w:cs="Arial"/>
          <w:sz w:val="24"/>
          <w:szCs w:val="24"/>
        </w:rPr>
        <w:t>anguage (EAL)</w:t>
      </w:r>
      <w:r w:rsidR="0078172E" w:rsidRPr="00732756">
        <w:rPr>
          <w:rFonts w:ascii="Arial" w:hAnsi="Arial" w:cs="Arial"/>
          <w:sz w:val="24"/>
          <w:szCs w:val="24"/>
        </w:rPr>
        <w:t xml:space="preserve"> and the Lump Sum</w:t>
      </w:r>
      <w:r w:rsidR="009C45DD" w:rsidRPr="00732756">
        <w:rPr>
          <w:rFonts w:ascii="Arial" w:hAnsi="Arial" w:cs="Arial"/>
          <w:sz w:val="24"/>
          <w:szCs w:val="24"/>
        </w:rPr>
        <w:t>.</w:t>
      </w:r>
    </w:p>
    <w:p w14:paraId="62C34D15" w14:textId="007AC2BC" w:rsidR="005D1F94" w:rsidRPr="00732756" w:rsidRDefault="005D1F94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2% increase to the </w:t>
      </w:r>
      <w:r w:rsidR="00FE08E4" w:rsidRPr="00732756">
        <w:rPr>
          <w:rFonts w:ascii="Arial" w:hAnsi="Arial" w:cs="Arial"/>
          <w:sz w:val="24"/>
          <w:szCs w:val="24"/>
        </w:rPr>
        <w:t>floor, minimum per pupil funding levels and Deprivation (FSM)</w:t>
      </w:r>
      <w:r w:rsidR="009C45DD" w:rsidRPr="00732756">
        <w:rPr>
          <w:rFonts w:ascii="Arial" w:hAnsi="Arial" w:cs="Arial"/>
          <w:sz w:val="24"/>
          <w:szCs w:val="24"/>
        </w:rPr>
        <w:t>.</w:t>
      </w:r>
    </w:p>
    <w:p w14:paraId="744D61DA" w14:textId="6FD352C0" w:rsidR="005918F5" w:rsidRPr="00732756" w:rsidRDefault="009C45DD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Confirmation that the </w:t>
      </w:r>
      <w:r w:rsidR="005918F5" w:rsidRPr="00732756">
        <w:rPr>
          <w:rFonts w:ascii="Arial" w:hAnsi="Arial" w:cs="Arial"/>
          <w:sz w:val="24"/>
          <w:szCs w:val="24"/>
        </w:rPr>
        <w:t xml:space="preserve">Teachers pay award grant and </w:t>
      </w:r>
      <w:r w:rsidR="00743378" w:rsidRPr="00732756">
        <w:rPr>
          <w:rFonts w:ascii="Arial" w:hAnsi="Arial" w:cs="Arial"/>
          <w:sz w:val="24"/>
          <w:szCs w:val="24"/>
        </w:rPr>
        <w:t>Teacher’s</w:t>
      </w:r>
      <w:r w:rsidR="005918F5" w:rsidRPr="00732756">
        <w:rPr>
          <w:rFonts w:ascii="Arial" w:hAnsi="Arial" w:cs="Arial"/>
          <w:sz w:val="24"/>
          <w:szCs w:val="24"/>
        </w:rPr>
        <w:t xml:space="preserve"> pension grant </w:t>
      </w:r>
      <w:r w:rsidR="000801AC" w:rsidRPr="00732756">
        <w:rPr>
          <w:rFonts w:ascii="Arial" w:hAnsi="Arial" w:cs="Arial"/>
          <w:sz w:val="24"/>
          <w:szCs w:val="24"/>
        </w:rPr>
        <w:t xml:space="preserve">have been rolled into the </w:t>
      </w:r>
      <w:r w:rsidR="005918F5" w:rsidRPr="00732756">
        <w:rPr>
          <w:rFonts w:ascii="Arial" w:hAnsi="Arial" w:cs="Arial"/>
          <w:sz w:val="24"/>
          <w:szCs w:val="24"/>
        </w:rPr>
        <w:t>NFF.</w:t>
      </w:r>
    </w:p>
    <w:p w14:paraId="3F040851" w14:textId="21CE55C2" w:rsidR="0041216D" w:rsidRPr="00732756" w:rsidRDefault="0041216D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Sparsity Factor value increase </w:t>
      </w:r>
      <w:r w:rsidR="00394A80" w:rsidRPr="00732756">
        <w:rPr>
          <w:rFonts w:ascii="Arial" w:hAnsi="Arial" w:cs="Arial"/>
          <w:sz w:val="24"/>
          <w:szCs w:val="24"/>
        </w:rPr>
        <w:t xml:space="preserve">by £10k and in line with the consultation road distances to be </w:t>
      </w:r>
      <w:r w:rsidR="00743378" w:rsidRPr="00732756">
        <w:rPr>
          <w:rFonts w:ascii="Arial" w:hAnsi="Arial" w:cs="Arial"/>
          <w:sz w:val="24"/>
          <w:szCs w:val="24"/>
        </w:rPr>
        <w:t>used as</w:t>
      </w:r>
      <w:r w:rsidR="00274DF6" w:rsidRPr="00732756">
        <w:rPr>
          <w:rFonts w:ascii="Arial" w:hAnsi="Arial" w:cs="Arial"/>
          <w:sz w:val="24"/>
          <w:szCs w:val="24"/>
        </w:rPr>
        <w:t xml:space="preserve"> opposed to how the crow flies. </w:t>
      </w:r>
      <w:r w:rsidR="00743378" w:rsidRPr="00732756">
        <w:rPr>
          <w:rFonts w:ascii="Arial" w:hAnsi="Arial" w:cs="Arial"/>
          <w:sz w:val="24"/>
          <w:szCs w:val="24"/>
        </w:rPr>
        <w:t>Tapering</w:t>
      </w:r>
      <w:r w:rsidR="00274DF6" w:rsidRPr="00732756">
        <w:rPr>
          <w:rFonts w:ascii="Arial" w:hAnsi="Arial" w:cs="Arial"/>
          <w:sz w:val="24"/>
          <w:szCs w:val="24"/>
        </w:rPr>
        <w:t xml:space="preserve"> to be introduced to </w:t>
      </w:r>
      <w:r w:rsidR="00743378" w:rsidRPr="00732756">
        <w:rPr>
          <w:rFonts w:ascii="Arial" w:hAnsi="Arial" w:cs="Arial"/>
          <w:sz w:val="24"/>
          <w:szCs w:val="24"/>
        </w:rPr>
        <w:t>distance measure.</w:t>
      </w:r>
    </w:p>
    <w:p w14:paraId="03BCC946" w14:textId="0A51924D" w:rsidR="00A927B2" w:rsidRPr="00732756" w:rsidRDefault="00627B82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Data on pupil eligible for FSM6 to now be taken from the October</w:t>
      </w:r>
      <w:r w:rsidR="00170481" w:rsidRPr="00732756">
        <w:rPr>
          <w:rFonts w:ascii="Arial" w:hAnsi="Arial" w:cs="Arial"/>
          <w:sz w:val="24"/>
          <w:szCs w:val="24"/>
        </w:rPr>
        <w:t xml:space="preserve"> 2020 census, not the January 2020 census</w:t>
      </w:r>
      <w:r w:rsidR="00192AF1" w:rsidRPr="00732756">
        <w:rPr>
          <w:rFonts w:ascii="Arial" w:hAnsi="Arial" w:cs="Arial"/>
          <w:sz w:val="24"/>
          <w:szCs w:val="24"/>
        </w:rPr>
        <w:t>.</w:t>
      </w:r>
    </w:p>
    <w:p w14:paraId="76664A11" w14:textId="420E27B4" w:rsidR="00192AF1" w:rsidRPr="00732756" w:rsidRDefault="00192AF1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Lower Prior Attainment to be taken from 2019 </w:t>
      </w:r>
      <w:r w:rsidR="007D6822" w:rsidRPr="00732756">
        <w:rPr>
          <w:rFonts w:ascii="Arial" w:hAnsi="Arial" w:cs="Arial"/>
          <w:sz w:val="24"/>
          <w:szCs w:val="24"/>
        </w:rPr>
        <w:t>results as 2020 assessments not undertaken due to COVID.</w:t>
      </w:r>
    </w:p>
    <w:p w14:paraId="341600DA" w14:textId="12F06CCB" w:rsidR="004E524B" w:rsidRPr="00732756" w:rsidRDefault="004E524B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School Business Rates to be paid to billing authorities by ESFA direct. Further details to fol</w:t>
      </w:r>
      <w:r w:rsidR="006C0815" w:rsidRPr="00732756">
        <w:rPr>
          <w:rFonts w:ascii="Arial" w:hAnsi="Arial" w:cs="Arial"/>
          <w:sz w:val="24"/>
          <w:szCs w:val="24"/>
        </w:rPr>
        <w:t>l</w:t>
      </w:r>
      <w:r w:rsidRPr="00732756">
        <w:rPr>
          <w:rFonts w:ascii="Arial" w:hAnsi="Arial" w:cs="Arial"/>
          <w:sz w:val="24"/>
          <w:szCs w:val="24"/>
        </w:rPr>
        <w:t>ow</w:t>
      </w:r>
      <w:r w:rsidR="006C0815" w:rsidRPr="00732756">
        <w:rPr>
          <w:rFonts w:ascii="Arial" w:hAnsi="Arial" w:cs="Arial"/>
          <w:sz w:val="24"/>
          <w:szCs w:val="24"/>
        </w:rPr>
        <w:t>.</w:t>
      </w:r>
    </w:p>
    <w:p w14:paraId="67CFC003" w14:textId="1A698DEE" w:rsidR="0041216D" w:rsidRPr="00732756" w:rsidRDefault="0041216D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MFG to </w:t>
      </w:r>
      <w:r w:rsidR="004E5665" w:rsidRPr="00732756">
        <w:rPr>
          <w:rFonts w:ascii="Arial" w:hAnsi="Arial" w:cs="Arial"/>
          <w:sz w:val="24"/>
          <w:szCs w:val="24"/>
        </w:rPr>
        <w:t>remain at between</w:t>
      </w:r>
      <w:r w:rsidRPr="00732756">
        <w:rPr>
          <w:rFonts w:ascii="Arial" w:hAnsi="Arial" w:cs="Arial"/>
          <w:sz w:val="24"/>
          <w:szCs w:val="24"/>
        </w:rPr>
        <w:t xml:space="preserve"> +0.5% and +2%</w:t>
      </w:r>
    </w:p>
    <w:p w14:paraId="3181C0BE" w14:textId="20D5B8B9" w:rsidR="0041216D" w:rsidRPr="00732756" w:rsidRDefault="0041216D" w:rsidP="005918F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Can transfer up to 0.5% from the Schools Block with Schools Forum approval. </w:t>
      </w:r>
    </w:p>
    <w:p w14:paraId="59EFCFA9" w14:textId="2B1DD593" w:rsidR="00B92C18" w:rsidRPr="00732756" w:rsidRDefault="00B92C18" w:rsidP="00B92C1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 xml:space="preserve">Budget allocations to be confirmed in December after October </w:t>
      </w:r>
      <w:r w:rsidR="009A3BEC" w:rsidRPr="00732756">
        <w:rPr>
          <w:rFonts w:ascii="Arial" w:hAnsi="Arial" w:cs="Arial"/>
          <w:bCs/>
          <w:sz w:val="24"/>
          <w:szCs w:val="24"/>
        </w:rPr>
        <w:t xml:space="preserve">2021 </w:t>
      </w:r>
      <w:r w:rsidRPr="00732756">
        <w:rPr>
          <w:rFonts w:ascii="Arial" w:hAnsi="Arial" w:cs="Arial"/>
          <w:bCs/>
          <w:sz w:val="24"/>
          <w:szCs w:val="24"/>
        </w:rPr>
        <w:t>census</w:t>
      </w:r>
      <w:r w:rsidR="009A3BEC" w:rsidRPr="00732756">
        <w:rPr>
          <w:rFonts w:ascii="Arial" w:hAnsi="Arial" w:cs="Arial"/>
          <w:bCs/>
          <w:sz w:val="24"/>
          <w:szCs w:val="24"/>
        </w:rPr>
        <w:t>.</w:t>
      </w:r>
    </w:p>
    <w:p w14:paraId="32973D99" w14:textId="69E6840F" w:rsidR="00003281" w:rsidRPr="00732756" w:rsidRDefault="00003281" w:rsidP="00B92C1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>From 2023-24</w:t>
      </w:r>
      <w:r w:rsidR="0075427F" w:rsidRPr="00732756">
        <w:rPr>
          <w:rFonts w:ascii="Arial" w:hAnsi="Arial" w:cs="Arial"/>
          <w:bCs/>
          <w:sz w:val="24"/>
          <w:szCs w:val="24"/>
        </w:rPr>
        <w:t xml:space="preserve"> Local Authorities will be req</w:t>
      </w:r>
      <w:r w:rsidR="00B438B1" w:rsidRPr="00732756">
        <w:rPr>
          <w:rFonts w:ascii="Arial" w:hAnsi="Arial" w:cs="Arial"/>
          <w:bCs/>
          <w:sz w:val="24"/>
          <w:szCs w:val="24"/>
        </w:rPr>
        <w:t>uired to bring their local formulae’s in line with the National Funding Formula with a view to moving to one formula</w:t>
      </w:r>
      <w:r w:rsidR="005A2F07" w:rsidRPr="00732756">
        <w:rPr>
          <w:rFonts w:ascii="Arial" w:hAnsi="Arial" w:cs="Arial"/>
          <w:bCs/>
          <w:sz w:val="24"/>
          <w:szCs w:val="24"/>
        </w:rPr>
        <w:t>.</w:t>
      </w:r>
    </w:p>
    <w:p w14:paraId="201055A7" w14:textId="77777777" w:rsidR="00B92C18" w:rsidRPr="00732756" w:rsidRDefault="00B92C18" w:rsidP="00B92C18">
      <w:pPr>
        <w:pStyle w:val="ListParagraph"/>
        <w:rPr>
          <w:rFonts w:ascii="Arial" w:hAnsi="Arial" w:cs="Arial"/>
          <w:sz w:val="24"/>
          <w:szCs w:val="24"/>
        </w:rPr>
      </w:pPr>
    </w:p>
    <w:p w14:paraId="65EB0F89" w14:textId="0F7ACF5A" w:rsidR="00B92C18" w:rsidRPr="00732756" w:rsidRDefault="00B92C18" w:rsidP="00B92C18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High Needs</w:t>
      </w:r>
    </w:p>
    <w:p w14:paraId="36FBFC40" w14:textId="000BAFCB" w:rsidR="0081368F" w:rsidRPr="00732756" w:rsidRDefault="00B35166" w:rsidP="001B1572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>Guidance for</w:t>
      </w:r>
      <w:r w:rsidR="00AC7B0C" w:rsidRPr="00732756">
        <w:rPr>
          <w:rFonts w:ascii="Arial" w:hAnsi="Arial" w:cs="Arial"/>
          <w:bCs/>
          <w:sz w:val="24"/>
          <w:szCs w:val="24"/>
        </w:rPr>
        <w:t xml:space="preserve"> high needs funding arrangements</w:t>
      </w:r>
      <w:r w:rsidR="0081368F" w:rsidRPr="00732756">
        <w:rPr>
          <w:rFonts w:ascii="Arial" w:hAnsi="Arial" w:cs="Arial"/>
          <w:bCs/>
          <w:sz w:val="24"/>
          <w:szCs w:val="24"/>
        </w:rPr>
        <w:t xml:space="preserve"> for 2022-23 </w:t>
      </w:r>
      <w:r w:rsidR="00AC7B0C" w:rsidRPr="00732756">
        <w:rPr>
          <w:rFonts w:ascii="Arial" w:hAnsi="Arial" w:cs="Arial"/>
          <w:bCs/>
          <w:sz w:val="24"/>
          <w:szCs w:val="24"/>
        </w:rPr>
        <w:t xml:space="preserve"> will be available later in the summer, however</w:t>
      </w:r>
    </w:p>
    <w:p w14:paraId="0FF00CD1" w14:textId="4BA2935C" w:rsidR="00E21389" w:rsidRPr="00732756" w:rsidRDefault="0018559A" w:rsidP="001B1572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 xml:space="preserve">A minimum of an </w:t>
      </w:r>
      <w:r w:rsidR="00B92C18" w:rsidRPr="00732756">
        <w:rPr>
          <w:rFonts w:ascii="Arial" w:hAnsi="Arial" w:cs="Arial"/>
          <w:bCs/>
          <w:sz w:val="24"/>
          <w:szCs w:val="24"/>
        </w:rPr>
        <w:t xml:space="preserve">8% increase in High Needs funding Block </w:t>
      </w:r>
      <w:r w:rsidR="006B3D59" w:rsidRPr="00732756">
        <w:rPr>
          <w:rFonts w:ascii="Arial" w:hAnsi="Arial" w:cs="Arial"/>
          <w:bCs/>
          <w:sz w:val="24"/>
          <w:szCs w:val="24"/>
        </w:rPr>
        <w:t xml:space="preserve">per head of their </w:t>
      </w:r>
      <w:r w:rsidRPr="00732756">
        <w:rPr>
          <w:rFonts w:ascii="Arial" w:hAnsi="Arial" w:cs="Arial"/>
          <w:bCs/>
          <w:sz w:val="24"/>
          <w:szCs w:val="24"/>
        </w:rPr>
        <w:t xml:space="preserve">2 -18 year old population </w:t>
      </w:r>
      <w:r w:rsidR="00E21389" w:rsidRPr="00732756">
        <w:rPr>
          <w:rFonts w:ascii="Arial" w:hAnsi="Arial" w:cs="Arial"/>
          <w:bCs/>
          <w:sz w:val="24"/>
          <w:szCs w:val="24"/>
        </w:rPr>
        <w:t xml:space="preserve">with a gains </w:t>
      </w:r>
      <w:r w:rsidR="00B92C18" w:rsidRPr="00732756">
        <w:rPr>
          <w:rFonts w:ascii="Arial" w:hAnsi="Arial" w:cs="Arial"/>
          <w:bCs/>
          <w:sz w:val="24"/>
          <w:szCs w:val="24"/>
        </w:rPr>
        <w:t xml:space="preserve">cap </w:t>
      </w:r>
      <w:r w:rsidR="00E21389" w:rsidRPr="00732756">
        <w:rPr>
          <w:rFonts w:ascii="Arial" w:hAnsi="Arial" w:cs="Arial"/>
          <w:bCs/>
          <w:sz w:val="24"/>
          <w:szCs w:val="24"/>
        </w:rPr>
        <w:t>set at 11%.</w:t>
      </w:r>
      <w:bookmarkStart w:id="1" w:name="_Hlk52195908"/>
    </w:p>
    <w:p w14:paraId="5A48D411" w14:textId="5F28F125" w:rsidR="0035456B" w:rsidRPr="00732756" w:rsidRDefault="00B92C18" w:rsidP="00B92C18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lastRenderedPageBreak/>
        <w:t>Individual Factors</w:t>
      </w:r>
    </w:p>
    <w:p w14:paraId="009C9633" w14:textId="14213DB4" w:rsidR="00BA62F7" w:rsidRPr="00732756" w:rsidRDefault="00BA62F7" w:rsidP="00B92C18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Overall NFF Values</w:t>
      </w:r>
    </w:p>
    <w:p w14:paraId="5B091D33" w14:textId="6093E638" w:rsidR="00BA62F7" w:rsidRPr="00732756" w:rsidRDefault="00BA62F7" w:rsidP="00BA62F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Cs/>
          <w:sz w:val="24"/>
          <w:szCs w:val="24"/>
        </w:rPr>
        <w:t>These are shown in Appendix A at the bottom of this report</w:t>
      </w:r>
      <w:r w:rsidR="00C37FE8" w:rsidRPr="00732756">
        <w:rPr>
          <w:rFonts w:ascii="Arial" w:hAnsi="Arial" w:cs="Arial"/>
          <w:bCs/>
          <w:sz w:val="24"/>
          <w:szCs w:val="24"/>
        </w:rPr>
        <w:t>.</w:t>
      </w:r>
    </w:p>
    <w:p w14:paraId="24F3CB49" w14:textId="12D2D72E" w:rsidR="005A4713" w:rsidRPr="00732756" w:rsidRDefault="005A4713" w:rsidP="00BA62F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Cs/>
          <w:sz w:val="24"/>
          <w:szCs w:val="24"/>
        </w:rPr>
        <w:t>No changes to the existing factors both in terms of new factors or mandatory / optional status</w:t>
      </w:r>
    </w:p>
    <w:p w14:paraId="381AC021" w14:textId="7CCAC5DE" w:rsidR="006623EB" w:rsidRPr="00732756" w:rsidRDefault="00583029" w:rsidP="006623EB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Redetermination of Schools</w:t>
      </w:r>
      <w:r w:rsidR="00B053BE" w:rsidRPr="00732756">
        <w:rPr>
          <w:rFonts w:ascii="Arial" w:hAnsi="Arial" w:cs="Arial"/>
          <w:b/>
          <w:sz w:val="24"/>
          <w:szCs w:val="24"/>
          <w:u w:val="single"/>
        </w:rPr>
        <w:t xml:space="preserve"> Budgets</w:t>
      </w:r>
    </w:p>
    <w:p w14:paraId="65FE6341" w14:textId="0636B9CB" w:rsidR="00B053BE" w:rsidRPr="00732756" w:rsidRDefault="0084005D" w:rsidP="006623EB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Cs/>
          <w:sz w:val="24"/>
          <w:szCs w:val="24"/>
        </w:rPr>
        <w:t>As in previous years this is not permitted.</w:t>
      </w:r>
    </w:p>
    <w:p w14:paraId="4F749A99" w14:textId="67B0B450" w:rsidR="006623EB" w:rsidRPr="00732756" w:rsidRDefault="00637636" w:rsidP="006623EB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Consultation</w:t>
      </w:r>
    </w:p>
    <w:p w14:paraId="01025AAD" w14:textId="0B4B7AF2" w:rsidR="00637636" w:rsidRPr="00732756" w:rsidRDefault="00AD357E" w:rsidP="006623EB">
      <w:p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>Consultations on the Schools funding</w:t>
      </w:r>
      <w:r w:rsidR="006E1339" w:rsidRPr="00732756">
        <w:rPr>
          <w:rFonts w:ascii="Arial" w:hAnsi="Arial" w:cs="Arial"/>
          <w:bCs/>
          <w:sz w:val="24"/>
          <w:szCs w:val="24"/>
        </w:rPr>
        <w:t xml:space="preserve"> formula 2022-23 remain the same as in previous years but am</w:t>
      </w:r>
      <w:r w:rsidR="007A6213" w:rsidRPr="00732756">
        <w:rPr>
          <w:rFonts w:ascii="Arial" w:hAnsi="Arial" w:cs="Arial"/>
          <w:bCs/>
          <w:sz w:val="24"/>
          <w:szCs w:val="24"/>
        </w:rPr>
        <w:t xml:space="preserve">ended in line with the pandemic impact. </w:t>
      </w:r>
      <w:r w:rsidR="00790CCF" w:rsidRPr="00732756">
        <w:rPr>
          <w:rFonts w:ascii="Arial" w:hAnsi="Arial" w:cs="Arial"/>
          <w:bCs/>
          <w:sz w:val="24"/>
          <w:szCs w:val="24"/>
        </w:rPr>
        <w:t>Consultation</w:t>
      </w:r>
      <w:r w:rsidR="007A6213" w:rsidRPr="00732756">
        <w:rPr>
          <w:rFonts w:ascii="Arial" w:hAnsi="Arial" w:cs="Arial"/>
          <w:bCs/>
          <w:sz w:val="24"/>
          <w:szCs w:val="24"/>
        </w:rPr>
        <w:t xml:space="preserve">s include the Schools Forum, all mainstream schools regardless of whether </w:t>
      </w:r>
      <w:r w:rsidR="00C528C0" w:rsidRPr="00732756">
        <w:rPr>
          <w:rFonts w:ascii="Arial" w:hAnsi="Arial" w:cs="Arial"/>
          <w:bCs/>
          <w:sz w:val="24"/>
          <w:szCs w:val="24"/>
        </w:rPr>
        <w:t>they</w:t>
      </w:r>
      <w:r w:rsidR="007A6213" w:rsidRPr="00732756">
        <w:rPr>
          <w:rFonts w:ascii="Arial" w:hAnsi="Arial" w:cs="Arial"/>
          <w:bCs/>
          <w:sz w:val="24"/>
          <w:szCs w:val="24"/>
        </w:rPr>
        <w:t xml:space="preserve"> are academy or maintained</w:t>
      </w:r>
      <w:r w:rsidR="00790CCF" w:rsidRPr="00732756">
        <w:rPr>
          <w:rFonts w:ascii="Arial" w:hAnsi="Arial" w:cs="Arial"/>
          <w:bCs/>
          <w:sz w:val="24"/>
          <w:szCs w:val="24"/>
        </w:rPr>
        <w:t xml:space="preserve"> and </w:t>
      </w:r>
      <w:r w:rsidR="00CA179E" w:rsidRPr="00732756">
        <w:rPr>
          <w:rFonts w:ascii="Arial" w:hAnsi="Arial" w:cs="Arial"/>
          <w:bCs/>
          <w:sz w:val="24"/>
          <w:szCs w:val="24"/>
        </w:rPr>
        <w:t xml:space="preserve">obtaining </w:t>
      </w:r>
      <w:r w:rsidR="00790CCF" w:rsidRPr="00732756">
        <w:rPr>
          <w:rFonts w:ascii="Arial" w:hAnsi="Arial" w:cs="Arial"/>
          <w:bCs/>
          <w:sz w:val="24"/>
          <w:szCs w:val="24"/>
        </w:rPr>
        <w:t>the necessary political approval</w:t>
      </w:r>
      <w:r w:rsidR="00CD233C" w:rsidRPr="00732756">
        <w:rPr>
          <w:rFonts w:ascii="Arial" w:hAnsi="Arial" w:cs="Arial"/>
          <w:bCs/>
          <w:sz w:val="24"/>
          <w:szCs w:val="24"/>
        </w:rPr>
        <w:t>.</w:t>
      </w:r>
    </w:p>
    <w:p w14:paraId="0DC23B21" w14:textId="58629460" w:rsidR="00CD233C" w:rsidRPr="00732756" w:rsidRDefault="00CD233C" w:rsidP="006623EB">
      <w:p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>Consultations should include any changes</w:t>
      </w:r>
      <w:r w:rsidR="009F4A27" w:rsidRPr="00732756">
        <w:rPr>
          <w:rFonts w:ascii="Arial" w:hAnsi="Arial" w:cs="Arial"/>
          <w:bCs/>
          <w:sz w:val="24"/>
          <w:szCs w:val="24"/>
        </w:rPr>
        <w:t xml:space="preserve"> (factor values / </w:t>
      </w:r>
      <w:r w:rsidR="00BA1AC4" w:rsidRPr="00732756">
        <w:rPr>
          <w:rFonts w:ascii="Arial" w:hAnsi="Arial" w:cs="Arial"/>
          <w:bCs/>
          <w:sz w:val="24"/>
          <w:szCs w:val="24"/>
        </w:rPr>
        <w:t xml:space="preserve">MFG / </w:t>
      </w:r>
      <w:r w:rsidR="001D7A8F" w:rsidRPr="00732756">
        <w:rPr>
          <w:rFonts w:ascii="Arial" w:hAnsi="Arial" w:cs="Arial"/>
          <w:bCs/>
          <w:sz w:val="24"/>
          <w:szCs w:val="24"/>
        </w:rPr>
        <w:t>Capping and Scaling</w:t>
      </w:r>
      <w:r w:rsidR="00A52D44" w:rsidRPr="00732756">
        <w:rPr>
          <w:rFonts w:ascii="Arial" w:hAnsi="Arial" w:cs="Arial"/>
          <w:bCs/>
          <w:sz w:val="24"/>
          <w:szCs w:val="24"/>
        </w:rPr>
        <w:t xml:space="preserve">, the impact of these including modelling </w:t>
      </w:r>
      <w:r w:rsidR="00B449D9" w:rsidRPr="00732756">
        <w:rPr>
          <w:rFonts w:ascii="Arial" w:hAnsi="Arial" w:cs="Arial"/>
          <w:bCs/>
          <w:sz w:val="24"/>
          <w:szCs w:val="24"/>
        </w:rPr>
        <w:t>and whether the</w:t>
      </w:r>
      <w:r w:rsidR="006D0CF5" w:rsidRPr="00732756">
        <w:rPr>
          <w:rFonts w:ascii="Arial" w:hAnsi="Arial" w:cs="Arial"/>
          <w:bCs/>
          <w:sz w:val="24"/>
          <w:szCs w:val="24"/>
        </w:rPr>
        <w:t xml:space="preserve"> changes would bring the local formula further or closer to the NFF.</w:t>
      </w:r>
    </w:p>
    <w:p w14:paraId="71243A76" w14:textId="15872CAF" w:rsidR="00637636" w:rsidRPr="00732756" w:rsidRDefault="00637636" w:rsidP="006623EB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Voting</w:t>
      </w:r>
    </w:p>
    <w:p w14:paraId="7DC9E35A" w14:textId="448D0DAA" w:rsidR="00637636" w:rsidRPr="00732756" w:rsidRDefault="006D0CF5" w:rsidP="006623EB">
      <w:p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>The voting requirements on centrally retained expenditure and de-delegated expenditure items remain unchanged</w:t>
      </w:r>
    </w:p>
    <w:p w14:paraId="5481058E" w14:textId="66B062AF" w:rsidR="00637636" w:rsidRPr="00732756" w:rsidRDefault="00637636" w:rsidP="006623EB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Timetable</w:t>
      </w:r>
    </w:p>
    <w:p w14:paraId="3683153C" w14:textId="0ADA0D3D" w:rsidR="00C765B0" w:rsidRPr="00732756" w:rsidRDefault="00637636" w:rsidP="008120B7">
      <w:pPr>
        <w:rPr>
          <w:rFonts w:ascii="Arial" w:hAnsi="Arial" w:cs="Arial"/>
          <w:bCs/>
          <w:sz w:val="24"/>
          <w:szCs w:val="24"/>
        </w:rPr>
      </w:pPr>
      <w:r w:rsidRPr="00732756">
        <w:rPr>
          <w:rFonts w:ascii="Arial" w:hAnsi="Arial" w:cs="Arial"/>
          <w:bCs/>
          <w:sz w:val="24"/>
          <w:szCs w:val="24"/>
        </w:rPr>
        <w:t xml:space="preserve">The </w:t>
      </w:r>
      <w:r w:rsidR="008E316E" w:rsidRPr="00732756">
        <w:rPr>
          <w:rFonts w:ascii="Arial" w:hAnsi="Arial" w:cs="Arial"/>
          <w:bCs/>
          <w:sz w:val="24"/>
          <w:szCs w:val="24"/>
        </w:rPr>
        <w:t>timetable is shown at Appendix B below. This is broadly in line with previous years.</w:t>
      </w:r>
      <w:bookmarkEnd w:id="1"/>
    </w:p>
    <w:p w14:paraId="6A3A8E3C" w14:textId="2E9D0534" w:rsidR="00B77FF7" w:rsidRPr="00732756" w:rsidRDefault="00B77FF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Deficit Management</w:t>
      </w:r>
    </w:p>
    <w:p w14:paraId="35DBC15E" w14:textId="31B54389" w:rsidR="008E316E" w:rsidRPr="00732756" w:rsidRDefault="004868E7" w:rsidP="008120B7">
      <w:p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Discussions will be taking p</w:t>
      </w:r>
      <w:r w:rsidR="0006265B" w:rsidRPr="00732756">
        <w:rPr>
          <w:rFonts w:ascii="Arial" w:hAnsi="Arial" w:cs="Arial"/>
          <w:sz w:val="24"/>
          <w:szCs w:val="24"/>
        </w:rPr>
        <w:t>lace with a number of LA’s who find themselves in a deficit position</w:t>
      </w:r>
      <w:r w:rsidR="007B00E9" w:rsidRPr="00732756">
        <w:rPr>
          <w:rFonts w:ascii="Arial" w:hAnsi="Arial" w:cs="Arial"/>
          <w:sz w:val="24"/>
          <w:szCs w:val="24"/>
        </w:rPr>
        <w:t>. This will be a small number of LA’s in 2021-22 but will be expanded in later years.</w:t>
      </w:r>
    </w:p>
    <w:p w14:paraId="11ECBCF5" w14:textId="77EEDCF3" w:rsidR="00981E39" w:rsidRPr="00732756" w:rsidRDefault="00981E39" w:rsidP="008120B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2756">
        <w:rPr>
          <w:rFonts w:ascii="Arial" w:hAnsi="Arial" w:cs="Arial"/>
          <w:b/>
          <w:bCs/>
          <w:sz w:val="24"/>
          <w:szCs w:val="24"/>
          <w:u w:val="single"/>
        </w:rPr>
        <w:t>Early Years National F</w:t>
      </w:r>
      <w:r w:rsidR="00235C3E" w:rsidRPr="00732756">
        <w:rPr>
          <w:rFonts w:ascii="Arial" w:hAnsi="Arial" w:cs="Arial"/>
          <w:b/>
          <w:bCs/>
          <w:sz w:val="24"/>
          <w:szCs w:val="24"/>
          <w:u w:val="single"/>
        </w:rPr>
        <w:t>unding</w:t>
      </w:r>
      <w:r w:rsidRPr="0073275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35C3E" w:rsidRPr="00732756">
        <w:rPr>
          <w:rFonts w:ascii="Arial" w:hAnsi="Arial" w:cs="Arial"/>
          <w:b/>
          <w:bCs/>
          <w:sz w:val="24"/>
          <w:szCs w:val="24"/>
          <w:u w:val="single"/>
        </w:rPr>
        <w:t>Formula</w:t>
      </w:r>
    </w:p>
    <w:p w14:paraId="219F42A0" w14:textId="06884271" w:rsidR="00235C3E" w:rsidRPr="00732756" w:rsidRDefault="00235C3E" w:rsidP="008120B7">
      <w:p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Guidance to be issued in the autumn.</w:t>
      </w:r>
    </w:p>
    <w:p w14:paraId="7154A904" w14:textId="347409EF" w:rsidR="00981E39" w:rsidRPr="00732756" w:rsidRDefault="00981E39" w:rsidP="008120B7">
      <w:pPr>
        <w:rPr>
          <w:rFonts w:ascii="Arial" w:hAnsi="Arial" w:cs="Arial"/>
          <w:sz w:val="24"/>
          <w:szCs w:val="24"/>
        </w:rPr>
      </w:pPr>
    </w:p>
    <w:p w14:paraId="62ADE878" w14:textId="6B4FA674" w:rsidR="00B165D4" w:rsidRPr="00732756" w:rsidRDefault="00B165D4" w:rsidP="008120B7">
      <w:pPr>
        <w:rPr>
          <w:rFonts w:ascii="Arial" w:hAnsi="Arial" w:cs="Arial"/>
          <w:sz w:val="24"/>
          <w:szCs w:val="24"/>
        </w:rPr>
      </w:pPr>
    </w:p>
    <w:p w14:paraId="69B19B10" w14:textId="46BA702B" w:rsidR="00B165D4" w:rsidRPr="00732756" w:rsidRDefault="00B165D4" w:rsidP="008120B7">
      <w:pPr>
        <w:rPr>
          <w:rFonts w:ascii="Arial" w:hAnsi="Arial" w:cs="Arial"/>
          <w:sz w:val="24"/>
          <w:szCs w:val="24"/>
        </w:rPr>
      </w:pPr>
    </w:p>
    <w:p w14:paraId="796DF011" w14:textId="77777777" w:rsidR="00B165D4" w:rsidRPr="00732756" w:rsidRDefault="00B165D4" w:rsidP="008120B7">
      <w:pPr>
        <w:rPr>
          <w:rFonts w:ascii="Arial" w:hAnsi="Arial" w:cs="Arial"/>
          <w:sz w:val="24"/>
          <w:szCs w:val="24"/>
        </w:rPr>
      </w:pPr>
    </w:p>
    <w:p w14:paraId="6ADB4259" w14:textId="32040CFE" w:rsidR="005918F5" w:rsidRPr="00732756" w:rsidRDefault="00C765B0" w:rsidP="008120B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275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Indicative allocations 202</w:t>
      </w:r>
      <w:r w:rsidR="005A73DB" w:rsidRPr="00732756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732756">
        <w:rPr>
          <w:rFonts w:ascii="Arial" w:hAnsi="Arial" w:cs="Arial"/>
          <w:b/>
          <w:bCs/>
          <w:sz w:val="24"/>
          <w:szCs w:val="24"/>
          <w:u w:val="single"/>
        </w:rPr>
        <w:t>-2</w:t>
      </w:r>
      <w:r w:rsidR="005A73DB" w:rsidRPr="0073275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1DA8CA62" w14:textId="6FC5616A" w:rsidR="00C765B0" w:rsidRPr="00732756" w:rsidRDefault="002A08A2" w:rsidP="008120B7">
      <w:p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The below table shows the indicative allocations for the DSG Blocks, excluding Early Years. The Schools Block excludes the Growth Factor allocation</w:t>
      </w:r>
      <w:r w:rsidR="005A73DB" w:rsidRPr="00732756">
        <w:rPr>
          <w:rFonts w:ascii="Arial" w:hAnsi="Arial" w:cs="Arial"/>
          <w:sz w:val="24"/>
          <w:szCs w:val="24"/>
        </w:rPr>
        <w:t>.</w:t>
      </w:r>
    </w:p>
    <w:p w14:paraId="1AE34908" w14:textId="20355BFE" w:rsidR="00F30683" w:rsidRPr="00732756" w:rsidRDefault="00F85D1D" w:rsidP="008120B7">
      <w:pPr>
        <w:rPr>
          <w:rFonts w:ascii="Arial" w:hAnsi="Arial" w:cs="Arial"/>
          <w:sz w:val="24"/>
          <w:szCs w:val="24"/>
        </w:rPr>
      </w:pPr>
      <w:r w:rsidRPr="00732756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DSG Funding Blocks 202</w:t>
      </w:r>
      <w:r w:rsidR="00910DC6" w:rsidRPr="00732756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2-23</w:t>
      </w:r>
      <w:r w:rsidRPr="00732756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 provisional allocation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2585"/>
        <w:gridCol w:w="1878"/>
        <w:gridCol w:w="1878"/>
        <w:gridCol w:w="1592"/>
        <w:gridCol w:w="1418"/>
      </w:tblGrid>
      <w:tr w:rsidR="00910DC6" w:rsidRPr="00732756" w14:paraId="7C49CFBC" w14:textId="77777777" w:rsidTr="00910DC6">
        <w:trPr>
          <w:trHeight w:val="300"/>
        </w:trPr>
        <w:tc>
          <w:tcPr>
            <w:tcW w:w="2585" w:type="dxa"/>
            <w:noWrap/>
            <w:hideMark/>
          </w:tcPr>
          <w:p w14:paraId="7474D141" w14:textId="77777777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Block</w:t>
            </w:r>
          </w:p>
        </w:tc>
        <w:tc>
          <w:tcPr>
            <w:tcW w:w="1878" w:type="dxa"/>
          </w:tcPr>
          <w:p w14:paraId="5BA192C3" w14:textId="03DEB23A" w:rsidR="00910DC6" w:rsidRPr="00732756" w:rsidRDefault="00E81A5D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2022-23 (£)</w:t>
            </w:r>
          </w:p>
        </w:tc>
        <w:tc>
          <w:tcPr>
            <w:tcW w:w="1878" w:type="dxa"/>
            <w:noWrap/>
            <w:hideMark/>
          </w:tcPr>
          <w:p w14:paraId="6DCFD920" w14:textId="0967512B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2021-22 (£)</w:t>
            </w:r>
          </w:p>
        </w:tc>
        <w:tc>
          <w:tcPr>
            <w:tcW w:w="1592" w:type="dxa"/>
            <w:noWrap/>
            <w:hideMark/>
          </w:tcPr>
          <w:p w14:paraId="229F8B37" w14:textId="24B4E97D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Change (£)</w:t>
            </w:r>
          </w:p>
        </w:tc>
        <w:tc>
          <w:tcPr>
            <w:tcW w:w="1418" w:type="dxa"/>
            <w:noWrap/>
            <w:hideMark/>
          </w:tcPr>
          <w:p w14:paraId="4050F167" w14:textId="77777777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 change</w:t>
            </w:r>
          </w:p>
        </w:tc>
      </w:tr>
      <w:tr w:rsidR="00910DC6" w:rsidRPr="00732756" w14:paraId="523932C0" w14:textId="77777777" w:rsidTr="00910DC6">
        <w:trPr>
          <w:trHeight w:val="300"/>
        </w:trPr>
        <w:tc>
          <w:tcPr>
            <w:tcW w:w="2585" w:type="dxa"/>
            <w:noWrap/>
            <w:hideMark/>
          </w:tcPr>
          <w:p w14:paraId="0A783805" w14:textId="77777777" w:rsidR="00910DC6" w:rsidRPr="00732756" w:rsidRDefault="00910DC6" w:rsidP="00F3068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School Block</w:t>
            </w:r>
          </w:p>
        </w:tc>
        <w:tc>
          <w:tcPr>
            <w:tcW w:w="1878" w:type="dxa"/>
          </w:tcPr>
          <w:p w14:paraId="0140E8C0" w14:textId="41B9A182" w:rsidR="00910DC6" w:rsidRPr="00732756" w:rsidRDefault="00FE0666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118,435,116</w:t>
            </w:r>
          </w:p>
        </w:tc>
        <w:tc>
          <w:tcPr>
            <w:tcW w:w="1878" w:type="dxa"/>
            <w:noWrap/>
            <w:hideMark/>
          </w:tcPr>
          <w:p w14:paraId="2D78A88F" w14:textId="3E5941DF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113,964,285</w:t>
            </w:r>
          </w:p>
        </w:tc>
        <w:tc>
          <w:tcPr>
            <w:tcW w:w="1592" w:type="dxa"/>
            <w:noWrap/>
          </w:tcPr>
          <w:p w14:paraId="2D99424C" w14:textId="042B5699" w:rsidR="00910DC6" w:rsidRPr="00732756" w:rsidRDefault="000541B8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4,</w:t>
            </w:r>
            <w:r w:rsidR="00547D77"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470,831</w:t>
            </w:r>
          </w:p>
        </w:tc>
        <w:tc>
          <w:tcPr>
            <w:tcW w:w="1418" w:type="dxa"/>
            <w:noWrap/>
          </w:tcPr>
          <w:p w14:paraId="3A6866B6" w14:textId="10C7EA3E" w:rsidR="00910DC6" w:rsidRPr="00732756" w:rsidRDefault="00547D77" w:rsidP="00F30683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3.9</w:t>
            </w:r>
          </w:p>
        </w:tc>
      </w:tr>
      <w:tr w:rsidR="00910DC6" w:rsidRPr="00732756" w14:paraId="6799D937" w14:textId="77777777" w:rsidTr="00910DC6">
        <w:trPr>
          <w:trHeight w:val="300"/>
        </w:trPr>
        <w:tc>
          <w:tcPr>
            <w:tcW w:w="2585" w:type="dxa"/>
            <w:noWrap/>
            <w:hideMark/>
          </w:tcPr>
          <w:p w14:paraId="775CD965" w14:textId="77777777" w:rsidR="00910DC6" w:rsidRPr="00732756" w:rsidRDefault="00910DC6" w:rsidP="00F3068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High Needs Block</w:t>
            </w:r>
          </w:p>
        </w:tc>
        <w:tc>
          <w:tcPr>
            <w:tcW w:w="1878" w:type="dxa"/>
          </w:tcPr>
          <w:p w14:paraId="3CF209C5" w14:textId="77BDA156" w:rsidR="00910DC6" w:rsidRPr="00732756" w:rsidRDefault="001821C2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26,203,907</w:t>
            </w:r>
          </w:p>
        </w:tc>
        <w:tc>
          <w:tcPr>
            <w:tcW w:w="1878" w:type="dxa"/>
            <w:noWrap/>
            <w:hideMark/>
          </w:tcPr>
          <w:p w14:paraId="4D359670" w14:textId="1AFED304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23,815,901</w:t>
            </w:r>
          </w:p>
        </w:tc>
        <w:tc>
          <w:tcPr>
            <w:tcW w:w="1592" w:type="dxa"/>
            <w:noWrap/>
          </w:tcPr>
          <w:p w14:paraId="736890B9" w14:textId="53BF322A" w:rsidR="00910DC6" w:rsidRPr="00732756" w:rsidRDefault="00CC2587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2,388,006</w:t>
            </w:r>
          </w:p>
        </w:tc>
        <w:tc>
          <w:tcPr>
            <w:tcW w:w="1418" w:type="dxa"/>
            <w:noWrap/>
          </w:tcPr>
          <w:p w14:paraId="3FDBA01A" w14:textId="651A7CD5" w:rsidR="00910DC6" w:rsidRPr="00732756" w:rsidRDefault="00F01048" w:rsidP="00F30683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10.0</w:t>
            </w:r>
          </w:p>
        </w:tc>
      </w:tr>
      <w:tr w:rsidR="00910DC6" w:rsidRPr="00732756" w14:paraId="32CAB41E" w14:textId="77777777" w:rsidTr="00910DC6">
        <w:trPr>
          <w:trHeight w:val="300"/>
        </w:trPr>
        <w:tc>
          <w:tcPr>
            <w:tcW w:w="2585" w:type="dxa"/>
            <w:noWrap/>
            <w:hideMark/>
          </w:tcPr>
          <w:p w14:paraId="142EEFAB" w14:textId="77777777" w:rsidR="00910DC6" w:rsidRPr="00732756" w:rsidRDefault="00910DC6" w:rsidP="00F3068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CSSB</w:t>
            </w:r>
          </w:p>
        </w:tc>
        <w:tc>
          <w:tcPr>
            <w:tcW w:w="1878" w:type="dxa"/>
          </w:tcPr>
          <w:p w14:paraId="54C33D1E" w14:textId="5D3AAF89" w:rsidR="00910DC6" w:rsidRPr="00732756" w:rsidRDefault="00E05766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1,308,814</w:t>
            </w:r>
          </w:p>
        </w:tc>
        <w:tc>
          <w:tcPr>
            <w:tcW w:w="1878" w:type="dxa"/>
            <w:noWrap/>
            <w:hideMark/>
          </w:tcPr>
          <w:p w14:paraId="7CA53F99" w14:textId="4406D26B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1,296,275</w:t>
            </w:r>
          </w:p>
        </w:tc>
        <w:tc>
          <w:tcPr>
            <w:tcW w:w="1592" w:type="dxa"/>
            <w:noWrap/>
          </w:tcPr>
          <w:p w14:paraId="2B0C1C51" w14:textId="58A2D0F3" w:rsidR="00910DC6" w:rsidRPr="00732756" w:rsidRDefault="0017025F" w:rsidP="00F3068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12,539</w:t>
            </w:r>
          </w:p>
        </w:tc>
        <w:tc>
          <w:tcPr>
            <w:tcW w:w="1418" w:type="dxa"/>
            <w:noWrap/>
          </w:tcPr>
          <w:p w14:paraId="478E2267" w14:textId="5748DA37" w:rsidR="00910DC6" w:rsidRPr="00732756" w:rsidRDefault="0017025F" w:rsidP="00F30683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1.0</w:t>
            </w:r>
          </w:p>
        </w:tc>
      </w:tr>
      <w:tr w:rsidR="00910DC6" w:rsidRPr="00732756" w14:paraId="225E6A9B" w14:textId="77777777" w:rsidTr="00910DC6">
        <w:trPr>
          <w:trHeight w:val="315"/>
        </w:trPr>
        <w:tc>
          <w:tcPr>
            <w:tcW w:w="2585" w:type="dxa"/>
            <w:noWrap/>
            <w:hideMark/>
          </w:tcPr>
          <w:p w14:paraId="560837C7" w14:textId="77777777" w:rsidR="00910DC6" w:rsidRPr="00732756" w:rsidRDefault="00910DC6" w:rsidP="00F3068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878" w:type="dxa"/>
          </w:tcPr>
          <w:p w14:paraId="08014719" w14:textId="082DD2A0" w:rsidR="00910DC6" w:rsidRPr="00732756" w:rsidRDefault="00E05766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145,</w:t>
            </w:r>
            <w:r w:rsidR="005F13B7"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947,8</w:t>
            </w:r>
            <w:r w:rsidR="002514C4"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1878" w:type="dxa"/>
            <w:noWrap/>
            <w:hideMark/>
          </w:tcPr>
          <w:p w14:paraId="78A68CCD" w14:textId="2D35E790" w:rsidR="00910DC6" w:rsidRPr="00732756" w:rsidRDefault="00910DC6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139,076,461</w:t>
            </w:r>
          </w:p>
        </w:tc>
        <w:tc>
          <w:tcPr>
            <w:tcW w:w="1592" w:type="dxa"/>
            <w:noWrap/>
          </w:tcPr>
          <w:p w14:paraId="190E7E54" w14:textId="2B289D91" w:rsidR="00910DC6" w:rsidRPr="00732756" w:rsidRDefault="00012B83" w:rsidP="00F306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6,871,376</w:t>
            </w:r>
          </w:p>
        </w:tc>
        <w:tc>
          <w:tcPr>
            <w:tcW w:w="1418" w:type="dxa"/>
            <w:noWrap/>
          </w:tcPr>
          <w:p w14:paraId="161AEF63" w14:textId="27B18609" w:rsidR="00910DC6" w:rsidRPr="00732756" w:rsidRDefault="00240725" w:rsidP="00F30683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756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</w:tr>
    </w:tbl>
    <w:p w14:paraId="0F6D0B42" w14:textId="6555ABBB" w:rsidR="002A08A2" w:rsidRPr="00732756" w:rsidRDefault="002A08A2" w:rsidP="008120B7">
      <w:pPr>
        <w:rPr>
          <w:rFonts w:ascii="Arial" w:hAnsi="Arial" w:cs="Arial"/>
          <w:sz w:val="24"/>
          <w:szCs w:val="24"/>
        </w:rPr>
      </w:pPr>
    </w:p>
    <w:p w14:paraId="38D2382D" w14:textId="32BA13FF" w:rsidR="002A08A2" w:rsidRPr="00732756" w:rsidRDefault="002A08A2" w:rsidP="008120B7">
      <w:p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The final allocations will not be confirmed until December </w:t>
      </w:r>
      <w:r w:rsidR="00F30683" w:rsidRPr="00732756">
        <w:rPr>
          <w:rFonts w:ascii="Arial" w:hAnsi="Arial" w:cs="Arial"/>
          <w:sz w:val="24"/>
          <w:szCs w:val="24"/>
        </w:rPr>
        <w:t>202</w:t>
      </w:r>
      <w:r w:rsidR="00E81A5D" w:rsidRPr="00732756">
        <w:rPr>
          <w:rFonts w:ascii="Arial" w:hAnsi="Arial" w:cs="Arial"/>
          <w:sz w:val="24"/>
          <w:szCs w:val="24"/>
        </w:rPr>
        <w:t>1</w:t>
      </w:r>
      <w:r w:rsidR="00F30683" w:rsidRPr="00732756">
        <w:rPr>
          <w:rFonts w:ascii="Arial" w:hAnsi="Arial" w:cs="Arial"/>
          <w:sz w:val="24"/>
          <w:szCs w:val="24"/>
        </w:rPr>
        <w:t xml:space="preserve"> </w:t>
      </w:r>
      <w:r w:rsidRPr="00732756">
        <w:rPr>
          <w:rFonts w:ascii="Arial" w:hAnsi="Arial" w:cs="Arial"/>
          <w:sz w:val="24"/>
          <w:szCs w:val="24"/>
        </w:rPr>
        <w:t xml:space="preserve">when the outcome of the </w:t>
      </w:r>
      <w:r w:rsidR="00E81A5D" w:rsidRPr="00732756">
        <w:rPr>
          <w:rFonts w:ascii="Arial" w:hAnsi="Arial" w:cs="Arial"/>
          <w:sz w:val="24"/>
          <w:szCs w:val="24"/>
        </w:rPr>
        <w:t xml:space="preserve">October 2021 </w:t>
      </w:r>
      <w:r w:rsidRPr="00732756">
        <w:rPr>
          <w:rFonts w:ascii="Arial" w:hAnsi="Arial" w:cs="Arial"/>
          <w:sz w:val="24"/>
          <w:szCs w:val="24"/>
        </w:rPr>
        <w:t xml:space="preserve">School Census is known. </w:t>
      </w:r>
    </w:p>
    <w:p w14:paraId="0CEF30C1" w14:textId="29B11BFE" w:rsidR="00C765B0" w:rsidRPr="00732756" w:rsidRDefault="002A08A2" w:rsidP="008120B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2756">
        <w:rPr>
          <w:rFonts w:ascii="Arial" w:hAnsi="Arial" w:cs="Arial"/>
          <w:sz w:val="24"/>
          <w:szCs w:val="24"/>
        </w:rPr>
        <w:t xml:space="preserve">In respect of the Central Services Schools Block then the historic commitments amount of £434k in respect of contributions to </w:t>
      </w:r>
      <w:r w:rsidR="004B2661" w:rsidRPr="00732756">
        <w:rPr>
          <w:rFonts w:ascii="Arial" w:hAnsi="Arial" w:cs="Arial"/>
          <w:sz w:val="24"/>
          <w:szCs w:val="24"/>
        </w:rPr>
        <w:t>teachers’</w:t>
      </w:r>
      <w:r w:rsidRPr="00732756">
        <w:rPr>
          <w:rFonts w:ascii="Arial" w:hAnsi="Arial" w:cs="Arial"/>
          <w:sz w:val="24"/>
          <w:szCs w:val="24"/>
        </w:rPr>
        <w:t xml:space="preserve"> pension costs </w:t>
      </w:r>
      <w:r w:rsidR="004B2661" w:rsidRPr="00732756">
        <w:rPr>
          <w:rFonts w:ascii="Arial" w:hAnsi="Arial" w:cs="Arial"/>
          <w:sz w:val="24"/>
          <w:szCs w:val="24"/>
        </w:rPr>
        <w:t>which</w:t>
      </w:r>
      <w:r w:rsidR="005D7426" w:rsidRPr="00732756">
        <w:rPr>
          <w:rFonts w:ascii="Arial" w:hAnsi="Arial" w:cs="Arial"/>
          <w:sz w:val="24"/>
          <w:szCs w:val="24"/>
        </w:rPr>
        <w:t xml:space="preserve"> was reduced by </w:t>
      </w:r>
      <w:r w:rsidRPr="00732756">
        <w:rPr>
          <w:rFonts w:ascii="Arial" w:hAnsi="Arial" w:cs="Arial"/>
          <w:sz w:val="24"/>
          <w:szCs w:val="24"/>
        </w:rPr>
        <w:t>20% (£</w:t>
      </w:r>
      <w:r w:rsidR="00F30683" w:rsidRPr="00732756">
        <w:rPr>
          <w:rFonts w:ascii="Arial" w:hAnsi="Arial" w:cs="Arial"/>
          <w:sz w:val="24"/>
          <w:szCs w:val="24"/>
        </w:rPr>
        <w:t>87k</w:t>
      </w:r>
      <w:r w:rsidRPr="00732756">
        <w:rPr>
          <w:rFonts w:ascii="Arial" w:hAnsi="Arial" w:cs="Arial"/>
          <w:sz w:val="24"/>
          <w:szCs w:val="24"/>
        </w:rPr>
        <w:t>)</w:t>
      </w:r>
      <w:r w:rsidR="004B2661" w:rsidRPr="00732756">
        <w:rPr>
          <w:rFonts w:ascii="Arial" w:hAnsi="Arial" w:cs="Arial"/>
          <w:sz w:val="24"/>
          <w:szCs w:val="24"/>
        </w:rPr>
        <w:t xml:space="preserve"> to £347k has been protected at this amount for 2022-23</w:t>
      </w:r>
      <w:r w:rsidRPr="00732756">
        <w:rPr>
          <w:rFonts w:ascii="Arial" w:hAnsi="Arial" w:cs="Arial"/>
          <w:sz w:val="24"/>
          <w:szCs w:val="24"/>
        </w:rPr>
        <w:t xml:space="preserve">. </w:t>
      </w:r>
    </w:p>
    <w:p w14:paraId="10753063" w14:textId="77777777" w:rsidR="008120B7" w:rsidRPr="00732756" w:rsidRDefault="008120B7" w:rsidP="00A76A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Recommendations</w:t>
      </w:r>
    </w:p>
    <w:p w14:paraId="68D9C7CC" w14:textId="580B4279" w:rsidR="00C765B0" w:rsidRPr="00732756" w:rsidRDefault="00085B04" w:rsidP="00085B04">
      <w:p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It is recommended that </w:t>
      </w:r>
      <w:r w:rsidR="008120B7" w:rsidRPr="00732756">
        <w:rPr>
          <w:rFonts w:ascii="Arial" w:hAnsi="Arial" w:cs="Arial"/>
          <w:sz w:val="24"/>
          <w:szCs w:val="24"/>
        </w:rPr>
        <w:t>Schools Forum</w:t>
      </w:r>
      <w:r w:rsidR="00C765B0" w:rsidRPr="00732756">
        <w:rPr>
          <w:rFonts w:ascii="Arial" w:hAnsi="Arial" w:cs="Arial"/>
          <w:sz w:val="24"/>
          <w:szCs w:val="24"/>
        </w:rPr>
        <w:t>:</w:t>
      </w:r>
    </w:p>
    <w:p w14:paraId="4CE67EDC" w14:textId="4B928DB4" w:rsidR="008C064D" w:rsidRPr="00732756" w:rsidRDefault="00C765B0" w:rsidP="00C765B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N</w:t>
      </w:r>
      <w:r w:rsidR="008120B7" w:rsidRPr="00732756">
        <w:rPr>
          <w:rFonts w:ascii="Arial" w:hAnsi="Arial" w:cs="Arial"/>
          <w:sz w:val="24"/>
          <w:szCs w:val="24"/>
        </w:rPr>
        <w:t>ote th</w:t>
      </w:r>
      <w:r w:rsidRPr="00732756">
        <w:rPr>
          <w:rFonts w:ascii="Arial" w:hAnsi="Arial" w:cs="Arial"/>
          <w:sz w:val="24"/>
          <w:szCs w:val="24"/>
        </w:rPr>
        <w:t>is report, and.</w:t>
      </w:r>
      <w:r w:rsidR="008C064D" w:rsidRPr="00732756">
        <w:rPr>
          <w:rFonts w:ascii="Arial" w:hAnsi="Arial" w:cs="Arial"/>
          <w:sz w:val="24"/>
          <w:szCs w:val="24"/>
        </w:rPr>
        <w:t xml:space="preserve"> </w:t>
      </w:r>
    </w:p>
    <w:p w14:paraId="40644092" w14:textId="1C82064E" w:rsidR="00C765B0" w:rsidRPr="00732756" w:rsidRDefault="00C765B0" w:rsidP="00C765B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 xml:space="preserve">That a further report is brought back </w:t>
      </w:r>
      <w:r w:rsidR="00DC7D84">
        <w:rPr>
          <w:rFonts w:ascii="Arial" w:hAnsi="Arial" w:cs="Arial"/>
          <w:sz w:val="24"/>
          <w:szCs w:val="24"/>
        </w:rPr>
        <w:t xml:space="preserve">to the Forum Meetings in November 2021 and January 2022 </w:t>
      </w:r>
      <w:r w:rsidR="004B7D2B">
        <w:rPr>
          <w:rFonts w:ascii="Arial" w:hAnsi="Arial" w:cs="Arial"/>
          <w:sz w:val="24"/>
          <w:szCs w:val="24"/>
        </w:rPr>
        <w:t>when modelling of the formula has taken place and the final allocations are announced in December 2021.</w:t>
      </w:r>
    </w:p>
    <w:p w14:paraId="20A30BBC" w14:textId="77777777" w:rsidR="00C765B0" w:rsidRPr="00732756" w:rsidRDefault="00C765B0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CBAF17F" w14:textId="77777777" w:rsidR="00F30683" w:rsidRPr="00732756" w:rsidRDefault="00F30683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F80B4E9" w14:textId="351333E7" w:rsidR="00085B04" w:rsidRPr="00732756" w:rsidRDefault="008120B7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Contact Officer: David Kirven, S</w:t>
      </w:r>
      <w:r w:rsidR="00E02B40" w:rsidRPr="00732756">
        <w:rPr>
          <w:rFonts w:ascii="Arial" w:hAnsi="Arial" w:cs="Arial"/>
          <w:sz w:val="24"/>
          <w:szCs w:val="24"/>
        </w:rPr>
        <w:t>trategic Lead</w:t>
      </w:r>
      <w:r w:rsidRPr="00732756">
        <w:rPr>
          <w:rFonts w:ascii="Arial" w:hAnsi="Arial" w:cs="Arial"/>
          <w:sz w:val="24"/>
          <w:szCs w:val="24"/>
        </w:rPr>
        <w:t xml:space="preserve"> –</w:t>
      </w:r>
      <w:r w:rsidR="003C6B26" w:rsidRPr="00732756">
        <w:rPr>
          <w:rFonts w:ascii="Arial" w:hAnsi="Arial" w:cs="Arial"/>
          <w:sz w:val="24"/>
          <w:szCs w:val="24"/>
        </w:rPr>
        <w:t>Business Partnering</w:t>
      </w:r>
      <w:r w:rsidRPr="00732756">
        <w:rPr>
          <w:rFonts w:ascii="Arial" w:hAnsi="Arial" w:cs="Arial"/>
          <w:sz w:val="24"/>
          <w:szCs w:val="24"/>
        </w:rPr>
        <w:t>.</w:t>
      </w:r>
    </w:p>
    <w:p w14:paraId="77A915E6" w14:textId="77777777" w:rsidR="00440853" w:rsidRPr="00732756" w:rsidRDefault="00440853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CBA0ECB" w14:textId="28904FEA" w:rsidR="00440853" w:rsidRPr="00732756" w:rsidRDefault="00E86A95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32756">
        <w:rPr>
          <w:rFonts w:ascii="Arial" w:hAnsi="Arial" w:cs="Arial"/>
          <w:sz w:val="24"/>
          <w:szCs w:val="24"/>
        </w:rPr>
        <w:t>16</w:t>
      </w:r>
      <w:r w:rsidR="00440853" w:rsidRPr="00732756">
        <w:rPr>
          <w:rFonts w:ascii="Arial" w:hAnsi="Arial" w:cs="Arial"/>
          <w:sz w:val="24"/>
          <w:szCs w:val="24"/>
          <w:vertAlign w:val="superscript"/>
        </w:rPr>
        <w:t>th</w:t>
      </w:r>
      <w:r w:rsidR="00440853" w:rsidRPr="00732756">
        <w:rPr>
          <w:rFonts w:ascii="Arial" w:hAnsi="Arial" w:cs="Arial"/>
          <w:sz w:val="24"/>
          <w:szCs w:val="24"/>
        </w:rPr>
        <w:t xml:space="preserve"> </w:t>
      </w:r>
      <w:r w:rsidRPr="00732756">
        <w:rPr>
          <w:rFonts w:ascii="Arial" w:hAnsi="Arial" w:cs="Arial"/>
          <w:sz w:val="24"/>
          <w:szCs w:val="24"/>
        </w:rPr>
        <w:t>September</w:t>
      </w:r>
      <w:r w:rsidR="00440853" w:rsidRPr="00732756">
        <w:rPr>
          <w:rFonts w:ascii="Arial" w:hAnsi="Arial" w:cs="Arial"/>
          <w:sz w:val="24"/>
          <w:szCs w:val="24"/>
        </w:rPr>
        <w:t xml:space="preserve"> 20</w:t>
      </w:r>
      <w:r w:rsidR="003C4A9B" w:rsidRPr="00732756">
        <w:rPr>
          <w:rFonts w:ascii="Arial" w:hAnsi="Arial" w:cs="Arial"/>
          <w:sz w:val="24"/>
          <w:szCs w:val="24"/>
        </w:rPr>
        <w:t>2</w:t>
      </w:r>
      <w:r w:rsidRPr="00732756">
        <w:rPr>
          <w:rFonts w:ascii="Arial" w:hAnsi="Arial" w:cs="Arial"/>
          <w:sz w:val="24"/>
          <w:szCs w:val="24"/>
        </w:rPr>
        <w:t>1</w:t>
      </w:r>
    </w:p>
    <w:p w14:paraId="43567E27" w14:textId="68327635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2EDB980" w14:textId="24F25312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F699ED8" w14:textId="11FFC559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C42AAFF" w14:textId="44A6ACF0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94544C9" w14:textId="016CA572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013B266" w14:textId="4EAFBE6F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7298349" w14:textId="1E9E74FE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FFAF636" w14:textId="19C44977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A431786" w14:textId="1AEA397D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6AC20AA" w14:textId="346DF2B3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90487CD" w14:textId="3D9685FA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29E8BB4" w14:textId="4585A07E" w:rsidR="004C44F9" w:rsidRPr="00732756" w:rsidRDefault="004C44F9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26AC98E" w14:textId="45C326E0" w:rsidR="004C44F9" w:rsidRPr="00732756" w:rsidRDefault="004C44F9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733A058" w14:textId="2CE586F4" w:rsidR="007E062C" w:rsidRPr="00732756" w:rsidRDefault="007E062C" w:rsidP="007E062C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lastRenderedPageBreak/>
        <w:t>Appendix A</w:t>
      </w:r>
    </w:p>
    <w:p w14:paraId="7113F8C6" w14:textId="25A99E88" w:rsidR="00165922" w:rsidRPr="00732756" w:rsidRDefault="00165922" w:rsidP="001659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2756">
        <w:rPr>
          <w:rFonts w:ascii="Arial" w:hAnsi="Arial" w:cs="Arial"/>
          <w:b/>
          <w:sz w:val="24"/>
          <w:szCs w:val="24"/>
          <w:u w:val="single"/>
        </w:rPr>
        <w:t>National Funding Formula Values &amp; NELC Values 2022-23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03"/>
        <w:gridCol w:w="1227"/>
        <w:gridCol w:w="1084"/>
        <w:gridCol w:w="1097"/>
        <w:gridCol w:w="1146"/>
        <w:gridCol w:w="1146"/>
        <w:gridCol w:w="1097"/>
      </w:tblGrid>
      <w:tr w:rsidR="00865448" w:rsidRPr="00732756" w14:paraId="09363EDB" w14:textId="77777777" w:rsidTr="00865448">
        <w:tc>
          <w:tcPr>
            <w:tcW w:w="1603" w:type="dxa"/>
          </w:tcPr>
          <w:p w14:paraId="263BA88F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National Funding Formula Factor</w:t>
            </w:r>
          </w:p>
        </w:tc>
        <w:tc>
          <w:tcPr>
            <w:tcW w:w="1227" w:type="dxa"/>
          </w:tcPr>
          <w:p w14:paraId="63849122" w14:textId="7C1805B9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NFF 202</w:t>
            </w:r>
            <w:r w:rsidR="009761DD">
              <w:rPr>
                <w:rFonts w:ascii="Arial" w:hAnsi="Arial" w:cs="Arial"/>
                <w:b/>
                <w:sz w:val="24"/>
                <w:szCs w:val="24"/>
                <w:u w:val="single"/>
              </w:rPr>
              <w:t>2-23</w:t>
            </w: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Values</w:t>
            </w:r>
          </w:p>
        </w:tc>
        <w:tc>
          <w:tcPr>
            <w:tcW w:w="947" w:type="dxa"/>
          </w:tcPr>
          <w:p w14:paraId="59BE4DB0" w14:textId="22DF1710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NFF 2021-22 Values</w:t>
            </w:r>
          </w:p>
        </w:tc>
        <w:tc>
          <w:tcPr>
            <w:tcW w:w="1057" w:type="dxa"/>
          </w:tcPr>
          <w:p w14:paraId="372BBF8A" w14:textId="25F48449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% </w:t>
            </w:r>
            <w:r w:rsidR="004A2277"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Change</w:t>
            </w:r>
          </w:p>
        </w:tc>
        <w:tc>
          <w:tcPr>
            <w:tcW w:w="1146" w:type="dxa"/>
          </w:tcPr>
          <w:p w14:paraId="3D2C1B73" w14:textId="60ED8EEE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Initial NELC Value used 2022-23</w:t>
            </w:r>
          </w:p>
        </w:tc>
        <w:tc>
          <w:tcPr>
            <w:tcW w:w="1146" w:type="dxa"/>
          </w:tcPr>
          <w:p w14:paraId="245FD4F2" w14:textId="43D84803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NELC Value used 2021-22</w:t>
            </w:r>
          </w:p>
        </w:tc>
        <w:tc>
          <w:tcPr>
            <w:tcW w:w="1057" w:type="dxa"/>
          </w:tcPr>
          <w:p w14:paraId="3D874386" w14:textId="6FB9EBAC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% </w:t>
            </w:r>
            <w:r w:rsidR="004A2277"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Change</w:t>
            </w:r>
          </w:p>
        </w:tc>
      </w:tr>
      <w:tr w:rsidR="00865448" w:rsidRPr="00732756" w14:paraId="47E68885" w14:textId="77777777" w:rsidTr="00865448">
        <w:tc>
          <w:tcPr>
            <w:tcW w:w="1603" w:type="dxa"/>
          </w:tcPr>
          <w:p w14:paraId="0115FC81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3947F9E" w14:textId="3F740543" w:rsidR="00865448" w:rsidRPr="00732756" w:rsidRDefault="00673156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£</w:t>
            </w:r>
          </w:p>
        </w:tc>
        <w:tc>
          <w:tcPr>
            <w:tcW w:w="947" w:type="dxa"/>
          </w:tcPr>
          <w:p w14:paraId="43848308" w14:textId="5C1BDA59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£</w:t>
            </w:r>
          </w:p>
        </w:tc>
        <w:tc>
          <w:tcPr>
            <w:tcW w:w="1057" w:type="dxa"/>
          </w:tcPr>
          <w:p w14:paraId="18D0BEE8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46" w:type="dxa"/>
          </w:tcPr>
          <w:p w14:paraId="51FFFD6A" w14:textId="60FABC4C" w:rsidR="00865448" w:rsidRPr="00732756" w:rsidRDefault="00673156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£</w:t>
            </w:r>
          </w:p>
        </w:tc>
        <w:tc>
          <w:tcPr>
            <w:tcW w:w="1146" w:type="dxa"/>
          </w:tcPr>
          <w:p w14:paraId="1B3886AD" w14:textId="4218F1C5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sz w:val="24"/>
                <w:szCs w:val="24"/>
                <w:u w:val="single"/>
              </w:rPr>
              <w:t>£</w:t>
            </w:r>
          </w:p>
        </w:tc>
        <w:tc>
          <w:tcPr>
            <w:tcW w:w="1057" w:type="dxa"/>
          </w:tcPr>
          <w:p w14:paraId="4A80BD2F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5448" w:rsidRPr="00732756" w14:paraId="4F07ED6B" w14:textId="77777777" w:rsidTr="00865448">
        <w:tc>
          <w:tcPr>
            <w:tcW w:w="1603" w:type="dxa"/>
          </w:tcPr>
          <w:p w14:paraId="721024FD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862C8A3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7067F378" w14:textId="4F30A625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BAD9E1D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C01205D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E97A723" w14:textId="074137AA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2298CB6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7A77C6DF" w14:textId="77777777" w:rsidTr="00865448">
        <w:tc>
          <w:tcPr>
            <w:tcW w:w="1603" w:type="dxa"/>
          </w:tcPr>
          <w:p w14:paraId="7E2C10C3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AWPU – Primary</w:t>
            </w:r>
          </w:p>
        </w:tc>
        <w:tc>
          <w:tcPr>
            <w:tcW w:w="1227" w:type="dxa"/>
          </w:tcPr>
          <w:p w14:paraId="6D1A68A4" w14:textId="4965E5A1" w:rsidR="00865448" w:rsidRPr="00732756" w:rsidRDefault="00B1055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3,217</w:t>
            </w:r>
          </w:p>
        </w:tc>
        <w:tc>
          <w:tcPr>
            <w:tcW w:w="947" w:type="dxa"/>
          </w:tcPr>
          <w:p w14:paraId="7B8C0272" w14:textId="3C7845CC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3,123</w:t>
            </w:r>
          </w:p>
        </w:tc>
        <w:tc>
          <w:tcPr>
            <w:tcW w:w="1057" w:type="dxa"/>
          </w:tcPr>
          <w:p w14:paraId="47783F14" w14:textId="423092D6" w:rsidR="00865448" w:rsidRPr="00732756" w:rsidRDefault="0029771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</w:t>
            </w:r>
            <w:r w:rsidR="00E46B88" w:rsidRPr="00732756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1146" w:type="dxa"/>
          </w:tcPr>
          <w:p w14:paraId="404476E8" w14:textId="1D00DCB3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B18B8BB" w14:textId="59F881DD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3,3</w:t>
            </w:r>
            <w:r w:rsidR="008E63FA" w:rsidRPr="0073275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14:paraId="2BE49012" w14:textId="6244E334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1D06559C" w14:textId="77777777" w:rsidTr="00865448">
        <w:tc>
          <w:tcPr>
            <w:tcW w:w="1603" w:type="dxa"/>
          </w:tcPr>
          <w:p w14:paraId="60154C06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AWPU Secondary KS3</w:t>
            </w:r>
          </w:p>
        </w:tc>
        <w:tc>
          <w:tcPr>
            <w:tcW w:w="1227" w:type="dxa"/>
          </w:tcPr>
          <w:p w14:paraId="251C82FB" w14:textId="189359DF" w:rsidR="00865448" w:rsidRPr="00732756" w:rsidRDefault="00B1055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4,536</w:t>
            </w:r>
          </w:p>
        </w:tc>
        <w:tc>
          <w:tcPr>
            <w:tcW w:w="947" w:type="dxa"/>
          </w:tcPr>
          <w:p w14:paraId="2C127B7D" w14:textId="0BD27D4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4,404</w:t>
            </w:r>
          </w:p>
        </w:tc>
        <w:tc>
          <w:tcPr>
            <w:tcW w:w="1057" w:type="dxa"/>
          </w:tcPr>
          <w:p w14:paraId="2A6F37E1" w14:textId="7004E88F" w:rsidR="00865448" w:rsidRPr="00732756" w:rsidRDefault="001D6C12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146" w:type="dxa"/>
          </w:tcPr>
          <w:p w14:paraId="0F5D9F66" w14:textId="451F72E1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7BF84DD" w14:textId="31261503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4,4</w:t>
            </w:r>
            <w:r w:rsidR="008E63FA" w:rsidRPr="0073275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57" w:type="dxa"/>
          </w:tcPr>
          <w:p w14:paraId="3E1A9657" w14:textId="07CD2852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7503657E" w14:textId="77777777" w:rsidTr="00865448">
        <w:tc>
          <w:tcPr>
            <w:tcW w:w="1603" w:type="dxa"/>
          </w:tcPr>
          <w:p w14:paraId="170EF886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AWPU Secondary KS4</w:t>
            </w:r>
          </w:p>
        </w:tc>
        <w:tc>
          <w:tcPr>
            <w:tcW w:w="1227" w:type="dxa"/>
          </w:tcPr>
          <w:p w14:paraId="7358DE30" w14:textId="07E72121" w:rsidR="00865448" w:rsidRPr="00732756" w:rsidRDefault="00B1055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5,112</w:t>
            </w:r>
          </w:p>
        </w:tc>
        <w:tc>
          <w:tcPr>
            <w:tcW w:w="947" w:type="dxa"/>
          </w:tcPr>
          <w:p w14:paraId="3460DEA8" w14:textId="30F99F16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4,963</w:t>
            </w:r>
          </w:p>
        </w:tc>
        <w:tc>
          <w:tcPr>
            <w:tcW w:w="1057" w:type="dxa"/>
          </w:tcPr>
          <w:p w14:paraId="63B9CE77" w14:textId="62AC4BB0" w:rsidR="00865448" w:rsidRPr="00732756" w:rsidRDefault="00B904DC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146" w:type="dxa"/>
          </w:tcPr>
          <w:p w14:paraId="55833955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A329853" w14:textId="384C0C09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</w:t>
            </w:r>
            <w:r w:rsidR="00D47432" w:rsidRPr="00732756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057" w:type="dxa"/>
          </w:tcPr>
          <w:p w14:paraId="5E4E1834" w14:textId="649090E0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59C70D5C" w14:textId="77777777" w:rsidTr="00865448">
        <w:tc>
          <w:tcPr>
            <w:tcW w:w="1603" w:type="dxa"/>
          </w:tcPr>
          <w:p w14:paraId="1E59947A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Primary Minimum per pupil funding</w:t>
            </w:r>
          </w:p>
        </w:tc>
        <w:tc>
          <w:tcPr>
            <w:tcW w:w="1227" w:type="dxa"/>
          </w:tcPr>
          <w:p w14:paraId="6180A131" w14:textId="1E8EBA7E" w:rsidR="00865448" w:rsidRPr="00732756" w:rsidRDefault="00184191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4,265</w:t>
            </w:r>
          </w:p>
        </w:tc>
        <w:tc>
          <w:tcPr>
            <w:tcW w:w="947" w:type="dxa"/>
          </w:tcPr>
          <w:p w14:paraId="6DA1CFFA" w14:textId="1C0AB2F8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4,180</w:t>
            </w:r>
          </w:p>
        </w:tc>
        <w:tc>
          <w:tcPr>
            <w:tcW w:w="1057" w:type="dxa"/>
          </w:tcPr>
          <w:p w14:paraId="750B1893" w14:textId="138A0FC7" w:rsidR="00865448" w:rsidRPr="00732756" w:rsidRDefault="003B748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1146" w:type="dxa"/>
          </w:tcPr>
          <w:p w14:paraId="37D3B2EF" w14:textId="1533352B" w:rsidR="00865448" w:rsidRPr="00732756" w:rsidRDefault="0048798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4,265</w:t>
            </w:r>
          </w:p>
        </w:tc>
        <w:tc>
          <w:tcPr>
            <w:tcW w:w="1146" w:type="dxa"/>
          </w:tcPr>
          <w:p w14:paraId="45BAC633" w14:textId="4B708CBB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4,180</w:t>
            </w:r>
          </w:p>
        </w:tc>
        <w:tc>
          <w:tcPr>
            <w:tcW w:w="1057" w:type="dxa"/>
          </w:tcPr>
          <w:p w14:paraId="58C6B2D2" w14:textId="1912DF5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52DAA2D4" w14:textId="77777777" w:rsidTr="00865448">
        <w:tc>
          <w:tcPr>
            <w:tcW w:w="1603" w:type="dxa"/>
          </w:tcPr>
          <w:p w14:paraId="445871EA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Secondary Minimum per pupil funding -KS3</w:t>
            </w:r>
          </w:p>
        </w:tc>
        <w:tc>
          <w:tcPr>
            <w:tcW w:w="1227" w:type="dxa"/>
          </w:tcPr>
          <w:p w14:paraId="36EE7317" w14:textId="1E9E3E58" w:rsidR="00865448" w:rsidRPr="00732756" w:rsidRDefault="00184191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5,525</w:t>
            </w:r>
          </w:p>
        </w:tc>
        <w:tc>
          <w:tcPr>
            <w:tcW w:w="947" w:type="dxa"/>
          </w:tcPr>
          <w:p w14:paraId="101702A4" w14:textId="24E316CD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5,215</w:t>
            </w:r>
          </w:p>
        </w:tc>
        <w:tc>
          <w:tcPr>
            <w:tcW w:w="1057" w:type="dxa"/>
          </w:tcPr>
          <w:p w14:paraId="1C5AEB83" w14:textId="4EB8127B" w:rsidR="00865448" w:rsidRPr="00732756" w:rsidRDefault="00907377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1146" w:type="dxa"/>
          </w:tcPr>
          <w:p w14:paraId="4259FFCE" w14:textId="74ACB79D" w:rsidR="00865448" w:rsidRPr="00732756" w:rsidRDefault="0048798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5,525</w:t>
            </w:r>
          </w:p>
        </w:tc>
        <w:tc>
          <w:tcPr>
            <w:tcW w:w="1146" w:type="dxa"/>
          </w:tcPr>
          <w:p w14:paraId="6709B809" w14:textId="5F079E8A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5,215</w:t>
            </w:r>
          </w:p>
        </w:tc>
        <w:tc>
          <w:tcPr>
            <w:tcW w:w="1057" w:type="dxa"/>
          </w:tcPr>
          <w:p w14:paraId="68A6676D" w14:textId="040E8052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6568EE37" w14:textId="77777777" w:rsidTr="00865448">
        <w:tc>
          <w:tcPr>
            <w:tcW w:w="1603" w:type="dxa"/>
          </w:tcPr>
          <w:p w14:paraId="28A57DE0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Secondary Minimum per pupil funding -KS4</w:t>
            </w:r>
          </w:p>
        </w:tc>
        <w:tc>
          <w:tcPr>
            <w:tcW w:w="1227" w:type="dxa"/>
          </w:tcPr>
          <w:p w14:paraId="0E2315FA" w14:textId="7690A952" w:rsidR="00865448" w:rsidRPr="00732756" w:rsidRDefault="00A756F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5,525</w:t>
            </w:r>
          </w:p>
        </w:tc>
        <w:tc>
          <w:tcPr>
            <w:tcW w:w="947" w:type="dxa"/>
          </w:tcPr>
          <w:p w14:paraId="6FDAD290" w14:textId="75425E28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5,715</w:t>
            </w:r>
          </w:p>
        </w:tc>
        <w:tc>
          <w:tcPr>
            <w:tcW w:w="1057" w:type="dxa"/>
          </w:tcPr>
          <w:p w14:paraId="254DAD77" w14:textId="448575E5" w:rsidR="00865448" w:rsidRPr="00732756" w:rsidRDefault="00907377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(3.4)</w:t>
            </w:r>
          </w:p>
        </w:tc>
        <w:tc>
          <w:tcPr>
            <w:tcW w:w="1146" w:type="dxa"/>
          </w:tcPr>
          <w:p w14:paraId="37A6FFCE" w14:textId="0DF8F701" w:rsidR="00865448" w:rsidRPr="00732756" w:rsidRDefault="0048798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="009761DD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1146" w:type="dxa"/>
          </w:tcPr>
          <w:p w14:paraId="30047437" w14:textId="4506F9B9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5,715</w:t>
            </w:r>
          </w:p>
        </w:tc>
        <w:tc>
          <w:tcPr>
            <w:tcW w:w="1057" w:type="dxa"/>
          </w:tcPr>
          <w:p w14:paraId="1A630FFC" w14:textId="3B5D855C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24E346E1" w14:textId="77777777" w:rsidTr="00865448">
        <w:tc>
          <w:tcPr>
            <w:tcW w:w="1603" w:type="dxa"/>
          </w:tcPr>
          <w:p w14:paraId="0587B29D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Current FSM – primary &amp; secondary</w:t>
            </w:r>
          </w:p>
        </w:tc>
        <w:tc>
          <w:tcPr>
            <w:tcW w:w="1227" w:type="dxa"/>
          </w:tcPr>
          <w:p w14:paraId="512594A3" w14:textId="64120DC9" w:rsidR="00865448" w:rsidRPr="00732756" w:rsidRDefault="00A756F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947" w:type="dxa"/>
          </w:tcPr>
          <w:p w14:paraId="41DBE376" w14:textId="7B56EF41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057" w:type="dxa"/>
          </w:tcPr>
          <w:p w14:paraId="6812E442" w14:textId="6151583C" w:rsidR="00865448" w:rsidRPr="00732756" w:rsidRDefault="007E1F3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146" w:type="dxa"/>
          </w:tcPr>
          <w:p w14:paraId="125229E9" w14:textId="072D9D2D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7CBA752" w14:textId="31D34D88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14:paraId="70310D97" w14:textId="0DD1DD69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0363F09E" w14:textId="77777777" w:rsidTr="00865448">
        <w:tc>
          <w:tcPr>
            <w:tcW w:w="1603" w:type="dxa"/>
          </w:tcPr>
          <w:p w14:paraId="3E22E44E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 xml:space="preserve">FMS6 FSM – primary </w:t>
            </w:r>
          </w:p>
        </w:tc>
        <w:tc>
          <w:tcPr>
            <w:tcW w:w="1227" w:type="dxa"/>
          </w:tcPr>
          <w:p w14:paraId="7087288C" w14:textId="0943EDC7" w:rsidR="00865448" w:rsidRPr="00732756" w:rsidRDefault="00F4705F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947" w:type="dxa"/>
          </w:tcPr>
          <w:p w14:paraId="5B9D5183" w14:textId="721025CD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057" w:type="dxa"/>
          </w:tcPr>
          <w:p w14:paraId="4B01CFAF" w14:textId="0BF0940A" w:rsidR="00865448" w:rsidRPr="00732756" w:rsidRDefault="004326C4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146" w:type="dxa"/>
          </w:tcPr>
          <w:p w14:paraId="25251615" w14:textId="13A4E009" w:rsidR="00865448" w:rsidRPr="00732756" w:rsidRDefault="004326C4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1146" w:type="dxa"/>
          </w:tcPr>
          <w:p w14:paraId="1F894837" w14:textId="27633CED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057" w:type="dxa"/>
          </w:tcPr>
          <w:p w14:paraId="63490579" w14:textId="1BB6A7B3" w:rsidR="00865448" w:rsidRPr="00732756" w:rsidRDefault="004326C4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</w:tr>
      <w:tr w:rsidR="00865448" w:rsidRPr="00732756" w14:paraId="28FEA3F5" w14:textId="77777777" w:rsidTr="00865448">
        <w:tc>
          <w:tcPr>
            <w:tcW w:w="1603" w:type="dxa"/>
          </w:tcPr>
          <w:p w14:paraId="2C1281F7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FMS6 FSM – secondary</w:t>
            </w:r>
          </w:p>
        </w:tc>
        <w:tc>
          <w:tcPr>
            <w:tcW w:w="1227" w:type="dxa"/>
          </w:tcPr>
          <w:p w14:paraId="2F6BBB71" w14:textId="38B10F45" w:rsidR="00865448" w:rsidRPr="00732756" w:rsidRDefault="00F4705F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947" w:type="dxa"/>
          </w:tcPr>
          <w:p w14:paraId="5D10ACC8" w14:textId="658160CE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057" w:type="dxa"/>
          </w:tcPr>
          <w:p w14:paraId="0C06B7A1" w14:textId="5F696B17" w:rsidR="00865448" w:rsidRPr="00732756" w:rsidRDefault="00041CB3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146" w:type="dxa"/>
          </w:tcPr>
          <w:p w14:paraId="410C2ADA" w14:textId="60C94789" w:rsidR="00865448" w:rsidRPr="00732756" w:rsidRDefault="00041CB3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1146" w:type="dxa"/>
          </w:tcPr>
          <w:p w14:paraId="78BF4B24" w14:textId="7F7B878D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057" w:type="dxa"/>
          </w:tcPr>
          <w:p w14:paraId="2697CF76" w14:textId="241B543F" w:rsidR="00865448" w:rsidRPr="00732756" w:rsidRDefault="00041CB3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865448" w:rsidRPr="00732756" w14:paraId="2683FB6C" w14:textId="77777777" w:rsidTr="00865448">
        <w:tc>
          <w:tcPr>
            <w:tcW w:w="1603" w:type="dxa"/>
          </w:tcPr>
          <w:p w14:paraId="4BE4A96C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IDACI Band A - Primary</w:t>
            </w:r>
          </w:p>
        </w:tc>
        <w:tc>
          <w:tcPr>
            <w:tcW w:w="1227" w:type="dxa"/>
          </w:tcPr>
          <w:p w14:paraId="493FEA26" w14:textId="640A74A6" w:rsidR="00865448" w:rsidRPr="00732756" w:rsidRDefault="00F4705F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947" w:type="dxa"/>
          </w:tcPr>
          <w:p w14:paraId="1E446FA6" w14:textId="3F76BD10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057" w:type="dxa"/>
          </w:tcPr>
          <w:p w14:paraId="29C6B07F" w14:textId="548D0C83" w:rsidR="00865448" w:rsidRPr="00732756" w:rsidRDefault="005E7A8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46" w:type="dxa"/>
          </w:tcPr>
          <w:p w14:paraId="18AB6458" w14:textId="41796A80" w:rsidR="00865448" w:rsidRPr="00732756" w:rsidRDefault="005E7A8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1146" w:type="dxa"/>
          </w:tcPr>
          <w:p w14:paraId="466DCE3B" w14:textId="6F408140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057" w:type="dxa"/>
          </w:tcPr>
          <w:p w14:paraId="37D94DA1" w14:textId="2C044465" w:rsidR="00865448" w:rsidRPr="00732756" w:rsidRDefault="005E7A8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</w:tr>
      <w:tr w:rsidR="00865448" w:rsidRPr="00732756" w14:paraId="07BA9E6C" w14:textId="77777777" w:rsidTr="00865448">
        <w:tc>
          <w:tcPr>
            <w:tcW w:w="1603" w:type="dxa"/>
          </w:tcPr>
          <w:p w14:paraId="30512139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IDACI Band B - Primary</w:t>
            </w:r>
          </w:p>
        </w:tc>
        <w:tc>
          <w:tcPr>
            <w:tcW w:w="1227" w:type="dxa"/>
          </w:tcPr>
          <w:p w14:paraId="390D436B" w14:textId="69361475" w:rsidR="00865448" w:rsidRPr="00732756" w:rsidRDefault="00F4705F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947" w:type="dxa"/>
          </w:tcPr>
          <w:p w14:paraId="33744A05" w14:textId="09CA82EC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057" w:type="dxa"/>
          </w:tcPr>
          <w:p w14:paraId="694F9E20" w14:textId="6FEF3575" w:rsidR="00865448" w:rsidRPr="00732756" w:rsidRDefault="00F63E8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46" w:type="dxa"/>
          </w:tcPr>
          <w:p w14:paraId="57944412" w14:textId="54D8BF33" w:rsidR="00865448" w:rsidRPr="00732756" w:rsidRDefault="00F63E8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146" w:type="dxa"/>
          </w:tcPr>
          <w:p w14:paraId="2E7223AB" w14:textId="6B05C64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057" w:type="dxa"/>
          </w:tcPr>
          <w:p w14:paraId="037702FF" w14:textId="3F0E01DA" w:rsidR="00865448" w:rsidRPr="00732756" w:rsidRDefault="00F63E8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</w:tr>
      <w:tr w:rsidR="00865448" w:rsidRPr="00732756" w14:paraId="1DB19818" w14:textId="77777777" w:rsidTr="00865448">
        <w:tc>
          <w:tcPr>
            <w:tcW w:w="1603" w:type="dxa"/>
          </w:tcPr>
          <w:p w14:paraId="1D5C480A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IDACI Band C - Primary</w:t>
            </w:r>
          </w:p>
        </w:tc>
        <w:tc>
          <w:tcPr>
            <w:tcW w:w="1227" w:type="dxa"/>
          </w:tcPr>
          <w:p w14:paraId="6DD9F168" w14:textId="0BFC4782" w:rsidR="00865448" w:rsidRPr="00732756" w:rsidRDefault="00F4705F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947" w:type="dxa"/>
          </w:tcPr>
          <w:p w14:paraId="784460F3" w14:textId="04B34E92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057" w:type="dxa"/>
          </w:tcPr>
          <w:p w14:paraId="5A1C0554" w14:textId="78148EBB" w:rsidR="00865448" w:rsidRPr="00732756" w:rsidRDefault="00BD135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</w:t>
            </w:r>
            <w:r w:rsidR="00FF2FDA" w:rsidRPr="007327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14:paraId="24A43912" w14:textId="0E5F2152" w:rsidR="00865448" w:rsidRPr="00732756" w:rsidRDefault="00FF2FD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146" w:type="dxa"/>
          </w:tcPr>
          <w:p w14:paraId="0005530B" w14:textId="6F90E4BE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057" w:type="dxa"/>
          </w:tcPr>
          <w:p w14:paraId="6E03AA85" w14:textId="3787D673" w:rsidR="00865448" w:rsidRPr="00732756" w:rsidRDefault="00FF2FD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:rsidR="00865448" w:rsidRPr="00732756" w14:paraId="45BB0AE6" w14:textId="77777777" w:rsidTr="00865448">
        <w:tc>
          <w:tcPr>
            <w:tcW w:w="1603" w:type="dxa"/>
          </w:tcPr>
          <w:p w14:paraId="41249A39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IDACI Band D - Primary</w:t>
            </w:r>
          </w:p>
        </w:tc>
        <w:tc>
          <w:tcPr>
            <w:tcW w:w="1227" w:type="dxa"/>
          </w:tcPr>
          <w:p w14:paraId="2D721A32" w14:textId="3EDDC9B3" w:rsidR="00865448" w:rsidRPr="00732756" w:rsidRDefault="00F4705F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947" w:type="dxa"/>
          </w:tcPr>
          <w:p w14:paraId="343D5DD1" w14:textId="64E48292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7" w:type="dxa"/>
          </w:tcPr>
          <w:p w14:paraId="3A04FC31" w14:textId="21D9D2EE" w:rsidR="00865448" w:rsidRPr="00732756" w:rsidRDefault="005810C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146" w:type="dxa"/>
          </w:tcPr>
          <w:p w14:paraId="69600331" w14:textId="638F0C93" w:rsidR="00865448" w:rsidRPr="00732756" w:rsidRDefault="005810C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146" w:type="dxa"/>
          </w:tcPr>
          <w:p w14:paraId="6C4BB000" w14:textId="2DE29AF9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7" w:type="dxa"/>
          </w:tcPr>
          <w:p w14:paraId="139B3E8B" w14:textId="59ED38C5" w:rsidR="00865448" w:rsidRPr="00732756" w:rsidRDefault="005810C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</w:tr>
      <w:tr w:rsidR="00865448" w:rsidRPr="00732756" w14:paraId="3EC178CB" w14:textId="77777777" w:rsidTr="00865448">
        <w:tc>
          <w:tcPr>
            <w:tcW w:w="1603" w:type="dxa"/>
          </w:tcPr>
          <w:p w14:paraId="339E006F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IDACI Band E - Primary</w:t>
            </w:r>
          </w:p>
        </w:tc>
        <w:tc>
          <w:tcPr>
            <w:tcW w:w="1227" w:type="dxa"/>
          </w:tcPr>
          <w:p w14:paraId="1D66B727" w14:textId="46FD6D99" w:rsidR="00865448" w:rsidRPr="00732756" w:rsidRDefault="00F951E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947" w:type="dxa"/>
          </w:tcPr>
          <w:p w14:paraId="4F8364DC" w14:textId="0C9DD0FA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057" w:type="dxa"/>
          </w:tcPr>
          <w:p w14:paraId="548767DA" w14:textId="0957CA80" w:rsidR="00865448" w:rsidRPr="00732756" w:rsidRDefault="00EF3EF2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1146" w:type="dxa"/>
          </w:tcPr>
          <w:p w14:paraId="76342821" w14:textId="2F358738" w:rsidR="00865448" w:rsidRPr="00732756" w:rsidRDefault="009F4FE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146" w:type="dxa"/>
          </w:tcPr>
          <w:p w14:paraId="69A80982" w14:textId="0CF03529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057" w:type="dxa"/>
          </w:tcPr>
          <w:p w14:paraId="00224BC5" w14:textId="6C041411" w:rsidR="00865448" w:rsidRPr="00732756" w:rsidRDefault="009F4FE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</w:tr>
      <w:tr w:rsidR="00865448" w:rsidRPr="00732756" w14:paraId="7704A2F9" w14:textId="77777777" w:rsidTr="00865448">
        <w:tc>
          <w:tcPr>
            <w:tcW w:w="1603" w:type="dxa"/>
          </w:tcPr>
          <w:p w14:paraId="1F43CE61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IDACI Band F - Primary</w:t>
            </w:r>
          </w:p>
        </w:tc>
        <w:tc>
          <w:tcPr>
            <w:tcW w:w="1227" w:type="dxa"/>
          </w:tcPr>
          <w:p w14:paraId="6F43A53F" w14:textId="6308C12B" w:rsidR="00865448" w:rsidRPr="00732756" w:rsidRDefault="00F951E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947" w:type="dxa"/>
          </w:tcPr>
          <w:p w14:paraId="07511DCF" w14:textId="3CD91692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057" w:type="dxa"/>
          </w:tcPr>
          <w:p w14:paraId="398B9160" w14:textId="3CF4FBC9" w:rsidR="00865448" w:rsidRPr="00732756" w:rsidRDefault="00D42557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146" w:type="dxa"/>
          </w:tcPr>
          <w:p w14:paraId="627E63D6" w14:textId="5A59FC8F" w:rsidR="00865448" w:rsidRPr="00732756" w:rsidRDefault="00C8187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146" w:type="dxa"/>
          </w:tcPr>
          <w:p w14:paraId="3A54EF2F" w14:textId="400D8A46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057" w:type="dxa"/>
          </w:tcPr>
          <w:p w14:paraId="37A95A94" w14:textId="40AA142E" w:rsidR="00865448" w:rsidRPr="00732756" w:rsidRDefault="00506ECF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</w:tr>
      <w:tr w:rsidR="00865448" w:rsidRPr="00732756" w14:paraId="52EA2FF6" w14:textId="77777777" w:rsidTr="00865448">
        <w:tc>
          <w:tcPr>
            <w:tcW w:w="1603" w:type="dxa"/>
          </w:tcPr>
          <w:p w14:paraId="07ED280A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lastRenderedPageBreak/>
              <w:t>IDACI Band A - Secondary</w:t>
            </w:r>
          </w:p>
        </w:tc>
        <w:tc>
          <w:tcPr>
            <w:tcW w:w="1227" w:type="dxa"/>
          </w:tcPr>
          <w:p w14:paraId="12045AB7" w14:textId="152495E0" w:rsidR="00865448" w:rsidRPr="00732756" w:rsidRDefault="00F951E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947" w:type="dxa"/>
          </w:tcPr>
          <w:p w14:paraId="3025CB98" w14:textId="78488ADE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1057" w:type="dxa"/>
          </w:tcPr>
          <w:p w14:paraId="68FF21CD" w14:textId="66655F06" w:rsidR="00865448" w:rsidRPr="00732756" w:rsidRDefault="00E47A7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1146" w:type="dxa"/>
          </w:tcPr>
          <w:p w14:paraId="47CF777F" w14:textId="2325A4D2" w:rsidR="00865448" w:rsidRPr="00732756" w:rsidRDefault="00E47A7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1146" w:type="dxa"/>
          </w:tcPr>
          <w:p w14:paraId="1EC0AFC2" w14:textId="1200E7F6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1057" w:type="dxa"/>
          </w:tcPr>
          <w:p w14:paraId="269C3D58" w14:textId="4F1C7CCE" w:rsidR="00865448" w:rsidRPr="00732756" w:rsidRDefault="00E47A7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</w:tr>
      <w:tr w:rsidR="00865448" w:rsidRPr="00732756" w14:paraId="1A675E92" w14:textId="77777777" w:rsidTr="00865448">
        <w:tc>
          <w:tcPr>
            <w:tcW w:w="1603" w:type="dxa"/>
          </w:tcPr>
          <w:p w14:paraId="7D3EC5C8" w14:textId="77777777" w:rsidR="00865448" w:rsidRPr="00732756" w:rsidRDefault="00865448" w:rsidP="00377768">
            <w:r w:rsidRPr="00732756">
              <w:rPr>
                <w:rFonts w:ascii="Arial" w:hAnsi="Arial" w:cs="Arial"/>
                <w:sz w:val="24"/>
                <w:szCs w:val="24"/>
              </w:rPr>
              <w:t>IDACI Band B - Secondary</w:t>
            </w:r>
          </w:p>
        </w:tc>
        <w:tc>
          <w:tcPr>
            <w:tcW w:w="1227" w:type="dxa"/>
          </w:tcPr>
          <w:p w14:paraId="2512032D" w14:textId="669A11B8" w:rsidR="00865448" w:rsidRPr="00732756" w:rsidRDefault="00F951E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947" w:type="dxa"/>
          </w:tcPr>
          <w:p w14:paraId="6C368C8E" w14:textId="764736E6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057" w:type="dxa"/>
          </w:tcPr>
          <w:p w14:paraId="397BFA9E" w14:textId="0A731DA5" w:rsidR="00865448" w:rsidRPr="00732756" w:rsidRDefault="00CC65A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1146" w:type="dxa"/>
          </w:tcPr>
          <w:p w14:paraId="621E6682" w14:textId="101158AD" w:rsidR="00865448" w:rsidRPr="00732756" w:rsidRDefault="006B598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46" w:type="dxa"/>
          </w:tcPr>
          <w:p w14:paraId="644A5DF5" w14:textId="49B93B22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057" w:type="dxa"/>
          </w:tcPr>
          <w:p w14:paraId="60EDB5E1" w14:textId="49DAC205" w:rsidR="00865448" w:rsidRPr="00732756" w:rsidRDefault="006B598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</w:tr>
      <w:tr w:rsidR="00865448" w:rsidRPr="00732756" w14:paraId="12363328" w14:textId="77777777" w:rsidTr="00865448">
        <w:tc>
          <w:tcPr>
            <w:tcW w:w="1603" w:type="dxa"/>
          </w:tcPr>
          <w:p w14:paraId="0AA3B4C0" w14:textId="77777777" w:rsidR="00865448" w:rsidRPr="00732756" w:rsidRDefault="00865448" w:rsidP="00377768">
            <w:r w:rsidRPr="00732756">
              <w:rPr>
                <w:rFonts w:ascii="Arial" w:hAnsi="Arial" w:cs="Arial"/>
                <w:sz w:val="24"/>
                <w:szCs w:val="24"/>
              </w:rPr>
              <w:t>IDACI Band C - Secondary</w:t>
            </w:r>
          </w:p>
        </w:tc>
        <w:tc>
          <w:tcPr>
            <w:tcW w:w="1227" w:type="dxa"/>
          </w:tcPr>
          <w:p w14:paraId="0B94CCDA" w14:textId="3396C29B" w:rsidR="00865448" w:rsidRPr="00732756" w:rsidRDefault="00F951E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947" w:type="dxa"/>
          </w:tcPr>
          <w:p w14:paraId="4559D595" w14:textId="73C5EFFE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057" w:type="dxa"/>
          </w:tcPr>
          <w:p w14:paraId="61EEE090" w14:textId="0554B0D8" w:rsidR="00865448" w:rsidRPr="00732756" w:rsidRDefault="004722DC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46" w:type="dxa"/>
          </w:tcPr>
          <w:p w14:paraId="217819E7" w14:textId="0C50652D" w:rsidR="00865448" w:rsidRPr="00732756" w:rsidRDefault="004722DC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146" w:type="dxa"/>
          </w:tcPr>
          <w:p w14:paraId="2429E90E" w14:textId="4E40A7F4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057" w:type="dxa"/>
          </w:tcPr>
          <w:p w14:paraId="4EB1B33E" w14:textId="2AB5BF00" w:rsidR="00865448" w:rsidRPr="00732756" w:rsidRDefault="004722DC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</w:tr>
      <w:tr w:rsidR="00865448" w:rsidRPr="00732756" w14:paraId="56113897" w14:textId="77777777" w:rsidTr="00865448">
        <w:tc>
          <w:tcPr>
            <w:tcW w:w="1603" w:type="dxa"/>
          </w:tcPr>
          <w:p w14:paraId="44555302" w14:textId="77777777" w:rsidR="00865448" w:rsidRPr="00732756" w:rsidRDefault="00865448" w:rsidP="00377768">
            <w:r w:rsidRPr="00732756">
              <w:rPr>
                <w:rFonts w:ascii="Arial" w:hAnsi="Arial" w:cs="Arial"/>
                <w:sz w:val="24"/>
                <w:szCs w:val="24"/>
              </w:rPr>
              <w:t>IDACI Band D - Secondary</w:t>
            </w:r>
          </w:p>
        </w:tc>
        <w:tc>
          <w:tcPr>
            <w:tcW w:w="1227" w:type="dxa"/>
          </w:tcPr>
          <w:p w14:paraId="4A365A11" w14:textId="43D71D1E" w:rsidR="00865448" w:rsidRPr="00732756" w:rsidRDefault="00F951EB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947" w:type="dxa"/>
          </w:tcPr>
          <w:p w14:paraId="185E4686" w14:textId="219AC9A4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1057" w:type="dxa"/>
          </w:tcPr>
          <w:p w14:paraId="4D779F00" w14:textId="3B307EB3" w:rsidR="00865448" w:rsidRPr="00732756" w:rsidRDefault="00231D2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146" w:type="dxa"/>
          </w:tcPr>
          <w:p w14:paraId="3FF3F7E3" w14:textId="16EC0E3E" w:rsidR="00865448" w:rsidRPr="00732756" w:rsidRDefault="00231D2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146" w:type="dxa"/>
          </w:tcPr>
          <w:p w14:paraId="011B9474" w14:textId="09453AF8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1057" w:type="dxa"/>
          </w:tcPr>
          <w:p w14:paraId="0FE818EF" w14:textId="4698B49D" w:rsidR="00865448" w:rsidRPr="00732756" w:rsidRDefault="00B97B0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</w:tr>
      <w:tr w:rsidR="00865448" w:rsidRPr="00732756" w14:paraId="6B1B9A02" w14:textId="77777777" w:rsidTr="00865448">
        <w:tc>
          <w:tcPr>
            <w:tcW w:w="1603" w:type="dxa"/>
          </w:tcPr>
          <w:p w14:paraId="6DB4DE0B" w14:textId="77777777" w:rsidR="00865448" w:rsidRPr="00732756" w:rsidRDefault="00865448" w:rsidP="00377768">
            <w:r w:rsidRPr="00732756">
              <w:rPr>
                <w:rFonts w:ascii="Arial" w:hAnsi="Arial" w:cs="Arial"/>
                <w:sz w:val="24"/>
                <w:szCs w:val="24"/>
              </w:rPr>
              <w:t>IDACI Band E - Secondary</w:t>
            </w:r>
          </w:p>
        </w:tc>
        <w:tc>
          <w:tcPr>
            <w:tcW w:w="1227" w:type="dxa"/>
          </w:tcPr>
          <w:p w14:paraId="3F7F5A21" w14:textId="2674653E" w:rsidR="00865448" w:rsidRPr="00732756" w:rsidRDefault="00CB3CB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947" w:type="dxa"/>
          </w:tcPr>
          <w:p w14:paraId="4EB744C8" w14:textId="74F03DCA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057" w:type="dxa"/>
          </w:tcPr>
          <w:p w14:paraId="2AD314BE" w14:textId="4A66A3AF" w:rsidR="00865448" w:rsidRPr="00732756" w:rsidRDefault="009F4FE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146" w:type="dxa"/>
          </w:tcPr>
          <w:p w14:paraId="46DC04DA" w14:textId="71D2F8A0" w:rsidR="00865448" w:rsidRPr="00732756" w:rsidRDefault="009F4FE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1146" w:type="dxa"/>
          </w:tcPr>
          <w:p w14:paraId="7ECF8C85" w14:textId="6487BFF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057" w:type="dxa"/>
          </w:tcPr>
          <w:p w14:paraId="1721147C" w14:textId="172A0E2E" w:rsidR="00865448" w:rsidRPr="00732756" w:rsidRDefault="009F4FED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</w:tr>
      <w:tr w:rsidR="00865448" w:rsidRPr="00732756" w14:paraId="3500489E" w14:textId="77777777" w:rsidTr="00865448">
        <w:tc>
          <w:tcPr>
            <w:tcW w:w="1603" w:type="dxa"/>
          </w:tcPr>
          <w:p w14:paraId="1CF02B13" w14:textId="77777777" w:rsidR="00865448" w:rsidRPr="00732756" w:rsidRDefault="00865448" w:rsidP="00377768">
            <w:r w:rsidRPr="00732756">
              <w:rPr>
                <w:rFonts w:ascii="Arial" w:hAnsi="Arial" w:cs="Arial"/>
                <w:sz w:val="24"/>
                <w:szCs w:val="24"/>
              </w:rPr>
              <w:t>IDACI Band F - Secondary</w:t>
            </w:r>
          </w:p>
        </w:tc>
        <w:tc>
          <w:tcPr>
            <w:tcW w:w="1227" w:type="dxa"/>
          </w:tcPr>
          <w:p w14:paraId="5FAEE5D4" w14:textId="644D39AF" w:rsidR="00865448" w:rsidRPr="00732756" w:rsidRDefault="00CB3CB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47" w:type="dxa"/>
          </w:tcPr>
          <w:p w14:paraId="44B1448E" w14:textId="27DCE0F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57" w:type="dxa"/>
          </w:tcPr>
          <w:p w14:paraId="10C0344D" w14:textId="191D2311" w:rsidR="00865448" w:rsidRPr="00732756" w:rsidRDefault="00067DFE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46" w:type="dxa"/>
          </w:tcPr>
          <w:p w14:paraId="00A159D0" w14:textId="4F6400C6" w:rsidR="00865448" w:rsidRPr="00732756" w:rsidRDefault="00B97B0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146" w:type="dxa"/>
          </w:tcPr>
          <w:p w14:paraId="38A320A0" w14:textId="16ACDCDA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57" w:type="dxa"/>
          </w:tcPr>
          <w:p w14:paraId="34622A5F" w14:textId="25A6EE66" w:rsidR="00865448" w:rsidRPr="00732756" w:rsidRDefault="00067DFE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</w:tr>
      <w:tr w:rsidR="00865448" w:rsidRPr="00732756" w14:paraId="3F71C26C" w14:textId="77777777" w:rsidTr="00865448">
        <w:tc>
          <w:tcPr>
            <w:tcW w:w="1603" w:type="dxa"/>
          </w:tcPr>
          <w:p w14:paraId="66EEA186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Low prior attainment - primary</w:t>
            </w:r>
          </w:p>
        </w:tc>
        <w:tc>
          <w:tcPr>
            <w:tcW w:w="1227" w:type="dxa"/>
          </w:tcPr>
          <w:p w14:paraId="19B22BCD" w14:textId="50AC0737" w:rsidR="00865448" w:rsidRPr="00732756" w:rsidRDefault="00CB3CB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</w:t>
            </w:r>
            <w:r w:rsidR="00FF73C0" w:rsidRPr="00732756">
              <w:rPr>
                <w:rFonts w:ascii="Arial" w:hAnsi="Arial" w:cs="Arial"/>
                <w:sz w:val="24"/>
                <w:szCs w:val="24"/>
              </w:rPr>
              <w:t>,</w:t>
            </w:r>
            <w:r w:rsidRPr="0073275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47" w:type="dxa"/>
          </w:tcPr>
          <w:p w14:paraId="6BB7807F" w14:textId="1DF6A204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1,095</w:t>
            </w:r>
          </w:p>
        </w:tc>
        <w:tc>
          <w:tcPr>
            <w:tcW w:w="1057" w:type="dxa"/>
          </w:tcPr>
          <w:p w14:paraId="4177FAD6" w14:textId="62C4383A" w:rsidR="00865448" w:rsidRPr="00732756" w:rsidRDefault="007F171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46" w:type="dxa"/>
          </w:tcPr>
          <w:p w14:paraId="112F35F3" w14:textId="2EFE263E" w:rsidR="00865448" w:rsidRPr="00732756" w:rsidRDefault="00B97B0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1,130</w:t>
            </w:r>
          </w:p>
        </w:tc>
        <w:tc>
          <w:tcPr>
            <w:tcW w:w="1146" w:type="dxa"/>
          </w:tcPr>
          <w:p w14:paraId="32DEB5CA" w14:textId="11A56563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1,095</w:t>
            </w:r>
          </w:p>
        </w:tc>
        <w:tc>
          <w:tcPr>
            <w:tcW w:w="1057" w:type="dxa"/>
          </w:tcPr>
          <w:p w14:paraId="473E633C" w14:textId="2D0DE12E" w:rsidR="00865448" w:rsidRPr="00732756" w:rsidRDefault="007F171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</w:tr>
      <w:tr w:rsidR="00865448" w:rsidRPr="00732756" w14:paraId="59C259C8" w14:textId="77777777" w:rsidTr="00865448">
        <w:tc>
          <w:tcPr>
            <w:tcW w:w="1603" w:type="dxa"/>
          </w:tcPr>
          <w:p w14:paraId="0A3C89F8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Low prior attainment – secondary</w:t>
            </w:r>
          </w:p>
        </w:tc>
        <w:tc>
          <w:tcPr>
            <w:tcW w:w="1227" w:type="dxa"/>
          </w:tcPr>
          <w:p w14:paraId="1C0687FD" w14:textId="6E9EAFB6" w:rsidR="00865448" w:rsidRPr="00732756" w:rsidRDefault="00CB3CB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1,710</w:t>
            </w:r>
          </w:p>
        </w:tc>
        <w:tc>
          <w:tcPr>
            <w:tcW w:w="947" w:type="dxa"/>
          </w:tcPr>
          <w:p w14:paraId="4F85B5AD" w14:textId="199C4B6E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  <w:tc>
          <w:tcPr>
            <w:tcW w:w="1057" w:type="dxa"/>
          </w:tcPr>
          <w:p w14:paraId="6BD875A0" w14:textId="01249C93" w:rsidR="00865448" w:rsidRPr="00732756" w:rsidRDefault="00467B7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146" w:type="dxa"/>
          </w:tcPr>
          <w:p w14:paraId="395401D0" w14:textId="4C6D69AC" w:rsidR="00865448" w:rsidRPr="00732756" w:rsidRDefault="00B97B0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1,710</w:t>
            </w:r>
          </w:p>
        </w:tc>
        <w:tc>
          <w:tcPr>
            <w:tcW w:w="1146" w:type="dxa"/>
          </w:tcPr>
          <w:p w14:paraId="6A255C28" w14:textId="4301DBA4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  <w:tc>
          <w:tcPr>
            <w:tcW w:w="1057" w:type="dxa"/>
          </w:tcPr>
          <w:p w14:paraId="4E92332E" w14:textId="73E18C5A" w:rsidR="00865448" w:rsidRPr="00732756" w:rsidRDefault="00467B7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865448" w:rsidRPr="00732756" w14:paraId="3EE6D784" w14:textId="77777777" w:rsidTr="00865448">
        <w:tc>
          <w:tcPr>
            <w:tcW w:w="1603" w:type="dxa"/>
          </w:tcPr>
          <w:p w14:paraId="0FFB20FB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EAL3 – primary</w:t>
            </w:r>
          </w:p>
        </w:tc>
        <w:tc>
          <w:tcPr>
            <w:tcW w:w="1227" w:type="dxa"/>
          </w:tcPr>
          <w:p w14:paraId="724268F6" w14:textId="187ACB08" w:rsidR="00865448" w:rsidRPr="00732756" w:rsidRDefault="00FF73C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947" w:type="dxa"/>
          </w:tcPr>
          <w:p w14:paraId="302CF010" w14:textId="138BB8EF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057" w:type="dxa"/>
          </w:tcPr>
          <w:p w14:paraId="3FADF771" w14:textId="12C7DB1D" w:rsidR="00865448" w:rsidRPr="00732756" w:rsidRDefault="00467B7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1146" w:type="dxa"/>
          </w:tcPr>
          <w:p w14:paraId="6091019F" w14:textId="4E06BF61" w:rsidR="00865448" w:rsidRPr="00732756" w:rsidRDefault="005B66E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146" w:type="dxa"/>
          </w:tcPr>
          <w:p w14:paraId="0FFA7548" w14:textId="0FAC504B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057" w:type="dxa"/>
          </w:tcPr>
          <w:p w14:paraId="305EC636" w14:textId="1922871E" w:rsidR="00865448" w:rsidRPr="00732756" w:rsidRDefault="00467B7A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</w:tr>
      <w:tr w:rsidR="00865448" w:rsidRPr="00732756" w14:paraId="0DFDDE71" w14:textId="77777777" w:rsidTr="00865448">
        <w:tc>
          <w:tcPr>
            <w:tcW w:w="1603" w:type="dxa"/>
          </w:tcPr>
          <w:p w14:paraId="38E6AAE3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EAL3 - secondary</w:t>
            </w:r>
          </w:p>
        </w:tc>
        <w:tc>
          <w:tcPr>
            <w:tcW w:w="1227" w:type="dxa"/>
          </w:tcPr>
          <w:p w14:paraId="523C1BAF" w14:textId="5290CDAC" w:rsidR="00865448" w:rsidRPr="00732756" w:rsidRDefault="00FF73C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1,530</w:t>
            </w:r>
          </w:p>
        </w:tc>
        <w:tc>
          <w:tcPr>
            <w:tcW w:w="947" w:type="dxa"/>
          </w:tcPr>
          <w:p w14:paraId="04368855" w14:textId="46700351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1,485</w:t>
            </w:r>
          </w:p>
        </w:tc>
        <w:tc>
          <w:tcPr>
            <w:tcW w:w="1057" w:type="dxa"/>
          </w:tcPr>
          <w:p w14:paraId="413FA31B" w14:textId="1448F9C9" w:rsidR="00865448" w:rsidRPr="00732756" w:rsidRDefault="007F171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146" w:type="dxa"/>
          </w:tcPr>
          <w:p w14:paraId="692A6D29" w14:textId="79BA5157" w:rsidR="00865448" w:rsidRPr="00732756" w:rsidRDefault="005B66E6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1,530</w:t>
            </w:r>
          </w:p>
        </w:tc>
        <w:tc>
          <w:tcPr>
            <w:tcW w:w="1146" w:type="dxa"/>
          </w:tcPr>
          <w:p w14:paraId="41610C3D" w14:textId="6DA189A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1,485</w:t>
            </w:r>
          </w:p>
        </w:tc>
        <w:tc>
          <w:tcPr>
            <w:tcW w:w="1057" w:type="dxa"/>
          </w:tcPr>
          <w:p w14:paraId="24D80328" w14:textId="25D750DB" w:rsidR="00865448" w:rsidRPr="00732756" w:rsidRDefault="007F1719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865448" w:rsidRPr="00732756" w14:paraId="33BA98DD" w14:textId="77777777" w:rsidTr="00865448">
        <w:tc>
          <w:tcPr>
            <w:tcW w:w="1603" w:type="dxa"/>
          </w:tcPr>
          <w:p w14:paraId="5F4B3E69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Primary Mobility</w:t>
            </w:r>
          </w:p>
        </w:tc>
        <w:tc>
          <w:tcPr>
            <w:tcW w:w="1227" w:type="dxa"/>
          </w:tcPr>
          <w:p w14:paraId="0A3B7FBF" w14:textId="1C307BD5" w:rsidR="00865448" w:rsidRPr="00732756" w:rsidRDefault="00FF73C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947" w:type="dxa"/>
          </w:tcPr>
          <w:p w14:paraId="64A6262C" w14:textId="0BBDC501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57" w:type="dxa"/>
          </w:tcPr>
          <w:p w14:paraId="6155D2DD" w14:textId="6B8BB0F7" w:rsidR="00865448" w:rsidRPr="00732756" w:rsidRDefault="00775065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1146" w:type="dxa"/>
          </w:tcPr>
          <w:p w14:paraId="50D0669F" w14:textId="6910E22C" w:rsidR="00865448" w:rsidRPr="00732756" w:rsidRDefault="00775065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34874319" w14:textId="7590D88C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14:paraId="7F4C7893" w14:textId="32F84AFF" w:rsidR="00865448" w:rsidRPr="00732756" w:rsidRDefault="00775065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65448" w:rsidRPr="00732756" w14:paraId="695DD005" w14:textId="77777777" w:rsidTr="00865448">
        <w:tc>
          <w:tcPr>
            <w:tcW w:w="1603" w:type="dxa"/>
          </w:tcPr>
          <w:p w14:paraId="18871AB3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Secondary mobility</w:t>
            </w:r>
          </w:p>
        </w:tc>
        <w:tc>
          <w:tcPr>
            <w:tcW w:w="1227" w:type="dxa"/>
          </w:tcPr>
          <w:p w14:paraId="0A7DC12E" w14:textId="7113AE37" w:rsidR="00865448" w:rsidRPr="00732756" w:rsidRDefault="00FF73C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1,330</w:t>
            </w:r>
          </w:p>
        </w:tc>
        <w:tc>
          <w:tcPr>
            <w:tcW w:w="947" w:type="dxa"/>
          </w:tcPr>
          <w:p w14:paraId="1217F24A" w14:textId="302EB25F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1,290</w:t>
            </w:r>
          </w:p>
        </w:tc>
        <w:tc>
          <w:tcPr>
            <w:tcW w:w="1057" w:type="dxa"/>
          </w:tcPr>
          <w:p w14:paraId="6988923B" w14:textId="13C39972" w:rsidR="00865448" w:rsidRPr="00732756" w:rsidRDefault="001D01A3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146" w:type="dxa"/>
          </w:tcPr>
          <w:p w14:paraId="19CE57B6" w14:textId="7C68EA9E" w:rsidR="00865448" w:rsidRPr="00732756" w:rsidRDefault="001D01A3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375EDD4A" w14:textId="251E632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14:paraId="67920F32" w14:textId="26E8B866" w:rsidR="00865448" w:rsidRPr="00732756" w:rsidRDefault="001D01A3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65448" w:rsidRPr="00732756" w14:paraId="67F96C81" w14:textId="77777777" w:rsidTr="00865448">
        <w:tc>
          <w:tcPr>
            <w:tcW w:w="1603" w:type="dxa"/>
          </w:tcPr>
          <w:p w14:paraId="4F024E5F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Lump sum – primary &amp; secondary</w:t>
            </w:r>
          </w:p>
        </w:tc>
        <w:tc>
          <w:tcPr>
            <w:tcW w:w="1227" w:type="dxa"/>
          </w:tcPr>
          <w:p w14:paraId="3A8BCF4F" w14:textId="3BFC4184" w:rsidR="00865448" w:rsidRPr="00732756" w:rsidRDefault="00FF73C0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121,300</w:t>
            </w:r>
          </w:p>
        </w:tc>
        <w:tc>
          <w:tcPr>
            <w:tcW w:w="947" w:type="dxa"/>
          </w:tcPr>
          <w:p w14:paraId="26856456" w14:textId="2F5DBF9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117,800</w:t>
            </w:r>
          </w:p>
        </w:tc>
        <w:tc>
          <w:tcPr>
            <w:tcW w:w="1057" w:type="dxa"/>
          </w:tcPr>
          <w:p w14:paraId="174CCF3D" w14:textId="7DD0CC66" w:rsidR="00865448" w:rsidRPr="00732756" w:rsidRDefault="005F5C94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146" w:type="dxa"/>
          </w:tcPr>
          <w:p w14:paraId="119B4C0C" w14:textId="3B07BAED" w:rsidR="00865448" w:rsidRPr="00732756" w:rsidRDefault="005F5C94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121,300</w:t>
            </w:r>
          </w:p>
        </w:tc>
        <w:tc>
          <w:tcPr>
            <w:tcW w:w="1146" w:type="dxa"/>
          </w:tcPr>
          <w:p w14:paraId="78B723A9" w14:textId="35762CA3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117,800</w:t>
            </w:r>
          </w:p>
        </w:tc>
        <w:tc>
          <w:tcPr>
            <w:tcW w:w="1057" w:type="dxa"/>
          </w:tcPr>
          <w:p w14:paraId="3EE16556" w14:textId="734423C4" w:rsidR="00865448" w:rsidRPr="00732756" w:rsidRDefault="005F5C94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865448" w:rsidRPr="00732756" w14:paraId="1778F4E2" w14:textId="77777777" w:rsidTr="00865448">
        <w:tc>
          <w:tcPr>
            <w:tcW w:w="1603" w:type="dxa"/>
          </w:tcPr>
          <w:p w14:paraId="66C49004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Sparsity - primary</w:t>
            </w:r>
          </w:p>
        </w:tc>
        <w:tc>
          <w:tcPr>
            <w:tcW w:w="1227" w:type="dxa"/>
          </w:tcPr>
          <w:p w14:paraId="7955642B" w14:textId="5B58174E" w:rsidR="00865448" w:rsidRPr="00732756" w:rsidRDefault="00446247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0 -55,000</w:t>
            </w:r>
          </w:p>
        </w:tc>
        <w:tc>
          <w:tcPr>
            <w:tcW w:w="947" w:type="dxa"/>
          </w:tcPr>
          <w:p w14:paraId="1DD5CCA9" w14:textId="58957925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0- 45,000</w:t>
            </w:r>
          </w:p>
        </w:tc>
        <w:tc>
          <w:tcPr>
            <w:tcW w:w="1057" w:type="dxa"/>
          </w:tcPr>
          <w:p w14:paraId="182FF619" w14:textId="1F0C3AB8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C35A368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300CD6A" w14:textId="72E81334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26,000</w:t>
            </w:r>
          </w:p>
        </w:tc>
        <w:tc>
          <w:tcPr>
            <w:tcW w:w="1057" w:type="dxa"/>
          </w:tcPr>
          <w:p w14:paraId="199580C0" w14:textId="1ED0D14C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698661A0" w14:textId="77777777" w:rsidTr="00865448">
        <w:tc>
          <w:tcPr>
            <w:tcW w:w="1603" w:type="dxa"/>
          </w:tcPr>
          <w:p w14:paraId="16573F3F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Sparsity - secondary</w:t>
            </w:r>
          </w:p>
        </w:tc>
        <w:tc>
          <w:tcPr>
            <w:tcW w:w="1227" w:type="dxa"/>
          </w:tcPr>
          <w:p w14:paraId="7AD1DBF7" w14:textId="3B6B9DD7" w:rsidR="00865448" w:rsidRPr="00732756" w:rsidRDefault="00446247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 – 80,000</w:t>
            </w:r>
          </w:p>
        </w:tc>
        <w:tc>
          <w:tcPr>
            <w:tcW w:w="947" w:type="dxa"/>
          </w:tcPr>
          <w:p w14:paraId="2C220FC2" w14:textId="60175983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0-70,000</w:t>
            </w:r>
          </w:p>
        </w:tc>
        <w:tc>
          <w:tcPr>
            <w:tcW w:w="1057" w:type="dxa"/>
          </w:tcPr>
          <w:p w14:paraId="2A2D51A6" w14:textId="33356B81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1F9C82B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7A21F21" w14:textId="17FD7838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057" w:type="dxa"/>
          </w:tcPr>
          <w:p w14:paraId="013857A1" w14:textId="4BFA0A3B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48" w:rsidRPr="00732756" w14:paraId="54E50562" w14:textId="77777777" w:rsidTr="00865448">
        <w:tc>
          <w:tcPr>
            <w:tcW w:w="1603" w:type="dxa"/>
          </w:tcPr>
          <w:p w14:paraId="635C226C" w14:textId="77777777" w:rsidR="00865448" w:rsidRPr="00732756" w:rsidRDefault="00865448" w:rsidP="00377768">
            <w:pPr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Primary: Secondary ratio DfE expectation</w:t>
            </w:r>
          </w:p>
        </w:tc>
        <w:tc>
          <w:tcPr>
            <w:tcW w:w="1227" w:type="dxa"/>
          </w:tcPr>
          <w:p w14:paraId="61FD4953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60A172BB" w14:textId="15AE7CFA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C59D0F1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A22C1C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CB17D5A" w14:textId="13646C79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1:1.29</w:t>
            </w:r>
          </w:p>
        </w:tc>
        <w:tc>
          <w:tcPr>
            <w:tcW w:w="1057" w:type="dxa"/>
          </w:tcPr>
          <w:p w14:paraId="1CED410B" w14:textId="77777777" w:rsidR="00865448" w:rsidRPr="00732756" w:rsidRDefault="00865448" w:rsidP="0037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C57E4" w14:textId="77777777" w:rsidR="00165922" w:rsidRPr="00732756" w:rsidRDefault="00165922" w:rsidP="00165922">
      <w:pPr>
        <w:rPr>
          <w:rFonts w:ascii="Arial" w:hAnsi="Arial" w:cs="Arial"/>
          <w:sz w:val="24"/>
          <w:szCs w:val="24"/>
        </w:rPr>
      </w:pPr>
    </w:p>
    <w:p w14:paraId="5C99D1D8" w14:textId="141440CF" w:rsidR="00165922" w:rsidRPr="00732756" w:rsidRDefault="00165922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80709E8" w14:textId="30FED472" w:rsidR="00165922" w:rsidRPr="00732756" w:rsidRDefault="00165922" w:rsidP="001A2F5C">
      <w:pPr>
        <w:pStyle w:val="ListParagraph"/>
        <w:ind w:left="0"/>
      </w:pPr>
    </w:p>
    <w:p w14:paraId="46909A3C" w14:textId="3479B76E" w:rsidR="005757B0" w:rsidRPr="00732756" w:rsidRDefault="005757B0" w:rsidP="005757B0">
      <w:pPr>
        <w:pStyle w:val="ListParagraph"/>
        <w:ind w:left="0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732756">
        <w:rPr>
          <w:rFonts w:ascii="Arial" w:hAnsi="Arial" w:cs="Arial"/>
          <w:b/>
          <w:bCs/>
          <w:sz w:val="24"/>
          <w:szCs w:val="24"/>
          <w:u w:val="single"/>
        </w:rPr>
        <w:t>Appendix B</w:t>
      </w:r>
    </w:p>
    <w:p w14:paraId="60A6C0F8" w14:textId="4E52A3D0" w:rsidR="005757B0" w:rsidRPr="00732756" w:rsidRDefault="005757B0" w:rsidP="005757B0">
      <w:pPr>
        <w:pStyle w:val="ListParagraph"/>
        <w:ind w:left="0"/>
        <w:jc w:val="center"/>
      </w:pPr>
      <w:r w:rsidRPr="00732756">
        <w:rPr>
          <w:rFonts w:ascii="Arial" w:hAnsi="Arial" w:cs="Arial"/>
          <w:b/>
          <w:bCs/>
          <w:sz w:val="24"/>
          <w:szCs w:val="24"/>
          <w:u w:val="single"/>
        </w:rPr>
        <w:t>Schools Funding Formula 2022-23 Timetable</w:t>
      </w:r>
    </w:p>
    <w:p w14:paraId="27CDD5BF" w14:textId="77777777" w:rsidR="005757B0" w:rsidRPr="00732756" w:rsidRDefault="005757B0" w:rsidP="001A2F5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099D" w:rsidRPr="00732756" w14:paraId="30E0E15A" w14:textId="77777777" w:rsidTr="0085099D">
        <w:tc>
          <w:tcPr>
            <w:tcW w:w="4508" w:type="dxa"/>
          </w:tcPr>
          <w:p w14:paraId="5CB50EF2" w14:textId="6ED73546" w:rsidR="0085099D" w:rsidRPr="00732756" w:rsidRDefault="0085099D" w:rsidP="005757B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4508" w:type="dxa"/>
          </w:tcPr>
          <w:p w14:paraId="290B4849" w14:textId="4CFB3740" w:rsidR="0085099D" w:rsidRPr="00732756" w:rsidRDefault="005757B0" w:rsidP="005757B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327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Action</w:t>
            </w:r>
          </w:p>
        </w:tc>
      </w:tr>
      <w:tr w:rsidR="0085099D" w:rsidRPr="00732756" w14:paraId="2D12B95F" w14:textId="77777777" w:rsidTr="0085099D">
        <w:tc>
          <w:tcPr>
            <w:tcW w:w="4508" w:type="dxa"/>
          </w:tcPr>
          <w:p w14:paraId="3E320273" w14:textId="1BF1FFCA" w:rsidR="0085099D" w:rsidRPr="00732756" w:rsidRDefault="003E3711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7</w:t>
            </w:r>
            <w:r w:rsidRPr="0073275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32756">
              <w:rPr>
                <w:rFonts w:ascii="Arial" w:hAnsi="Arial" w:cs="Arial"/>
                <w:sz w:val="24"/>
                <w:szCs w:val="24"/>
              </w:rPr>
              <w:t xml:space="preserve"> October 2021</w:t>
            </w:r>
          </w:p>
        </w:tc>
        <w:tc>
          <w:tcPr>
            <w:tcW w:w="4508" w:type="dxa"/>
          </w:tcPr>
          <w:p w14:paraId="1F94DDEE" w14:textId="67EA0CDE" w:rsidR="0085099D" w:rsidRPr="00732756" w:rsidRDefault="003E3711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="000E1D71" w:rsidRPr="00732756">
              <w:rPr>
                <w:rFonts w:ascii="Arial" w:hAnsi="Arial" w:cs="Arial"/>
                <w:sz w:val="24"/>
                <w:szCs w:val="24"/>
              </w:rPr>
              <w:t>Census Day</w:t>
            </w:r>
          </w:p>
        </w:tc>
      </w:tr>
      <w:tr w:rsidR="0085099D" w:rsidRPr="00732756" w14:paraId="4D1B102B" w14:textId="77777777" w:rsidTr="0085099D">
        <w:tc>
          <w:tcPr>
            <w:tcW w:w="4508" w:type="dxa"/>
          </w:tcPr>
          <w:p w14:paraId="425E370C" w14:textId="2235A1A8" w:rsidR="0085099D" w:rsidRPr="00732756" w:rsidRDefault="004C33A7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Mid November</w:t>
            </w:r>
          </w:p>
        </w:tc>
        <w:tc>
          <w:tcPr>
            <w:tcW w:w="4508" w:type="dxa"/>
          </w:tcPr>
          <w:p w14:paraId="3372906A" w14:textId="0A915B1E" w:rsidR="0085099D" w:rsidRPr="00732756" w:rsidRDefault="004C33A7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Closing date for High Needs PLACE Change workbooks</w:t>
            </w:r>
          </w:p>
        </w:tc>
      </w:tr>
      <w:tr w:rsidR="0085099D" w:rsidRPr="00732756" w14:paraId="7AE8FBAD" w14:textId="77777777" w:rsidTr="0085099D">
        <w:tc>
          <w:tcPr>
            <w:tcW w:w="4508" w:type="dxa"/>
          </w:tcPr>
          <w:p w14:paraId="22481D69" w14:textId="2BB492F6" w:rsidR="0085099D" w:rsidRPr="00732756" w:rsidRDefault="003A6710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November 2021</w:t>
            </w:r>
          </w:p>
        </w:tc>
        <w:tc>
          <w:tcPr>
            <w:tcW w:w="4508" w:type="dxa"/>
          </w:tcPr>
          <w:p w14:paraId="439D0C2D" w14:textId="771DD624" w:rsidR="0085099D" w:rsidRPr="00732756" w:rsidRDefault="003A6710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School Census database closes</w:t>
            </w:r>
          </w:p>
        </w:tc>
      </w:tr>
      <w:tr w:rsidR="00D125B8" w:rsidRPr="00732756" w14:paraId="0833CAB2" w14:textId="77777777" w:rsidTr="0085099D">
        <w:tc>
          <w:tcPr>
            <w:tcW w:w="4508" w:type="dxa"/>
          </w:tcPr>
          <w:p w14:paraId="0A38A670" w14:textId="24767B9E" w:rsidR="00D125B8" w:rsidRPr="00732756" w:rsidRDefault="009B3EB7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December</w:t>
            </w:r>
            <w:r w:rsidR="00D125B8" w:rsidRPr="00732756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4508" w:type="dxa"/>
          </w:tcPr>
          <w:p w14:paraId="3A55CA04" w14:textId="31A525BD" w:rsidR="00D125B8" w:rsidRPr="00732756" w:rsidRDefault="00D24B8C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Final A</w:t>
            </w:r>
            <w:r w:rsidR="0052178F" w:rsidRPr="00732756">
              <w:rPr>
                <w:rFonts w:ascii="Arial" w:hAnsi="Arial" w:cs="Arial"/>
                <w:sz w:val="24"/>
                <w:szCs w:val="24"/>
              </w:rPr>
              <w:t>PT issued to LA’s</w:t>
            </w:r>
            <w:r w:rsidR="00B14AA6" w:rsidRPr="00732756">
              <w:rPr>
                <w:rFonts w:ascii="Arial" w:hAnsi="Arial" w:cs="Arial"/>
                <w:sz w:val="24"/>
                <w:szCs w:val="24"/>
              </w:rPr>
              <w:t xml:space="preserve"> containing October 2021 school c</w:t>
            </w:r>
            <w:r w:rsidR="00B0358D" w:rsidRPr="00732756">
              <w:rPr>
                <w:rFonts w:ascii="Arial" w:hAnsi="Arial" w:cs="Arial"/>
                <w:sz w:val="24"/>
                <w:szCs w:val="24"/>
              </w:rPr>
              <w:t>ensus data</w:t>
            </w:r>
            <w:r w:rsidR="00134FCA" w:rsidRPr="007327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4FCA" w:rsidRPr="00732756" w14:paraId="529C0D8A" w14:textId="77777777" w:rsidTr="0085099D">
        <w:tc>
          <w:tcPr>
            <w:tcW w:w="4508" w:type="dxa"/>
          </w:tcPr>
          <w:p w14:paraId="76730B67" w14:textId="38CDDC7F" w:rsidR="00134FCA" w:rsidRPr="00732756" w:rsidRDefault="00134FCA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  <w:tc>
          <w:tcPr>
            <w:tcW w:w="4508" w:type="dxa"/>
          </w:tcPr>
          <w:p w14:paraId="368976B7" w14:textId="27A6E55C" w:rsidR="00134FCA" w:rsidRPr="00732756" w:rsidRDefault="000E6094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 xml:space="preserve">Publication of 2022-23 </w:t>
            </w:r>
            <w:r w:rsidR="00BF5638" w:rsidRPr="00732756">
              <w:rPr>
                <w:rFonts w:ascii="Arial" w:hAnsi="Arial" w:cs="Arial"/>
                <w:sz w:val="24"/>
                <w:szCs w:val="24"/>
              </w:rPr>
              <w:t>DSG block final allocations</w:t>
            </w:r>
            <w:r w:rsidR="0066383C" w:rsidRPr="00732756">
              <w:rPr>
                <w:rFonts w:ascii="Arial" w:hAnsi="Arial" w:cs="Arial"/>
                <w:sz w:val="24"/>
                <w:szCs w:val="24"/>
              </w:rPr>
              <w:t xml:space="preserve"> together with initial EY block allocations</w:t>
            </w:r>
          </w:p>
        </w:tc>
      </w:tr>
      <w:tr w:rsidR="0085099D" w:rsidRPr="00732756" w14:paraId="08E4948F" w14:textId="77777777" w:rsidTr="0085099D">
        <w:tc>
          <w:tcPr>
            <w:tcW w:w="4508" w:type="dxa"/>
          </w:tcPr>
          <w:p w14:paraId="570C1A2D" w14:textId="068AE17E" w:rsidR="0085099D" w:rsidRPr="00732756" w:rsidRDefault="006F328E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 xml:space="preserve">Mid January </w:t>
            </w:r>
          </w:p>
        </w:tc>
        <w:tc>
          <w:tcPr>
            <w:tcW w:w="4508" w:type="dxa"/>
          </w:tcPr>
          <w:p w14:paraId="065513C8" w14:textId="6D731CEB" w:rsidR="0085099D" w:rsidRPr="00732756" w:rsidRDefault="00B357D5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Schools Forum</w:t>
            </w:r>
            <w:r w:rsidR="00892FC7" w:rsidRPr="00732756">
              <w:rPr>
                <w:rFonts w:ascii="Arial" w:hAnsi="Arial" w:cs="Arial"/>
                <w:sz w:val="24"/>
                <w:szCs w:val="24"/>
              </w:rPr>
              <w:t xml:space="preserve"> and political approval required for the final 2022-23 funding formula</w:t>
            </w:r>
          </w:p>
        </w:tc>
      </w:tr>
      <w:tr w:rsidR="0085099D" w:rsidRPr="00732756" w14:paraId="31469F1E" w14:textId="77777777" w:rsidTr="0085099D">
        <w:tc>
          <w:tcPr>
            <w:tcW w:w="4508" w:type="dxa"/>
          </w:tcPr>
          <w:p w14:paraId="4423EE91" w14:textId="7784BCC0" w:rsidR="0085099D" w:rsidRPr="00732756" w:rsidRDefault="00892FC7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21</w:t>
            </w:r>
            <w:r w:rsidRPr="0073275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732756">
              <w:rPr>
                <w:rFonts w:ascii="Arial" w:hAnsi="Arial" w:cs="Arial"/>
                <w:sz w:val="24"/>
                <w:szCs w:val="24"/>
              </w:rPr>
              <w:t xml:space="preserve"> January 2022</w:t>
            </w:r>
          </w:p>
        </w:tc>
        <w:tc>
          <w:tcPr>
            <w:tcW w:w="4508" w:type="dxa"/>
          </w:tcPr>
          <w:p w14:paraId="3184087E" w14:textId="78BFFAD5" w:rsidR="0085099D" w:rsidRPr="00732756" w:rsidRDefault="00DD050E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Deadline for submission</w:t>
            </w:r>
            <w:r w:rsidR="00CD19CC" w:rsidRPr="00732756">
              <w:rPr>
                <w:rFonts w:ascii="Arial" w:hAnsi="Arial" w:cs="Arial"/>
                <w:sz w:val="24"/>
                <w:szCs w:val="24"/>
              </w:rPr>
              <w:t xml:space="preserve"> of final 2022-23 APT to ESFA</w:t>
            </w:r>
          </w:p>
        </w:tc>
      </w:tr>
      <w:tr w:rsidR="0085099D" w:rsidRPr="00732756" w14:paraId="6CE54993" w14:textId="77777777" w:rsidTr="0085099D">
        <w:tc>
          <w:tcPr>
            <w:tcW w:w="4508" w:type="dxa"/>
          </w:tcPr>
          <w:p w14:paraId="7D531777" w14:textId="46EA4971" w:rsidR="0085099D" w:rsidRPr="00732756" w:rsidRDefault="00CD19CC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28</w:t>
            </w:r>
            <w:r w:rsidRPr="0073275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32756">
              <w:rPr>
                <w:rFonts w:ascii="Arial" w:hAnsi="Arial" w:cs="Arial"/>
                <w:sz w:val="24"/>
                <w:szCs w:val="24"/>
              </w:rPr>
              <w:t xml:space="preserve"> February 2022</w:t>
            </w:r>
          </w:p>
        </w:tc>
        <w:tc>
          <w:tcPr>
            <w:tcW w:w="4508" w:type="dxa"/>
          </w:tcPr>
          <w:p w14:paraId="77B81AB3" w14:textId="38A407E0" w:rsidR="0085099D" w:rsidRPr="00732756" w:rsidRDefault="00CD19CC" w:rsidP="003E3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 xml:space="preserve">Deadline for confirmation of </w:t>
            </w:r>
            <w:r w:rsidR="00485611" w:rsidRPr="00732756">
              <w:rPr>
                <w:rFonts w:ascii="Arial" w:hAnsi="Arial" w:cs="Arial"/>
                <w:sz w:val="24"/>
                <w:szCs w:val="24"/>
              </w:rPr>
              <w:t>school’s</w:t>
            </w:r>
            <w:r w:rsidRPr="00732756">
              <w:rPr>
                <w:rFonts w:ascii="Arial" w:hAnsi="Arial" w:cs="Arial"/>
                <w:sz w:val="24"/>
                <w:szCs w:val="24"/>
              </w:rPr>
              <w:t xml:space="preserve"> budget shares</w:t>
            </w:r>
            <w:r w:rsidR="00D125B8" w:rsidRPr="00732756">
              <w:rPr>
                <w:rFonts w:ascii="Arial" w:hAnsi="Arial" w:cs="Arial"/>
                <w:sz w:val="24"/>
                <w:szCs w:val="24"/>
              </w:rPr>
              <w:t xml:space="preserve"> to mainstream maintained schools</w:t>
            </w:r>
            <w:r w:rsidR="00485611" w:rsidRPr="007327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16B2" w:rsidRPr="00732756" w14:paraId="39121BD1" w14:textId="77777777" w:rsidTr="0085099D">
        <w:tc>
          <w:tcPr>
            <w:tcW w:w="4508" w:type="dxa"/>
          </w:tcPr>
          <w:p w14:paraId="1B3C7947" w14:textId="35898703" w:rsidR="00B016B2" w:rsidRPr="00732756" w:rsidRDefault="00B016B2" w:rsidP="00B016B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By 31</w:t>
            </w:r>
            <w:r w:rsidRPr="0073275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732756">
              <w:rPr>
                <w:rFonts w:ascii="Arial" w:hAnsi="Arial" w:cs="Arial"/>
                <w:sz w:val="24"/>
                <w:szCs w:val="24"/>
              </w:rPr>
              <w:t xml:space="preserve"> March 2022</w:t>
            </w:r>
          </w:p>
        </w:tc>
        <w:tc>
          <w:tcPr>
            <w:tcW w:w="4508" w:type="dxa"/>
          </w:tcPr>
          <w:p w14:paraId="7A05516F" w14:textId="1AB22299" w:rsidR="00B016B2" w:rsidRPr="00732756" w:rsidRDefault="00B016B2" w:rsidP="00B016B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Deadline for confirmation of school’s budget shares by the ESFA to mainstream academy  schools.</w:t>
            </w:r>
          </w:p>
        </w:tc>
      </w:tr>
      <w:tr w:rsidR="00B016B2" w14:paraId="33612D03" w14:textId="77777777" w:rsidTr="0085099D">
        <w:tc>
          <w:tcPr>
            <w:tcW w:w="4508" w:type="dxa"/>
          </w:tcPr>
          <w:p w14:paraId="3B17CC62" w14:textId="247FB95E" w:rsidR="00B016B2" w:rsidRPr="00732756" w:rsidRDefault="00B016B2" w:rsidP="00B016B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Summer 2022</w:t>
            </w:r>
          </w:p>
        </w:tc>
        <w:tc>
          <w:tcPr>
            <w:tcW w:w="4508" w:type="dxa"/>
          </w:tcPr>
          <w:p w14:paraId="1B0895A2" w14:textId="099BEFD3" w:rsidR="00B016B2" w:rsidRDefault="00B016B2" w:rsidP="00B016B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32756">
              <w:rPr>
                <w:rFonts w:ascii="Arial" w:hAnsi="Arial" w:cs="Arial"/>
                <w:sz w:val="24"/>
                <w:szCs w:val="24"/>
              </w:rPr>
              <w:t>EY Block updated for January 2022 EY pupil numbers</w:t>
            </w:r>
          </w:p>
        </w:tc>
      </w:tr>
    </w:tbl>
    <w:p w14:paraId="6D91E10F" w14:textId="44FFBF16" w:rsidR="0085099D" w:rsidRPr="0085099D" w:rsidRDefault="0085099D" w:rsidP="005757B0">
      <w:pPr>
        <w:pStyle w:val="ListParagraph"/>
        <w:ind w:left="0"/>
        <w:jc w:val="right"/>
        <w:rPr>
          <w:rFonts w:ascii="Arial" w:hAnsi="Arial" w:cs="Arial"/>
          <w:sz w:val="24"/>
          <w:szCs w:val="24"/>
        </w:rPr>
      </w:pPr>
    </w:p>
    <w:sectPr w:rsidR="0085099D" w:rsidRPr="0085099D" w:rsidSect="00A74D4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418C" w14:textId="77777777" w:rsidR="00DC66A8" w:rsidRDefault="00DC66A8" w:rsidP="00B25159">
      <w:pPr>
        <w:spacing w:after="0" w:line="240" w:lineRule="auto"/>
      </w:pPr>
      <w:r>
        <w:separator/>
      </w:r>
    </w:p>
  </w:endnote>
  <w:endnote w:type="continuationSeparator" w:id="0">
    <w:p w14:paraId="33E4DF48" w14:textId="77777777" w:rsidR="00DC66A8" w:rsidRDefault="00DC66A8" w:rsidP="00B2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077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5B357" w14:textId="77777777" w:rsidR="00821B46" w:rsidRDefault="008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E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4DB83F" w14:textId="77777777" w:rsidR="00821B46" w:rsidRDefault="00821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7684" w14:textId="77777777" w:rsidR="00DC66A8" w:rsidRDefault="00DC66A8" w:rsidP="00B25159">
      <w:pPr>
        <w:spacing w:after="0" w:line="240" w:lineRule="auto"/>
      </w:pPr>
      <w:r>
        <w:separator/>
      </w:r>
    </w:p>
  </w:footnote>
  <w:footnote w:type="continuationSeparator" w:id="0">
    <w:p w14:paraId="7575B485" w14:textId="77777777" w:rsidR="00DC66A8" w:rsidRDefault="00DC66A8" w:rsidP="00B2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D63" w14:textId="5E6CDE4A" w:rsidR="00B25159" w:rsidRDefault="00B25159" w:rsidP="00E86A95">
    <w:pPr>
      <w:pStyle w:val="Header"/>
      <w:jc w:val="right"/>
    </w:pPr>
    <w:r w:rsidRPr="00A743CF">
      <w:rPr>
        <w:rFonts w:ascii="Arial" w:hAnsi="Arial" w:cs="Arial"/>
        <w:sz w:val="28"/>
        <w:szCs w:val="28"/>
      </w:rPr>
      <w:t xml:space="preserve">ITEM </w:t>
    </w:r>
    <w:r w:rsidR="0048798D">
      <w:rPr>
        <w:rFonts w:ascii="Arial" w:hAnsi="Arial" w:cs="Arial"/>
        <w:sz w:val="28"/>
        <w:szCs w:val="28"/>
      </w:rPr>
      <w:t>18</w:t>
    </w:r>
    <w:r w:rsidR="001D39C4" w:rsidRPr="00A743CF">
      <w:rPr>
        <w:rFonts w:ascii="Arial" w:hAnsi="Arial" w:cs="Arial"/>
        <w:sz w:val="28"/>
        <w:szCs w:val="28"/>
      </w:rPr>
      <w:t>/</w:t>
    </w:r>
    <w:r w:rsidR="00A83540">
      <w:rPr>
        <w:rFonts w:ascii="Arial" w:hAnsi="Arial" w:cs="Arial"/>
        <w:sz w:val="28"/>
        <w:szCs w:val="28"/>
      </w:rPr>
      <w:t>2</w:t>
    </w:r>
    <w:r w:rsidR="00E86A95">
      <w:rPr>
        <w:rFonts w:ascii="Arial" w:hAnsi="Arial" w:cs="Arial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3B5"/>
    <w:multiLevelType w:val="hybridMultilevel"/>
    <w:tmpl w:val="B0EA92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E817AD"/>
    <w:multiLevelType w:val="hybridMultilevel"/>
    <w:tmpl w:val="1B32A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5607"/>
    <w:multiLevelType w:val="hybridMultilevel"/>
    <w:tmpl w:val="02BC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EBE"/>
    <w:multiLevelType w:val="hybridMultilevel"/>
    <w:tmpl w:val="90A4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68B"/>
    <w:multiLevelType w:val="hybridMultilevel"/>
    <w:tmpl w:val="27FE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182F"/>
    <w:multiLevelType w:val="hybridMultilevel"/>
    <w:tmpl w:val="CAFE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496A"/>
    <w:multiLevelType w:val="hybridMultilevel"/>
    <w:tmpl w:val="41CC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440B"/>
    <w:multiLevelType w:val="hybridMultilevel"/>
    <w:tmpl w:val="210E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5EE9"/>
    <w:multiLevelType w:val="hybridMultilevel"/>
    <w:tmpl w:val="95D8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41F4"/>
    <w:multiLevelType w:val="hybridMultilevel"/>
    <w:tmpl w:val="BD0A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056D"/>
    <w:multiLevelType w:val="hybridMultilevel"/>
    <w:tmpl w:val="68203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C5FF7"/>
    <w:multiLevelType w:val="hybridMultilevel"/>
    <w:tmpl w:val="BACC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7"/>
    <w:rsid w:val="00003281"/>
    <w:rsid w:val="00012B83"/>
    <w:rsid w:val="00024E11"/>
    <w:rsid w:val="00037D10"/>
    <w:rsid w:val="00041CB3"/>
    <w:rsid w:val="00050FDA"/>
    <w:rsid w:val="00053A84"/>
    <w:rsid w:val="00054036"/>
    <w:rsid w:val="000541B8"/>
    <w:rsid w:val="0005549E"/>
    <w:rsid w:val="0006265B"/>
    <w:rsid w:val="00062846"/>
    <w:rsid w:val="00067DFE"/>
    <w:rsid w:val="000801AC"/>
    <w:rsid w:val="00085B04"/>
    <w:rsid w:val="0009223C"/>
    <w:rsid w:val="00092A3C"/>
    <w:rsid w:val="00092BC4"/>
    <w:rsid w:val="000B5054"/>
    <w:rsid w:val="000B620B"/>
    <w:rsid w:val="000B787C"/>
    <w:rsid w:val="000C533D"/>
    <w:rsid w:val="000E0B9C"/>
    <w:rsid w:val="000E1D71"/>
    <w:rsid w:val="000E47ED"/>
    <w:rsid w:val="000E4E7B"/>
    <w:rsid w:val="000E6094"/>
    <w:rsid w:val="000E6880"/>
    <w:rsid w:val="00132A9A"/>
    <w:rsid w:val="00134FCA"/>
    <w:rsid w:val="00135A4C"/>
    <w:rsid w:val="001648BA"/>
    <w:rsid w:val="00165922"/>
    <w:rsid w:val="00167B5E"/>
    <w:rsid w:val="0017025F"/>
    <w:rsid w:val="00170481"/>
    <w:rsid w:val="00174631"/>
    <w:rsid w:val="001821C2"/>
    <w:rsid w:val="00184191"/>
    <w:rsid w:val="0018559A"/>
    <w:rsid w:val="001929A1"/>
    <w:rsid w:val="00192AF1"/>
    <w:rsid w:val="001A2F5C"/>
    <w:rsid w:val="001D01A3"/>
    <w:rsid w:val="001D2C70"/>
    <w:rsid w:val="001D39C4"/>
    <w:rsid w:val="001D6C12"/>
    <w:rsid w:val="001D7A8F"/>
    <w:rsid w:val="001E0FBD"/>
    <w:rsid w:val="001E11D6"/>
    <w:rsid w:val="001E3506"/>
    <w:rsid w:val="001F646E"/>
    <w:rsid w:val="001F7F74"/>
    <w:rsid w:val="00230467"/>
    <w:rsid w:val="00231710"/>
    <w:rsid w:val="00231D29"/>
    <w:rsid w:val="002323B7"/>
    <w:rsid w:val="00235C3E"/>
    <w:rsid w:val="00237407"/>
    <w:rsid w:val="00240725"/>
    <w:rsid w:val="002514C4"/>
    <w:rsid w:val="0026004D"/>
    <w:rsid w:val="00265381"/>
    <w:rsid w:val="00270375"/>
    <w:rsid w:val="00274DF6"/>
    <w:rsid w:val="00281374"/>
    <w:rsid w:val="0029178A"/>
    <w:rsid w:val="002918CF"/>
    <w:rsid w:val="00296397"/>
    <w:rsid w:val="00296831"/>
    <w:rsid w:val="00296BC0"/>
    <w:rsid w:val="0029771B"/>
    <w:rsid w:val="002A08A2"/>
    <w:rsid w:val="002A70BC"/>
    <w:rsid w:val="002B604F"/>
    <w:rsid w:val="002C7606"/>
    <w:rsid w:val="002D7658"/>
    <w:rsid w:val="002F1660"/>
    <w:rsid w:val="00303882"/>
    <w:rsid w:val="00310409"/>
    <w:rsid w:val="00310A66"/>
    <w:rsid w:val="00316A70"/>
    <w:rsid w:val="0033417D"/>
    <w:rsid w:val="0034354D"/>
    <w:rsid w:val="0035456B"/>
    <w:rsid w:val="00364DBE"/>
    <w:rsid w:val="00384622"/>
    <w:rsid w:val="00386B2A"/>
    <w:rsid w:val="00394A80"/>
    <w:rsid w:val="00394F7B"/>
    <w:rsid w:val="003A6710"/>
    <w:rsid w:val="003B748D"/>
    <w:rsid w:val="003C4A9B"/>
    <w:rsid w:val="003C6B26"/>
    <w:rsid w:val="003E2478"/>
    <w:rsid w:val="003E3711"/>
    <w:rsid w:val="00401FC3"/>
    <w:rsid w:val="0041216D"/>
    <w:rsid w:val="00415CAA"/>
    <w:rsid w:val="00432579"/>
    <w:rsid w:val="004326C4"/>
    <w:rsid w:val="00440853"/>
    <w:rsid w:val="00442898"/>
    <w:rsid w:val="00446247"/>
    <w:rsid w:val="00467B7A"/>
    <w:rsid w:val="004722DC"/>
    <w:rsid w:val="004757C0"/>
    <w:rsid w:val="00477EDE"/>
    <w:rsid w:val="00481F02"/>
    <w:rsid w:val="00484357"/>
    <w:rsid w:val="00485611"/>
    <w:rsid w:val="004868E7"/>
    <w:rsid w:val="0048798D"/>
    <w:rsid w:val="004A07C7"/>
    <w:rsid w:val="004A2277"/>
    <w:rsid w:val="004B2661"/>
    <w:rsid w:val="004B7D2B"/>
    <w:rsid w:val="004C33A7"/>
    <w:rsid w:val="004C44F9"/>
    <w:rsid w:val="004C5D54"/>
    <w:rsid w:val="004C76B3"/>
    <w:rsid w:val="004D116A"/>
    <w:rsid w:val="004D5EB3"/>
    <w:rsid w:val="004E524B"/>
    <w:rsid w:val="004E5665"/>
    <w:rsid w:val="004F5E69"/>
    <w:rsid w:val="00506ECF"/>
    <w:rsid w:val="005113F7"/>
    <w:rsid w:val="005117A4"/>
    <w:rsid w:val="00514C34"/>
    <w:rsid w:val="0052178F"/>
    <w:rsid w:val="005377D0"/>
    <w:rsid w:val="00540C8F"/>
    <w:rsid w:val="00547D77"/>
    <w:rsid w:val="00563921"/>
    <w:rsid w:val="00573A10"/>
    <w:rsid w:val="00574876"/>
    <w:rsid w:val="005757B0"/>
    <w:rsid w:val="005810CB"/>
    <w:rsid w:val="00583029"/>
    <w:rsid w:val="005918F5"/>
    <w:rsid w:val="00593DEB"/>
    <w:rsid w:val="0059668A"/>
    <w:rsid w:val="005A2F07"/>
    <w:rsid w:val="005A4713"/>
    <w:rsid w:val="005A73DB"/>
    <w:rsid w:val="005B165B"/>
    <w:rsid w:val="005B2207"/>
    <w:rsid w:val="005B29E3"/>
    <w:rsid w:val="005B4374"/>
    <w:rsid w:val="005B66E6"/>
    <w:rsid w:val="005C1788"/>
    <w:rsid w:val="005D1F94"/>
    <w:rsid w:val="005D7426"/>
    <w:rsid w:val="005D7EED"/>
    <w:rsid w:val="005E7A8D"/>
    <w:rsid w:val="005F0F54"/>
    <w:rsid w:val="005F13B7"/>
    <w:rsid w:val="005F1B9F"/>
    <w:rsid w:val="005F488F"/>
    <w:rsid w:val="005F5C94"/>
    <w:rsid w:val="00627B82"/>
    <w:rsid w:val="00637636"/>
    <w:rsid w:val="00647921"/>
    <w:rsid w:val="00652460"/>
    <w:rsid w:val="00657DB8"/>
    <w:rsid w:val="006623EB"/>
    <w:rsid w:val="0066383C"/>
    <w:rsid w:val="00673156"/>
    <w:rsid w:val="006945B7"/>
    <w:rsid w:val="00697311"/>
    <w:rsid w:val="006A29B6"/>
    <w:rsid w:val="006A503E"/>
    <w:rsid w:val="006A5F96"/>
    <w:rsid w:val="006A7BFE"/>
    <w:rsid w:val="006B3D59"/>
    <w:rsid w:val="006B598B"/>
    <w:rsid w:val="006C0815"/>
    <w:rsid w:val="006C7948"/>
    <w:rsid w:val="006D0CF5"/>
    <w:rsid w:val="006D370D"/>
    <w:rsid w:val="006E1339"/>
    <w:rsid w:val="006E3BB5"/>
    <w:rsid w:val="006F2E74"/>
    <w:rsid w:val="006F328E"/>
    <w:rsid w:val="00701F2B"/>
    <w:rsid w:val="007056BF"/>
    <w:rsid w:val="00722393"/>
    <w:rsid w:val="00722CCF"/>
    <w:rsid w:val="00732756"/>
    <w:rsid w:val="00735581"/>
    <w:rsid w:val="00743378"/>
    <w:rsid w:val="0074515C"/>
    <w:rsid w:val="00745A90"/>
    <w:rsid w:val="0075427F"/>
    <w:rsid w:val="00775065"/>
    <w:rsid w:val="0078172E"/>
    <w:rsid w:val="00783EEC"/>
    <w:rsid w:val="00790CCF"/>
    <w:rsid w:val="007A34BD"/>
    <w:rsid w:val="007A6213"/>
    <w:rsid w:val="007B00E9"/>
    <w:rsid w:val="007D6822"/>
    <w:rsid w:val="007E062C"/>
    <w:rsid w:val="007E1F3D"/>
    <w:rsid w:val="007E5429"/>
    <w:rsid w:val="007F1719"/>
    <w:rsid w:val="008120B7"/>
    <w:rsid w:val="0081368F"/>
    <w:rsid w:val="00817FDB"/>
    <w:rsid w:val="00821B46"/>
    <w:rsid w:val="0083692C"/>
    <w:rsid w:val="0084005D"/>
    <w:rsid w:val="00840D55"/>
    <w:rsid w:val="0084376D"/>
    <w:rsid w:val="00844F00"/>
    <w:rsid w:val="0085099D"/>
    <w:rsid w:val="00852E95"/>
    <w:rsid w:val="00860732"/>
    <w:rsid w:val="00865448"/>
    <w:rsid w:val="00870496"/>
    <w:rsid w:val="00870924"/>
    <w:rsid w:val="00872FEC"/>
    <w:rsid w:val="008776D7"/>
    <w:rsid w:val="00892FC7"/>
    <w:rsid w:val="008A2685"/>
    <w:rsid w:val="008A5C05"/>
    <w:rsid w:val="008B597D"/>
    <w:rsid w:val="008C064D"/>
    <w:rsid w:val="008D2D90"/>
    <w:rsid w:val="008D50BF"/>
    <w:rsid w:val="008D7CC2"/>
    <w:rsid w:val="008E316E"/>
    <w:rsid w:val="008E63FA"/>
    <w:rsid w:val="008E6D0F"/>
    <w:rsid w:val="008E7B96"/>
    <w:rsid w:val="008F2032"/>
    <w:rsid w:val="008F4F9C"/>
    <w:rsid w:val="00907377"/>
    <w:rsid w:val="00910DC6"/>
    <w:rsid w:val="009133BC"/>
    <w:rsid w:val="00914F14"/>
    <w:rsid w:val="009164F6"/>
    <w:rsid w:val="00916D5D"/>
    <w:rsid w:val="00916E30"/>
    <w:rsid w:val="009438F4"/>
    <w:rsid w:val="00964359"/>
    <w:rsid w:val="0097004C"/>
    <w:rsid w:val="009761DD"/>
    <w:rsid w:val="00977FB9"/>
    <w:rsid w:val="00981E39"/>
    <w:rsid w:val="009968C5"/>
    <w:rsid w:val="009A3BEC"/>
    <w:rsid w:val="009A510F"/>
    <w:rsid w:val="009B3EB7"/>
    <w:rsid w:val="009B4DED"/>
    <w:rsid w:val="009C255D"/>
    <w:rsid w:val="009C45DD"/>
    <w:rsid w:val="009D728A"/>
    <w:rsid w:val="009F4A27"/>
    <w:rsid w:val="009F4FED"/>
    <w:rsid w:val="00A13D3D"/>
    <w:rsid w:val="00A17FB7"/>
    <w:rsid w:val="00A241F3"/>
    <w:rsid w:val="00A36198"/>
    <w:rsid w:val="00A52788"/>
    <w:rsid w:val="00A52D44"/>
    <w:rsid w:val="00A61D5C"/>
    <w:rsid w:val="00A67B89"/>
    <w:rsid w:val="00A738DE"/>
    <w:rsid w:val="00A743CF"/>
    <w:rsid w:val="00A74D48"/>
    <w:rsid w:val="00A756F9"/>
    <w:rsid w:val="00A76A10"/>
    <w:rsid w:val="00A83540"/>
    <w:rsid w:val="00A85D8E"/>
    <w:rsid w:val="00A927B2"/>
    <w:rsid w:val="00AB2A24"/>
    <w:rsid w:val="00AC5519"/>
    <w:rsid w:val="00AC7B0C"/>
    <w:rsid w:val="00AD357E"/>
    <w:rsid w:val="00AD55F9"/>
    <w:rsid w:val="00AE08F5"/>
    <w:rsid w:val="00AE0CBE"/>
    <w:rsid w:val="00B016B2"/>
    <w:rsid w:val="00B0358D"/>
    <w:rsid w:val="00B053BE"/>
    <w:rsid w:val="00B10499"/>
    <w:rsid w:val="00B10550"/>
    <w:rsid w:val="00B14AA6"/>
    <w:rsid w:val="00B165D4"/>
    <w:rsid w:val="00B17D59"/>
    <w:rsid w:val="00B25159"/>
    <w:rsid w:val="00B35166"/>
    <w:rsid w:val="00B357D5"/>
    <w:rsid w:val="00B36D5C"/>
    <w:rsid w:val="00B42281"/>
    <w:rsid w:val="00B438B1"/>
    <w:rsid w:val="00B449D9"/>
    <w:rsid w:val="00B5050F"/>
    <w:rsid w:val="00B565CE"/>
    <w:rsid w:val="00B578A5"/>
    <w:rsid w:val="00B63F7E"/>
    <w:rsid w:val="00B64098"/>
    <w:rsid w:val="00B77FF7"/>
    <w:rsid w:val="00B8518A"/>
    <w:rsid w:val="00B904DC"/>
    <w:rsid w:val="00B92C18"/>
    <w:rsid w:val="00B97B06"/>
    <w:rsid w:val="00BA1AC4"/>
    <w:rsid w:val="00BA62F7"/>
    <w:rsid w:val="00BC3C6B"/>
    <w:rsid w:val="00BD1358"/>
    <w:rsid w:val="00BD45A9"/>
    <w:rsid w:val="00BD7ADD"/>
    <w:rsid w:val="00BE2A17"/>
    <w:rsid w:val="00BF5638"/>
    <w:rsid w:val="00C00555"/>
    <w:rsid w:val="00C059DF"/>
    <w:rsid w:val="00C07828"/>
    <w:rsid w:val="00C2151F"/>
    <w:rsid w:val="00C265A6"/>
    <w:rsid w:val="00C32516"/>
    <w:rsid w:val="00C37FE8"/>
    <w:rsid w:val="00C45993"/>
    <w:rsid w:val="00C50456"/>
    <w:rsid w:val="00C528C0"/>
    <w:rsid w:val="00C6354A"/>
    <w:rsid w:val="00C765B0"/>
    <w:rsid w:val="00C81879"/>
    <w:rsid w:val="00C83AF5"/>
    <w:rsid w:val="00C96E90"/>
    <w:rsid w:val="00CA179E"/>
    <w:rsid w:val="00CB3CBA"/>
    <w:rsid w:val="00CC2587"/>
    <w:rsid w:val="00CC65A6"/>
    <w:rsid w:val="00CD19CC"/>
    <w:rsid w:val="00CD233C"/>
    <w:rsid w:val="00CD5D26"/>
    <w:rsid w:val="00CE786F"/>
    <w:rsid w:val="00CF2B08"/>
    <w:rsid w:val="00CF2F64"/>
    <w:rsid w:val="00CF44F5"/>
    <w:rsid w:val="00CF7818"/>
    <w:rsid w:val="00D125B8"/>
    <w:rsid w:val="00D24B8C"/>
    <w:rsid w:val="00D42395"/>
    <w:rsid w:val="00D42557"/>
    <w:rsid w:val="00D471F0"/>
    <w:rsid w:val="00D47432"/>
    <w:rsid w:val="00D60D5D"/>
    <w:rsid w:val="00D61C49"/>
    <w:rsid w:val="00D73BD5"/>
    <w:rsid w:val="00D959E6"/>
    <w:rsid w:val="00DA1FF2"/>
    <w:rsid w:val="00DC4552"/>
    <w:rsid w:val="00DC66A8"/>
    <w:rsid w:val="00DC7D84"/>
    <w:rsid w:val="00DD050E"/>
    <w:rsid w:val="00DD0A3E"/>
    <w:rsid w:val="00DD4C81"/>
    <w:rsid w:val="00DF167D"/>
    <w:rsid w:val="00DF55B5"/>
    <w:rsid w:val="00E02B40"/>
    <w:rsid w:val="00E05766"/>
    <w:rsid w:val="00E11702"/>
    <w:rsid w:val="00E15029"/>
    <w:rsid w:val="00E21389"/>
    <w:rsid w:val="00E2359A"/>
    <w:rsid w:val="00E422E5"/>
    <w:rsid w:val="00E42744"/>
    <w:rsid w:val="00E46445"/>
    <w:rsid w:val="00E46781"/>
    <w:rsid w:val="00E46B88"/>
    <w:rsid w:val="00E47A76"/>
    <w:rsid w:val="00E558D5"/>
    <w:rsid w:val="00E620EE"/>
    <w:rsid w:val="00E671BA"/>
    <w:rsid w:val="00E718B0"/>
    <w:rsid w:val="00E72E1E"/>
    <w:rsid w:val="00E76E85"/>
    <w:rsid w:val="00E81A5D"/>
    <w:rsid w:val="00E83340"/>
    <w:rsid w:val="00E86A95"/>
    <w:rsid w:val="00EA7A30"/>
    <w:rsid w:val="00EB103B"/>
    <w:rsid w:val="00EB798D"/>
    <w:rsid w:val="00EC02F6"/>
    <w:rsid w:val="00EC61D9"/>
    <w:rsid w:val="00ED2C3B"/>
    <w:rsid w:val="00ED6C9C"/>
    <w:rsid w:val="00ED6CE7"/>
    <w:rsid w:val="00EF3EF2"/>
    <w:rsid w:val="00F01048"/>
    <w:rsid w:val="00F30683"/>
    <w:rsid w:val="00F4705F"/>
    <w:rsid w:val="00F63E8A"/>
    <w:rsid w:val="00F64BFE"/>
    <w:rsid w:val="00F66A9A"/>
    <w:rsid w:val="00F85D1D"/>
    <w:rsid w:val="00F877B7"/>
    <w:rsid w:val="00F951EB"/>
    <w:rsid w:val="00FA092F"/>
    <w:rsid w:val="00FA676D"/>
    <w:rsid w:val="00FE0666"/>
    <w:rsid w:val="00FE08E4"/>
    <w:rsid w:val="00FF2FDA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AD8B2"/>
  <w15:docId w15:val="{15E84A2F-72FF-47FA-84E7-B1AA51D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B7"/>
    <w:pPr>
      <w:ind w:left="720"/>
      <w:contextualSpacing/>
    </w:pPr>
  </w:style>
  <w:style w:type="table" w:styleId="TableGrid">
    <w:name w:val="Table Grid"/>
    <w:basedOn w:val="TableNormal"/>
    <w:uiPriority w:val="59"/>
    <w:rsid w:val="0081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59"/>
  </w:style>
  <w:style w:type="paragraph" w:styleId="Footer">
    <w:name w:val="footer"/>
    <w:basedOn w:val="Normal"/>
    <w:link w:val="FooterChar"/>
    <w:uiPriority w:val="99"/>
    <w:unhideWhenUsed/>
    <w:rsid w:val="00B2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59"/>
  </w:style>
  <w:style w:type="paragraph" w:styleId="BalloonText">
    <w:name w:val="Balloon Text"/>
    <w:basedOn w:val="Normal"/>
    <w:link w:val="BalloonTextChar"/>
    <w:uiPriority w:val="99"/>
    <w:semiHidden/>
    <w:unhideWhenUsed/>
    <w:rsid w:val="00B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59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F85D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16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50C8-037B-464F-B9FB-4DB3334D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Kirven, Dave</dc:creator>
  <cp:lastModifiedBy>Kim Stevens (NELC)</cp:lastModifiedBy>
  <cp:revision>2</cp:revision>
  <cp:lastPrinted>2018-06-15T15:26:00Z</cp:lastPrinted>
  <dcterms:created xsi:type="dcterms:W3CDTF">2021-09-17T13:01:00Z</dcterms:created>
  <dcterms:modified xsi:type="dcterms:W3CDTF">2021-09-17T13:01:00Z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98098c9e-60de-4a93-b87e-c052a87aefba</vt:lpwstr>
  </property>
</Properties>
</file>