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9221" w14:textId="03418895" w:rsidR="001437B4" w:rsidRPr="001437B4" w:rsidRDefault="001437B4">
      <w:pPr>
        <w:rPr>
          <w:rFonts w:ascii="Arial" w:hAnsi="Arial" w:cs="Arial"/>
          <w:sz w:val="40"/>
          <w:szCs w:val="40"/>
        </w:rPr>
      </w:pPr>
      <w:bookmarkStart w:id="0" w:name="_Hlk97560169"/>
      <w:r w:rsidRPr="001437B4">
        <w:rPr>
          <w:rFonts w:ascii="Arial" w:hAnsi="Arial" w:cs="Arial"/>
          <w:sz w:val="40"/>
          <w:szCs w:val="40"/>
        </w:rPr>
        <w:t>Housing Delivery Consultation (former Western</w:t>
      </w:r>
      <w:r w:rsidR="00B83806">
        <w:rPr>
          <w:rFonts w:ascii="Arial" w:hAnsi="Arial" w:cs="Arial"/>
          <w:sz w:val="40"/>
          <w:szCs w:val="40"/>
        </w:rPr>
        <w:t xml:space="preserve"> Site</w:t>
      </w:r>
      <w:r w:rsidRPr="001437B4">
        <w:rPr>
          <w:rFonts w:ascii="Arial" w:hAnsi="Arial" w:cs="Arial"/>
          <w:sz w:val="40"/>
          <w:szCs w:val="40"/>
        </w:rPr>
        <w:t>) – Response Summary</w:t>
      </w:r>
    </w:p>
    <w:p w14:paraId="2648C7E5" w14:textId="3E2DA03E" w:rsidR="001437B4" w:rsidRDefault="001437B4">
      <w:pPr>
        <w:rPr>
          <w:rFonts w:ascii="Arial" w:hAnsi="Arial" w:cs="Arial"/>
          <w:sz w:val="24"/>
          <w:szCs w:val="24"/>
        </w:rPr>
      </w:pPr>
    </w:p>
    <w:p w14:paraId="776939DF" w14:textId="087D3192" w:rsidR="001437B4" w:rsidRPr="001437B4" w:rsidRDefault="001437B4">
      <w:pPr>
        <w:rPr>
          <w:rFonts w:ascii="Arial" w:hAnsi="Arial" w:cs="Arial"/>
          <w:sz w:val="32"/>
          <w:szCs w:val="32"/>
        </w:rPr>
      </w:pPr>
      <w:r w:rsidRPr="001437B4">
        <w:rPr>
          <w:rFonts w:ascii="Arial" w:hAnsi="Arial" w:cs="Arial"/>
          <w:sz w:val="32"/>
          <w:szCs w:val="32"/>
        </w:rPr>
        <w:t>Introduction</w:t>
      </w:r>
    </w:p>
    <w:p w14:paraId="35C6F9B8" w14:textId="77777777" w:rsidR="003628C9" w:rsidRDefault="001437B4" w:rsidP="003628C9">
      <w:pPr>
        <w:rPr>
          <w:i/>
          <w:iCs/>
        </w:rPr>
      </w:pPr>
      <w:r>
        <w:rPr>
          <w:rFonts w:ascii="Arial" w:hAnsi="Arial" w:cs="Arial"/>
          <w:sz w:val="24"/>
          <w:szCs w:val="24"/>
        </w:rPr>
        <w:t>The Former Western school site ha</w:t>
      </w:r>
      <w:r w:rsidR="003C359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been unused by the Council for several years.  The Council approved a decision to develop the sites for housing</w:t>
      </w:r>
      <w:r w:rsidR="003C359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3628C9" w:rsidRPr="003628C9">
        <w:rPr>
          <w:rFonts w:ascii="Arial" w:hAnsi="Arial" w:cs="Arial"/>
          <w:sz w:val="24"/>
          <w:szCs w:val="24"/>
        </w:rPr>
        <w:t>The Council were successfully awarded £2.1m Accelerated Construction Funding, which has financed outline planning and enabling works including the provision of utilities and spine roads on site.</w:t>
      </w:r>
    </w:p>
    <w:p w14:paraId="112BC5CD" w14:textId="2D66D386" w:rsidR="00B24575" w:rsidRDefault="00B24575">
      <w:pPr>
        <w:rPr>
          <w:rFonts w:ascii="Arial" w:hAnsi="Arial" w:cs="Arial"/>
          <w:sz w:val="24"/>
          <w:szCs w:val="24"/>
        </w:rPr>
      </w:pPr>
    </w:p>
    <w:p w14:paraId="656D37DA" w14:textId="4591F47E" w:rsidR="001437B4" w:rsidRDefault="001437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consultation provided </w:t>
      </w:r>
      <w:r w:rsidR="00A638AF">
        <w:rPr>
          <w:rFonts w:ascii="Arial" w:hAnsi="Arial" w:cs="Arial"/>
          <w:sz w:val="24"/>
          <w:szCs w:val="24"/>
        </w:rPr>
        <w:t>residents</w:t>
      </w:r>
      <w:r>
        <w:rPr>
          <w:rFonts w:ascii="Arial" w:hAnsi="Arial" w:cs="Arial"/>
          <w:sz w:val="24"/>
          <w:szCs w:val="24"/>
        </w:rPr>
        <w:t xml:space="preserve"> and stakeholders</w:t>
      </w:r>
      <w:r w:rsidR="00B24575">
        <w:rPr>
          <w:rFonts w:ascii="Arial" w:hAnsi="Arial" w:cs="Arial"/>
          <w:sz w:val="24"/>
          <w:szCs w:val="24"/>
        </w:rPr>
        <w:t xml:space="preserve"> the opportunity</w:t>
      </w:r>
      <w:r>
        <w:rPr>
          <w:rFonts w:ascii="Arial" w:hAnsi="Arial" w:cs="Arial"/>
          <w:sz w:val="24"/>
          <w:szCs w:val="24"/>
        </w:rPr>
        <w:t xml:space="preserve"> </w:t>
      </w:r>
      <w:r w:rsidR="00B24575">
        <w:rPr>
          <w:rFonts w:ascii="Arial" w:hAnsi="Arial" w:cs="Arial"/>
          <w:sz w:val="24"/>
          <w:szCs w:val="24"/>
        </w:rPr>
        <w:t>to have a say</w:t>
      </w:r>
      <w:r w:rsidR="00A638AF">
        <w:rPr>
          <w:rFonts w:ascii="Arial" w:hAnsi="Arial" w:cs="Arial"/>
          <w:sz w:val="24"/>
          <w:szCs w:val="24"/>
        </w:rPr>
        <w:t xml:space="preserve"> in what they would like to see on the development.  </w:t>
      </w:r>
    </w:p>
    <w:p w14:paraId="5C7EA5DE" w14:textId="77777777" w:rsidR="00A638AF" w:rsidRDefault="00A638AF">
      <w:pPr>
        <w:rPr>
          <w:rFonts w:ascii="Arial" w:hAnsi="Arial" w:cs="Arial"/>
          <w:sz w:val="32"/>
          <w:szCs w:val="32"/>
        </w:rPr>
      </w:pPr>
    </w:p>
    <w:p w14:paraId="6F6CD6E5" w14:textId="7A59A793" w:rsidR="00A638AF" w:rsidRDefault="00A638A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Methodology</w:t>
      </w:r>
    </w:p>
    <w:p w14:paraId="593AF4B2" w14:textId="5085863D" w:rsidR="00A31E28" w:rsidRDefault="00735B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consultation was held</w:t>
      </w:r>
      <w:r w:rsidR="00845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from </w:t>
      </w:r>
      <w:r w:rsidR="003C3598">
        <w:rPr>
          <w:rFonts w:ascii="Arial" w:hAnsi="Arial" w:cs="Arial"/>
          <w:sz w:val="24"/>
          <w:szCs w:val="24"/>
        </w:rPr>
        <w:t>2</w:t>
      </w:r>
      <w:r w:rsidR="009B3E86">
        <w:rPr>
          <w:rFonts w:ascii="Arial" w:hAnsi="Arial" w:cs="Arial"/>
          <w:sz w:val="24"/>
          <w:szCs w:val="24"/>
        </w:rPr>
        <w:t>3</w:t>
      </w:r>
      <w:r w:rsidR="003C3598">
        <w:rPr>
          <w:rFonts w:ascii="Arial" w:hAnsi="Arial" w:cs="Arial"/>
          <w:sz w:val="24"/>
          <w:szCs w:val="24"/>
        </w:rPr>
        <w:t xml:space="preserve"> </w:t>
      </w:r>
      <w:r w:rsidR="00A31E28">
        <w:rPr>
          <w:rFonts w:ascii="Arial" w:hAnsi="Arial" w:cs="Arial"/>
          <w:sz w:val="24"/>
          <w:szCs w:val="24"/>
        </w:rPr>
        <w:t>October 2020 to 15 November 2020.</w:t>
      </w:r>
    </w:p>
    <w:p w14:paraId="3775698D" w14:textId="1AA64F1A" w:rsidR="00A638AF" w:rsidRDefault="003C35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A638AF">
        <w:rPr>
          <w:rFonts w:ascii="Arial" w:hAnsi="Arial" w:cs="Arial"/>
          <w:sz w:val="24"/>
          <w:szCs w:val="24"/>
        </w:rPr>
        <w:t>onsultation</w:t>
      </w:r>
      <w:r w:rsidR="00A31E28">
        <w:rPr>
          <w:rFonts w:ascii="Arial" w:hAnsi="Arial" w:cs="Arial"/>
          <w:sz w:val="24"/>
          <w:szCs w:val="24"/>
        </w:rPr>
        <w:t xml:space="preserve"> letters were </w:t>
      </w:r>
      <w:r w:rsidR="00A638AF">
        <w:rPr>
          <w:rFonts w:ascii="Arial" w:hAnsi="Arial" w:cs="Arial"/>
          <w:sz w:val="24"/>
          <w:szCs w:val="24"/>
        </w:rPr>
        <w:t>sent out to.</w:t>
      </w:r>
    </w:p>
    <w:p w14:paraId="70E53202" w14:textId="3400E148" w:rsidR="00A638AF" w:rsidRDefault="00A638AF" w:rsidP="00A638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38AF">
        <w:rPr>
          <w:rFonts w:ascii="Arial" w:hAnsi="Arial" w:cs="Arial"/>
          <w:sz w:val="24"/>
          <w:szCs w:val="24"/>
        </w:rPr>
        <w:t>Local businesses and shops</w:t>
      </w:r>
    </w:p>
    <w:p w14:paraId="20CF5802" w14:textId="4A715736" w:rsidR="00A638AF" w:rsidRDefault="00A638AF" w:rsidP="00A638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Local residents</w:t>
      </w:r>
      <w:proofErr w:type="gramEnd"/>
    </w:p>
    <w:p w14:paraId="792B8E54" w14:textId="74FC51C1" w:rsidR="00A638AF" w:rsidRDefault="00A638AF" w:rsidP="00A638A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schools</w:t>
      </w:r>
    </w:p>
    <w:p w14:paraId="0ED94E14" w14:textId="77777777" w:rsidR="00A638AF" w:rsidRPr="00A638AF" w:rsidRDefault="00A638AF" w:rsidP="00A638AF">
      <w:pPr>
        <w:rPr>
          <w:rFonts w:ascii="Arial" w:hAnsi="Arial" w:cs="Arial"/>
          <w:sz w:val="24"/>
          <w:szCs w:val="24"/>
        </w:rPr>
      </w:pPr>
    </w:p>
    <w:p w14:paraId="36C3ED39" w14:textId="7AC248D7" w:rsidR="00A638AF" w:rsidRDefault="00A638A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Return Rates</w:t>
      </w:r>
    </w:p>
    <w:p w14:paraId="0A7150CD" w14:textId="47018506" w:rsidR="00A638AF" w:rsidRDefault="00A638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total </w:t>
      </w:r>
      <w:r w:rsidR="008B6FBC">
        <w:rPr>
          <w:rFonts w:ascii="Arial" w:hAnsi="Arial" w:cs="Arial"/>
          <w:sz w:val="24"/>
          <w:szCs w:val="24"/>
        </w:rPr>
        <w:t>3</w:t>
      </w:r>
      <w:r w:rsidR="00845F0C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responses were received</w:t>
      </w:r>
      <w:r w:rsidR="003C3598">
        <w:rPr>
          <w:rFonts w:ascii="Arial" w:hAnsi="Arial" w:cs="Arial"/>
          <w:sz w:val="24"/>
          <w:szCs w:val="24"/>
        </w:rPr>
        <w:t>.</w:t>
      </w:r>
    </w:p>
    <w:p w14:paraId="2EDD67A0" w14:textId="7EDD416F" w:rsidR="00A638AF" w:rsidRDefault="00A638AF">
      <w:pPr>
        <w:rPr>
          <w:rFonts w:ascii="Arial" w:hAnsi="Arial" w:cs="Arial"/>
          <w:sz w:val="24"/>
          <w:szCs w:val="24"/>
        </w:rPr>
      </w:pPr>
    </w:p>
    <w:p w14:paraId="09243723" w14:textId="46DED4AD" w:rsidR="00A638AF" w:rsidRDefault="00A638A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Key Findings</w:t>
      </w:r>
    </w:p>
    <w:p w14:paraId="5A9DFFE6" w14:textId="70197C31" w:rsidR="008B6FBC" w:rsidRDefault="00F43988" w:rsidP="00F439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68% of respondents felt that the mix of housing was appropriate for the area.  </w:t>
      </w:r>
    </w:p>
    <w:p w14:paraId="1CBE6282" w14:textId="4F913950" w:rsidR="00F43988" w:rsidRDefault="00F43988" w:rsidP="00F439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responses asked for more affordable housing</w:t>
      </w:r>
      <w:r w:rsidR="00735B88">
        <w:rPr>
          <w:rFonts w:ascii="Arial" w:hAnsi="Arial" w:cs="Arial"/>
          <w:sz w:val="24"/>
          <w:szCs w:val="24"/>
        </w:rPr>
        <w:t>.</w:t>
      </w:r>
    </w:p>
    <w:p w14:paraId="1DD07D20" w14:textId="384BD0AC" w:rsidR="00F43988" w:rsidRDefault="00F43988" w:rsidP="00F439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Others asked that houses were of a good size</w:t>
      </w:r>
      <w:r w:rsidR="00735B88">
        <w:rPr>
          <w:rFonts w:ascii="Arial" w:hAnsi="Arial" w:cs="Arial"/>
          <w:sz w:val="24"/>
          <w:szCs w:val="24"/>
        </w:rPr>
        <w:t>.</w:t>
      </w:r>
    </w:p>
    <w:p w14:paraId="14943F97" w14:textId="1B07ECAB" w:rsidR="00F43988" w:rsidRDefault="00F43988" w:rsidP="00F439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Concerns were raised about schooling and would current schools be impacted.</w:t>
      </w:r>
    </w:p>
    <w:p w14:paraId="1A0F13A5" w14:textId="4D11A09F" w:rsidR="00D26F85" w:rsidRDefault="00D26F85" w:rsidP="00F4398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Many raised concerns about the impact the site would have on the current </w:t>
      </w:r>
      <w:proofErr w:type="gramStart"/>
      <w:r>
        <w:rPr>
          <w:rFonts w:ascii="Arial" w:hAnsi="Arial" w:cs="Arial"/>
          <w:sz w:val="24"/>
          <w:szCs w:val="24"/>
        </w:rPr>
        <w:t>highways</w:t>
      </w:r>
      <w:proofErr w:type="gramEnd"/>
      <w:r>
        <w:rPr>
          <w:rFonts w:ascii="Arial" w:hAnsi="Arial" w:cs="Arial"/>
          <w:sz w:val="24"/>
          <w:szCs w:val="24"/>
        </w:rPr>
        <w:t xml:space="preserve"> infrastructure</w:t>
      </w:r>
      <w:r w:rsidR="00735B88">
        <w:rPr>
          <w:rFonts w:ascii="Arial" w:hAnsi="Arial" w:cs="Arial"/>
          <w:sz w:val="24"/>
          <w:szCs w:val="24"/>
        </w:rPr>
        <w:t>.</w:t>
      </w:r>
    </w:p>
    <w:p w14:paraId="540B3001" w14:textId="2688116F" w:rsidR="00F43988" w:rsidRDefault="00F43988" w:rsidP="00F439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65% of respondents felt that the proposal related well to its existing surroundings</w:t>
      </w:r>
      <w:r w:rsidR="00735B88">
        <w:rPr>
          <w:rFonts w:ascii="Arial" w:hAnsi="Arial" w:cs="Arial"/>
          <w:sz w:val="24"/>
          <w:szCs w:val="24"/>
        </w:rPr>
        <w:t>.</w:t>
      </w:r>
    </w:p>
    <w:p w14:paraId="43359092" w14:textId="50B0B7CD" w:rsidR="00F43988" w:rsidRDefault="00F43988" w:rsidP="00F439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66% of respondents felt that the site maximised green space</w:t>
      </w:r>
      <w:r w:rsidR="00735B88">
        <w:rPr>
          <w:rFonts w:ascii="Arial" w:hAnsi="Arial" w:cs="Arial"/>
          <w:sz w:val="24"/>
          <w:szCs w:val="24"/>
        </w:rPr>
        <w:t>.</w:t>
      </w:r>
    </w:p>
    <w:p w14:paraId="5B193BE8" w14:textId="7F34E013" w:rsidR="00F43988" w:rsidRDefault="00F43988" w:rsidP="00F4398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49% agreed </w:t>
      </w:r>
      <w:r w:rsidR="00321FD8">
        <w:rPr>
          <w:rFonts w:ascii="Arial" w:hAnsi="Arial" w:cs="Arial"/>
          <w:sz w:val="24"/>
          <w:szCs w:val="24"/>
        </w:rPr>
        <w:t>that the meadow and pond would add to the local area</w:t>
      </w:r>
      <w:r w:rsidR="00735B88">
        <w:rPr>
          <w:rFonts w:ascii="Arial" w:hAnsi="Arial" w:cs="Arial"/>
          <w:sz w:val="24"/>
          <w:szCs w:val="24"/>
        </w:rPr>
        <w:t>.</w:t>
      </w:r>
    </w:p>
    <w:p w14:paraId="1B6DB99D" w14:textId="70D03958" w:rsidR="00321FD8" w:rsidRDefault="00321FD8" w:rsidP="00321FD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Concerns raised around flooding in the local area, and if the drainage would take additional capacity</w:t>
      </w:r>
      <w:r w:rsidR="00735B88">
        <w:rPr>
          <w:rFonts w:ascii="Arial" w:hAnsi="Arial" w:cs="Arial"/>
          <w:sz w:val="24"/>
          <w:szCs w:val="24"/>
        </w:rPr>
        <w:t>.</w:t>
      </w:r>
    </w:p>
    <w:p w14:paraId="4AB9FAAA" w14:textId="766737AF" w:rsidR="00321FD8" w:rsidRDefault="00321FD8" w:rsidP="00321FD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Others asked how the pond and meadow would be maintained</w:t>
      </w:r>
      <w:r w:rsidR="00735B88">
        <w:rPr>
          <w:rFonts w:ascii="Arial" w:hAnsi="Arial" w:cs="Arial"/>
          <w:sz w:val="24"/>
          <w:szCs w:val="24"/>
        </w:rPr>
        <w:t>.</w:t>
      </w:r>
    </w:p>
    <w:p w14:paraId="3AD61CD0" w14:textId="21132460" w:rsidR="00321FD8" w:rsidRDefault="00321FD8" w:rsidP="00321FD8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there be any safeguards to prevent children from </w:t>
      </w:r>
      <w:proofErr w:type="gramStart"/>
      <w:r>
        <w:rPr>
          <w:rFonts w:ascii="Arial" w:hAnsi="Arial" w:cs="Arial"/>
          <w:sz w:val="24"/>
          <w:szCs w:val="24"/>
        </w:rPr>
        <w:t>drowning</w:t>
      </w:r>
      <w:r w:rsidR="00735B88">
        <w:rPr>
          <w:rFonts w:ascii="Arial" w:hAnsi="Arial" w:cs="Arial"/>
          <w:sz w:val="24"/>
          <w:szCs w:val="24"/>
        </w:rPr>
        <w:t>.</w:t>
      </w:r>
      <w:proofErr w:type="gramEnd"/>
    </w:p>
    <w:p w14:paraId="7F4EAC4A" w14:textId="08349DBB" w:rsidR="00A31E28" w:rsidRDefault="00A31E28" w:rsidP="00A31E28">
      <w:pPr>
        <w:rPr>
          <w:rFonts w:ascii="Arial" w:hAnsi="Arial" w:cs="Arial"/>
          <w:sz w:val="24"/>
          <w:szCs w:val="24"/>
        </w:rPr>
      </w:pPr>
    </w:p>
    <w:p w14:paraId="395A4D4E" w14:textId="34A99FE2" w:rsidR="001E3700" w:rsidRPr="00A70501" w:rsidRDefault="001E3700" w:rsidP="001E3700">
      <w:pPr>
        <w:rPr>
          <w:rFonts w:ascii="Arial" w:hAnsi="Arial" w:cs="Arial"/>
          <w:sz w:val="32"/>
          <w:szCs w:val="32"/>
        </w:rPr>
      </w:pPr>
      <w:r w:rsidRPr="00A70501">
        <w:rPr>
          <w:rFonts w:ascii="Arial" w:hAnsi="Arial" w:cs="Arial"/>
          <w:sz w:val="32"/>
          <w:szCs w:val="32"/>
        </w:rPr>
        <w:t>Recommendations</w:t>
      </w:r>
    </w:p>
    <w:p w14:paraId="707E6CA8" w14:textId="4ABF791E" w:rsidR="001E3700" w:rsidRDefault="001E3700" w:rsidP="001E370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developed a design guide which includes quality and space standards</w:t>
      </w:r>
      <w:r w:rsidR="004C05ED">
        <w:rPr>
          <w:rFonts w:ascii="Arial" w:hAnsi="Arial" w:cs="Arial"/>
          <w:sz w:val="24"/>
          <w:szCs w:val="24"/>
        </w:rPr>
        <w:t>, which will be included in a contract with future developers</w:t>
      </w:r>
      <w:r>
        <w:rPr>
          <w:rFonts w:ascii="Arial" w:hAnsi="Arial" w:cs="Arial"/>
          <w:sz w:val="24"/>
          <w:szCs w:val="24"/>
        </w:rPr>
        <w:t>.</w:t>
      </w:r>
    </w:p>
    <w:p w14:paraId="488FA5F4" w14:textId="2FFC8F8F" w:rsidR="009B55A2" w:rsidRDefault="001E3700" w:rsidP="009B55A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sustainable drainage design </w:t>
      </w:r>
      <w:r w:rsidR="009B55A2">
        <w:rPr>
          <w:rFonts w:ascii="Arial" w:hAnsi="Arial" w:cs="Arial"/>
          <w:sz w:val="24"/>
          <w:szCs w:val="24"/>
        </w:rPr>
        <w:t>will reduce the risk of causing flooding in nearby areas.  The design includes permeable surfaces to pavements, rain gardens and attenuation pon</w:t>
      </w:r>
      <w:r w:rsidR="004C05ED">
        <w:rPr>
          <w:rFonts w:ascii="Arial" w:hAnsi="Arial" w:cs="Arial"/>
          <w:sz w:val="24"/>
          <w:szCs w:val="24"/>
        </w:rPr>
        <w:t>d and should be incorporated in any future design.</w:t>
      </w:r>
    </w:p>
    <w:p w14:paraId="2C50CA4E" w14:textId="093A2874" w:rsidR="009B55A2" w:rsidRDefault="004C05ED" w:rsidP="009B55A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Developer to put in place a m</w:t>
      </w:r>
      <w:r w:rsidR="009B55A2">
        <w:rPr>
          <w:rFonts w:ascii="Arial" w:hAnsi="Arial" w:cs="Arial"/>
          <w:sz w:val="24"/>
          <w:szCs w:val="24"/>
        </w:rPr>
        <w:t>anagement company</w:t>
      </w:r>
      <w:r>
        <w:rPr>
          <w:rFonts w:ascii="Arial" w:hAnsi="Arial" w:cs="Arial"/>
          <w:sz w:val="24"/>
          <w:szCs w:val="24"/>
        </w:rPr>
        <w:t>, to</w:t>
      </w:r>
      <w:r w:rsidR="009B55A2">
        <w:rPr>
          <w:rFonts w:ascii="Arial" w:hAnsi="Arial" w:cs="Arial"/>
          <w:sz w:val="24"/>
          <w:szCs w:val="24"/>
        </w:rPr>
        <w:t xml:space="preserve"> deliver ongoing maintenance of shared spaces.</w:t>
      </w:r>
    </w:p>
    <w:p w14:paraId="3674461E" w14:textId="1200F207" w:rsidR="009B55A2" w:rsidRDefault="009B55A2" w:rsidP="009B55A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transport assessment concluded with the new roundabout in place (</w:t>
      </w:r>
      <w:proofErr w:type="spellStart"/>
      <w:r>
        <w:rPr>
          <w:rFonts w:ascii="Arial" w:hAnsi="Arial" w:cs="Arial"/>
          <w:sz w:val="24"/>
          <w:szCs w:val="24"/>
        </w:rPr>
        <w:t>Littlecoates</w:t>
      </w:r>
      <w:proofErr w:type="spellEnd"/>
      <w:r>
        <w:rPr>
          <w:rFonts w:ascii="Arial" w:hAnsi="Arial" w:cs="Arial"/>
          <w:sz w:val="24"/>
          <w:szCs w:val="24"/>
        </w:rPr>
        <w:t xml:space="preserve"> Road/Cambridge Road), traffic is flowing more freely.  This project has contributed towards the </w:t>
      </w:r>
      <w:r w:rsidR="00992F9A">
        <w:rPr>
          <w:rFonts w:ascii="Arial" w:hAnsi="Arial" w:cs="Arial"/>
          <w:sz w:val="24"/>
          <w:szCs w:val="24"/>
        </w:rPr>
        <w:t>cost of the roundabout.</w:t>
      </w:r>
      <w:r w:rsidR="004C05ED">
        <w:rPr>
          <w:rFonts w:ascii="Arial" w:hAnsi="Arial" w:cs="Arial"/>
          <w:sz w:val="24"/>
          <w:szCs w:val="24"/>
        </w:rPr>
        <w:t xml:space="preserve">  A future developer will be required to keep a watching brief of any changes when they submit a full planning application.</w:t>
      </w:r>
    </w:p>
    <w:p w14:paraId="4B63F309" w14:textId="77777777" w:rsidR="004C05ED" w:rsidRDefault="00992F9A" w:rsidP="004C05E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Section 106 payments </w:t>
      </w:r>
      <w:r w:rsidR="004C05ED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contribute towards schools in the neighbourhood to increase capacity.</w:t>
      </w:r>
    </w:p>
    <w:p w14:paraId="3B098F07" w14:textId="0E399EB4" w:rsidR="00992F9A" w:rsidRPr="004C05ED" w:rsidRDefault="004C05ED" w:rsidP="004C05E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with developers and registered providers to develop additional affordable housing on the site.</w:t>
      </w:r>
    </w:p>
    <w:p w14:paraId="3DE7A60B" w14:textId="5521B5DC" w:rsidR="00992F9A" w:rsidRDefault="00992F9A" w:rsidP="00992F9A">
      <w:pPr>
        <w:rPr>
          <w:rFonts w:ascii="Arial" w:hAnsi="Arial" w:cs="Arial"/>
          <w:sz w:val="24"/>
          <w:szCs w:val="24"/>
        </w:rPr>
      </w:pPr>
    </w:p>
    <w:bookmarkEnd w:id="0"/>
    <w:sectPr w:rsidR="00992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017B5"/>
    <w:multiLevelType w:val="hybridMultilevel"/>
    <w:tmpl w:val="4E48B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32C65"/>
    <w:multiLevelType w:val="hybridMultilevel"/>
    <w:tmpl w:val="BC7A3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A0804"/>
    <w:multiLevelType w:val="hybridMultilevel"/>
    <w:tmpl w:val="662E8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22015"/>
    <w:multiLevelType w:val="hybridMultilevel"/>
    <w:tmpl w:val="66043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A603B"/>
    <w:multiLevelType w:val="hybridMultilevel"/>
    <w:tmpl w:val="FF563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B3FFF"/>
    <w:multiLevelType w:val="hybridMultilevel"/>
    <w:tmpl w:val="BAD40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A0696"/>
    <w:multiLevelType w:val="hybridMultilevel"/>
    <w:tmpl w:val="AC142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71840"/>
    <w:multiLevelType w:val="hybridMultilevel"/>
    <w:tmpl w:val="00F6483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0F6896"/>
    <w:multiLevelType w:val="hybridMultilevel"/>
    <w:tmpl w:val="45E02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B4"/>
    <w:rsid w:val="00004746"/>
    <w:rsid w:val="00031368"/>
    <w:rsid w:val="001002EC"/>
    <w:rsid w:val="001437B4"/>
    <w:rsid w:val="001E3700"/>
    <w:rsid w:val="002D2DC9"/>
    <w:rsid w:val="00321FD8"/>
    <w:rsid w:val="003628C9"/>
    <w:rsid w:val="003C3598"/>
    <w:rsid w:val="004B27B7"/>
    <w:rsid w:val="004C05ED"/>
    <w:rsid w:val="006048FA"/>
    <w:rsid w:val="006B52B6"/>
    <w:rsid w:val="007344BB"/>
    <w:rsid w:val="00735B88"/>
    <w:rsid w:val="00845F0C"/>
    <w:rsid w:val="008B3960"/>
    <w:rsid w:val="008B6FBC"/>
    <w:rsid w:val="00986014"/>
    <w:rsid w:val="00992F9A"/>
    <w:rsid w:val="009B3E86"/>
    <w:rsid w:val="009B55A2"/>
    <w:rsid w:val="00A31E28"/>
    <w:rsid w:val="00A638AF"/>
    <w:rsid w:val="00A70501"/>
    <w:rsid w:val="00B24575"/>
    <w:rsid w:val="00B83806"/>
    <w:rsid w:val="00BE115E"/>
    <w:rsid w:val="00D26F85"/>
    <w:rsid w:val="00F4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45DA6"/>
  <w15:chartTrackingRefBased/>
  <w15:docId w15:val="{589AFF33-2324-47D9-A9F6-0E7B8F2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Wells (EQUANS)</dc:creator>
  <cp:keywords/>
  <dc:description/>
  <cp:lastModifiedBy>Lee Dimberline (NELC)</cp:lastModifiedBy>
  <cp:revision>5</cp:revision>
  <dcterms:created xsi:type="dcterms:W3CDTF">2022-03-07T15:49:00Z</dcterms:created>
  <dcterms:modified xsi:type="dcterms:W3CDTF">2022-03-11T09:18:00Z</dcterms:modified>
</cp:coreProperties>
</file>