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D82BCE">
      <w:pPr>
        <w:spacing w:after="0" w:line="240" w:lineRule="auto"/>
        <w:rPr>
          <w:rFonts w:ascii="Arial" w:hAnsi="Arial" w:cs="Arial"/>
          <w:b/>
          <w:sz w:val="24"/>
          <w:szCs w:val="24"/>
        </w:rPr>
      </w:pPr>
      <w:bookmarkStart w:id="0" w:name="_GoBack"/>
      <w:bookmarkEnd w:id="0"/>
    </w:p>
    <w:p w:rsidR="000B5DB5" w:rsidRDefault="000B5DB5" w:rsidP="00D82BCE">
      <w:pPr>
        <w:spacing w:after="0" w:line="240" w:lineRule="auto"/>
        <w:rPr>
          <w:rFonts w:ascii="Arial" w:hAnsi="Arial" w:cs="Arial"/>
          <w:b/>
          <w:sz w:val="24"/>
          <w:szCs w:val="24"/>
        </w:rPr>
      </w:pPr>
    </w:p>
    <w:p w:rsidR="000B5DB5" w:rsidRDefault="000B5DB5" w:rsidP="00D82BCE">
      <w:pPr>
        <w:spacing w:after="0" w:line="240" w:lineRule="auto"/>
        <w:rPr>
          <w:rFonts w:ascii="Arial" w:hAnsi="Arial" w:cs="Arial"/>
          <w:b/>
          <w:sz w:val="24"/>
          <w:szCs w:val="24"/>
        </w:rPr>
      </w:pPr>
    </w:p>
    <w:p w:rsidR="00387086" w:rsidRDefault="000B5DB5" w:rsidP="000B5DB5">
      <w:pPr>
        <w:spacing w:after="0" w:line="240" w:lineRule="auto"/>
        <w:jc w:val="center"/>
        <w:rPr>
          <w:rFonts w:ascii="Arial" w:hAnsi="Arial" w:cs="Arial"/>
          <w:b/>
          <w:sz w:val="24"/>
          <w:szCs w:val="24"/>
        </w:rPr>
      </w:pPr>
      <w:r>
        <w:rPr>
          <w:rFonts w:ascii="Arial" w:hAnsi="Arial" w:cs="Arial"/>
          <w:b/>
          <w:sz w:val="24"/>
          <w:szCs w:val="24"/>
        </w:rPr>
        <w:t>R</w:t>
      </w:r>
      <w:r w:rsidRPr="00D62D61">
        <w:rPr>
          <w:rFonts w:ascii="Arial" w:hAnsi="Arial" w:cs="Arial"/>
          <w:b/>
          <w:sz w:val="24"/>
          <w:szCs w:val="24"/>
        </w:rPr>
        <w:t>eport</w:t>
      </w:r>
      <w:r>
        <w:rPr>
          <w:rFonts w:ascii="Arial" w:hAnsi="Arial" w:cs="Arial"/>
          <w:b/>
          <w:sz w:val="24"/>
          <w:szCs w:val="24"/>
        </w:rPr>
        <w:t xml:space="preserve"> for</w:t>
      </w:r>
      <w:r w:rsidRPr="00D62D61">
        <w:rPr>
          <w:rFonts w:ascii="Arial" w:hAnsi="Arial" w:cs="Arial"/>
          <w:b/>
          <w:sz w:val="24"/>
          <w:szCs w:val="24"/>
        </w:rPr>
        <w:t xml:space="preserve"> </w:t>
      </w:r>
      <w:r w:rsidR="00EA52D0" w:rsidRPr="00D62D61">
        <w:rPr>
          <w:rFonts w:ascii="Arial" w:hAnsi="Arial" w:cs="Arial"/>
          <w:b/>
          <w:sz w:val="24"/>
          <w:szCs w:val="24"/>
        </w:rPr>
        <w:t xml:space="preserve">Schools Forum </w:t>
      </w:r>
    </w:p>
    <w:p w:rsidR="000B5DB5" w:rsidRDefault="000B5DB5" w:rsidP="000B5DB5">
      <w:pPr>
        <w:spacing w:after="0" w:line="240" w:lineRule="auto"/>
        <w:jc w:val="center"/>
        <w:rPr>
          <w:rFonts w:ascii="Arial" w:hAnsi="Arial" w:cs="Arial"/>
          <w:b/>
          <w:sz w:val="24"/>
          <w:szCs w:val="24"/>
        </w:rPr>
      </w:pPr>
      <w:r>
        <w:rPr>
          <w:rFonts w:ascii="Arial" w:hAnsi="Arial" w:cs="Arial"/>
          <w:b/>
          <w:sz w:val="24"/>
          <w:szCs w:val="24"/>
        </w:rPr>
        <w:t>9</w:t>
      </w:r>
      <w:r w:rsidRPr="000B5DB5">
        <w:rPr>
          <w:rFonts w:ascii="Arial" w:hAnsi="Arial" w:cs="Arial"/>
          <w:b/>
          <w:sz w:val="24"/>
          <w:szCs w:val="24"/>
          <w:vertAlign w:val="superscript"/>
        </w:rPr>
        <w:t>th</w:t>
      </w:r>
      <w:r>
        <w:rPr>
          <w:rFonts w:ascii="Arial" w:hAnsi="Arial" w:cs="Arial"/>
          <w:b/>
          <w:sz w:val="24"/>
          <w:szCs w:val="24"/>
        </w:rPr>
        <w:t xml:space="preserve"> December 2015</w:t>
      </w:r>
    </w:p>
    <w:p w:rsidR="000B5DB5" w:rsidRDefault="000B5DB5" w:rsidP="000B5DB5">
      <w:pPr>
        <w:spacing w:after="0" w:line="240" w:lineRule="auto"/>
        <w:jc w:val="center"/>
        <w:rPr>
          <w:rFonts w:ascii="Arial" w:hAnsi="Arial" w:cs="Arial"/>
          <w:b/>
          <w:sz w:val="24"/>
          <w:szCs w:val="24"/>
        </w:rPr>
      </w:pPr>
    </w:p>
    <w:p w:rsidR="000B5DB5" w:rsidRPr="00D62D61" w:rsidRDefault="000B5DB5" w:rsidP="000B5DB5">
      <w:pPr>
        <w:spacing w:after="0" w:line="240" w:lineRule="auto"/>
        <w:jc w:val="center"/>
        <w:rPr>
          <w:rFonts w:ascii="Arial" w:hAnsi="Arial" w:cs="Arial"/>
          <w:b/>
          <w:sz w:val="24"/>
          <w:szCs w:val="24"/>
        </w:rPr>
      </w:pPr>
    </w:p>
    <w:p w:rsidR="00D82BCE" w:rsidRPr="00D82BCE" w:rsidRDefault="00D82BCE" w:rsidP="00D82BCE">
      <w:pPr>
        <w:spacing w:after="0" w:line="240" w:lineRule="auto"/>
        <w:rPr>
          <w:rFonts w:ascii="Arial" w:hAnsi="Arial" w:cs="Arial"/>
          <w:b/>
        </w:rPr>
      </w:pPr>
    </w:p>
    <w:p w:rsidR="00EA52D0" w:rsidRDefault="00EA52D0" w:rsidP="00D82BCE">
      <w:pPr>
        <w:spacing w:after="0" w:line="240" w:lineRule="auto"/>
        <w:rPr>
          <w:rFonts w:ascii="Arial" w:hAnsi="Arial" w:cs="Arial"/>
          <w:u w:val="single"/>
        </w:rPr>
      </w:pPr>
      <w:r w:rsidRPr="00D82BCE">
        <w:rPr>
          <w:rFonts w:ascii="Arial" w:hAnsi="Arial" w:cs="Arial"/>
          <w:u w:val="single"/>
        </w:rPr>
        <w:t>Secondary BAC : Use of claw-back funding</w:t>
      </w:r>
    </w:p>
    <w:p w:rsidR="00D82BCE" w:rsidRPr="00D82BCE" w:rsidRDefault="00D82BCE" w:rsidP="00D82BCE">
      <w:pPr>
        <w:spacing w:after="0" w:line="240" w:lineRule="auto"/>
        <w:rPr>
          <w:rFonts w:ascii="Arial" w:hAnsi="Arial" w:cs="Arial"/>
          <w:u w:val="single"/>
        </w:rPr>
      </w:pPr>
    </w:p>
    <w:p w:rsidR="00EA52D0" w:rsidRPr="00D82BCE" w:rsidRDefault="00EA52D0" w:rsidP="00D82BCE">
      <w:pPr>
        <w:pStyle w:val="ListParagraph"/>
        <w:numPr>
          <w:ilvl w:val="0"/>
          <w:numId w:val="1"/>
        </w:numPr>
        <w:spacing w:after="0" w:line="240" w:lineRule="auto"/>
        <w:ind w:left="426" w:hanging="426"/>
        <w:rPr>
          <w:rFonts w:ascii="Arial" w:hAnsi="Arial" w:cs="Arial"/>
        </w:rPr>
      </w:pPr>
      <w:r w:rsidRPr="00D82BCE">
        <w:rPr>
          <w:rFonts w:ascii="Arial" w:hAnsi="Arial" w:cs="Arial"/>
        </w:rPr>
        <w:t>Background to Report:</w:t>
      </w:r>
    </w:p>
    <w:p w:rsidR="00423756" w:rsidRPr="00D82BCE" w:rsidRDefault="00423756" w:rsidP="00D82BCE">
      <w:pPr>
        <w:pStyle w:val="ListParagraph"/>
        <w:spacing w:after="0" w:line="240" w:lineRule="auto"/>
        <w:rPr>
          <w:rFonts w:ascii="Arial" w:hAnsi="Arial" w:cs="Arial"/>
        </w:rPr>
      </w:pPr>
    </w:p>
    <w:p w:rsidR="00423756" w:rsidRPr="00D62D61" w:rsidRDefault="00EA52D0" w:rsidP="00D62D61">
      <w:pPr>
        <w:pStyle w:val="ListParagraph"/>
        <w:numPr>
          <w:ilvl w:val="1"/>
          <w:numId w:val="2"/>
        </w:numPr>
        <w:spacing w:after="0" w:line="240" w:lineRule="auto"/>
        <w:ind w:left="851" w:hanging="425"/>
        <w:rPr>
          <w:rFonts w:ascii="Arial" w:hAnsi="Arial" w:cs="Arial"/>
          <w:sz w:val="20"/>
          <w:szCs w:val="20"/>
        </w:rPr>
      </w:pPr>
      <w:r w:rsidRPr="00D62D61">
        <w:rPr>
          <w:rFonts w:ascii="Arial" w:hAnsi="Arial" w:cs="Arial"/>
          <w:sz w:val="20"/>
          <w:szCs w:val="20"/>
        </w:rPr>
        <w:t xml:space="preserve">As part of the Behaviour and Attendance Collaborative process (BAC) pupils are placed </w:t>
      </w:r>
    </w:p>
    <w:p w:rsidR="00EA52D0" w:rsidRPr="00D62D61" w:rsidRDefault="00EA52D0" w:rsidP="00D62D61">
      <w:pPr>
        <w:pStyle w:val="ListParagraph"/>
        <w:spacing w:after="0" w:line="240" w:lineRule="auto"/>
        <w:ind w:left="851"/>
        <w:rPr>
          <w:rFonts w:ascii="Arial" w:hAnsi="Arial" w:cs="Arial"/>
          <w:sz w:val="20"/>
          <w:szCs w:val="20"/>
        </w:rPr>
      </w:pPr>
      <w:r w:rsidRPr="00D62D61">
        <w:rPr>
          <w:rFonts w:ascii="Arial" w:hAnsi="Arial" w:cs="Arial"/>
          <w:sz w:val="20"/>
          <w:szCs w:val="20"/>
        </w:rPr>
        <w:t>in alternative provision via referral to a weekly BAC panel meeting.  Where a pupil is accepted, there follows a ‘clawback’ of monies from the referring Academy.</w:t>
      </w:r>
    </w:p>
    <w:p w:rsidR="00D62D61" w:rsidRPr="00D62D61" w:rsidRDefault="00D62D61" w:rsidP="00D62D61">
      <w:pPr>
        <w:pStyle w:val="ListParagraph"/>
        <w:spacing w:after="0" w:line="240" w:lineRule="auto"/>
        <w:ind w:left="851"/>
        <w:rPr>
          <w:rFonts w:ascii="Arial" w:hAnsi="Arial" w:cs="Arial"/>
          <w:sz w:val="20"/>
          <w:szCs w:val="20"/>
        </w:rPr>
      </w:pPr>
    </w:p>
    <w:p w:rsidR="00EA52D0" w:rsidRPr="00D62D61" w:rsidRDefault="00EA52D0" w:rsidP="00D62D61">
      <w:pPr>
        <w:pStyle w:val="ListParagraph"/>
        <w:numPr>
          <w:ilvl w:val="1"/>
          <w:numId w:val="1"/>
        </w:numPr>
        <w:spacing w:after="0" w:line="240" w:lineRule="auto"/>
        <w:ind w:left="850" w:hanging="424"/>
        <w:rPr>
          <w:rFonts w:ascii="Arial" w:hAnsi="Arial" w:cs="Arial"/>
          <w:sz w:val="20"/>
          <w:szCs w:val="20"/>
        </w:rPr>
      </w:pPr>
      <w:r w:rsidRPr="00D62D61">
        <w:rPr>
          <w:rFonts w:ascii="Arial" w:hAnsi="Arial" w:cs="Arial"/>
          <w:sz w:val="20"/>
          <w:szCs w:val="20"/>
        </w:rPr>
        <w:t>The ‘clawback’</w:t>
      </w:r>
      <w:r w:rsidR="001C3989" w:rsidRPr="00D62D61">
        <w:rPr>
          <w:rFonts w:ascii="Arial" w:hAnsi="Arial" w:cs="Arial"/>
          <w:sz w:val="20"/>
          <w:szCs w:val="20"/>
        </w:rPr>
        <w:t xml:space="preserve"> is 38/52 of AWPU, with the remaining monies staying with the school in recognition of the obligations the school continues to have for dual registered pupils (e.g. attendance at reviews and monitoring progress).  Where a pupil is placed in Alternative provision following a permanent exclusion the</w:t>
      </w:r>
      <w:r w:rsidR="00423756" w:rsidRPr="00D62D61">
        <w:rPr>
          <w:rFonts w:ascii="Arial" w:hAnsi="Arial" w:cs="Arial"/>
          <w:sz w:val="20"/>
          <w:szCs w:val="20"/>
        </w:rPr>
        <w:t xml:space="preserve"> total AWPU is clawed back in line with financial regulations.</w:t>
      </w:r>
    </w:p>
    <w:p w:rsidR="00D62D61" w:rsidRPr="00D62D61" w:rsidRDefault="00D62D61" w:rsidP="00D62D61">
      <w:pPr>
        <w:pStyle w:val="ListParagraph"/>
        <w:spacing w:after="120" w:line="240" w:lineRule="auto"/>
        <w:ind w:left="850" w:hanging="424"/>
        <w:rPr>
          <w:rFonts w:ascii="Arial" w:hAnsi="Arial" w:cs="Arial"/>
          <w:sz w:val="20"/>
          <w:szCs w:val="20"/>
        </w:rPr>
      </w:pPr>
    </w:p>
    <w:p w:rsidR="00423756" w:rsidRPr="00D62D61" w:rsidRDefault="00423756" w:rsidP="00D62D61">
      <w:pPr>
        <w:pStyle w:val="ListParagraph"/>
        <w:numPr>
          <w:ilvl w:val="1"/>
          <w:numId w:val="1"/>
        </w:numPr>
        <w:spacing w:after="0" w:line="240" w:lineRule="auto"/>
        <w:ind w:left="850" w:hanging="424"/>
        <w:rPr>
          <w:rFonts w:ascii="Arial" w:hAnsi="Arial" w:cs="Arial"/>
          <w:sz w:val="20"/>
          <w:szCs w:val="20"/>
        </w:rPr>
      </w:pPr>
      <w:r w:rsidRPr="00D62D61">
        <w:rPr>
          <w:rFonts w:ascii="Arial" w:hAnsi="Arial" w:cs="Arial"/>
          <w:sz w:val="20"/>
          <w:szCs w:val="20"/>
        </w:rPr>
        <w:t>In addition, when the 150 available places have been used the agreed charging policy comes into place.</w:t>
      </w:r>
    </w:p>
    <w:p w:rsidR="00D62D61" w:rsidRPr="00D62D61" w:rsidRDefault="00D62D61" w:rsidP="00D62D61">
      <w:pPr>
        <w:pStyle w:val="ListParagraph"/>
        <w:spacing w:after="0" w:line="240" w:lineRule="auto"/>
        <w:ind w:hanging="424"/>
        <w:rPr>
          <w:rFonts w:ascii="Arial" w:hAnsi="Arial" w:cs="Arial"/>
          <w:sz w:val="20"/>
          <w:szCs w:val="20"/>
        </w:rPr>
      </w:pPr>
    </w:p>
    <w:p w:rsidR="00423756" w:rsidRPr="00D62D61" w:rsidRDefault="00D62D61" w:rsidP="00D62D61">
      <w:pPr>
        <w:pStyle w:val="ListParagraph"/>
        <w:numPr>
          <w:ilvl w:val="1"/>
          <w:numId w:val="1"/>
        </w:numPr>
        <w:spacing w:after="0" w:line="240" w:lineRule="auto"/>
        <w:ind w:left="850" w:hanging="424"/>
        <w:rPr>
          <w:rFonts w:ascii="Arial" w:hAnsi="Arial" w:cs="Arial"/>
          <w:sz w:val="20"/>
          <w:szCs w:val="20"/>
        </w:rPr>
      </w:pPr>
      <w:r>
        <w:rPr>
          <w:rFonts w:ascii="Arial" w:hAnsi="Arial" w:cs="Arial"/>
          <w:sz w:val="20"/>
          <w:szCs w:val="20"/>
        </w:rPr>
        <w:t>The monies accrued through these processes are held in the SEN Contingency.  There is an agreement in place</w:t>
      </w:r>
      <w:r w:rsidR="006462B4">
        <w:rPr>
          <w:rFonts w:ascii="Arial" w:hAnsi="Arial" w:cs="Arial"/>
          <w:sz w:val="20"/>
          <w:szCs w:val="20"/>
        </w:rPr>
        <w:t>,</w:t>
      </w:r>
      <w:r>
        <w:rPr>
          <w:rFonts w:ascii="Arial" w:hAnsi="Arial" w:cs="Arial"/>
          <w:sz w:val="20"/>
          <w:szCs w:val="20"/>
        </w:rPr>
        <w:t xml:space="preserve"> with Schools Forum and the Secondary Academy Principals,</w:t>
      </w:r>
      <w:r w:rsidR="006462B4">
        <w:rPr>
          <w:rFonts w:ascii="Arial" w:hAnsi="Arial" w:cs="Arial"/>
          <w:sz w:val="20"/>
          <w:szCs w:val="20"/>
        </w:rPr>
        <w:t xml:space="preserve"> that £95,300 of this accrued money is used as a contribution to the funding of the Behaviour Support Service (BSS).  The remaining monies are reported to Schools Forum.  </w:t>
      </w:r>
      <w:r w:rsidR="00423756" w:rsidRPr="00D62D61">
        <w:rPr>
          <w:rFonts w:ascii="Arial" w:hAnsi="Arial" w:cs="Arial"/>
          <w:sz w:val="20"/>
          <w:szCs w:val="20"/>
        </w:rPr>
        <w:t>In the last financial year the total income, after taking account of the costs as detailed above, was £325,346.</w:t>
      </w:r>
    </w:p>
    <w:p w:rsidR="00D62D61" w:rsidRPr="00D62D61" w:rsidRDefault="00D62D61" w:rsidP="00D62D61">
      <w:pPr>
        <w:pStyle w:val="ListParagraph"/>
        <w:spacing w:line="240" w:lineRule="atLeast"/>
        <w:ind w:hanging="424"/>
        <w:rPr>
          <w:rFonts w:ascii="Arial" w:hAnsi="Arial" w:cs="Arial"/>
          <w:sz w:val="20"/>
          <w:szCs w:val="20"/>
        </w:rPr>
      </w:pPr>
    </w:p>
    <w:p w:rsidR="00423756" w:rsidRPr="00D62D61" w:rsidRDefault="00423756" w:rsidP="00D62D61">
      <w:pPr>
        <w:pStyle w:val="ListParagraph"/>
        <w:numPr>
          <w:ilvl w:val="1"/>
          <w:numId w:val="1"/>
        </w:numPr>
        <w:spacing w:after="0" w:line="240" w:lineRule="atLeast"/>
        <w:ind w:left="851" w:hanging="424"/>
        <w:rPr>
          <w:rFonts w:ascii="Arial" w:hAnsi="Arial" w:cs="Arial"/>
          <w:sz w:val="20"/>
          <w:szCs w:val="20"/>
        </w:rPr>
      </w:pPr>
      <w:r w:rsidRPr="00D62D61">
        <w:rPr>
          <w:rFonts w:ascii="Arial" w:hAnsi="Arial" w:cs="Arial"/>
          <w:sz w:val="20"/>
          <w:szCs w:val="20"/>
        </w:rPr>
        <w:t xml:space="preserve">The Secondary Academy Principals have a proposal which they would want to be funded from this money. </w:t>
      </w:r>
    </w:p>
    <w:p w:rsidR="00D62D61" w:rsidRPr="00D62D61" w:rsidRDefault="00D62D61" w:rsidP="00D62D61">
      <w:pPr>
        <w:pStyle w:val="ListParagraph"/>
        <w:rPr>
          <w:rFonts w:ascii="Arial" w:hAnsi="Arial" w:cs="Arial"/>
        </w:rPr>
      </w:pPr>
    </w:p>
    <w:p w:rsidR="00423756" w:rsidRDefault="00423756" w:rsidP="00D62D61">
      <w:pPr>
        <w:pStyle w:val="ListParagraph"/>
        <w:numPr>
          <w:ilvl w:val="0"/>
          <w:numId w:val="1"/>
        </w:numPr>
        <w:spacing w:after="0" w:line="240" w:lineRule="auto"/>
        <w:ind w:left="426" w:hanging="426"/>
        <w:rPr>
          <w:rFonts w:ascii="Arial" w:hAnsi="Arial" w:cs="Arial"/>
        </w:rPr>
      </w:pPr>
      <w:r w:rsidRPr="00D82BCE">
        <w:rPr>
          <w:rFonts w:ascii="Arial" w:hAnsi="Arial" w:cs="Arial"/>
        </w:rPr>
        <w:t>Year 11 pupils/Registration:</w:t>
      </w:r>
    </w:p>
    <w:p w:rsidR="00D62D61" w:rsidRPr="00D82BCE" w:rsidRDefault="00D62D61" w:rsidP="00D62D61">
      <w:pPr>
        <w:pStyle w:val="ListParagraph"/>
        <w:spacing w:after="0" w:line="240" w:lineRule="auto"/>
        <w:ind w:left="426"/>
        <w:rPr>
          <w:rFonts w:ascii="Arial" w:hAnsi="Arial" w:cs="Arial"/>
        </w:rPr>
      </w:pPr>
    </w:p>
    <w:p w:rsidR="00423756" w:rsidRPr="00D62D61" w:rsidRDefault="00D62D61" w:rsidP="00D62D61">
      <w:pPr>
        <w:spacing w:after="0" w:line="240" w:lineRule="auto"/>
        <w:ind w:left="851" w:hanging="425"/>
        <w:rPr>
          <w:rFonts w:ascii="Arial" w:hAnsi="Arial" w:cs="Arial"/>
          <w:sz w:val="20"/>
          <w:szCs w:val="20"/>
        </w:rPr>
      </w:pPr>
      <w:r w:rsidRPr="00D62D61">
        <w:rPr>
          <w:rFonts w:ascii="Arial" w:hAnsi="Arial" w:cs="Arial"/>
          <w:sz w:val="20"/>
          <w:szCs w:val="20"/>
        </w:rPr>
        <w:t>2.1</w:t>
      </w:r>
      <w:r w:rsidRPr="00D62D61">
        <w:rPr>
          <w:rFonts w:ascii="Arial" w:hAnsi="Arial" w:cs="Arial"/>
          <w:sz w:val="20"/>
          <w:szCs w:val="20"/>
        </w:rPr>
        <w:tab/>
        <w:t>T</w:t>
      </w:r>
      <w:r w:rsidR="00423756" w:rsidRPr="00D62D61">
        <w:rPr>
          <w:rFonts w:ascii="Arial" w:hAnsi="Arial" w:cs="Arial"/>
          <w:sz w:val="20"/>
          <w:szCs w:val="20"/>
        </w:rPr>
        <w:t>he principle on which the BAC has operated since its establishment is one in which pupils are dual registered and this, in part, recognises the aspiration that pupils referred to alternative provision should have the opportunity to return to mainstream education where this is a possibility.</w:t>
      </w:r>
    </w:p>
    <w:p w:rsidR="00D62D61" w:rsidRPr="00D62D61" w:rsidRDefault="00D62D61" w:rsidP="00D62D61">
      <w:pPr>
        <w:spacing w:after="0" w:line="240" w:lineRule="auto"/>
        <w:ind w:left="851" w:hanging="425"/>
        <w:rPr>
          <w:rFonts w:ascii="Arial" w:hAnsi="Arial" w:cs="Arial"/>
          <w:sz w:val="20"/>
          <w:szCs w:val="20"/>
        </w:rPr>
      </w:pPr>
    </w:p>
    <w:p w:rsidR="00423756" w:rsidRPr="00D62D61" w:rsidRDefault="00423756" w:rsidP="00D62D61">
      <w:pPr>
        <w:pStyle w:val="ListParagraph"/>
        <w:numPr>
          <w:ilvl w:val="1"/>
          <w:numId w:val="1"/>
        </w:numPr>
        <w:spacing w:after="0" w:line="240" w:lineRule="auto"/>
        <w:ind w:left="851" w:hanging="425"/>
        <w:rPr>
          <w:rFonts w:ascii="Arial" w:hAnsi="Arial" w:cs="Arial"/>
          <w:sz w:val="20"/>
          <w:szCs w:val="20"/>
        </w:rPr>
      </w:pPr>
      <w:r w:rsidRPr="00D62D61">
        <w:rPr>
          <w:rFonts w:ascii="Arial" w:hAnsi="Arial" w:cs="Arial"/>
          <w:sz w:val="20"/>
          <w:szCs w:val="20"/>
        </w:rPr>
        <w:t>It is recognised by both Wellspring Academy Trust which now manages the two Pupil Referral Units and the Alternative providers that, in respect of pupils now in Y11, a return to mainstream is highly unlikely.  In these cases dual registration may no longer be the right option.</w:t>
      </w:r>
    </w:p>
    <w:p w:rsidR="00D62D61" w:rsidRPr="00D62D61" w:rsidRDefault="00D62D61" w:rsidP="00D62D61">
      <w:pPr>
        <w:pStyle w:val="ListParagraph"/>
        <w:spacing w:after="0" w:line="240" w:lineRule="auto"/>
        <w:ind w:left="1095"/>
        <w:rPr>
          <w:rFonts w:ascii="Arial" w:hAnsi="Arial" w:cs="Arial"/>
          <w:sz w:val="20"/>
          <w:szCs w:val="20"/>
        </w:rPr>
      </w:pPr>
    </w:p>
    <w:p w:rsidR="00423756" w:rsidRPr="00D62D61" w:rsidRDefault="00423756" w:rsidP="00D62D61">
      <w:pPr>
        <w:spacing w:after="0" w:line="240" w:lineRule="auto"/>
        <w:ind w:left="851" w:hanging="425"/>
        <w:rPr>
          <w:rFonts w:ascii="Arial" w:hAnsi="Arial" w:cs="Arial"/>
          <w:sz w:val="20"/>
          <w:szCs w:val="20"/>
        </w:rPr>
      </w:pPr>
      <w:r w:rsidRPr="00D62D61">
        <w:rPr>
          <w:rFonts w:ascii="Arial" w:hAnsi="Arial" w:cs="Arial"/>
          <w:sz w:val="20"/>
          <w:szCs w:val="20"/>
        </w:rPr>
        <w:t>2.3  Wellspring Academies Trust has agreed to take all Y11 students who are currently dually registered with local academies onto the single roll of the school (either Sevenhills or Phoenix Park Academy)</w:t>
      </w:r>
      <w:r w:rsidR="00717EAB">
        <w:rPr>
          <w:rFonts w:ascii="Arial" w:hAnsi="Arial" w:cs="Arial"/>
          <w:sz w:val="20"/>
          <w:szCs w:val="20"/>
        </w:rPr>
        <w:t xml:space="preserve"> with effect from 1</w:t>
      </w:r>
      <w:r w:rsidR="00717EAB" w:rsidRPr="00717EAB">
        <w:rPr>
          <w:rFonts w:ascii="Arial" w:hAnsi="Arial" w:cs="Arial"/>
          <w:sz w:val="20"/>
          <w:szCs w:val="20"/>
          <w:vertAlign w:val="superscript"/>
        </w:rPr>
        <w:t>st</w:t>
      </w:r>
      <w:r w:rsidR="00717EAB">
        <w:rPr>
          <w:rFonts w:ascii="Arial" w:hAnsi="Arial" w:cs="Arial"/>
          <w:sz w:val="20"/>
          <w:szCs w:val="20"/>
        </w:rPr>
        <w:t xml:space="preserve"> January 2016</w:t>
      </w:r>
      <w:r w:rsidRPr="00D62D61">
        <w:rPr>
          <w:rFonts w:ascii="Arial" w:hAnsi="Arial" w:cs="Arial"/>
          <w:sz w:val="20"/>
          <w:szCs w:val="20"/>
        </w:rPr>
        <w:t>.</w:t>
      </w:r>
    </w:p>
    <w:p w:rsidR="00423756" w:rsidRPr="00D62D61" w:rsidRDefault="00423756" w:rsidP="00D62D61">
      <w:pPr>
        <w:spacing w:after="0" w:line="240" w:lineRule="auto"/>
        <w:ind w:left="851"/>
        <w:rPr>
          <w:rFonts w:ascii="Arial" w:hAnsi="Arial" w:cs="Arial"/>
          <w:sz w:val="20"/>
          <w:szCs w:val="20"/>
        </w:rPr>
      </w:pPr>
      <w:r w:rsidRPr="00D62D61">
        <w:rPr>
          <w:rFonts w:ascii="Arial" w:hAnsi="Arial" w:cs="Arial"/>
          <w:sz w:val="20"/>
          <w:szCs w:val="20"/>
        </w:rPr>
        <w:t>This applies to all Y11 students currently at Sevenhills or Phoenix Park Academy or placed with alternative providers.</w:t>
      </w:r>
      <w:r w:rsidR="006640FB">
        <w:rPr>
          <w:rFonts w:ascii="Arial" w:hAnsi="Arial" w:cs="Arial"/>
          <w:sz w:val="20"/>
          <w:szCs w:val="20"/>
        </w:rPr>
        <w:t xml:space="preserve"> There are currently 70 Y11 pupils with Wellspring and this proposal would mean that they would all become single registered</w:t>
      </w:r>
      <w:r w:rsidR="00717EAB">
        <w:rPr>
          <w:rFonts w:ascii="Arial" w:hAnsi="Arial" w:cs="Arial"/>
          <w:sz w:val="20"/>
          <w:szCs w:val="20"/>
        </w:rPr>
        <w:t xml:space="preserve">  </w:t>
      </w:r>
      <w:r w:rsidR="006640FB">
        <w:rPr>
          <w:rFonts w:ascii="Arial" w:hAnsi="Arial" w:cs="Arial"/>
          <w:sz w:val="20"/>
          <w:szCs w:val="20"/>
        </w:rPr>
        <w:t xml:space="preserve">This would lead to 52% of pupils on roll with Wellspring being single registered compared to a current single registration of 30%.  </w:t>
      </w:r>
      <w:r w:rsidR="00717EAB">
        <w:rPr>
          <w:rFonts w:ascii="Arial" w:hAnsi="Arial" w:cs="Arial"/>
          <w:sz w:val="20"/>
          <w:szCs w:val="20"/>
        </w:rPr>
        <w:t>All future Y11 placements for the remainder of this academic year will be on a single registration basis.  This position will be reviewed during the summer term.</w:t>
      </w:r>
    </w:p>
    <w:p w:rsidR="00423756" w:rsidRPr="00D62D61" w:rsidRDefault="00D62D61" w:rsidP="00D62D61">
      <w:pPr>
        <w:spacing w:after="120" w:line="240" w:lineRule="auto"/>
        <w:ind w:left="851" w:hanging="131"/>
        <w:rPr>
          <w:rFonts w:ascii="Arial" w:hAnsi="Arial" w:cs="Arial"/>
          <w:sz w:val="20"/>
          <w:szCs w:val="20"/>
        </w:rPr>
      </w:pPr>
      <w:r w:rsidRPr="00D62D61">
        <w:rPr>
          <w:rFonts w:ascii="Arial" w:hAnsi="Arial" w:cs="Arial"/>
          <w:sz w:val="20"/>
          <w:szCs w:val="20"/>
        </w:rPr>
        <w:t xml:space="preserve"> </w:t>
      </w:r>
      <w:r>
        <w:rPr>
          <w:rFonts w:ascii="Arial" w:hAnsi="Arial" w:cs="Arial"/>
          <w:sz w:val="20"/>
          <w:szCs w:val="20"/>
        </w:rPr>
        <w:t xml:space="preserve"> </w:t>
      </w:r>
      <w:r w:rsidR="00423756" w:rsidRPr="00D62D61">
        <w:rPr>
          <w:rFonts w:ascii="Arial" w:hAnsi="Arial" w:cs="Arial"/>
          <w:sz w:val="20"/>
          <w:szCs w:val="20"/>
        </w:rPr>
        <w:t>The Wellspring Trust recognises that this move:</w:t>
      </w:r>
    </w:p>
    <w:p w:rsidR="00423756" w:rsidRPr="00D62D61" w:rsidRDefault="00423756" w:rsidP="00D62D61">
      <w:pPr>
        <w:pStyle w:val="ListParagraph"/>
        <w:numPr>
          <w:ilvl w:val="0"/>
          <w:numId w:val="3"/>
        </w:numPr>
        <w:spacing w:after="0" w:line="240" w:lineRule="auto"/>
        <w:ind w:left="1276" w:hanging="425"/>
        <w:rPr>
          <w:rFonts w:ascii="Arial" w:hAnsi="Arial" w:cs="Arial"/>
          <w:sz w:val="20"/>
          <w:szCs w:val="20"/>
        </w:rPr>
      </w:pPr>
      <w:r w:rsidRPr="00D62D61">
        <w:rPr>
          <w:rFonts w:ascii="Arial" w:hAnsi="Arial" w:cs="Arial"/>
          <w:sz w:val="20"/>
          <w:szCs w:val="20"/>
        </w:rPr>
        <w:t>Is supportive of local Academies and is in the spirit of closer partnership working between the Academies and Wellspring provision in NE Lincs;</w:t>
      </w:r>
    </w:p>
    <w:p w:rsidR="00423756" w:rsidRPr="00D62D61" w:rsidRDefault="00423756" w:rsidP="00D62D61">
      <w:pPr>
        <w:pStyle w:val="ListParagraph"/>
        <w:numPr>
          <w:ilvl w:val="0"/>
          <w:numId w:val="3"/>
        </w:numPr>
        <w:spacing w:after="0" w:line="240" w:lineRule="auto"/>
        <w:ind w:left="1276" w:hanging="425"/>
        <w:rPr>
          <w:rFonts w:ascii="Arial" w:hAnsi="Arial" w:cs="Arial"/>
          <w:sz w:val="20"/>
          <w:szCs w:val="20"/>
        </w:rPr>
      </w:pPr>
      <w:r w:rsidRPr="00D62D61">
        <w:rPr>
          <w:rFonts w:ascii="Arial" w:hAnsi="Arial" w:cs="Arial"/>
          <w:sz w:val="20"/>
          <w:szCs w:val="20"/>
        </w:rPr>
        <w:t>Removes uncertainty for students and parents regarding the remainder of their school career;</w:t>
      </w:r>
    </w:p>
    <w:p w:rsidR="00423756" w:rsidRDefault="00423756" w:rsidP="00D62D61">
      <w:pPr>
        <w:pStyle w:val="ListParagraph"/>
        <w:numPr>
          <w:ilvl w:val="0"/>
          <w:numId w:val="3"/>
        </w:numPr>
        <w:spacing w:after="0" w:line="240" w:lineRule="auto"/>
        <w:ind w:left="1276" w:hanging="425"/>
        <w:rPr>
          <w:rFonts w:ascii="Arial" w:hAnsi="Arial" w:cs="Arial"/>
          <w:sz w:val="20"/>
          <w:szCs w:val="20"/>
        </w:rPr>
      </w:pPr>
      <w:r w:rsidRPr="00D62D61">
        <w:rPr>
          <w:rFonts w:ascii="Arial" w:hAnsi="Arial" w:cs="Arial"/>
          <w:sz w:val="20"/>
          <w:szCs w:val="20"/>
        </w:rPr>
        <w:t>Can provide closer monitoring and oversight of the students, leading to better outcomes.</w:t>
      </w:r>
    </w:p>
    <w:p w:rsidR="00D62D61" w:rsidRPr="00D62D61" w:rsidRDefault="00D62D61" w:rsidP="00D62D61">
      <w:pPr>
        <w:pStyle w:val="ListParagraph"/>
        <w:spacing w:after="0" w:line="240" w:lineRule="auto"/>
        <w:ind w:left="1276"/>
        <w:rPr>
          <w:rFonts w:ascii="Arial" w:hAnsi="Arial" w:cs="Arial"/>
          <w:sz w:val="20"/>
          <w:szCs w:val="20"/>
        </w:rPr>
      </w:pPr>
    </w:p>
    <w:p w:rsidR="00423756" w:rsidRPr="00D62D61" w:rsidRDefault="00423756" w:rsidP="00D62D61">
      <w:pPr>
        <w:spacing w:after="120" w:line="240" w:lineRule="auto"/>
        <w:ind w:left="851" w:hanging="425"/>
        <w:rPr>
          <w:rFonts w:ascii="Arial" w:hAnsi="Arial" w:cs="Arial"/>
          <w:sz w:val="20"/>
          <w:szCs w:val="20"/>
        </w:rPr>
      </w:pPr>
      <w:r w:rsidRPr="00D62D61">
        <w:rPr>
          <w:rFonts w:ascii="Arial" w:hAnsi="Arial" w:cs="Arial"/>
          <w:sz w:val="20"/>
          <w:szCs w:val="20"/>
        </w:rPr>
        <w:lastRenderedPageBreak/>
        <w:t>2.4  Taking all Y11 students as solely registered does however incur risks for Wellspring, particularly relating to:</w:t>
      </w:r>
    </w:p>
    <w:p w:rsidR="00423756" w:rsidRPr="00D62D61" w:rsidRDefault="00423756" w:rsidP="00D62D61">
      <w:pPr>
        <w:pStyle w:val="ListParagraph"/>
        <w:numPr>
          <w:ilvl w:val="0"/>
          <w:numId w:val="4"/>
        </w:numPr>
        <w:spacing w:after="0" w:line="240" w:lineRule="auto"/>
        <w:ind w:left="1276" w:hanging="425"/>
        <w:rPr>
          <w:rFonts w:ascii="Arial" w:hAnsi="Arial" w:cs="Arial"/>
          <w:sz w:val="20"/>
          <w:szCs w:val="20"/>
        </w:rPr>
      </w:pPr>
      <w:r w:rsidRPr="00D62D61">
        <w:rPr>
          <w:rFonts w:ascii="Arial" w:hAnsi="Arial" w:cs="Arial"/>
          <w:sz w:val="20"/>
          <w:szCs w:val="20"/>
        </w:rPr>
        <w:t>End of KS4 outcomes/qualifications;</w:t>
      </w:r>
    </w:p>
    <w:p w:rsidR="00423756" w:rsidRPr="00D62D61" w:rsidRDefault="00423756" w:rsidP="00D62D61">
      <w:pPr>
        <w:pStyle w:val="ListParagraph"/>
        <w:numPr>
          <w:ilvl w:val="0"/>
          <w:numId w:val="4"/>
        </w:numPr>
        <w:spacing w:after="0" w:line="240" w:lineRule="auto"/>
        <w:ind w:left="1276" w:hanging="425"/>
        <w:rPr>
          <w:rFonts w:ascii="Arial" w:hAnsi="Arial" w:cs="Arial"/>
          <w:sz w:val="20"/>
          <w:szCs w:val="20"/>
        </w:rPr>
      </w:pPr>
      <w:r w:rsidRPr="00D62D61">
        <w:rPr>
          <w:rFonts w:ascii="Arial" w:hAnsi="Arial" w:cs="Arial"/>
          <w:sz w:val="20"/>
          <w:szCs w:val="20"/>
        </w:rPr>
        <w:t>Additional SEND responsibility;</w:t>
      </w:r>
    </w:p>
    <w:p w:rsidR="00423756" w:rsidRPr="00D62D61" w:rsidRDefault="00423756" w:rsidP="00D62D61">
      <w:pPr>
        <w:pStyle w:val="ListParagraph"/>
        <w:numPr>
          <w:ilvl w:val="0"/>
          <w:numId w:val="4"/>
        </w:numPr>
        <w:spacing w:after="0" w:line="240" w:lineRule="auto"/>
        <w:ind w:left="1276" w:hanging="425"/>
        <w:rPr>
          <w:rFonts w:ascii="Arial" w:hAnsi="Arial" w:cs="Arial"/>
          <w:sz w:val="20"/>
          <w:szCs w:val="20"/>
        </w:rPr>
      </w:pPr>
      <w:r w:rsidRPr="00D62D61">
        <w:rPr>
          <w:rFonts w:ascii="Arial" w:hAnsi="Arial" w:cs="Arial"/>
          <w:sz w:val="20"/>
          <w:szCs w:val="20"/>
        </w:rPr>
        <w:t>Attendance;</w:t>
      </w:r>
    </w:p>
    <w:p w:rsidR="00423756" w:rsidRDefault="00423756" w:rsidP="00D62D61">
      <w:pPr>
        <w:pStyle w:val="ListParagraph"/>
        <w:numPr>
          <w:ilvl w:val="0"/>
          <w:numId w:val="4"/>
        </w:numPr>
        <w:spacing w:after="0" w:line="240" w:lineRule="auto"/>
        <w:ind w:left="1276" w:hanging="425"/>
        <w:rPr>
          <w:rFonts w:ascii="Arial" w:hAnsi="Arial" w:cs="Arial"/>
          <w:sz w:val="20"/>
          <w:szCs w:val="20"/>
        </w:rPr>
      </w:pPr>
      <w:r w:rsidRPr="00D62D61">
        <w:rPr>
          <w:rFonts w:ascii="Arial" w:hAnsi="Arial" w:cs="Arial"/>
          <w:sz w:val="20"/>
          <w:szCs w:val="20"/>
        </w:rPr>
        <w:t>NEET/Careers advice and guidance</w:t>
      </w:r>
    </w:p>
    <w:p w:rsidR="00D62D61" w:rsidRPr="00D62D61" w:rsidRDefault="00D62D61" w:rsidP="00D62D61">
      <w:pPr>
        <w:pStyle w:val="ListParagraph"/>
        <w:spacing w:after="0" w:line="240" w:lineRule="auto"/>
        <w:ind w:left="1276"/>
        <w:rPr>
          <w:rFonts w:ascii="Arial" w:hAnsi="Arial" w:cs="Arial"/>
          <w:sz w:val="20"/>
          <w:szCs w:val="20"/>
        </w:rPr>
      </w:pPr>
    </w:p>
    <w:p w:rsidR="00423756" w:rsidRPr="00D62D61" w:rsidRDefault="00423756" w:rsidP="00D62D61">
      <w:pPr>
        <w:spacing w:after="120" w:line="240" w:lineRule="auto"/>
        <w:ind w:left="851" w:hanging="425"/>
        <w:rPr>
          <w:rFonts w:ascii="Arial" w:hAnsi="Arial" w:cs="Arial"/>
          <w:sz w:val="20"/>
          <w:szCs w:val="20"/>
        </w:rPr>
      </w:pPr>
      <w:r w:rsidRPr="00D62D61">
        <w:rPr>
          <w:rFonts w:ascii="Arial" w:hAnsi="Arial" w:cs="Arial"/>
          <w:sz w:val="20"/>
          <w:szCs w:val="20"/>
        </w:rPr>
        <w:t xml:space="preserve">2.5  In order to off-set this risk the </w:t>
      </w:r>
      <w:r w:rsidR="00717EAB">
        <w:rPr>
          <w:rFonts w:ascii="Arial" w:hAnsi="Arial" w:cs="Arial"/>
          <w:sz w:val="20"/>
          <w:szCs w:val="20"/>
        </w:rPr>
        <w:t xml:space="preserve">Secondary Academy </w:t>
      </w:r>
      <w:r w:rsidRPr="00D62D61">
        <w:rPr>
          <w:rFonts w:ascii="Arial" w:hAnsi="Arial" w:cs="Arial"/>
          <w:sz w:val="20"/>
          <w:szCs w:val="20"/>
        </w:rPr>
        <w:t>Principals propose that Wellsprin</w:t>
      </w:r>
      <w:r w:rsidR="006462B4">
        <w:rPr>
          <w:rFonts w:ascii="Arial" w:hAnsi="Arial" w:cs="Arial"/>
          <w:sz w:val="20"/>
          <w:szCs w:val="20"/>
        </w:rPr>
        <w:t xml:space="preserve">g receives funding from the SEN </w:t>
      </w:r>
      <w:r w:rsidRPr="00D62D61">
        <w:rPr>
          <w:rFonts w:ascii="Arial" w:hAnsi="Arial" w:cs="Arial"/>
          <w:sz w:val="20"/>
          <w:szCs w:val="20"/>
        </w:rPr>
        <w:t xml:space="preserve">Contingency </w:t>
      </w:r>
      <w:r w:rsidR="006462B4">
        <w:rPr>
          <w:rFonts w:ascii="Arial" w:hAnsi="Arial" w:cs="Arial"/>
          <w:sz w:val="20"/>
          <w:szCs w:val="20"/>
        </w:rPr>
        <w:t xml:space="preserve">to support the </w:t>
      </w:r>
      <w:r w:rsidRPr="00D62D61">
        <w:rPr>
          <w:rFonts w:ascii="Arial" w:hAnsi="Arial" w:cs="Arial"/>
          <w:sz w:val="20"/>
          <w:szCs w:val="20"/>
        </w:rPr>
        <w:t>following additional staffing requirements:</w:t>
      </w:r>
    </w:p>
    <w:p w:rsidR="00423756" w:rsidRPr="00D62D61" w:rsidRDefault="00423756" w:rsidP="00D62D61">
      <w:pPr>
        <w:pStyle w:val="ListParagraph"/>
        <w:numPr>
          <w:ilvl w:val="0"/>
          <w:numId w:val="5"/>
        </w:numPr>
        <w:spacing w:after="0" w:line="240" w:lineRule="auto"/>
        <w:ind w:left="1276" w:hanging="425"/>
        <w:rPr>
          <w:rFonts w:ascii="Arial" w:hAnsi="Arial" w:cs="Arial"/>
          <w:sz w:val="20"/>
          <w:szCs w:val="20"/>
        </w:rPr>
      </w:pPr>
      <w:r w:rsidRPr="00D62D61">
        <w:rPr>
          <w:rFonts w:ascii="Arial" w:hAnsi="Arial" w:cs="Arial"/>
          <w:sz w:val="20"/>
          <w:szCs w:val="20"/>
        </w:rPr>
        <w:t xml:space="preserve">Attendance officer (Grade 5 £24,437 </w:t>
      </w:r>
      <w:r w:rsidR="00717EAB">
        <w:rPr>
          <w:rFonts w:ascii="Arial" w:hAnsi="Arial" w:cs="Arial"/>
          <w:sz w:val="20"/>
          <w:szCs w:val="20"/>
        </w:rPr>
        <w:t>inclusive of</w:t>
      </w:r>
      <w:r w:rsidRPr="00D62D61">
        <w:rPr>
          <w:rFonts w:ascii="Arial" w:hAnsi="Arial" w:cs="Arial"/>
          <w:sz w:val="20"/>
          <w:szCs w:val="20"/>
        </w:rPr>
        <w:t xml:space="preserve"> on-costs);</w:t>
      </w:r>
    </w:p>
    <w:p w:rsidR="00423756" w:rsidRPr="00D62D61" w:rsidRDefault="00423756" w:rsidP="00D62D61">
      <w:pPr>
        <w:pStyle w:val="ListParagraph"/>
        <w:numPr>
          <w:ilvl w:val="0"/>
          <w:numId w:val="5"/>
        </w:numPr>
        <w:spacing w:after="0" w:line="240" w:lineRule="auto"/>
        <w:ind w:left="1276" w:hanging="425"/>
        <w:rPr>
          <w:rFonts w:ascii="Arial" w:hAnsi="Arial" w:cs="Arial"/>
          <w:sz w:val="20"/>
          <w:szCs w:val="20"/>
        </w:rPr>
      </w:pPr>
      <w:r w:rsidRPr="00D62D61">
        <w:rPr>
          <w:rFonts w:ascii="Arial" w:hAnsi="Arial" w:cs="Arial"/>
          <w:sz w:val="20"/>
          <w:szCs w:val="20"/>
        </w:rPr>
        <w:t>0.2 SENCO (£6,973);</w:t>
      </w:r>
    </w:p>
    <w:p w:rsidR="00D62D61" w:rsidRDefault="00423756" w:rsidP="00D62D61">
      <w:pPr>
        <w:pStyle w:val="ListParagraph"/>
        <w:numPr>
          <w:ilvl w:val="0"/>
          <w:numId w:val="5"/>
        </w:numPr>
        <w:spacing w:after="0" w:line="240" w:lineRule="auto"/>
        <w:ind w:left="1276" w:hanging="425"/>
        <w:rPr>
          <w:rFonts w:ascii="Arial" w:hAnsi="Arial" w:cs="Arial"/>
          <w:sz w:val="20"/>
          <w:szCs w:val="20"/>
        </w:rPr>
      </w:pPr>
      <w:r w:rsidRPr="00D62D61">
        <w:rPr>
          <w:rFonts w:ascii="Arial" w:hAnsi="Arial" w:cs="Arial"/>
          <w:sz w:val="20"/>
          <w:szCs w:val="20"/>
        </w:rPr>
        <w:t xml:space="preserve">Post-16 placement officer (Grade 5) (Grade 5 5 £24,437 </w:t>
      </w:r>
      <w:r w:rsidR="00717EAB">
        <w:rPr>
          <w:rFonts w:ascii="Arial" w:hAnsi="Arial" w:cs="Arial"/>
          <w:sz w:val="20"/>
          <w:szCs w:val="20"/>
        </w:rPr>
        <w:t>inclusive of</w:t>
      </w:r>
      <w:r w:rsidRPr="00D62D61">
        <w:rPr>
          <w:rFonts w:ascii="Arial" w:hAnsi="Arial" w:cs="Arial"/>
          <w:sz w:val="20"/>
          <w:szCs w:val="20"/>
        </w:rPr>
        <w:t xml:space="preserve"> on costs)</w:t>
      </w:r>
    </w:p>
    <w:p w:rsidR="00717EAB" w:rsidRDefault="00717EAB" w:rsidP="00D62D61">
      <w:pPr>
        <w:pStyle w:val="ListParagraph"/>
        <w:numPr>
          <w:ilvl w:val="0"/>
          <w:numId w:val="5"/>
        </w:numPr>
        <w:spacing w:after="0" w:line="240" w:lineRule="auto"/>
        <w:ind w:left="1276" w:hanging="425"/>
        <w:rPr>
          <w:rFonts w:ascii="Arial" w:hAnsi="Arial" w:cs="Arial"/>
          <w:sz w:val="20"/>
          <w:szCs w:val="20"/>
        </w:rPr>
      </w:pPr>
      <w:r>
        <w:rPr>
          <w:rFonts w:ascii="Arial" w:hAnsi="Arial" w:cs="Arial"/>
          <w:sz w:val="20"/>
          <w:szCs w:val="20"/>
        </w:rPr>
        <w:t>A total of £55,847 in a full year.  The cost during the current financial year is £13,961</w:t>
      </w:r>
    </w:p>
    <w:p w:rsidR="00717EAB" w:rsidRDefault="00717EAB" w:rsidP="00717EAB">
      <w:pPr>
        <w:spacing w:after="0" w:line="240" w:lineRule="auto"/>
        <w:rPr>
          <w:rFonts w:ascii="Arial" w:hAnsi="Arial" w:cs="Arial"/>
          <w:sz w:val="20"/>
          <w:szCs w:val="20"/>
        </w:rPr>
      </w:pPr>
    </w:p>
    <w:p w:rsidR="00717EAB" w:rsidRDefault="00717EAB" w:rsidP="003D1F91">
      <w:pPr>
        <w:spacing w:after="0" w:line="240" w:lineRule="auto"/>
        <w:ind w:left="851" w:hanging="425"/>
        <w:rPr>
          <w:rFonts w:ascii="Arial" w:hAnsi="Arial" w:cs="Arial"/>
          <w:sz w:val="20"/>
          <w:szCs w:val="20"/>
        </w:rPr>
      </w:pPr>
      <w:r>
        <w:rPr>
          <w:rFonts w:ascii="Arial" w:hAnsi="Arial" w:cs="Arial"/>
          <w:sz w:val="20"/>
          <w:szCs w:val="20"/>
        </w:rPr>
        <w:t>2.6</w:t>
      </w:r>
      <w:r>
        <w:rPr>
          <w:rFonts w:ascii="Arial" w:hAnsi="Arial" w:cs="Arial"/>
          <w:sz w:val="20"/>
          <w:szCs w:val="20"/>
        </w:rPr>
        <w:tab/>
        <w:t>Wellspring Academy Trust need</w:t>
      </w:r>
      <w:r w:rsidR="006640FB">
        <w:rPr>
          <w:rFonts w:ascii="Arial" w:hAnsi="Arial" w:cs="Arial"/>
          <w:sz w:val="20"/>
          <w:szCs w:val="20"/>
        </w:rPr>
        <w:t>s</w:t>
      </w:r>
      <w:r>
        <w:rPr>
          <w:rFonts w:ascii="Arial" w:hAnsi="Arial" w:cs="Arial"/>
          <w:sz w:val="20"/>
          <w:szCs w:val="20"/>
        </w:rPr>
        <w:t xml:space="preserve"> to</w:t>
      </w:r>
      <w:r w:rsidR="006640FB">
        <w:rPr>
          <w:rFonts w:ascii="Arial" w:hAnsi="Arial" w:cs="Arial"/>
          <w:sz w:val="20"/>
          <w:szCs w:val="20"/>
        </w:rPr>
        <w:t xml:space="preserve"> have the ability to</w:t>
      </w:r>
      <w:r>
        <w:rPr>
          <w:rFonts w:ascii="Arial" w:hAnsi="Arial" w:cs="Arial"/>
          <w:sz w:val="20"/>
          <w:szCs w:val="20"/>
        </w:rPr>
        <w:t xml:space="preserve"> recruit to these posts on a </w:t>
      </w:r>
      <w:r w:rsidR="006640FB">
        <w:rPr>
          <w:rFonts w:ascii="Arial" w:hAnsi="Arial" w:cs="Arial"/>
          <w:sz w:val="20"/>
          <w:szCs w:val="20"/>
        </w:rPr>
        <w:t>substantive basis</w:t>
      </w:r>
      <w:r>
        <w:rPr>
          <w:rFonts w:ascii="Arial" w:hAnsi="Arial" w:cs="Arial"/>
          <w:sz w:val="20"/>
          <w:szCs w:val="20"/>
        </w:rPr>
        <w:t xml:space="preserve"> in order to attract candi</w:t>
      </w:r>
      <w:r w:rsidR="006640FB">
        <w:rPr>
          <w:rFonts w:ascii="Arial" w:hAnsi="Arial" w:cs="Arial"/>
          <w:sz w:val="20"/>
          <w:szCs w:val="20"/>
        </w:rPr>
        <w:t>dates of the required calibre, however, t</w:t>
      </w:r>
      <w:r>
        <w:rPr>
          <w:rFonts w:ascii="Arial" w:hAnsi="Arial" w:cs="Arial"/>
          <w:sz w:val="20"/>
          <w:szCs w:val="20"/>
        </w:rPr>
        <w:t>he</w:t>
      </w:r>
      <w:r w:rsidR="006640FB">
        <w:rPr>
          <w:rFonts w:ascii="Arial" w:hAnsi="Arial" w:cs="Arial"/>
          <w:sz w:val="20"/>
          <w:szCs w:val="20"/>
        </w:rPr>
        <w:t>re is a national review of high needs funding due shortly and the LA will be reviewing its arrangements for support for Post 16 destinations from the summer term 2016.  It is, therefore, proposed that</w:t>
      </w:r>
      <w:r>
        <w:rPr>
          <w:rFonts w:ascii="Arial" w:hAnsi="Arial" w:cs="Arial"/>
          <w:sz w:val="20"/>
          <w:szCs w:val="20"/>
        </w:rPr>
        <w:t xml:space="preserve"> agreement for this funding will remain in place</w:t>
      </w:r>
      <w:r w:rsidR="006640FB">
        <w:rPr>
          <w:rFonts w:ascii="Arial" w:hAnsi="Arial" w:cs="Arial"/>
          <w:sz w:val="20"/>
          <w:szCs w:val="20"/>
        </w:rPr>
        <w:t xml:space="preserve"> until 31</w:t>
      </w:r>
      <w:r w:rsidR="006640FB" w:rsidRPr="006640FB">
        <w:rPr>
          <w:rFonts w:ascii="Arial" w:hAnsi="Arial" w:cs="Arial"/>
          <w:sz w:val="20"/>
          <w:szCs w:val="20"/>
          <w:vertAlign w:val="superscript"/>
        </w:rPr>
        <w:t>st</w:t>
      </w:r>
      <w:r w:rsidR="006640FB">
        <w:rPr>
          <w:rFonts w:ascii="Arial" w:hAnsi="Arial" w:cs="Arial"/>
          <w:sz w:val="20"/>
          <w:szCs w:val="20"/>
        </w:rPr>
        <w:t xml:space="preserve"> March 2017.  This will be subject to a review prior to this date which will take account of the pending local and national changes.  </w:t>
      </w:r>
    </w:p>
    <w:p w:rsidR="00717EAB" w:rsidRDefault="00717EAB" w:rsidP="00717EAB">
      <w:pPr>
        <w:spacing w:after="0" w:line="240" w:lineRule="auto"/>
        <w:rPr>
          <w:rFonts w:ascii="Arial" w:hAnsi="Arial" w:cs="Arial"/>
          <w:sz w:val="20"/>
          <w:szCs w:val="20"/>
        </w:rPr>
      </w:pPr>
    </w:p>
    <w:p w:rsidR="00717EAB" w:rsidRPr="003D1F91" w:rsidRDefault="003D1F91" w:rsidP="003D1F91">
      <w:pPr>
        <w:pStyle w:val="ListParagraph"/>
        <w:numPr>
          <w:ilvl w:val="0"/>
          <w:numId w:val="1"/>
        </w:numPr>
        <w:spacing w:after="0" w:line="240" w:lineRule="auto"/>
        <w:ind w:left="426" w:hanging="426"/>
        <w:rPr>
          <w:rFonts w:ascii="Arial" w:hAnsi="Arial" w:cs="Arial"/>
        </w:rPr>
      </w:pPr>
      <w:r>
        <w:rPr>
          <w:rFonts w:ascii="Arial" w:hAnsi="Arial" w:cs="Arial"/>
        </w:rPr>
        <w:t>Recommendation</w:t>
      </w:r>
      <w:r w:rsidR="00717EAB" w:rsidRPr="00D82BCE">
        <w:rPr>
          <w:rFonts w:ascii="Arial" w:hAnsi="Arial" w:cs="Arial"/>
        </w:rPr>
        <w:t>:</w:t>
      </w:r>
    </w:p>
    <w:p w:rsidR="003D1F91" w:rsidRDefault="003D1F91" w:rsidP="003D1F91">
      <w:pPr>
        <w:pStyle w:val="ListParagraph"/>
        <w:spacing w:after="0" w:line="240" w:lineRule="auto"/>
        <w:ind w:left="851" w:hanging="425"/>
        <w:rPr>
          <w:rFonts w:ascii="Arial" w:hAnsi="Arial" w:cs="Arial"/>
          <w:sz w:val="20"/>
          <w:szCs w:val="20"/>
        </w:rPr>
      </w:pPr>
    </w:p>
    <w:p w:rsidR="00717EAB" w:rsidRPr="00717EAB" w:rsidRDefault="003D1F91" w:rsidP="003D1F91">
      <w:pPr>
        <w:pStyle w:val="ListParagraph"/>
        <w:spacing w:after="0" w:line="240" w:lineRule="auto"/>
        <w:ind w:left="851" w:hanging="425"/>
        <w:rPr>
          <w:rFonts w:ascii="Arial" w:hAnsi="Arial" w:cs="Arial"/>
          <w:sz w:val="20"/>
          <w:szCs w:val="20"/>
        </w:rPr>
      </w:pPr>
      <w:r>
        <w:rPr>
          <w:rFonts w:ascii="Arial" w:hAnsi="Arial" w:cs="Arial"/>
          <w:sz w:val="20"/>
          <w:szCs w:val="20"/>
        </w:rPr>
        <w:t xml:space="preserve">3.1 </w:t>
      </w:r>
      <w:r>
        <w:rPr>
          <w:rFonts w:ascii="Arial" w:hAnsi="Arial" w:cs="Arial"/>
          <w:sz w:val="20"/>
          <w:szCs w:val="20"/>
        </w:rPr>
        <w:tab/>
      </w:r>
      <w:r w:rsidR="00717EAB">
        <w:rPr>
          <w:rFonts w:ascii="Arial" w:hAnsi="Arial" w:cs="Arial"/>
          <w:sz w:val="20"/>
          <w:szCs w:val="20"/>
        </w:rPr>
        <w:t>All Secondary Academy Principals support the request to Schools Forum</w:t>
      </w:r>
      <w:r w:rsidR="00E17B6C">
        <w:rPr>
          <w:rFonts w:ascii="Arial" w:hAnsi="Arial" w:cs="Arial"/>
          <w:sz w:val="20"/>
          <w:szCs w:val="20"/>
        </w:rPr>
        <w:t xml:space="preserve"> for</w:t>
      </w:r>
      <w:r w:rsidR="00717EAB">
        <w:rPr>
          <w:rFonts w:ascii="Arial" w:hAnsi="Arial" w:cs="Arial"/>
          <w:sz w:val="20"/>
          <w:szCs w:val="20"/>
        </w:rPr>
        <w:t xml:space="preserve"> funding for specific roles as detailed in 2.5 above to be paid to the Wellspring Trust from the SEN contingency.  The funding to commence 1</w:t>
      </w:r>
      <w:r w:rsidR="00717EAB" w:rsidRPr="00717EAB">
        <w:rPr>
          <w:rFonts w:ascii="Arial" w:hAnsi="Arial" w:cs="Arial"/>
          <w:sz w:val="20"/>
          <w:szCs w:val="20"/>
          <w:vertAlign w:val="superscript"/>
        </w:rPr>
        <w:t>st</w:t>
      </w:r>
      <w:r w:rsidR="00717EAB">
        <w:rPr>
          <w:rFonts w:ascii="Arial" w:hAnsi="Arial" w:cs="Arial"/>
          <w:sz w:val="20"/>
          <w:szCs w:val="20"/>
        </w:rPr>
        <w:t xml:space="preserve"> January 2016 and to </w:t>
      </w:r>
      <w:r w:rsidR="006640FB">
        <w:rPr>
          <w:rFonts w:ascii="Arial" w:hAnsi="Arial" w:cs="Arial"/>
          <w:sz w:val="20"/>
          <w:szCs w:val="20"/>
        </w:rPr>
        <w:t xml:space="preserve">be in place, in the first instance, </w:t>
      </w:r>
      <w:r w:rsidR="00717EAB">
        <w:rPr>
          <w:rFonts w:ascii="Arial" w:hAnsi="Arial" w:cs="Arial"/>
          <w:sz w:val="20"/>
          <w:szCs w:val="20"/>
        </w:rPr>
        <w:t>until</w:t>
      </w:r>
      <w:r w:rsidR="006640FB">
        <w:rPr>
          <w:rFonts w:ascii="Arial" w:hAnsi="Arial" w:cs="Arial"/>
          <w:sz w:val="20"/>
          <w:szCs w:val="20"/>
        </w:rPr>
        <w:t xml:space="preserve"> 31</w:t>
      </w:r>
      <w:r w:rsidR="006640FB" w:rsidRPr="006640FB">
        <w:rPr>
          <w:rFonts w:ascii="Arial" w:hAnsi="Arial" w:cs="Arial"/>
          <w:sz w:val="20"/>
          <w:szCs w:val="20"/>
          <w:vertAlign w:val="superscript"/>
        </w:rPr>
        <w:t>st</w:t>
      </w:r>
      <w:r w:rsidR="006640FB">
        <w:rPr>
          <w:rFonts w:ascii="Arial" w:hAnsi="Arial" w:cs="Arial"/>
          <w:sz w:val="20"/>
          <w:szCs w:val="20"/>
        </w:rPr>
        <w:t xml:space="preserve"> March 2017 pending review</w:t>
      </w:r>
      <w:r w:rsidR="003D6A10">
        <w:rPr>
          <w:rFonts w:ascii="Arial" w:hAnsi="Arial" w:cs="Arial"/>
          <w:sz w:val="20"/>
          <w:szCs w:val="20"/>
        </w:rPr>
        <w:t xml:space="preserve"> both of the service and any changes there may be in the move to a national funding formula recently announced by central government</w:t>
      </w:r>
      <w:r w:rsidR="00717EAB">
        <w:rPr>
          <w:rFonts w:ascii="Arial" w:hAnsi="Arial" w:cs="Arial"/>
          <w:sz w:val="20"/>
          <w:szCs w:val="20"/>
        </w:rPr>
        <w:t>.</w:t>
      </w:r>
      <w:r w:rsidR="006640FB">
        <w:rPr>
          <w:rFonts w:ascii="Arial" w:hAnsi="Arial" w:cs="Arial"/>
          <w:sz w:val="20"/>
          <w:szCs w:val="20"/>
        </w:rPr>
        <w:t xml:space="preserve">  </w:t>
      </w:r>
    </w:p>
    <w:p w:rsidR="00717EAB" w:rsidRDefault="00717EAB" w:rsidP="00717EAB">
      <w:pPr>
        <w:pStyle w:val="ListParagraph"/>
        <w:spacing w:after="0" w:line="240" w:lineRule="auto"/>
        <w:ind w:left="375"/>
        <w:rPr>
          <w:rFonts w:ascii="Arial" w:hAnsi="Arial" w:cs="Arial"/>
          <w:sz w:val="20"/>
          <w:szCs w:val="20"/>
        </w:rPr>
      </w:pPr>
    </w:p>
    <w:p w:rsidR="00717EAB" w:rsidRPr="00717EAB" w:rsidRDefault="00717EAB" w:rsidP="00717EAB">
      <w:pPr>
        <w:pStyle w:val="ListParagraph"/>
        <w:spacing w:after="0" w:line="240" w:lineRule="auto"/>
        <w:ind w:left="375"/>
        <w:rPr>
          <w:rFonts w:ascii="Arial" w:hAnsi="Arial" w:cs="Arial"/>
          <w:sz w:val="20"/>
          <w:szCs w:val="20"/>
        </w:rPr>
      </w:pPr>
      <w:r w:rsidRPr="00717EAB">
        <w:rPr>
          <w:rFonts w:ascii="Arial" w:hAnsi="Arial" w:cs="Arial"/>
          <w:sz w:val="20"/>
          <w:szCs w:val="20"/>
        </w:rPr>
        <w:t xml:space="preserve"> </w:t>
      </w:r>
    </w:p>
    <w:p w:rsidR="00D62D61" w:rsidRDefault="00D62D61" w:rsidP="00D62D61">
      <w:pPr>
        <w:spacing w:after="0" w:line="240" w:lineRule="auto"/>
        <w:rPr>
          <w:rFonts w:ascii="Arial" w:hAnsi="Arial" w:cs="Arial"/>
          <w:sz w:val="20"/>
          <w:szCs w:val="20"/>
        </w:rPr>
      </w:pPr>
    </w:p>
    <w:p w:rsidR="00D62D61" w:rsidRDefault="00D62D61" w:rsidP="00D62D61">
      <w:pPr>
        <w:spacing w:after="0" w:line="240" w:lineRule="auto"/>
        <w:rPr>
          <w:rFonts w:ascii="Arial" w:hAnsi="Arial" w:cs="Arial"/>
          <w:sz w:val="20"/>
          <w:szCs w:val="20"/>
        </w:rPr>
      </w:pPr>
    </w:p>
    <w:p w:rsidR="00D62D61" w:rsidRDefault="00D62D61" w:rsidP="00D62D61">
      <w:pPr>
        <w:spacing w:after="0" w:line="240" w:lineRule="auto"/>
        <w:rPr>
          <w:rFonts w:ascii="Arial" w:hAnsi="Arial" w:cs="Arial"/>
          <w:sz w:val="20"/>
          <w:szCs w:val="20"/>
          <w:u w:val="single"/>
        </w:rPr>
      </w:pPr>
      <w:r w:rsidRPr="00D62D61">
        <w:rPr>
          <w:rFonts w:ascii="Arial" w:hAnsi="Arial" w:cs="Arial"/>
          <w:sz w:val="20"/>
          <w:szCs w:val="20"/>
          <w:u w:val="single"/>
        </w:rPr>
        <w:t>Denise Faulconbridge</w:t>
      </w:r>
    </w:p>
    <w:p w:rsidR="00D62D61" w:rsidRPr="00D62D61" w:rsidRDefault="00D62D61" w:rsidP="00D62D61">
      <w:pPr>
        <w:spacing w:after="0" w:line="240" w:lineRule="auto"/>
        <w:rPr>
          <w:rFonts w:ascii="Arial" w:hAnsi="Arial" w:cs="Arial"/>
          <w:sz w:val="20"/>
          <w:szCs w:val="20"/>
        </w:rPr>
      </w:pPr>
      <w:r>
        <w:rPr>
          <w:rFonts w:ascii="Arial" w:hAnsi="Arial" w:cs="Arial"/>
          <w:sz w:val="20"/>
          <w:szCs w:val="20"/>
        </w:rPr>
        <w:t xml:space="preserve">25 November 2015 </w:t>
      </w:r>
    </w:p>
    <w:sectPr w:rsidR="00D62D61" w:rsidRPr="00D62D61" w:rsidSect="00D62D61">
      <w:headerReference w:type="default" r:id="rId9"/>
      <w:footerReference w:type="default" r:id="rId10"/>
      <w:pgSz w:w="11906" w:h="16838"/>
      <w:pgMar w:top="737" w:right="96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98" w:rsidRDefault="00C04C98" w:rsidP="00C12A2D">
      <w:pPr>
        <w:spacing w:after="0" w:line="240" w:lineRule="auto"/>
      </w:pPr>
      <w:r>
        <w:separator/>
      </w:r>
    </w:p>
  </w:endnote>
  <w:endnote w:type="continuationSeparator" w:id="0">
    <w:p w:rsidR="00C04C98" w:rsidRDefault="00C04C98" w:rsidP="00C1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276271"/>
      <w:docPartObj>
        <w:docPartGallery w:val="Page Numbers (Bottom of Page)"/>
        <w:docPartUnique/>
      </w:docPartObj>
    </w:sdtPr>
    <w:sdtEndPr>
      <w:rPr>
        <w:noProof/>
      </w:rPr>
    </w:sdtEndPr>
    <w:sdtContent>
      <w:p w:rsidR="00A34E4D" w:rsidRDefault="00A34E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12A2D" w:rsidRDefault="00C12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98" w:rsidRDefault="00C04C98" w:rsidP="00C12A2D">
      <w:pPr>
        <w:spacing w:after="0" w:line="240" w:lineRule="auto"/>
      </w:pPr>
      <w:r>
        <w:separator/>
      </w:r>
    </w:p>
  </w:footnote>
  <w:footnote w:type="continuationSeparator" w:id="0">
    <w:p w:rsidR="00C04C98" w:rsidRDefault="00C04C98" w:rsidP="00C12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E4D" w:rsidRPr="00A34E4D" w:rsidRDefault="00A34E4D" w:rsidP="00A34E4D">
    <w:pPr>
      <w:pStyle w:val="Header"/>
      <w:jc w:val="right"/>
      <w:rPr>
        <w:rFonts w:ascii="Arial" w:hAnsi="Arial" w:cs="Arial"/>
        <w:sz w:val="28"/>
        <w:szCs w:val="28"/>
      </w:rPr>
    </w:pPr>
    <w:r w:rsidRPr="00A34E4D">
      <w:rPr>
        <w:rFonts w:ascii="Arial" w:hAnsi="Arial" w:cs="Arial"/>
        <w:sz w:val="28"/>
        <w:szCs w:val="28"/>
      </w:rPr>
      <w:t>ITEM 73/15</w:t>
    </w:r>
  </w:p>
  <w:p w:rsidR="00A34E4D" w:rsidRDefault="00A34E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55399"/>
    <w:multiLevelType w:val="hybridMultilevel"/>
    <w:tmpl w:val="C806286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4E445D11"/>
    <w:multiLevelType w:val="hybridMultilevel"/>
    <w:tmpl w:val="54304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003469"/>
    <w:multiLevelType w:val="hybridMultilevel"/>
    <w:tmpl w:val="8EA2636E"/>
    <w:lvl w:ilvl="0" w:tplc="79AA10F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8FF64CC"/>
    <w:multiLevelType w:val="multilevel"/>
    <w:tmpl w:val="DFC4003C"/>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59333209"/>
    <w:multiLevelType w:val="hybridMultilevel"/>
    <w:tmpl w:val="9CA6F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0B1921"/>
    <w:multiLevelType w:val="multilevel"/>
    <w:tmpl w:val="9E08110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D0"/>
    <w:rsid w:val="000B5DB5"/>
    <w:rsid w:val="001C3989"/>
    <w:rsid w:val="00387086"/>
    <w:rsid w:val="003D1F91"/>
    <w:rsid w:val="003D6A10"/>
    <w:rsid w:val="00423756"/>
    <w:rsid w:val="006462B4"/>
    <w:rsid w:val="006640FB"/>
    <w:rsid w:val="00717EAB"/>
    <w:rsid w:val="00A34E4D"/>
    <w:rsid w:val="00C04C98"/>
    <w:rsid w:val="00C12A2D"/>
    <w:rsid w:val="00D62D61"/>
    <w:rsid w:val="00D82BCE"/>
    <w:rsid w:val="00E17B6C"/>
    <w:rsid w:val="00EA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2D0"/>
    <w:pPr>
      <w:ind w:left="720"/>
      <w:contextualSpacing/>
    </w:pPr>
  </w:style>
  <w:style w:type="paragraph" w:styleId="Header">
    <w:name w:val="header"/>
    <w:basedOn w:val="Normal"/>
    <w:link w:val="HeaderChar"/>
    <w:uiPriority w:val="99"/>
    <w:unhideWhenUsed/>
    <w:rsid w:val="00C12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2D"/>
  </w:style>
  <w:style w:type="paragraph" w:styleId="Footer">
    <w:name w:val="footer"/>
    <w:basedOn w:val="Normal"/>
    <w:link w:val="FooterChar"/>
    <w:uiPriority w:val="99"/>
    <w:unhideWhenUsed/>
    <w:rsid w:val="00C12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2D"/>
  </w:style>
  <w:style w:type="paragraph" w:styleId="BalloonText">
    <w:name w:val="Balloon Text"/>
    <w:basedOn w:val="Normal"/>
    <w:link w:val="BalloonTextChar"/>
    <w:uiPriority w:val="99"/>
    <w:semiHidden/>
    <w:unhideWhenUsed/>
    <w:rsid w:val="00A3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2D0"/>
    <w:pPr>
      <w:ind w:left="720"/>
      <w:contextualSpacing/>
    </w:pPr>
  </w:style>
  <w:style w:type="paragraph" w:styleId="Header">
    <w:name w:val="header"/>
    <w:basedOn w:val="Normal"/>
    <w:link w:val="HeaderChar"/>
    <w:uiPriority w:val="99"/>
    <w:unhideWhenUsed/>
    <w:rsid w:val="00C12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2D"/>
  </w:style>
  <w:style w:type="paragraph" w:styleId="Footer">
    <w:name w:val="footer"/>
    <w:basedOn w:val="Normal"/>
    <w:link w:val="FooterChar"/>
    <w:uiPriority w:val="99"/>
    <w:unhideWhenUsed/>
    <w:rsid w:val="00C12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2D"/>
  </w:style>
  <w:style w:type="paragraph" w:styleId="BalloonText">
    <w:name w:val="Balloon Text"/>
    <w:basedOn w:val="Normal"/>
    <w:link w:val="BalloonTextChar"/>
    <w:uiPriority w:val="99"/>
    <w:semiHidden/>
    <w:unhideWhenUsed/>
    <w:rsid w:val="00A34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05"/>
    <w:rsid w:val="0065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14808E29B43BAB0BF2B61D9847889">
    <w:name w:val="E7D14808E29B43BAB0BF2B61D9847889"/>
    <w:rsid w:val="00650A05"/>
  </w:style>
  <w:style w:type="paragraph" w:customStyle="1" w:styleId="90525F3C94F14C288CE5362C51352046">
    <w:name w:val="90525F3C94F14C288CE5362C51352046"/>
    <w:rsid w:val="00650A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D14808E29B43BAB0BF2B61D9847889">
    <w:name w:val="E7D14808E29B43BAB0BF2B61D9847889"/>
    <w:rsid w:val="00650A05"/>
  </w:style>
  <w:style w:type="paragraph" w:customStyle="1" w:styleId="90525F3C94F14C288CE5362C51352046">
    <w:name w:val="90525F3C94F14C288CE5362C51352046"/>
    <w:rsid w:val="00650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E445-B9F7-4889-A819-19265A7E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4176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Faulder, Carole</dc:creator>
  <cp:lastModifiedBy>Stevens, Kim</cp:lastModifiedBy>
  <cp:revision>2</cp:revision>
  <dcterms:created xsi:type="dcterms:W3CDTF">2015-12-03T14:05:00Z</dcterms:created>
  <dcterms:modified xsi:type="dcterms:W3CDTF">2015-12-03T14:05:00Z</dcterms:modified>
</cp:coreProperties>
</file>