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8EB3" w14:textId="77777777" w:rsidR="00580E33" w:rsidRDefault="00580E33">
      <w:pPr>
        <w:pStyle w:val="BodyText"/>
        <w:spacing w:before="2"/>
        <w:ind w:left="0"/>
        <w:rPr>
          <w:rFonts w:ascii="Times New Roman"/>
          <w:sz w:val="18"/>
        </w:rPr>
      </w:pPr>
    </w:p>
    <w:p w14:paraId="1F42372E" w14:textId="77777777" w:rsidR="00580E33" w:rsidRDefault="00685510">
      <w:pPr>
        <w:spacing w:before="93"/>
        <w:ind w:left="10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738735" wp14:editId="50D2DB6E">
            <wp:simplePos x="0" y="0"/>
            <wp:positionH relativeFrom="page">
              <wp:posOffset>4274143</wp:posOffset>
            </wp:positionH>
            <wp:positionV relativeFrom="paragraph">
              <wp:posOffset>-130010</wp:posOffset>
            </wp:positionV>
            <wp:extent cx="2118390" cy="76823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90" cy="76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North East Lincolnshire Planning Service</w:t>
      </w:r>
    </w:p>
    <w:p w14:paraId="4A4BA47F" w14:textId="77777777" w:rsidR="00580E33" w:rsidRDefault="00685510">
      <w:pPr>
        <w:pStyle w:val="Heading1"/>
        <w:spacing w:before="182"/>
        <w:ind w:right="4293"/>
      </w:pPr>
      <w:r>
        <w:t>OBTAINING DO I NEED PLANNING PERMISSION/PRE-APPLICATION ADVICE – HOUSEHOLDER DEVELOPMENT</w:t>
      </w:r>
    </w:p>
    <w:p w14:paraId="52F26C3C" w14:textId="77777777" w:rsidR="00580E33" w:rsidRDefault="00685510">
      <w:pPr>
        <w:spacing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GUIDANCE NOTES TO POTENTIAL PLANNING APPLICANTS.</w:t>
      </w:r>
    </w:p>
    <w:p w14:paraId="392F1A4E" w14:textId="77777777" w:rsidR="00580E33" w:rsidRDefault="00580E33">
      <w:pPr>
        <w:pStyle w:val="BodyText"/>
        <w:spacing w:before="11"/>
        <w:ind w:left="0"/>
        <w:rPr>
          <w:rFonts w:ascii="Calibri"/>
          <w:b/>
          <w:sz w:val="36"/>
        </w:rPr>
      </w:pPr>
    </w:p>
    <w:p w14:paraId="5F10FA60" w14:textId="77777777" w:rsidR="00580E33" w:rsidRDefault="00685510">
      <w:pPr>
        <w:pStyle w:val="Heading2"/>
        <w:numPr>
          <w:ilvl w:val="0"/>
          <w:numId w:val="1"/>
        </w:numPr>
        <w:tabs>
          <w:tab w:val="left" w:pos="286"/>
        </w:tabs>
      </w:pPr>
      <w:r>
        <w:t>Informal Advice</w:t>
      </w:r>
      <w:r>
        <w:rPr>
          <w:spacing w:val="-4"/>
        </w:rPr>
        <w:t xml:space="preserve"> </w:t>
      </w:r>
      <w:r>
        <w:t>(Free)</w:t>
      </w:r>
    </w:p>
    <w:p w14:paraId="29621F20" w14:textId="77777777" w:rsidR="00580E33" w:rsidRDefault="00685510">
      <w:pPr>
        <w:pStyle w:val="BodyText"/>
        <w:spacing w:before="181" w:line="259" w:lineRule="auto"/>
        <w:ind w:left="100" w:right="234"/>
        <w:jc w:val="both"/>
      </w:pPr>
      <w:r>
        <w:t xml:space="preserve">We provide general advice either on the phone or face to face, about the planning process. Beyond this, </w:t>
      </w:r>
      <w:proofErr w:type="gramStart"/>
      <w:r>
        <w:t>in order to</w:t>
      </w:r>
      <w:proofErr w:type="gramEnd"/>
      <w:r>
        <w:t xml:space="preserve"> obtain site specific advice, you must first pay a fee of £42 (including VAT).</w:t>
      </w:r>
    </w:p>
    <w:p w14:paraId="3450D7D5" w14:textId="66FD8CE5" w:rsidR="00580E33" w:rsidRDefault="00685510">
      <w:pPr>
        <w:pStyle w:val="BodyText"/>
        <w:spacing w:before="160" w:line="256" w:lineRule="auto"/>
        <w:ind w:left="100" w:right="96"/>
      </w:pPr>
      <w:r>
        <w:t xml:space="preserve">Payment can be made by debit or credit card by calling 01472 326289 Option 1 for Planning, by cheque payable to </w:t>
      </w:r>
      <w:proofErr w:type="spellStart"/>
      <w:r>
        <w:t>E</w:t>
      </w:r>
      <w:r w:rsidR="00E02EFB">
        <w:t>quans</w:t>
      </w:r>
      <w:proofErr w:type="spellEnd"/>
      <w:r>
        <w:t xml:space="preserve"> Services Ltd, or by bank transfer (details on request).</w:t>
      </w:r>
    </w:p>
    <w:p w14:paraId="1C74CB9D" w14:textId="77777777" w:rsidR="00580E33" w:rsidRDefault="00685510">
      <w:pPr>
        <w:pStyle w:val="Heading2"/>
        <w:numPr>
          <w:ilvl w:val="0"/>
          <w:numId w:val="1"/>
        </w:numPr>
        <w:tabs>
          <w:tab w:val="left" w:pos="348"/>
        </w:tabs>
        <w:spacing w:before="162"/>
        <w:ind w:left="347" w:hanging="248"/>
      </w:pPr>
      <w:r>
        <w:t>Do I need planning permission/ Pre-Application</w:t>
      </w:r>
      <w:r>
        <w:rPr>
          <w:spacing w:val="-10"/>
        </w:rPr>
        <w:t xml:space="preserve"> </w:t>
      </w:r>
      <w:proofErr w:type="gramStart"/>
      <w:r>
        <w:t>Service</w:t>
      </w:r>
      <w:proofErr w:type="gramEnd"/>
    </w:p>
    <w:p w14:paraId="47B41994" w14:textId="77777777" w:rsidR="00580E33" w:rsidRDefault="00685510">
      <w:pPr>
        <w:pStyle w:val="BodyText"/>
        <w:spacing w:before="184" w:line="256" w:lineRule="auto"/>
        <w:ind w:left="100" w:right="170"/>
      </w:pPr>
      <w:r>
        <w:t>Upon payment of the correct fee, and receipt of a completed Do I need Planning Permission Form – Householder Development with the required supporting documentation, we will provide comprehensive and timely advice.</w:t>
      </w:r>
    </w:p>
    <w:p w14:paraId="634630E9" w14:textId="77777777" w:rsidR="00580E33" w:rsidRDefault="00685510">
      <w:pPr>
        <w:pStyle w:val="BodyText"/>
        <w:spacing w:before="165"/>
        <w:ind w:left="100"/>
      </w:pPr>
      <w:r>
        <w:t>Level of service as explained below:</w:t>
      </w:r>
    </w:p>
    <w:p w14:paraId="16CF34F0" w14:textId="77777777" w:rsidR="00580E33" w:rsidRDefault="00685510">
      <w:pPr>
        <w:pStyle w:val="Heading2"/>
        <w:spacing w:before="179"/>
        <w:ind w:left="100" w:firstLine="0"/>
      </w:pPr>
      <w:r>
        <w:t>Householder development:</w:t>
      </w:r>
    </w:p>
    <w:p w14:paraId="262E89F2" w14:textId="77777777" w:rsidR="00580E33" w:rsidRDefault="00685510">
      <w:pPr>
        <w:pStyle w:val="BodyText"/>
        <w:spacing w:before="184" w:line="254" w:lineRule="auto"/>
        <w:ind w:left="100" w:right="255"/>
      </w:pPr>
      <w:r>
        <w:t>Householder developments are defined as those within the curtilage of a house (or a single flat) which require an application for planning permission but are not a change of use.</w:t>
      </w:r>
    </w:p>
    <w:p w14:paraId="626EC993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8" w:line="254" w:lineRule="auto"/>
        <w:ind w:right="788"/>
      </w:pPr>
      <w:r>
        <w:rPr>
          <w:b/>
        </w:rPr>
        <w:t xml:space="preserve">Included </w:t>
      </w:r>
      <w:r>
        <w:t xml:space="preserve">in householder developments are extensions, conservatories, loft conversions, dormer windows, alterations, garages, car ports or outbuildings, swimming pools, walls, fences, domestic vehicular accesses including footway crossovers, </w:t>
      </w:r>
      <w:proofErr w:type="gramStart"/>
      <w:r>
        <w:t>porches</w:t>
      </w:r>
      <w:proofErr w:type="gramEnd"/>
      <w:r>
        <w:t xml:space="preserve"> and satellite</w:t>
      </w:r>
      <w:r>
        <w:rPr>
          <w:spacing w:val="-3"/>
        </w:rPr>
        <w:t xml:space="preserve"> </w:t>
      </w:r>
      <w:r>
        <w:t>dishes.</w:t>
      </w:r>
    </w:p>
    <w:p w14:paraId="4F38033D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6" w:line="254" w:lineRule="auto"/>
        <w:ind w:right="111"/>
      </w:pPr>
      <w:r>
        <w:rPr>
          <w:b/>
        </w:rPr>
        <w:t xml:space="preserve">Excluded </w:t>
      </w:r>
      <w:r>
        <w:t>from householder developments are applications relating to any work to two or more flats, applications to change the number of dwellings (flat conversions, building a separate house in the garden), changes of use to part or all the property to non-residential (including business) uses, anything outside the garden of the property (including stables if in a separate</w:t>
      </w:r>
      <w:r>
        <w:rPr>
          <w:spacing w:val="-8"/>
        </w:rPr>
        <w:t xml:space="preserve"> </w:t>
      </w:r>
      <w:r>
        <w:t>paddock).</w:t>
      </w:r>
    </w:p>
    <w:p w14:paraId="32E11826" w14:textId="77777777" w:rsidR="00580E33" w:rsidRDefault="00685510">
      <w:pPr>
        <w:pStyle w:val="BodyText"/>
        <w:spacing w:before="172" w:line="256" w:lineRule="auto"/>
        <w:ind w:left="100" w:right="575"/>
      </w:pPr>
      <w:r>
        <w:t>This service includes a written response from the case officer following receipt of a valid enquiry, subject to sufficient information.</w:t>
      </w:r>
    </w:p>
    <w:p w14:paraId="00682D3F" w14:textId="77777777" w:rsidR="00580E33" w:rsidRDefault="00685510">
      <w:pPr>
        <w:pStyle w:val="BodyText"/>
        <w:spacing w:before="164" w:line="256" w:lineRule="auto"/>
        <w:ind w:left="100" w:right="841" w:firstLine="62"/>
      </w:pPr>
      <w:r>
        <w:t>Depending on the nature of the enquiry, the response will include some, or all, of the following:</w:t>
      </w:r>
    </w:p>
    <w:p w14:paraId="379C6948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64" w:line="247" w:lineRule="auto"/>
        <w:ind w:right="1151"/>
      </w:pPr>
      <w:r>
        <w:t xml:space="preserve">Clarification about whether you need planning or other associated forms of </w:t>
      </w:r>
      <w:proofErr w:type="gramStart"/>
      <w:r>
        <w:t>permission, if</w:t>
      </w:r>
      <w:proofErr w:type="gramEnd"/>
      <w:r>
        <w:t xml:space="preserve"> that is your</w:t>
      </w:r>
      <w:r>
        <w:rPr>
          <w:spacing w:val="-4"/>
        </w:rPr>
        <w:t xml:space="preserve"> </w:t>
      </w:r>
      <w:r>
        <w:t>request.</w:t>
      </w:r>
    </w:p>
    <w:p w14:paraId="067FCD1F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" w:line="247" w:lineRule="auto"/>
        <w:ind w:right="847"/>
      </w:pPr>
      <w:r>
        <w:t>A professional opinion on whether your proposal is likely to obtain planning permission and if not, what changes are recommended to make it</w:t>
      </w:r>
      <w:r>
        <w:rPr>
          <w:spacing w:val="-20"/>
        </w:rPr>
        <w:t xml:space="preserve"> </w:t>
      </w:r>
      <w:r>
        <w:t>acceptable.</w:t>
      </w:r>
    </w:p>
    <w:p w14:paraId="6FECD794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"/>
        <w:ind w:hanging="361"/>
      </w:pPr>
      <w:r>
        <w:t>Reference to any previous applications at the site where relevant. April</w:t>
      </w:r>
      <w:r>
        <w:rPr>
          <w:spacing w:val="-11"/>
        </w:rPr>
        <w:t xml:space="preserve"> </w:t>
      </w:r>
      <w:r>
        <w:t>2020</w:t>
      </w:r>
    </w:p>
    <w:p w14:paraId="6C17473E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"/>
        <w:ind w:hanging="361"/>
      </w:pPr>
      <w:r>
        <w:t>Details of the planning policies relevant to the council’s consideration of your</w:t>
      </w:r>
      <w:r>
        <w:rPr>
          <w:spacing w:val="-30"/>
        </w:rPr>
        <w:t xml:space="preserve"> </w:t>
      </w:r>
      <w:r>
        <w:t>plans.</w:t>
      </w:r>
    </w:p>
    <w:p w14:paraId="541506BD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t>Advice on whether a meeting with a case officer would be</w:t>
      </w:r>
      <w:r>
        <w:rPr>
          <w:spacing w:val="-11"/>
        </w:rPr>
        <w:t xml:space="preserve"> </w:t>
      </w:r>
      <w:r>
        <w:t>helpful</w:t>
      </w:r>
    </w:p>
    <w:p w14:paraId="45B06C2F" w14:textId="77777777" w:rsidR="00580E33" w:rsidRDefault="00580E33">
      <w:pPr>
        <w:sectPr w:rsidR="00580E33">
          <w:footerReference w:type="default" r:id="rId8"/>
          <w:type w:val="continuous"/>
          <w:pgSz w:w="11910" w:h="16840"/>
          <w:pgMar w:top="1120" w:right="1340" w:bottom="920" w:left="1340" w:header="720" w:footer="732" w:gutter="0"/>
          <w:cols w:space="720"/>
        </w:sectPr>
      </w:pPr>
    </w:p>
    <w:p w14:paraId="1C3313A7" w14:textId="77777777" w:rsidR="00580E33" w:rsidRDefault="00685510">
      <w:pPr>
        <w:pStyle w:val="Heading2"/>
        <w:numPr>
          <w:ilvl w:val="0"/>
          <w:numId w:val="1"/>
        </w:numPr>
        <w:tabs>
          <w:tab w:val="left" w:pos="348"/>
        </w:tabs>
        <w:spacing w:before="81"/>
        <w:ind w:left="347" w:hanging="248"/>
      </w:pPr>
      <w:r>
        <w:lastRenderedPageBreak/>
        <w:t>Exemptions</w:t>
      </w:r>
    </w:p>
    <w:p w14:paraId="6E85B991" w14:textId="77777777" w:rsidR="00580E33" w:rsidRDefault="00685510">
      <w:pPr>
        <w:pStyle w:val="BodyText"/>
        <w:spacing w:before="182" w:line="259" w:lineRule="auto"/>
        <w:ind w:left="100" w:right="195"/>
      </w:pPr>
      <w:r>
        <w:t>Exemptions to paying for do I need planning permission/pre-application advice will be applied consistent with those exemptions for planning applications (except for the last item), namely:</w:t>
      </w:r>
    </w:p>
    <w:p w14:paraId="1B2CEFF5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1"/>
        </w:tabs>
        <w:spacing w:before="159" w:line="254" w:lineRule="auto"/>
        <w:ind w:right="746"/>
        <w:jc w:val="both"/>
      </w:pPr>
      <w:r>
        <w:t xml:space="preserve">People with disabilities - The fee would be exempt if the proposed works are to create access for, or to provide for or improve the safety, </w:t>
      </w:r>
      <w:proofErr w:type="gramStart"/>
      <w:r>
        <w:t>health</w:t>
      </w:r>
      <w:proofErr w:type="gramEnd"/>
      <w:r>
        <w:t xml:space="preserve"> or comfort of a disabled</w:t>
      </w:r>
      <w:r>
        <w:rPr>
          <w:spacing w:val="-1"/>
        </w:rPr>
        <w:t xml:space="preserve"> </w:t>
      </w:r>
      <w:r>
        <w:t>person.</w:t>
      </w:r>
    </w:p>
    <w:p w14:paraId="25FE3C48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1"/>
        </w:tabs>
        <w:spacing w:before="2"/>
        <w:ind w:hanging="361"/>
        <w:jc w:val="both"/>
      </w:pPr>
      <w:r>
        <w:t>Registered charities - exempt if the development was in association with the</w:t>
      </w:r>
      <w:r>
        <w:rPr>
          <w:spacing w:val="-23"/>
        </w:rPr>
        <w:t xml:space="preserve"> </w:t>
      </w:r>
      <w:r>
        <w:t>charity.</w:t>
      </w:r>
    </w:p>
    <w:p w14:paraId="255B6B6D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1"/>
        </w:tabs>
        <w:spacing w:before="8"/>
        <w:ind w:hanging="361"/>
        <w:jc w:val="both"/>
      </w:pPr>
      <w:r>
        <w:t>Town and Parish</w:t>
      </w:r>
      <w:r>
        <w:rPr>
          <w:spacing w:val="-3"/>
        </w:rPr>
        <w:t xml:space="preserve"> </w:t>
      </w:r>
      <w:r>
        <w:t>Councils.</w:t>
      </w:r>
    </w:p>
    <w:p w14:paraId="3F350333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1"/>
        </w:tabs>
        <w:spacing w:line="247" w:lineRule="auto"/>
        <w:ind w:right="763"/>
        <w:jc w:val="both"/>
      </w:pPr>
      <w:r>
        <w:t>Listed Building applications (any works which would only require listed building consent and not a full</w:t>
      </w:r>
      <w:r>
        <w:rPr>
          <w:spacing w:val="-1"/>
        </w:rPr>
        <w:t xml:space="preserve"> </w:t>
      </w:r>
      <w:r>
        <w:t>application).</w:t>
      </w:r>
    </w:p>
    <w:p w14:paraId="6FC883C1" w14:textId="77777777" w:rsidR="00580E33" w:rsidRDefault="00685510">
      <w:pPr>
        <w:pStyle w:val="ListParagraph"/>
        <w:numPr>
          <w:ilvl w:val="1"/>
          <w:numId w:val="1"/>
        </w:numPr>
        <w:tabs>
          <w:tab w:val="left" w:pos="821"/>
        </w:tabs>
        <w:spacing w:before="13"/>
        <w:ind w:hanging="361"/>
        <w:jc w:val="both"/>
      </w:pPr>
      <w:r>
        <w:t>Applications made by North East Lincolnshire Council or upon its</w:t>
      </w:r>
      <w:r>
        <w:rPr>
          <w:spacing w:val="-8"/>
        </w:rPr>
        <w:t xml:space="preserve"> </w:t>
      </w:r>
      <w:r>
        <w:t>behalf.</w:t>
      </w:r>
    </w:p>
    <w:sectPr w:rsidR="00580E33">
      <w:pgSz w:w="11910" w:h="16840"/>
      <w:pgMar w:top="1340" w:right="134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CD77" w14:textId="77777777" w:rsidR="005C323D" w:rsidRDefault="00685510">
      <w:r>
        <w:separator/>
      </w:r>
    </w:p>
  </w:endnote>
  <w:endnote w:type="continuationSeparator" w:id="0">
    <w:p w14:paraId="16A8CCEF" w14:textId="77777777" w:rsidR="005C323D" w:rsidRDefault="006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D0A7" w14:textId="2E5C8E08" w:rsidR="00580E33" w:rsidRDefault="0068551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C7AAEE" wp14:editId="4438FCC7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2148840" cy="50863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9499" w14:textId="77777777" w:rsidR="00E02EFB" w:rsidRDefault="00E02EFB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</w:rPr>
                            <w:t>Equans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Services Ltd</w:t>
                          </w:r>
                        </w:p>
                        <w:p w14:paraId="05F51F57" w14:textId="621F4005" w:rsidR="00580E33" w:rsidRDefault="00311352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APRIL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7A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71pt;margin-top:794.35pt;width:169.2pt;height:4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" filled="f" stroked="f">
              <v:textbox inset="0,0,0,0">
                <w:txbxContent>
                  <w:p w14:paraId="44D49499" w14:textId="77777777" w:rsidR="00E02EFB" w:rsidRDefault="00E02EFB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Equans</w:t>
                    </w:r>
                    <w:proofErr w:type="spellEnd"/>
                    <w:r>
                      <w:rPr>
                        <w:rFonts w:ascii="Calibri"/>
                      </w:rPr>
                      <w:t xml:space="preserve"> Services Ltd</w:t>
                    </w:r>
                  </w:p>
                  <w:p w14:paraId="05F51F57" w14:textId="621F4005" w:rsidR="00580E33" w:rsidRDefault="00311352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APRIL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D6BC" w14:textId="77777777" w:rsidR="005C323D" w:rsidRDefault="00685510">
      <w:r>
        <w:separator/>
      </w:r>
    </w:p>
  </w:footnote>
  <w:footnote w:type="continuationSeparator" w:id="0">
    <w:p w14:paraId="0756941D" w14:textId="77777777" w:rsidR="005C323D" w:rsidRDefault="0068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79FC"/>
    <w:multiLevelType w:val="hybridMultilevel"/>
    <w:tmpl w:val="0D829214"/>
    <w:lvl w:ilvl="0" w:tplc="A5B815B6">
      <w:start w:val="1"/>
      <w:numFmt w:val="decimal"/>
      <w:lvlText w:val="%1."/>
      <w:lvlJc w:val="left"/>
      <w:pPr>
        <w:ind w:left="285" w:hanging="18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n-GB" w:eastAsia="en-GB" w:bidi="en-GB"/>
      </w:rPr>
    </w:lvl>
    <w:lvl w:ilvl="1" w:tplc="4FC469A8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2" w:tplc="C5560752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3" w:tplc="53B00276">
      <w:numFmt w:val="bullet"/>
      <w:lvlText w:val="•"/>
      <w:lvlJc w:val="left"/>
      <w:pPr>
        <w:ind w:left="2688" w:hanging="360"/>
      </w:pPr>
      <w:rPr>
        <w:rFonts w:hint="default"/>
        <w:lang w:val="en-GB" w:eastAsia="en-GB" w:bidi="en-GB"/>
      </w:rPr>
    </w:lvl>
    <w:lvl w:ilvl="4" w:tplc="E04EC8BE">
      <w:numFmt w:val="bullet"/>
      <w:lvlText w:val="•"/>
      <w:lvlJc w:val="left"/>
      <w:pPr>
        <w:ind w:left="3622" w:hanging="360"/>
      </w:pPr>
      <w:rPr>
        <w:rFonts w:hint="default"/>
        <w:lang w:val="en-GB" w:eastAsia="en-GB" w:bidi="en-GB"/>
      </w:rPr>
    </w:lvl>
    <w:lvl w:ilvl="5" w:tplc="CE9E33CE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  <w:lvl w:ilvl="6" w:tplc="C34CEEF4">
      <w:numFmt w:val="bullet"/>
      <w:lvlText w:val="•"/>
      <w:lvlJc w:val="left"/>
      <w:pPr>
        <w:ind w:left="5490" w:hanging="360"/>
      </w:pPr>
      <w:rPr>
        <w:rFonts w:hint="default"/>
        <w:lang w:val="en-GB" w:eastAsia="en-GB" w:bidi="en-GB"/>
      </w:rPr>
    </w:lvl>
    <w:lvl w:ilvl="7" w:tplc="BFCEE5BA">
      <w:numFmt w:val="bullet"/>
      <w:lvlText w:val="•"/>
      <w:lvlJc w:val="left"/>
      <w:pPr>
        <w:ind w:left="6424" w:hanging="360"/>
      </w:pPr>
      <w:rPr>
        <w:rFonts w:hint="default"/>
        <w:lang w:val="en-GB" w:eastAsia="en-GB" w:bidi="en-GB"/>
      </w:rPr>
    </w:lvl>
    <w:lvl w:ilvl="8" w:tplc="9ABEF264">
      <w:numFmt w:val="bullet"/>
      <w:lvlText w:val="•"/>
      <w:lvlJc w:val="left"/>
      <w:pPr>
        <w:ind w:left="7358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33"/>
    <w:rsid w:val="00311352"/>
    <w:rsid w:val="00580E33"/>
    <w:rsid w:val="005C323D"/>
    <w:rsid w:val="00685510"/>
    <w:rsid w:val="00E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636AF"/>
  <w15:docId w15:val="{8B71887B-FCD4-4BF5-AB89-CC49B46B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7" w:hanging="24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7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2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F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02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F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Smalley (Engie)</dc:creator>
  <cp:lastModifiedBy>Ellie Smalley (EQUANS)</cp:lastModifiedBy>
  <cp:revision>4</cp:revision>
  <dcterms:created xsi:type="dcterms:W3CDTF">2022-03-30T14:13:00Z</dcterms:created>
  <dcterms:modified xsi:type="dcterms:W3CDTF">2022-03-31T15:15:00Z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2022-03-30T00:00:00Z</vt:filetime>
  </property>
</Properties>
</file>