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DC" w:rsidRPr="00080000" w:rsidRDefault="00825C7D" w:rsidP="002354DC">
      <w:pPr>
        <w:jc w:val="center"/>
        <w:rPr>
          <w:rFonts w:ascii="Arial" w:eastAsia="Calibri" w:hAnsi="Arial" w:cs="Arial"/>
          <w:b/>
          <w:sz w:val="24"/>
          <w:szCs w:val="24"/>
          <w:u w:val="single"/>
        </w:rPr>
      </w:pPr>
      <w:r w:rsidRPr="00080000">
        <w:rPr>
          <w:rFonts w:ascii="Arial" w:eastAsia="Calibri" w:hAnsi="Arial" w:cs="Arial"/>
          <w:b/>
          <w:sz w:val="24"/>
          <w:szCs w:val="24"/>
          <w:u w:val="single"/>
        </w:rPr>
        <w:t>S</w:t>
      </w:r>
      <w:r w:rsidR="002354DC" w:rsidRPr="00080000">
        <w:rPr>
          <w:rFonts w:ascii="Arial" w:eastAsia="Calibri" w:hAnsi="Arial" w:cs="Arial"/>
          <w:b/>
          <w:sz w:val="24"/>
          <w:szCs w:val="24"/>
          <w:u w:val="single"/>
        </w:rPr>
        <w:t xml:space="preserve">CHOOLS FORUM – </w:t>
      </w:r>
      <w:r w:rsidR="00B86C14" w:rsidRPr="00080000">
        <w:rPr>
          <w:rFonts w:ascii="Arial" w:eastAsia="Calibri" w:hAnsi="Arial" w:cs="Arial"/>
          <w:b/>
          <w:sz w:val="24"/>
          <w:szCs w:val="24"/>
          <w:u w:val="single"/>
        </w:rPr>
        <w:t>11</w:t>
      </w:r>
      <w:r w:rsidR="002354DC" w:rsidRPr="00080000">
        <w:rPr>
          <w:rFonts w:ascii="Arial" w:eastAsia="Calibri" w:hAnsi="Arial" w:cs="Arial"/>
          <w:b/>
          <w:sz w:val="24"/>
          <w:szCs w:val="24"/>
          <w:u w:val="single"/>
          <w:vertAlign w:val="superscript"/>
        </w:rPr>
        <w:t>TH</w:t>
      </w:r>
      <w:r w:rsidR="002354DC" w:rsidRPr="00080000">
        <w:rPr>
          <w:rFonts w:ascii="Arial" w:eastAsia="Calibri" w:hAnsi="Arial" w:cs="Arial"/>
          <w:b/>
          <w:sz w:val="24"/>
          <w:szCs w:val="24"/>
          <w:u w:val="single"/>
        </w:rPr>
        <w:t xml:space="preserve"> MARCH 201</w:t>
      </w:r>
      <w:r w:rsidR="00286E36" w:rsidRPr="00080000">
        <w:rPr>
          <w:rFonts w:ascii="Arial" w:eastAsia="Calibri" w:hAnsi="Arial" w:cs="Arial"/>
          <w:b/>
          <w:sz w:val="24"/>
          <w:szCs w:val="24"/>
          <w:u w:val="single"/>
        </w:rPr>
        <w:t>9</w:t>
      </w:r>
    </w:p>
    <w:p w:rsidR="002354DC" w:rsidRPr="00080000" w:rsidRDefault="002354DC" w:rsidP="002354DC">
      <w:pPr>
        <w:spacing w:after="0" w:line="240" w:lineRule="auto"/>
        <w:jc w:val="center"/>
        <w:rPr>
          <w:rFonts w:ascii="Arial" w:eastAsia="Times New Roman" w:hAnsi="Arial" w:cs="Arial"/>
          <w:b/>
          <w:sz w:val="24"/>
          <w:szCs w:val="24"/>
          <w:u w:val="single"/>
          <w:lang w:eastAsia="en-GB"/>
        </w:rPr>
      </w:pPr>
      <w:r w:rsidRPr="00080000">
        <w:rPr>
          <w:rFonts w:ascii="Arial" w:eastAsia="Times New Roman" w:hAnsi="Arial" w:cs="Arial"/>
          <w:b/>
          <w:sz w:val="24"/>
          <w:szCs w:val="24"/>
          <w:u w:val="single"/>
          <w:lang w:eastAsia="en-GB"/>
        </w:rPr>
        <w:t>SEN – HIGH NE</w:t>
      </w:r>
      <w:r w:rsidR="004866F2" w:rsidRPr="00080000">
        <w:rPr>
          <w:rFonts w:ascii="Arial" w:eastAsia="Times New Roman" w:hAnsi="Arial" w:cs="Arial"/>
          <w:b/>
          <w:sz w:val="24"/>
          <w:szCs w:val="24"/>
          <w:u w:val="single"/>
          <w:lang w:eastAsia="en-GB"/>
        </w:rPr>
        <w:t>E</w:t>
      </w:r>
      <w:r w:rsidRPr="00080000">
        <w:rPr>
          <w:rFonts w:ascii="Arial" w:eastAsia="Times New Roman" w:hAnsi="Arial" w:cs="Arial"/>
          <w:b/>
          <w:sz w:val="24"/>
          <w:szCs w:val="24"/>
          <w:u w:val="single"/>
          <w:lang w:eastAsia="en-GB"/>
        </w:rPr>
        <w:t>DS BLOCK ALLOCATION 20</w:t>
      </w:r>
      <w:r w:rsidR="00B86C14" w:rsidRPr="00080000">
        <w:rPr>
          <w:rFonts w:ascii="Arial" w:eastAsia="Times New Roman" w:hAnsi="Arial" w:cs="Arial"/>
          <w:b/>
          <w:sz w:val="24"/>
          <w:szCs w:val="24"/>
          <w:u w:val="single"/>
          <w:lang w:eastAsia="en-GB"/>
        </w:rPr>
        <w:t>20-21</w:t>
      </w:r>
    </w:p>
    <w:p w:rsidR="002354DC" w:rsidRPr="00080000" w:rsidRDefault="002354DC" w:rsidP="00E511F3">
      <w:pPr>
        <w:pStyle w:val="ListParagraph"/>
        <w:ind w:left="0"/>
      </w:pPr>
    </w:p>
    <w:p w:rsidR="00F16BA0" w:rsidRPr="00080000" w:rsidRDefault="00F16BA0" w:rsidP="00E511F3">
      <w:pPr>
        <w:pStyle w:val="ListParagraph"/>
        <w:ind w:left="0"/>
        <w:rPr>
          <w:rFonts w:ascii="Arial" w:hAnsi="Arial" w:cs="Arial"/>
          <w:b/>
          <w:sz w:val="24"/>
          <w:szCs w:val="24"/>
          <w:u w:val="single"/>
        </w:rPr>
      </w:pPr>
    </w:p>
    <w:p w:rsidR="00F16BA0" w:rsidRPr="00080000" w:rsidRDefault="00F16BA0" w:rsidP="00E511F3">
      <w:pPr>
        <w:pStyle w:val="ListParagraph"/>
        <w:ind w:left="0"/>
        <w:rPr>
          <w:rFonts w:ascii="Arial" w:hAnsi="Arial" w:cs="Arial"/>
          <w:b/>
          <w:sz w:val="24"/>
          <w:szCs w:val="24"/>
          <w:u w:val="single"/>
        </w:rPr>
      </w:pPr>
      <w:r w:rsidRPr="00080000">
        <w:rPr>
          <w:rFonts w:ascii="Arial" w:hAnsi="Arial" w:cs="Arial"/>
          <w:b/>
          <w:sz w:val="24"/>
          <w:szCs w:val="24"/>
          <w:u w:val="single"/>
        </w:rPr>
        <w:t>Introduction</w:t>
      </w:r>
    </w:p>
    <w:p w:rsidR="00F16BA0" w:rsidRPr="00080000" w:rsidRDefault="00F16BA0" w:rsidP="00E511F3">
      <w:pPr>
        <w:pStyle w:val="ListParagraph"/>
        <w:ind w:left="0"/>
        <w:rPr>
          <w:rFonts w:ascii="Arial" w:hAnsi="Arial" w:cs="Arial"/>
          <w:b/>
          <w:sz w:val="24"/>
          <w:szCs w:val="24"/>
          <w:u w:val="single"/>
        </w:rPr>
      </w:pPr>
    </w:p>
    <w:p w:rsidR="00105C1F" w:rsidRPr="00080000" w:rsidRDefault="002D7EEE" w:rsidP="00E511F3">
      <w:pPr>
        <w:pStyle w:val="ListParagraph"/>
        <w:ind w:left="0"/>
        <w:rPr>
          <w:rFonts w:ascii="Arial" w:hAnsi="Arial" w:cs="Arial"/>
          <w:sz w:val="24"/>
          <w:szCs w:val="24"/>
        </w:rPr>
      </w:pPr>
      <w:r w:rsidRPr="00080000">
        <w:rPr>
          <w:rFonts w:ascii="Arial" w:hAnsi="Arial" w:cs="Arial"/>
          <w:sz w:val="24"/>
          <w:szCs w:val="24"/>
        </w:rPr>
        <w:t>The purpose of this paper is to advise Schools Forum members of the allocation of</w:t>
      </w:r>
      <w:r w:rsidR="00105C1F" w:rsidRPr="00080000">
        <w:rPr>
          <w:rFonts w:ascii="Arial" w:hAnsi="Arial" w:cs="Arial"/>
          <w:sz w:val="24"/>
          <w:szCs w:val="24"/>
        </w:rPr>
        <w:t xml:space="preserve"> the High Needs Block </w:t>
      </w:r>
      <w:r w:rsidR="002A63CF" w:rsidRPr="00080000">
        <w:rPr>
          <w:rFonts w:ascii="Arial" w:hAnsi="Arial" w:cs="Arial"/>
          <w:sz w:val="24"/>
          <w:szCs w:val="24"/>
        </w:rPr>
        <w:t xml:space="preserve">(HNB) </w:t>
      </w:r>
      <w:r w:rsidR="00105C1F" w:rsidRPr="00080000">
        <w:rPr>
          <w:rFonts w:ascii="Arial" w:hAnsi="Arial" w:cs="Arial"/>
          <w:sz w:val="24"/>
          <w:szCs w:val="24"/>
        </w:rPr>
        <w:t>for 20</w:t>
      </w:r>
      <w:r w:rsidR="00B86C14" w:rsidRPr="00080000">
        <w:rPr>
          <w:rFonts w:ascii="Arial" w:hAnsi="Arial" w:cs="Arial"/>
          <w:sz w:val="24"/>
          <w:szCs w:val="24"/>
        </w:rPr>
        <w:t>20-21</w:t>
      </w:r>
      <w:r w:rsidR="00105C1F" w:rsidRPr="00080000">
        <w:rPr>
          <w:rFonts w:ascii="Arial" w:hAnsi="Arial" w:cs="Arial"/>
          <w:sz w:val="24"/>
          <w:szCs w:val="24"/>
        </w:rPr>
        <w:t xml:space="preserve"> and seek any comments they may have.</w:t>
      </w:r>
    </w:p>
    <w:p w:rsidR="00105C1F" w:rsidRPr="00080000" w:rsidRDefault="00105C1F" w:rsidP="00E511F3">
      <w:pPr>
        <w:pStyle w:val="ListParagraph"/>
        <w:ind w:left="0"/>
        <w:rPr>
          <w:rFonts w:ascii="Arial" w:hAnsi="Arial" w:cs="Arial"/>
          <w:sz w:val="24"/>
          <w:szCs w:val="24"/>
        </w:rPr>
      </w:pPr>
    </w:p>
    <w:p w:rsidR="00105C1F" w:rsidRPr="00080000" w:rsidRDefault="00105C1F" w:rsidP="00E511F3">
      <w:pPr>
        <w:pStyle w:val="ListParagraph"/>
        <w:ind w:left="0"/>
        <w:rPr>
          <w:rFonts w:ascii="Arial" w:hAnsi="Arial" w:cs="Arial"/>
          <w:b/>
          <w:sz w:val="24"/>
          <w:szCs w:val="24"/>
          <w:u w:val="single"/>
        </w:rPr>
      </w:pPr>
      <w:r w:rsidRPr="00080000">
        <w:rPr>
          <w:rFonts w:ascii="Arial" w:hAnsi="Arial" w:cs="Arial"/>
          <w:b/>
          <w:sz w:val="24"/>
          <w:szCs w:val="24"/>
          <w:u w:val="single"/>
        </w:rPr>
        <w:t>Background</w:t>
      </w:r>
    </w:p>
    <w:p w:rsidR="00105C1F" w:rsidRPr="00080000" w:rsidRDefault="00105C1F" w:rsidP="00E511F3">
      <w:pPr>
        <w:pStyle w:val="ListParagraph"/>
        <w:ind w:left="0"/>
        <w:rPr>
          <w:rFonts w:ascii="Arial" w:hAnsi="Arial" w:cs="Arial"/>
          <w:sz w:val="24"/>
          <w:szCs w:val="24"/>
        </w:rPr>
      </w:pPr>
    </w:p>
    <w:p w:rsidR="00C94417" w:rsidRPr="00080000" w:rsidRDefault="00C94417" w:rsidP="00E511F3">
      <w:pPr>
        <w:pStyle w:val="ListParagraph"/>
        <w:ind w:left="0"/>
        <w:rPr>
          <w:rFonts w:ascii="Arial" w:hAnsi="Arial" w:cs="Arial"/>
          <w:sz w:val="24"/>
          <w:szCs w:val="24"/>
        </w:rPr>
      </w:pPr>
      <w:r w:rsidRPr="00080000">
        <w:rPr>
          <w:rFonts w:ascii="Arial" w:hAnsi="Arial" w:cs="Arial"/>
          <w:sz w:val="24"/>
          <w:szCs w:val="24"/>
        </w:rPr>
        <w:t>The 20</w:t>
      </w:r>
      <w:r w:rsidR="00B86C14" w:rsidRPr="00080000">
        <w:rPr>
          <w:rFonts w:ascii="Arial" w:hAnsi="Arial" w:cs="Arial"/>
          <w:sz w:val="24"/>
          <w:szCs w:val="24"/>
        </w:rPr>
        <w:t>20-21</w:t>
      </w:r>
      <w:r w:rsidRPr="00080000">
        <w:rPr>
          <w:rFonts w:ascii="Arial" w:hAnsi="Arial" w:cs="Arial"/>
          <w:sz w:val="24"/>
          <w:szCs w:val="24"/>
        </w:rPr>
        <w:t xml:space="preserve"> indicative High Needs Block allocation issued by the </w:t>
      </w:r>
      <w:proofErr w:type="spellStart"/>
      <w:r w:rsidRPr="00080000">
        <w:rPr>
          <w:rFonts w:ascii="Arial" w:hAnsi="Arial" w:cs="Arial"/>
          <w:sz w:val="24"/>
          <w:szCs w:val="24"/>
        </w:rPr>
        <w:t>DfE</w:t>
      </w:r>
      <w:proofErr w:type="spellEnd"/>
      <w:r w:rsidRPr="00080000">
        <w:rPr>
          <w:rFonts w:ascii="Arial" w:hAnsi="Arial" w:cs="Arial"/>
          <w:sz w:val="24"/>
          <w:szCs w:val="24"/>
        </w:rPr>
        <w:t xml:space="preserve"> shows an allocation to NELC of £</w:t>
      </w:r>
      <w:r w:rsidR="00B86C14" w:rsidRPr="00080000">
        <w:rPr>
          <w:rFonts w:ascii="Arial" w:hAnsi="Arial" w:cs="Arial"/>
          <w:sz w:val="24"/>
          <w:szCs w:val="24"/>
        </w:rPr>
        <w:t>21.210</w:t>
      </w:r>
      <w:r w:rsidR="00446FA3" w:rsidRPr="00080000">
        <w:rPr>
          <w:rFonts w:ascii="Arial" w:hAnsi="Arial" w:cs="Arial"/>
          <w:sz w:val="24"/>
          <w:szCs w:val="24"/>
        </w:rPr>
        <w:t>M</w:t>
      </w:r>
      <w:r w:rsidRPr="00080000">
        <w:rPr>
          <w:rFonts w:ascii="Arial" w:hAnsi="Arial" w:cs="Arial"/>
          <w:sz w:val="24"/>
          <w:szCs w:val="24"/>
        </w:rPr>
        <w:t xml:space="preserve"> which is an increase of £</w:t>
      </w:r>
      <w:r w:rsidR="00B86C14" w:rsidRPr="00080000">
        <w:rPr>
          <w:rFonts w:ascii="Arial" w:hAnsi="Arial" w:cs="Arial"/>
          <w:sz w:val="24"/>
          <w:szCs w:val="24"/>
        </w:rPr>
        <w:t>2.652</w:t>
      </w:r>
      <w:r w:rsidRPr="00080000">
        <w:rPr>
          <w:rFonts w:ascii="Arial" w:hAnsi="Arial" w:cs="Arial"/>
          <w:sz w:val="24"/>
          <w:szCs w:val="24"/>
        </w:rPr>
        <w:t>M on the 201</w:t>
      </w:r>
      <w:r w:rsidR="00B86C14" w:rsidRPr="00080000">
        <w:rPr>
          <w:rFonts w:ascii="Arial" w:hAnsi="Arial" w:cs="Arial"/>
          <w:sz w:val="24"/>
          <w:szCs w:val="24"/>
        </w:rPr>
        <w:t>9-20</w:t>
      </w:r>
      <w:r w:rsidRPr="00080000">
        <w:rPr>
          <w:rFonts w:ascii="Arial" w:hAnsi="Arial" w:cs="Arial"/>
          <w:sz w:val="24"/>
          <w:szCs w:val="24"/>
        </w:rPr>
        <w:t xml:space="preserve"> allocation. </w:t>
      </w:r>
      <w:r w:rsidR="00B86C14" w:rsidRPr="00080000">
        <w:rPr>
          <w:rFonts w:ascii="Arial" w:hAnsi="Arial" w:cs="Arial"/>
          <w:sz w:val="24"/>
          <w:szCs w:val="24"/>
        </w:rPr>
        <w:t>This is before EFSA recoupment.</w:t>
      </w:r>
    </w:p>
    <w:p w:rsidR="00DA44D3" w:rsidRPr="005C4DEF" w:rsidRDefault="00DA44D3" w:rsidP="00E511F3">
      <w:pPr>
        <w:pStyle w:val="ListParagraph"/>
        <w:ind w:left="0"/>
        <w:rPr>
          <w:rFonts w:ascii="Arial" w:hAnsi="Arial" w:cs="Arial"/>
          <w:color w:val="FF0000"/>
          <w:sz w:val="24"/>
          <w:szCs w:val="24"/>
        </w:rPr>
      </w:pPr>
    </w:p>
    <w:p w:rsidR="00DA44D3" w:rsidRPr="00080000" w:rsidRDefault="00DA44D3" w:rsidP="00E511F3">
      <w:pPr>
        <w:pStyle w:val="ListParagraph"/>
        <w:ind w:left="0"/>
        <w:rPr>
          <w:rFonts w:ascii="Arial" w:hAnsi="Arial" w:cs="Arial"/>
          <w:sz w:val="24"/>
          <w:szCs w:val="24"/>
        </w:rPr>
      </w:pPr>
      <w:r w:rsidRPr="00080000">
        <w:rPr>
          <w:rFonts w:ascii="Arial" w:hAnsi="Arial" w:cs="Arial"/>
          <w:sz w:val="24"/>
          <w:szCs w:val="24"/>
        </w:rPr>
        <w:t xml:space="preserve">In respect of the increase </w:t>
      </w:r>
      <w:r w:rsidR="00250770" w:rsidRPr="00080000">
        <w:rPr>
          <w:rFonts w:ascii="Arial" w:hAnsi="Arial" w:cs="Arial"/>
          <w:sz w:val="24"/>
          <w:szCs w:val="24"/>
        </w:rPr>
        <w:t xml:space="preserve">this has arisen as a result of the </w:t>
      </w:r>
      <w:r w:rsidR="00B86C14" w:rsidRPr="00080000">
        <w:rPr>
          <w:rFonts w:ascii="Arial" w:hAnsi="Arial" w:cs="Arial"/>
          <w:sz w:val="24"/>
          <w:szCs w:val="24"/>
        </w:rPr>
        <w:t xml:space="preserve">full </w:t>
      </w:r>
      <w:r w:rsidR="00250770" w:rsidRPr="00080000">
        <w:rPr>
          <w:rFonts w:ascii="Arial" w:hAnsi="Arial" w:cs="Arial"/>
          <w:sz w:val="24"/>
          <w:szCs w:val="24"/>
        </w:rPr>
        <w:t>introduction of the new High Needs National Funding Formula</w:t>
      </w:r>
      <w:r w:rsidR="00B86C14" w:rsidRPr="00080000">
        <w:rPr>
          <w:rFonts w:ascii="Arial" w:hAnsi="Arial" w:cs="Arial"/>
          <w:sz w:val="24"/>
          <w:szCs w:val="24"/>
        </w:rPr>
        <w:t xml:space="preserve"> together with the </w:t>
      </w:r>
      <w:r w:rsidR="00250770" w:rsidRPr="00080000">
        <w:rPr>
          <w:rFonts w:ascii="Arial" w:hAnsi="Arial" w:cs="Arial"/>
          <w:sz w:val="24"/>
          <w:szCs w:val="24"/>
        </w:rPr>
        <w:t xml:space="preserve">additional funding into this area </w:t>
      </w:r>
      <w:r w:rsidR="00B86C14" w:rsidRPr="00080000">
        <w:rPr>
          <w:rFonts w:ascii="Arial" w:hAnsi="Arial" w:cs="Arial"/>
          <w:sz w:val="24"/>
          <w:szCs w:val="24"/>
        </w:rPr>
        <w:t xml:space="preserve">of £700m nationally announced </w:t>
      </w:r>
      <w:r w:rsidR="00CF7FCF" w:rsidRPr="00080000">
        <w:rPr>
          <w:rFonts w:ascii="Arial" w:hAnsi="Arial" w:cs="Arial"/>
          <w:sz w:val="24"/>
          <w:szCs w:val="24"/>
        </w:rPr>
        <w:t>in the Chancellors Statement on the 17</w:t>
      </w:r>
      <w:r w:rsidR="00CF7FCF" w:rsidRPr="00080000">
        <w:rPr>
          <w:rFonts w:ascii="Arial" w:hAnsi="Arial" w:cs="Arial"/>
          <w:sz w:val="24"/>
          <w:szCs w:val="24"/>
          <w:vertAlign w:val="superscript"/>
        </w:rPr>
        <w:t>th</w:t>
      </w:r>
      <w:r w:rsidR="00CF7FCF" w:rsidRPr="00080000">
        <w:rPr>
          <w:rFonts w:ascii="Arial" w:hAnsi="Arial" w:cs="Arial"/>
          <w:sz w:val="24"/>
          <w:szCs w:val="24"/>
        </w:rPr>
        <w:t xml:space="preserve"> December 2019.</w:t>
      </w:r>
    </w:p>
    <w:p w:rsidR="00446FA3" w:rsidRPr="005C4DEF" w:rsidRDefault="00446FA3" w:rsidP="00E511F3">
      <w:pPr>
        <w:pStyle w:val="ListParagraph"/>
        <w:ind w:left="0"/>
        <w:rPr>
          <w:rFonts w:ascii="Arial" w:hAnsi="Arial" w:cs="Arial"/>
          <w:color w:val="FF0000"/>
          <w:sz w:val="24"/>
          <w:szCs w:val="24"/>
        </w:rPr>
      </w:pPr>
    </w:p>
    <w:p w:rsidR="001E6E14" w:rsidRPr="00080000" w:rsidRDefault="001E6E14" w:rsidP="001E6E14">
      <w:pPr>
        <w:pStyle w:val="ListParagraph"/>
        <w:ind w:left="0"/>
        <w:rPr>
          <w:rFonts w:ascii="Arial" w:hAnsi="Arial" w:cs="Arial"/>
          <w:sz w:val="24"/>
          <w:szCs w:val="24"/>
        </w:rPr>
      </w:pPr>
      <w:r w:rsidRPr="00080000">
        <w:rPr>
          <w:rFonts w:ascii="Arial" w:hAnsi="Arial" w:cs="Arial"/>
          <w:sz w:val="24"/>
          <w:szCs w:val="24"/>
        </w:rPr>
        <w:t xml:space="preserve">Whilst the increase in funding is significant and welcomed current spend projections and demand has further increased in 2019-20 and </w:t>
      </w:r>
      <w:r w:rsidR="00474B3C">
        <w:rPr>
          <w:rFonts w:ascii="Arial" w:hAnsi="Arial" w:cs="Arial"/>
          <w:sz w:val="24"/>
          <w:szCs w:val="24"/>
        </w:rPr>
        <w:t>an in year</w:t>
      </w:r>
      <w:r w:rsidRPr="00080000">
        <w:rPr>
          <w:rFonts w:ascii="Arial" w:hAnsi="Arial" w:cs="Arial"/>
          <w:sz w:val="24"/>
          <w:szCs w:val="24"/>
        </w:rPr>
        <w:t xml:space="preserve"> High Needs Block deficit of £</w:t>
      </w:r>
      <w:r w:rsidR="00080000" w:rsidRPr="00080000">
        <w:rPr>
          <w:rFonts w:ascii="Arial" w:hAnsi="Arial" w:cs="Arial"/>
          <w:sz w:val="24"/>
          <w:szCs w:val="24"/>
        </w:rPr>
        <w:t>0.5M</w:t>
      </w:r>
      <w:r w:rsidRPr="00080000">
        <w:rPr>
          <w:rFonts w:ascii="Arial" w:hAnsi="Arial" w:cs="Arial"/>
          <w:sz w:val="24"/>
          <w:szCs w:val="24"/>
        </w:rPr>
        <w:t xml:space="preserve"> is currently being projected</w:t>
      </w:r>
      <w:r w:rsidR="00080000" w:rsidRPr="00080000">
        <w:rPr>
          <w:rFonts w:ascii="Arial" w:hAnsi="Arial" w:cs="Arial"/>
          <w:sz w:val="24"/>
          <w:szCs w:val="24"/>
        </w:rPr>
        <w:t xml:space="preserve"> but this is subject to some assumptions and estimates which won’t be fully known until the year end</w:t>
      </w:r>
      <w:r w:rsidRPr="00080000">
        <w:rPr>
          <w:rFonts w:ascii="Arial" w:hAnsi="Arial" w:cs="Arial"/>
          <w:sz w:val="24"/>
          <w:szCs w:val="24"/>
        </w:rPr>
        <w:t xml:space="preserve">. </w:t>
      </w:r>
    </w:p>
    <w:p w:rsidR="001E6E14" w:rsidRDefault="001E6E14" w:rsidP="001E6E14">
      <w:pPr>
        <w:pStyle w:val="ListParagraph"/>
        <w:ind w:left="0"/>
        <w:rPr>
          <w:rFonts w:ascii="Arial" w:hAnsi="Arial" w:cs="Arial"/>
          <w:sz w:val="24"/>
          <w:szCs w:val="24"/>
        </w:rPr>
      </w:pPr>
    </w:p>
    <w:p w:rsidR="00EB6CE7" w:rsidRPr="00080000" w:rsidRDefault="00250770" w:rsidP="00E511F3">
      <w:pPr>
        <w:pStyle w:val="ListParagraph"/>
        <w:ind w:left="0"/>
        <w:rPr>
          <w:rFonts w:ascii="Arial" w:hAnsi="Arial" w:cs="Arial"/>
          <w:sz w:val="24"/>
          <w:szCs w:val="24"/>
        </w:rPr>
      </w:pPr>
      <w:r w:rsidRPr="00080000">
        <w:rPr>
          <w:rFonts w:ascii="Arial" w:hAnsi="Arial" w:cs="Arial"/>
          <w:sz w:val="24"/>
          <w:szCs w:val="24"/>
        </w:rPr>
        <w:t xml:space="preserve">As in previous years </w:t>
      </w:r>
      <w:r w:rsidR="00EB6CE7" w:rsidRPr="00080000">
        <w:rPr>
          <w:rFonts w:ascii="Arial" w:hAnsi="Arial" w:cs="Arial"/>
          <w:sz w:val="24"/>
          <w:szCs w:val="24"/>
        </w:rPr>
        <w:t>Members are further requested to note that in respect of our special academies final admission numbers will not be known until the summer and therefore the final value of top up funding cannot be precisely estimated at this time.</w:t>
      </w:r>
    </w:p>
    <w:p w:rsidR="00D101F8" w:rsidRPr="005C4DEF" w:rsidRDefault="00D101F8" w:rsidP="00E511F3">
      <w:pPr>
        <w:pStyle w:val="ListParagraph"/>
        <w:ind w:left="0"/>
        <w:rPr>
          <w:rFonts w:ascii="Arial" w:hAnsi="Arial" w:cs="Arial"/>
          <w:b/>
          <w:color w:val="FF0000"/>
          <w:sz w:val="24"/>
          <w:szCs w:val="24"/>
          <w:u w:val="single"/>
        </w:rPr>
      </w:pPr>
    </w:p>
    <w:p w:rsidR="00CF7FCF" w:rsidRPr="00080000" w:rsidRDefault="00CF7FCF" w:rsidP="00E511F3">
      <w:pPr>
        <w:pStyle w:val="ListParagraph"/>
        <w:ind w:left="0"/>
        <w:rPr>
          <w:rFonts w:ascii="Arial" w:hAnsi="Arial" w:cs="Arial"/>
          <w:b/>
          <w:sz w:val="24"/>
          <w:szCs w:val="24"/>
          <w:u w:val="single"/>
        </w:rPr>
      </w:pPr>
      <w:r w:rsidRPr="00080000">
        <w:rPr>
          <w:rFonts w:ascii="Arial" w:hAnsi="Arial" w:cs="Arial"/>
          <w:b/>
          <w:sz w:val="24"/>
          <w:szCs w:val="24"/>
          <w:u w:val="single"/>
        </w:rPr>
        <w:t>Principles adopted in considering the allocation</w:t>
      </w:r>
    </w:p>
    <w:p w:rsidR="00CF7FCF" w:rsidRPr="00080000" w:rsidRDefault="00CF7FCF" w:rsidP="00E511F3">
      <w:pPr>
        <w:pStyle w:val="ListParagraph"/>
        <w:ind w:left="0"/>
        <w:rPr>
          <w:rFonts w:ascii="Arial" w:hAnsi="Arial" w:cs="Arial"/>
          <w:b/>
          <w:sz w:val="24"/>
          <w:szCs w:val="24"/>
          <w:u w:val="single"/>
        </w:rPr>
      </w:pPr>
    </w:p>
    <w:p w:rsidR="00CF7FCF" w:rsidRPr="00080000" w:rsidRDefault="00CF7FCF" w:rsidP="00E511F3">
      <w:pPr>
        <w:pStyle w:val="ListParagraph"/>
        <w:ind w:left="0"/>
        <w:rPr>
          <w:rFonts w:ascii="Arial" w:hAnsi="Arial" w:cs="Arial"/>
          <w:sz w:val="24"/>
          <w:szCs w:val="24"/>
        </w:rPr>
      </w:pPr>
      <w:r w:rsidRPr="00080000">
        <w:rPr>
          <w:rFonts w:ascii="Arial" w:hAnsi="Arial" w:cs="Arial"/>
          <w:sz w:val="24"/>
          <w:szCs w:val="24"/>
        </w:rPr>
        <w:t>Whilst the additional funding is welcomed it will not totally remove the financially challenges of the High Needs Block and the financial pressures it has faced since 2017-18 as both demand and complexity of need have increased during this time period.</w:t>
      </w:r>
    </w:p>
    <w:p w:rsidR="00CF7FCF" w:rsidRPr="00080000" w:rsidRDefault="00CF7FCF" w:rsidP="00E511F3">
      <w:pPr>
        <w:pStyle w:val="ListParagraph"/>
        <w:ind w:left="0"/>
        <w:rPr>
          <w:rFonts w:ascii="Arial" w:hAnsi="Arial" w:cs="Arial"/>
          <w:sz w:val="24"/>
          <w:szCs w:val="24"/>
        </w:rPr>
      </w:pPr>
    </w:p>
    <w:p w:rsidR="00CF7FCF" w:rsidRPr="00080000" w:rsidRDefault="00CF7FCF" w:rsidP="00E511F3">
      <w:pPr>
        <w:pStyle w:val="ListParagraph"/>
        <w:ind w:left="0"/>
        <w:rPr>
          <w:rFonts w:ascii="Arial" w:hAnsi="Arial" w:cs="Arial"/>
          <w:sz w:val="24"/>
          <w:szCs w:val="24"/>
        </w:rPr>
      </w:pPr>
      <w:r w:rsidRPr="00080000">
        <w:rPr>
          <w:rFonts w:ascii="Arial" w:hAnsi="Arial" w:cs="Arial"/>
          <w:sz w:val="24"/>
          <w:szCs w:val="24"/>
        </w:rPr>
        <w:t>A significant proportion of spend is on out of area more expensive provision and indeed in 2018-19 this amounts to £4.</w:t>
      </w:r>
      <w:r w:rsidR="005E6B87" w:rsidRPr="00080000">
        <w:rPr>
          <w:rFonts w:ascii="Arial" w:hAnsi="Arial" w:cs="Arial"/>
          <w:sz w:val="24"/>
          <w:szCs w:val="24"/>
        </w:rPr>
        <w:t>6</w:t>
      </w:r>
      <w:r w:rsidRPr="00080000">
        <w:rPr>
          <w:rFonts w:ascii="Arial" w:hAnsi="Arial" w:cs="Arial"/>
          <w:sz w:val="24"/>
          <w:szCs w:val="24"/>
        </w:rPr>
        <w:t>m out of a total spend of £13.</w:t>
      </w:r>
      <w:r w:rsidR="005E6B87" w:rsidRPr="00080000">
        <w:rPr>
          <w:rFonts w:ascii="Arial" w:hAnsi="Arial" w:cs="Arial"/>
          <w:sz w:val="24"/>
          <w:szCs w:val="24"/>
        </w:rPr>
        <w:t>5</w:t>
      </w:r>
      <w:r w:rsidR="00B82206" w:rsidRPr="00080000">
        <w:rPr>
          <w:rFonts w:ascii="Arial" w:hAnsi="Arial" w:cs="Arial"/>
          <w:sz w:val="24"/>
          <w:szCs w:val="24"/>
        </w:rPr>
        <w:t>m</w:t>
      </w:r>
      <w:r w:rsidRPr="00080000">
        <w:rPr>
          <w:rFonts w:ascii="Arial" w:hAnsi="Arial" w:cs="Arial"/>
          <w:sz w:val="24"/>
          <w:szCs w:val="24"/>
        </w:rPr>
        <w:t xml:space="preserve"> (3</w:t>
      </w:r>
      <w:r w:rsidR="005E6B87" w:rsidRPr="00080000">
        <w:rPr>
          <w:rFonts w:ascii="Arial" w:hAnsi="Arial" w:cs="Arial"/>
          <w:sz w:val="24"/>
          <w:szCs w:val="24"/>
        </w:rPr>
        <w:t>4</w:t>
      </w:r>
      <w:r w:rsidRPr="00080000">
        <w:rPr>
          <w:rFonts w:ascii="Arial" w:hAnsi="Arial" w:cs="Arial"/>
          <w:sz w:val="24"/>
          <w:szCs w:val="24"/>
        </w:rPr>
        <w:t xml:space="preserve">%). Unless this level of spend can be </w:t>
      </w:r>
      <w:r w:rsidR="00B82206" w:rsidRPr="00080000">
        <w:rPr>
          <w:rFonts w:ascii="Arial" w:hAnsi="Arial" w:cs="Arial"/>
          <w:sz w:val="24"/>
          <w:szCs w:val="24"/>
        </w:rPr>
        <w:t>reduced and as many children as possible educated in mainstream</w:t>
      </w:r>
      <w:r w:rsidR="004A54B9" w:rsidRPr="00080000">
        <w:rPr>
          <w:rFonts w:ascii="Arial" w:hAnsi="Arial" w:cs="Arial"/>
          <w:sz w:val="24"/>
          <w:szCs w:val="24"/>
        </w:rPr>
        <w:t xml:space="preserve"> the financial challenges on the high needs block will remain and in all likelihood exacerbate.</w:t>
      </w:r>
    </w:p>
    <w:p w:rsidR="004A54B9" w:rsidRPr="005C4DEF" w:rsidRDefault="004A54B9" w:rsidP="00E511F3">
      <w:pPr>
        <w:pStyle w:val="ListParagraph"/>
        <w:ind w:left="0"/>
        <w:rPr>
          <w:rFonts w:ascii="Arial" w:hAnsi="Arial" w:cs="Arial"/>
          <w:color w:val="FF0000"/>
          <w:sz w:val="24"/>
          <w:szCs w:val="24"/>
        </w:rPr>
      </w:pPr>
    </w:p>
    <w:p w:rsidR="004A54B9" w:rsidRPr="00080000" w:rsidRDefault="004A54B9" w:rsidP="00E511F3">
      <w:pPr>
        <w:pStyle w:val="ListParagraph"/>
        <w:ind w:left="0"/>
        <w:rPr>
          <w:rFonts w:ascii="Arial" w:hAnsi="Arial" w:cs="Arial"/>
          <w:sz w:val="24"/>
          <w:szCs w:val="24"/>
        </w:rPr>
      </w:pPr>
      <w:r w:rsidRPr="00080000">
        <w:rPr>
          <w:rFonts w:ascii="Arial" w:hAnsi="Arial" w:cs="Arial"/>
          <w:sz w:val="24"/>
          <w:szCs w:val="24"/>
        </w:rPr>
        <w:lastRenderedPageBreak/>
        <w:t>Should these financial challenges continue then it inevitable that the DSG Account (</w:t>
      </w:r>
      <w:r w:rsidR="00080000" w:rsidRPr="00080000">
        <w:rPr>
          <w:rFonts w:ascii="Arial" w:hAnsi="Arial" w:cs="Arial"/>
          <w:sz w:val="24"/>
          <w:szCs w:val="24"/>
        </w:rPr>
        <w:t xml:space="preserve">formerly known as the </w:t>
      </w:r>
      <w:r w:rsidRPr="00080000">
        <w:rPr>
          <w:rFonts w:ascii="Arial" w:hAnsi="Arial" w:cs="Arial"/>
          <w:sz w:val="24"/>
          <w:szCs w:val="24"/>
        </w:rPr>
        <w:t xml:space="preserve">Contingency) will go into </w:t>
      </w:r>
      <w:proofErr w:type="gramStart"/>
      <w:r w:rsidRPr="00080000">
        <w:rPr>
          <w:rFonts w:ascii="Arial" w:hAnsi="Arial" w:cs="Arial"/>
          <w:sz w:val="24"/>
          <w:szCs w:val="24"/>
        </w:rPr>
        <w:t>deficit.</w:t>
      </w:r>
      <w:proofErr w:type="gramEnd"/>
      <w:r w:rsidRPr="00080000">
        <w:rPr>
          <w:rFonts w:ascii="Arial" w:hAnsi="Arial" w:cs="Arial"/>
          <w:sz w:val="24"/>
          <w:szCs w:val="24"/>
        </w:rPr>
        <w:t xml:space="preserve"> The rules around </w:t>
      </w:r>
      <w:r w:rsidR="00080000" w:rsidRPr="00080000">
        <w:rPr>
          <w:rFonts w:ascii="Arial" w:hAnsi="Arial" w:cs="Arial"/>
          <w:sz w:val="24"/>
          <w:szCs w:val="24"/>
        </w:rPr>
        <w:t xml:space="preserve">a </w:t>
      </w:r>
      <w:r w:rsidRPr="00080000">
        <w:rPr>
          <w:rFonts w:ascii="Arial" w:hAnsi="Arial" w:cs="Arial"/>
          <w:sz w:val="24"/>
          <w:szCs w:val="24"/>
        </w:rPr>
        <w:t xml:space="preserve">deficit introduced by the </w:t>
      </w:r>
      <w:proofErr w:type="spellStart"/>
      <w:r w:rsidRPr="00080000">
        <w:rPr>
          <w:rFonts w:ascii="Arial" w:hAnsi="Arial" w:cs="Arial"/>
          <w:sz w:val="24"/>
          <w:szCs w:val="24"/>
        </w:rPr>
        <w:t>DfE</w:t>
      </w:r>
      <w:proofErr w:type="spellEnd"/>
      <w:r w:rsidRPr="00080000">
        <w:rPr>
          <w:rFonts w:ascii="Arial" w:hAnsi="Arial" w:cs="Arial"/>
          <w:sz w:val="24"/>
          <w:szCs w:val="24"/>
        </w:rPr>
        <w:t xml:space="preserve"> for 2019-20 have been amended so any LA whose DSG Account goes into deficit </w:t>
      </w:r>
      <w:r w:rsidR="00080000" w:rsidRPr="00080000">
        <w:rPr>
          <w:rFonts w:ascii="Arial" w:hAnsi="Arial" w:cs="Arial"/>
          <w:sz w:val="24"/>
          <w:szCs w:val="24"/>
        </w:rPr>
        <w:t xml:space="preserve">or is subject to a large financial movement will </w:t>
      </w:r>
      <w:r w:rsidRPr="00080000">
        <w:rPr>
          <w:rFonts w:ascii="Arial" w:hAnsi="Arial" w:cs="Arial"/>
          <w:sz w:val="24"/>
          <w:szCs w:val="24"/>
        </w:rPr>
        <w:t xml:space="preserve">have to produce a management plan has to how this will be rectified. Given that the significant proportion of High Heeds Block is </w:t>
      </w:r>
      <w:proofErr w:type="spellStart"/>
      <w:r w:rsidRPr="00080000">
        <w:rPr>
          <w:rFonts w:ascii="Arial" w:hAnsi="Arial" w:cs="Arial"/>
          <w:sz w:val="24"/>
          <w:szCs w:val="24"/>
        </w:rPr>
        <w:t>passported</w:t>
      </w:r>
      <w:proofErr w:type="spellEnd"/>
      <w:r w:rsidRPr="00080000">
        <w:rPr>
          <w:rFonts w:ascii="Arial" w:hAnsi="Arial" w:cs="Arial"/>
          <w:sz w:val="24"/>
          <w:szCs w:val="24"/>
        </w:rPr>
        <w:t xml:space="preserve"> to providers then options become more complex.</w:t>
      </w:r>
      <w:r w:rsidR="005258AD" w:rsidRPr="00080000">
        <w:rPr>
          <w:rFonts w:ascii="Arial" w:hAnsi="Arial" w:cs="Arial"/>
          <w:sz w:val="24"/>
          <w:szCs w:val="24"/>
        </w:rPr>
        <w:t xml:space="preserve"> As stated at earlier forum meetings it may then </w:t>
      </w:r>
      <w:r w:rsidR="00080000" w:rsidRPr="00080000">
        <w:rPr>
          <w:rFonts w:ascii="Arial" w:hAnsi="Arial" w:cs="Arial"/>
          <w:sz w:val="24"/>
          <w:szCs w:val="24"/>
        </w:rPr>
        <w:t xml:space="preserve">this would include discussions around a </w:t>
      </w:r>
      <w:r w:rsidR="005258AD" w:rsidRPr="00080000">
        <w:rPr>
          <w:rFonts w:ascii="Arial" w:hAnsi="Arial" w:cs="Arial"/>
          <w:sz w:val="24"/>
          <w:szCs w:val="24"/>
        </w:rPr>
        <w:t xml:space="preserve">top slice from the Schools Block should this </w:t>
      </w:r>
      <w:r w:rsidR="00080000" w:rsidRPr="00080000">
        <w:rPr>
          <w:rFonts w:ascii="Arial" w:hAnsi="Arial" w:cs="Arial"/>
          <w:sz w:val="24"/>
          <w:szCs w:val="24"/>
        </w:rPr>
        <w:t xml:space="preserve">still </w:t>
      </w:r>
      <w:r w:rsidR="005258AD" w:rsidRPr="00080000">
        <w:rPr>
          <w:rFonts w:ascii="Arial" w:hAnsi="Arial" w:cs="Arial"/>
          <w:sz w:val="24"/>
          <w:szCs w:val="24"/>
        </w:rPr>
        <w:t>be an option.</w:t>
      </w:r>
    </w:p>
    <w:p w:rsidR="00446FA3" w:rsidRPr="00080000" w:rsidRDefault="00446FA3" w:rsidP="00E511F3">
      <w:pPr>
        <w:pStyle w:val="ListParagraph"/>
        <w:ind w:left="0"/>
        <w:rPr>
          <w:rFonts w:ascii="Arial" w:hAnsi="Arial" w:cs="Arial"/>
          <w:b/>
          <w:sz w:val="24"/>
          <w:szCs w:val="24"/>
          <w:u w:val="single"/>
        </w:rPr>
      </w:pPr>
    </w:p>
    <w:p w:rsidR="00B25092" w:rsidRPr="00080000" w:rsidRDefault="00B25092" w:rsidP="00E511F3">
      <w:pPr>
        <w:pStyle w:val="ListParagraph"/>
        <w:ind w:left="0"/>
        <w:rPr>
          <w:rFonts w:ascii="Arial" w:hAnsi="Arial" w:cs="Arial"/>
          <w:sz w:val="24"/>
          <w:szCs w:val="24"/>
        </w:rPr>
      </w:pPr>
      <w:r w:rsidRPr="00080000">
        <w:rPr>
          <w:rFonts w:ascii="Arial" w:hAnsi="Arial" w:cs="Arial"/>
          <w:sz w:val="24"/>
          <w:szCs w:val="24"/>
        </w:rPr>
        <w:t xml:space="preserve">It is also recognised that rates </w:t>
      </w:r>
      <w:r w:rsidR="00600B41" w:rsidRPr="00080000">
        <w:rPr>
          <w:rFonts w:ascii="Arial" w:hAnsi="Arial" w:cs="Arial"/>
          <w:sz w:val="24"/>
          <w:szCs w:val="24"/>
        </w:rPr>
        <w:t xml:space="preserve">paid to providers </w:t>
      </w:r>
      <w:r w:rsidRPr="00080000">
        <w:rPr>
          <w:rFonts w:ascii="Arial" w:hAnsi="Arial" w:cs="Arial"/>
          <w:sz w:val="24"/>
          <w:szCs w:val="24"/>
        </w:rPr>
        <w:t>have been static over the past few years and providers have faced increasing cost pressures in this time.</w:t>
      </w:r>
    </w:p>
    <w:p w:rsidR="00B25092" w:rsidRPr="005C4DEF" w:rsidRDefault="00B25092" w:rsidP="00E511F3">
      <w:pPr>
        <w:pStyle w:val="ListParagraph"/>
        <w:ind w:left="0"/>
        <w:rPr>
          <w:rFonts w:ascii="Arial" w:hAnsi="Arial" w:cs="Arial"/>
          <w:color w:val="FF0000"/>
          <w:sz w:val="24"/>
          <w:szCs w:val="24"/>
        </w:rPr>
      </w:pPr>
    </w:p>
    <w:p w:rsidR="00B25092" w:rsidRPr="001F5D8C" w:rsidRDefault="00B25092" w:rsidP="00E511F3">
      <w:pPr>
        <w:pStyle w:val="ListParagraph"/>
        <w:ind w:left="0"/>
        <w:rPr>
          <w:rFonts w:ascii="Arial" w:hAnsi="Arial" w:cs="Arial"/>
          <w:sz w:val="24"/>
          <w:szCs w:val="24"/>
        </w:rPr>
      </w:pPr>
      <w:r w:rsidRPr="001F5D8C">
        <w:rPr>
          <w:rFonts w:ascii="Arial" w:hAnsi="Arial" w:cs="Arial"/>
          <w:sz w:val="24"/>
          <w:szCs w:val="24"/>
        </w:rPr>
        <w:t>Consequently 3 principles are considered necessary to be met when determining the HNB allocation for 2020-21.</w:t>
      </w:r>
    </w:p>
    <w:p w:rsidR="00B25092" w:rsidRPr="001F5D8C" w:rsidRDefault="00B25092" w:rsidP="00E511F3">
      <w:pPr>
        <w:pStyle w:val="ListParagraph"/>
        <w:ind w:left="0"/>
        <w:rPr>
          <w:rFonts w:ascii="Arial" w:hAnsi="Arial" w:cs="Arial"/>
          <w:sz w:val="24"/>
          <w:szCs w:val="24"/>
        </w:rPr>
      </w:pPr>
    </w:p>
    <w:p w:rsidR="001F5D8C" w:rsidRPr="001F5D8C" w:rsidRDefault="001F5D8C" w:rsidP="00B25092">
      <w:pPr>
        <w:pStyle w:val="ListParagraph"/>
        <w:numPr>
          <w:ilvl w:val="0"/>
          <w:numId w:val="27"/>
        </w:numPr>
        <w:rPr>
          <w:rFonts w:ascii="Arial" w:hAnsi="Arial" w:cs="Arial"/>
          <w:sz w:val="24"/>
          <w:szCs w:val="24"/>
        </w:rPr>
      </w:pPr>
      <w:r w:rsidRPr="001F5D8C">
        <w:rPr>
          <w:rFonts w:ascii="Arial" w:hAnsi="Arial" w:cs="Arial"/>
          <w:sz w:val="24"/>
          <w:szCs w:val="24"/>
        </w:rPr>
        <w:t>Stopping the DSG Account going into deficit.</w:t>
      </w:r>
    </w:p>
    <w:p w:rsidR="00B25092" w:rsidRPr="001F5D8C" w:rsidRDefault="00B25092" w:rsidP="00B25092">
      <w:pPr>
        <w:pStyle w:val="ListParagraph"/>
        <w:numPr>
          <w:ilvl w:val="0"/>
          <w:numId w:val="27"/>
        </w:numPr>
        <w:rPr>
          <w:rFonts w:ascii="Arial" w:hAnsi="Arial" w:cs="Arial"/>
          <w:sz w:val="24"/>
          <w:szCs w:val="24"/>
        </w:rPr>
      </w:pPr>
      <w:r w:rsidRPr="001F5D8C">
        <w:rPr>
          <w:rFonts w:ascii="Arial" w:hAnsi="Arial" w:cs="Arial"/>
          <w:sz w:val="24"/>
          <w:szCs w:val="24"/>
        </w:rPr>
        <w:t xml:space="preserve">The </w:t>
      </w:r>
      <w:r w:rsidR="00080000" w:rsidRPr="001F5D8C">
        <w:rPr>
          <w:rFonts w:ascii="Arial" w:hAnsi="Arial" w:cs="Arial"/>
          <w:sz w:val="24"/>
          <w:szCs w:val="24"/>
        </w:rPr>
        <w:t>expectation of providers that there will be come uplift in rates where this can be justified.</w:t>
      </w:r>
    </w:p>
    <w:p w:rsidR="00B25092" w:rsidRPr="001F5D8C" w:rsidRDefault="00B25092" w:rsidP="00B25092">
      <w:pPr>
        <w:pStyle w:val="ListParagraph"/>
        <w:numPr>
          <w:ilvl w:val="0"/>
          <w:numId w:val="27"/>
        </w:numPr>
        <w:rPr>
          <w:rFonts w:ascii="Arial" w:hAnsi="Arial" w:cs="Arial"/>
          <w:sz w:val="24"/>
          <w:szCs w:val="24"/>
        </w:rPr>
      </w:pPr>
      <w:r w:rsidRPr="001F5D8C">
        <w:rPr>
          <w:rFonts w:ascii="Arial" w:hAnsi="Arial" w:cs="Arial"/>
          <w:sz w:val="24"/>
          <w:szCs w:val="24"/>
        </w:rPr>
        <w:t xml:space="preserve">The need to create a fund to facilitate mainstream </w:t>
      </w:r>
      <w:r w:rsidR="005D36EA">
        <w:rPr>
          <w:rFonts w:ascii="Arial" w:hAnsi="Arial" w:cs="Arial"/>
          <w:sz w:val="24"/>
          <w:szCs w:val="24"/>
        </w:rPr>
        <w:t xml:space="preserve">pupil </w:t>
      </w:r>
      <w:r w:rsidRPr="001F5D8C">
        <w:rPr>
          <w:rFonts w:ascii="Arial" w:hAnsi="Arial" w:cs="Arial"/>
          <w:sz w:val="24"/>
          <w:szCs w:val="24"/>
        </w:rPr>
        <w:t>inclusion</w:t>
      </w:r>
      <w:r w:rsidR="00CF1E56" w:rsidRPr="001F5D8C">
        <w:rPr>
          <w:rFonts w:ascii="Arial" w:hAnsi="Arial" w:cs="Arial"/>
          <w:sz w:val="24"/>
          <w:szCs w:val="24"/>
        </w:rPr>
        <w:t>.</w:t>
      </w:r>
      <w:r w:rsidR="001F5D8C" w:rsidRPr="001F5D8C">
        <w:rPr>
          <w:rFonts w:ascii="Arial" w:hAnsi="Arial" w:cs="Arial"/>
          <w:sz w:val="24"/>
          <w:szCs w:val="24"/>
        </w:rPr>
        <w:t>to prevent more expensive packages</w:t>
      </w:r>
    </w:p>
    <w:p w:rsidR="00B25092" w:rsidRPr="001F5D8C" w:rsidRDefault="00B25092" w:rsidP="00E511F3">
      <w:pPr>
        <w:pStyle w:val="ListParagraph"/>
        <w:ind w:left="0"/>
        <w:rPr>
          <w:rFonts w:ascii="Arial" w:hAnsi="Arial" w:cs="Arial"/>
          <w:b/>
          <w:sz w:val="24"/>
          <w:szCs w:val="24"/>
          <w:u w:val="single"/>
        </w:rPr>
      </w:pPr>
    </w:p>
    <w:p w:rsidR="00EB6CE7" w:rsidRPr="001F5D8C" w:rsidRDefault="0095760D" w:rsidP="00E511F3">
      <w:pPr>
        <w:pStyle w:val="ListParagraph"/>
        <w:ind w:left="0"/>
        <w:rPr>
          <w:rFonts w:ascii="Arial" w:hAnsi="Arial" w:cs="Arial"/>
          <w:b/>
          <w:sz w:val="24"/>
          <w:szCs w:val="24"/>
          <w:u w:val="single"/>
        </w:rPr>
      </w:pPr>
      <w:r w:rsidRPr="001F5D8C">
        <w:rPr>
          <w:rFonts w:ascii="Arial" w:hAnsi="Arial" w:cs="Arial"/>
          <w:b/>
          <w:sz w:val="24"/>
          <w:szCs w:val="24"/>
          <w:u w:val="single"/>
        </w:rPr>
        <w:t xml:space="preserve">Summary of the </w:t>
      </w:r>
      <w:r w:rsidR="00EB6CE7" w:rsidRPr="001F5D8C">
        <w:rPr>
          <w:rFonts w:ascii="Arial" w:hAnsi="Arial" w:cs="Arial"/>
          <w:b/>
          <w:sz w:val="24"/>
          <w:szCs w:val="24"/>
          <w:u w:val="single"/>
        </w:rPr>
        <w:t>Main changes</w:t>
      </w:r>
    </w:p>
    <w:p w:rsidR="00C94417" w:rsidRPr="001F5D8C" w:rsidRDefault="00C94417" w:rsidP="00E511F3">
      <w:pPr>
        <w:pStyle w:val="ListParagraph"/>
        <w:ind w:left="0"/>
        <w:rPr>
          <w:rFonts w:ascii="Arial" w:hAnsi="Arial" w:cs="Arial"/>
          <w:sz w:val="24"/>
          <w:szCs w:val="24"/>
        </w:rPr>
      </w:pPr>
    </w:p>
    <w:p w:rsidR="00EB6CE7" w:rsidRPr="001F5D8C" w:rsidRDefault="00EB6CE7" w:rsidP="00E511F3">
      <w:pPr>
        <w:pStyle w:val="ListParagraph"/>
        <w:ind w:left="0"/>
        <w:rPr>
          <w:rFonts w:ascii="Arial" w:hAnsi="Arial" w:cs="Arial"/>
          <w:sz w:val="24"/>
          <w:szCs w:val="24"/>
        </w:rPr>
      </w:pPr>
      <w:r w:rsidRPr="001F5D8C">
        <w:rPr>
          <w:rFonts w:ascii="Arial" w:hAnsi="Arial" w:cs="Arial"/>
          <w:sz w:val="24"/>
          <w:szCs w:val="24"/>
        </w:rPr>
        <w:t xml:space="preserve">Appendix </w:t>
      </w:r>
      <w:r w:rsidR="003C1334" w:rsidRPr="001F5D8C">
        <w:rPr>
          <w:rFonts w:ascii="Arial" w:hAnsi="Arial" w:cs="Arial"/>
          <w:sz w:val="24"/>
          <w:szCs w:val="24"/>
        </w:rPr>
        <w:t xml:space="preserve">1 </w:t>
      </w:r>
      <w:r w:rsidRPr="001F5D8C">
        <w:rPr>
          <w:rFonts w:ascii="Arial" w:hAnsi="Arial" w:cs="Arial"/>
          <w:sz w:val="24"/>
          <w:szCs w:val="24"/>
        </w:rPr>
        <w:t>shows the proposed allocation for 20</w:t>
      </w:r>
      <w:r w:rsidR="005E7619" w:rsidRPr="001F5D8C">
        <w:rPr>
          <w:rFonts w:ascii="Arial" w:hAnsi="Arial" w:cs="Arial"/>
          <w:sz w:val="24"/>
          <w:szCs w:val="24"/>
        </w:rPr>
        <w:t>20-21</w:t>
      </w:r>
      <w:r w:rsidRPr="001F5D8C">
        <w:rPr>
          <w:rFonts w:ascii="Arial" w:hAnsi="Arial" w:cs="Arial"/>
          <w:sz w:val="24"/>
          <w:szCs w:val="24"/>
        </w:rPr>
        <w:t xml:space="preserve">. The main </w:t>
      </w:r>
      <w:r w:rsidR="00471C15" w:rsidRPr="001F5D8C">
        <w:rPr>
          <w:rFonts w:ascii="Arial" w:hAnsi="Arial" w:cs="Arial"/>
          <w:sz w:val="24"/>
          <w:szCs w:val="24"/>
        </w:rPr>
        <w:t>c</w:t>
      </w:r>
      <w:r w:rsidR="00600B41" w:rsidRPr="001F5D8C">
        <w:rPr>
          <w:rFonts w:ascii="Arial" w:hAnsi="Arial" w:cs="Arial"/>
          <w:sz w:val="24"/>
          <w:szCs w:val="24"/>
        </w:rPr>
        <w:t>hanges</w:t>
      </w:r>
      <w:r w:rsidR="00471C15" w:rsidRPr="001F5D8C">
        <w:rPr>
          <w:rFonts w:ascii="Arial" w:hAnsi="Arial" w:cs="Arial"/>
          <w:sz w:val="24"/>
          <w:szCs w:val="24"/>
        </w:rPr>
        <w:t xml:space="preserve"> a</w:t>
      </w:r>
      <w:r w:rsidRPr="001F5D8C">
        <w:rPr>
          <w:rFonts w:ascii="Arial" w:hAnsi="Arial" w:cs="Arial"/>
          <w:sz w:val="24"/>
          <w:szCs w:val="24"/>
        </w:rPr>
        <w:t>re detailed below:</w:t>
      </w:r>
    </w:p>
    <w:p w:rsidR="00471C15" w:rsidRDefault="00471C15" w:rsidP="00E511F3">
      <w:pPr>
        <w:pStyle w:val="ListParagraph"/>
        <w:ind w:left="0"/>
        <w:rPr>
          <w:rFonts w:ascii="Arial" w:hAnsi="Arial" w:cs="Arial"/>
          <w:sz w:val="24"/>
          <w:szCs w:val="24"/>
        </w:rPr>
      </w:pPr>
    </w:p>
    <w:p w:rsidR="00471C15" w:rsidRPr="001F5D8C" w:rsidRDefault="00471C15" w:rsidP="00E511F3">
      <w:pPr>
        <w:pStyle w:val="ListParagraph"/>
        <w:ind w:left="0"/>
        <w:rPr>
          <w:rFonts w:ascii="Arial" w:hAnsi="Arial" w:cs="Arial"/>
          <w:b/>
          <w:sz w:val="24"/>
          <w:szCs w:val="24"/>
          <w:u w:val="single"/>
        </w:rPr>
      </w:pPr>
      <w:r w:rsidRPr="001F5D8C">
        <w:rPr>
          <w:rFonts w:ascii="Arial" w:hAnsi="Arial" w:cs="Arial"/>
          <w:b/>
          <w:sz w:val="24"/>
          <w:szCs w:val="24"/>
          <w:u w:val="single"/>
        </w:rPr>
        <w:t>Agency Placements</w:t>
      </w:r>
    </w:p>
    <w:p w:rsidR="009C3DEB" w:rsidRPr="001F5D8C" w:rsidRDefault="009C3DEB" w:rsidP="00E511F3">
      <w:pPr>
        <w:pStyle w:val="ListParagraph"/>
        <w:ind w:left="0"/>
        <w:rPr>
          <w:rFonts w:ascii="Arial" w:hAnsi="Arial" w:cs="Arial"/>
          <w:b/>
          <w:sz w:val="24"/>
          <w:szCs w:val="24"/>
          <w:u w:val="single"/>
        </w:rPr>
      </w:pPr>
    </w:p>
    <w:p w:rsidR="0063240D" w:rsidRPr="001F5D8C" w:rsidRDefault="00683ECB" w:rsidP="00E511F3">
      <w:pPr>
        <w:pStyle w:val="ListParagraph"/>
        <w:ind w:left="0"/>
        <w:rPr>
          <w:rFonts w:ascii="Arial" w:hAnsi="Arial" w:cs="Arial"/>
          <w:sz w:val="24"/>
          <w:szCs w:val="24"/>
        </w:rPr>
      </w:pPr>
      <w:r w:rsidRPr="001F5D8C">
        <w:rPr>
          <w:rFonts w:ascii="Arial" w:hAnsi="Arial" w:cs="Arial"/>
          <w:sz w:val="24"/>
          <w:szCs w:val="24"/>
        </w:rPr>
        <w:t>Increasing demand together with t</w:t>
      </w:r>
      <w:r w:rsidR="004D1DE2" w:rsidRPr="001F5D8C">
        <w:rPr>
          <w:rFonts w:ascii="Arial" w:hAnsi="Arial" w:cs="Arial"/>
          <w:sz w:val="24"/>
          <w:szCs w:val="24"/>
        </w:rPr>
        <w:t xml:space="preserve">he </w:t>
      </w:r>
      <w:r w:rsidR="0063240D" w:rsidRPr="001F5D8C">
        <w:rPr>
          <w:rFonts w:ascii="Arial" w:hAnsi="Arial" w:cs="Arial"/>
          <w:sz w:val="24"/>
          <w:szCs w:val="24"/>
        </w:rPr>
        <w:t xml:space="preserve">age extension from 19-25 is leading to an increase in </w:t>
      </w:r>
      <w:r w:rsidR="005E2A73" w:rsidRPr="001F5D8C">
        <w:rPr>
          <w:rFonts w:ascii="Arial" w:hAnsi="Arial" w:cs="Arial"/>
          <w:sz w:val="24"/>
          <w:szCs w:val="24"/>
        </w:rPr>
        <w:t>p</w:t>
      </w:r>
      <w:r w:rsidR="0063240D" w:rsidRPr="001F5D8C">
        <w:rPr>
          <w:rFonts w:ascii="Arial" w:hAnsi="Arial" w:cs="Arial"/>
          <w:sz w:val="24"/>
          <w:szCs w:val="24"/>
        </w:rPr>
        <w:t xml:space="preserve">rovision and funding pressure for young people with the highest needs, who often require bespoke packages of education with associated high costs.  It is evident from recent tribunal experience and intelligence from other local </w:t>
      </w:r>
      <w:r w:rsidR="00EC17D5" w:rsidRPr="001F5D8C">
        <w:rPr>
          <w:rFonts w:ascii="Arial" w:hAnsi="Arial" w:cs="Arial"/>
          <w:sz w:val="24"/>
          <w:szCs w:val="24"/>
        </w:rPr>
        <w:t>authority’s</w:t>
      </w:r>
      <w:r w:rsidR="0063240D" w:rsidRPr="001F5D8C">
        <w:rPr>
          <w:rFonts w:ascii="Arial" w:hAnsi="Arial" w:cs="Arial"/>
          <w:sz w:val="24"/>
          <w:szCs w:val="24"/>
        </w:rPr>
        <w:t xml:space="preserve"> experiences that this is a national pressure and increasing demand</w:t>
      </w:r>
      <w:r w:rsidR="00EC17D5" w:rsidRPr="001F5D8C">
        <w:rPr>
          <w:rFonts w:ascii="Arial" w:hAnsi="Arial" w:cs="Arial"/>
          <w:sz w:val="24"/>
          <w:szCs w:val="24"/>
        </w:rPr>
        <w:t xml:space="preserve"> and indeed lea to the additional funding given in the Chancellors Statement</w:t>
      </w:r>
      <w:r w:rsidR="0063240D" w:rsidRPr="001F5D8C">
        <w:rPr>
          <w:rFonts w:ascii="Arial" w:hAnsi="Arial" w:cs="Arial"/>
          <w:sz w:val="24"/>
          <w:szCs w:val="24"/>
        </w:rPr>
        <w:t>.</w:t>
      </w:r>
    </w:p>
    <w:p w:rsidR="0063240D" w:rsidRPr="005C4DEF" w:rsidRDefault="0063240D" w:rsidP="00E511F3">
      <w:pPr>
        <w:pStyle w:val="ListParagraph"/>
        <w:ind w:left="0"/>
        <w:rPr>
          <w:rFonts w:ascii="Arial" w:hAnsi="Arial" w:cs="Arial"/>
          <w:color w:val="FF0000"/>
          <w:sz w:val="24"/>
          <w:szCs w:val="24"/>
        </w:rPr>
      </w:pPr>
    </w:p>
    <w:p w:rsidR="009C3DEB" w:rsidRPr="001F5D8C" w:rsidRDefault="0021361C" w:rsidP="00E511F3">
      <w:pPr>
        <w:pStyle w:val="ListParagraph"/>
        <w:ind w:left="0"/>
        <w:rPr>
          <w:rFonts w:ascii="Arial" w:hAnsi="Arial" w:cs="Arial"/>
          <w:sz w:val="24"/>
          <w:szCs w:val="24"/>
        </w:rPr>
      </w:pPr>
      <w:r w:rsidRPr="001F5D8C">
        <w:rPr>
          <w:rFonts w:ascii="Arial" w:hAnsi="Arial" w:cs="Arial"/>
          <w:sz w:val="24"/>
          <w:szCs w:val="24"/>
        </w:rPr>
        <w:t xml:space="preserve">The council continues to monitor this area of spend and has introduced an active programme to monitor </w:t>
      </w:r>
      <w:r w:rsidR="00881587" w:rsidRPr="001F5D8C">
        <w:rPr>
          <w:rFonts w:ascii="Arial" w:hAnsi="Arial" w:cs="Arial"/>
          <w:sz w:val="24"/>
          <w:szCs w:val="24"/>
        </w:rPr>
        <w:t xml:space="preserve">and quality assure the </w:t>
      </w:r>
      <w:r w:rsidRPr="001F5D8C">
        <w:rPr>
          <w:rFonts w:ascii="Arial" w:hAnsi="Arial" w:cs="Arial"/>
          <w:sz w:val="24"/>
          <w:szCs w:val="24"/>
        </w:rPr>
        <w:t xml:space="preserve">placement </w:t>
      </w:r>
      <w:r w:rsidR="00881587" w:rsidRPr="001F5D8C">
        <w:rPr>
          <w:rFonts w:ascii="Arial" w:hAnsi="Arial" w:cs="Arial"/>
          <w:sz w:val="24"/>
          <w:szCs w:val="24"/>
        </w:rPr>
        <w:t xml:space="preserve">settings </w:t>
      </w:r>
      <w:r w:rsidRPr="001F5D8C">
        <w:rPr>
          <w:rFonts w:ascii="Arial" w:hAnsi="Arial" w:cs="Arial"/>
          <w:sz w:val="24"/>
          <w:szCs w:val="24"/>
        </w:rPr>
        <w:t xml:space="preserve">and where possible </w:t>
      </w:r>
      <w:r w:rsidR="00881587" w:rsidRPr="001F5D8C">
        <w:rPr>
          <w:rFonts w:ascii="Arial" w:hAnsi="Arial" w:cs="Arial"/>
          <w:sz w:val="24"/>
          <w:szCs w:val="24"/>
        </w:rPr>
        <w:t xml:space="preserve">review </w:t>
      </w:r>
      <w:r w:rsidR="001F5D8C" w:rsidRPr="001F5D8C">
        <w:rPr>
          <w:rFonts w:ascii="Arial" w:hAnsi="Arial" w:cs="Arial"/>
          <w:sz w:val="24"/>
          <w:szCs w:val="24"/>
        </w:rPr>
        <w:t xml:space="preserve">move them to lower cost placements </w:t>
      </w:r>
      <w:r w:rsidRPr="001F5D8C">
        <w:rPr>
          <w:rFonts w:ascii="Arial" w:hAnsi="Arial" w:cs="Arial"/>
          <w:sz w:val="24"/>
          <w:szCs w:val="24"/>
        </w:rPr>
        <w:t>w</w:t>
      </w:r>
      <w:r w:rsidR="00881587" w:rsidRPr="001F5D8C">
        <w:rPr>
          <w:rFonts w:ascii="Arial" w:hAnsi="Arial" w:cs="Arial"/>
          <w:sz w:val="24"/>
          <w:szCs w:val="24"/>
        </w:rPr>
        <w:t xml:space="preserve">here there would be no material </w:t>
      </w:r>
      <w:r w:rsidRPr="001F5D8C">
        <w:rPr>
          <w:rFonts w:ascii="Arial" w:hAnsi="Arial" w:cs="Arial"/>
          <w:sz w:val="24"/>
          <w:szCs w:val="24"/>
        </w:rPr>
        <w:t xml:space="preserve">dis-benefit for the child </w:t>
      </w:r>
      <w:r w:rsidR="00881587" w:rsidRPr="001F5D8C">
        <w:rPr>
          <w:rFonts w:ascii="Arial" w:hAnsi="Arial" w:cs="Arial"/>
          <w:sz w:val="24"/>
          <w:szCs w:val="24"/>
        </w:rPr>
        <w:t>/ young person</w:t>
      </w:r>
      <w:r w:rsidR="00D81667" w:rsidRPr="001F5D8C">
        <w:rPr>
          <w:rFonts w:ascii="Arial" w:hAnsi="Arial" w:cs="Arial"/>
          <w:sz w:val="24"/>
          <w:szCs w:val="24"/>
        </w:rPr>
        <w:t>.</w:t>
      </w:r>
      <w:r w:rsidR="00881587" w:rsidRPr="001F5D8C">
        <w:rPr>
          <w:rFonts w:ascii="Arial" w:hAnsi="Arial" w:cs="Arial"/>
          <w:sz w:val="24"/>
          <w:szCs w:val="24"/>
        </w:rPr>
        <w:t xml:space="preserve"> </w:t>
      </w:r>
    </w:p>
    <w:p w:rsidR="00EC17D5" w:rsidRPr="005C4DEF" w:rsidRDefault="00EC17D5" w:rsidP="00E511F3">
      <w:pPr>
        <w:pStyle w:val="ListParagraph"/>
        <w:ind w:left="0"/>
        <w:rPr>
          <w:rFonts w:ascii="Arial" w:hAnsi="Arial" w:cs="Arial"/>
          <w:color w:val="FF0000"/>
          <w:sz w:val="24"/>
          <w:szCs w:val="24"/>
        </w:rPr>
      </w:pPr>
    </w:p>
    <w:p w:rsidR="00EC17D5" w:rsidRPr="001F5D8C" w:rsidRDefault="00EC17D5" w:rsidP="00E511F3">
      <w:pPr>
        <w:pStyle w:val="ListParagraph"/>
        <w:ind w:left="0"/>
        <w:rPr>
          <w:rFonts w:ascii="Arial" w:hAnsi="Arial" w:cs="Arial"/>
          <w:sz w:val="24"/>
          <w:szCs w:val="24"/>
        </w:rPr>
      </w:pPr>
      <w:r w:rsidRPr="001F5D8C">
        <w:rPr>
          <w:rFonts w:ascii="Arial" w:hAnsi="Arial" w:cs="Arial"/>
          <w:sz w:val="24"/>
          <w:szCs w:val="24"/>
        </w:rPr>
        <w:t>Due to demand exceeding supply in respect of provision this cost spending pressure will increase unless there is active management.</w:t>
      </w:r>
    </w:p>
    <w:p w:rsidR="009C3DEB" w:rsidRPr="00B47A5C" w:rsidRDefault="009C3DEB" w:rsidP="00E511F3">
      <w:pPr>
        <w:pStyle w:val="ListParagraph"/>
        <w:ind w:left="0"/>
        <w:rPr>
          <w:rFonts w:ascii="Arial" w:hAnsi="Arial" w:cs="Arial"/>
          <w:b/>
          <w:color w:val="FF0000"/>
          <w:sz w:val="24"/>
          <w:szCs w:val="24"/>
          <w:u w:val="single"/>
        </w:rPr>
      </w:pPr>
    </w:p>
    <w:p w:rsidR="001E6E14" w:rsidRDefault="001E6E14" w:rsidP="00E511F3">
      <w:pPr>
        <w:pStyle w:val="ListParagraph"/>
        <w:ind w:left="0"/>
        <w:rPr>
          <w:rFonts w:ascii="Arial" w:hAnsi="Arial" w:cs="Arial"/>
          <w:b/>
          <w:sz w:val="24"/>
          <w:szCs w:val="24"/>
          <w:u w:val="single"/>
        </w:rPr>
      </w:pPr>
    </w:p>
    <w:p w:rsidR="00471C15" w:rsidRPr="001F5D8C" w:rsidRDefault="00D81667" w:rsidP="00E511F3">
      <w:pPr>
        <w:pStyle w:val="ListParagraph"/>
        <w:ind w:left="0"/>
        <w:rPr>
          <w:rFonts w:ascii="Arial" w:hAnsi="Arial" w:cs="Arial"/>
          <w:b/>
          <w:sz w:val="24"/>
          <w:szCs w:val="24"/>
          <w:u w:val="single"/>
        </w:rPr>
      </w:pPr>
      <w:r w:rsidRPr="001F5D8C">
        <w:rPr>
          <w:rFonts w:ascii="Arial" w:hAnsi="Arial" w:cs="Arial"/>
          <w:b/>
          <w:sz w:val="24"/>
          <w:szCs w:val="24"/>
          <w:u w:val="single"/>
        </w:rPr>
        <w:t>Special /</w:t>
      </w:r>
      <w:r w:rsidR="00647A63" w:rsidRPr="001F5D8C">
        <w:rPr>
          <w:rFonts w:ascii="Arial" w:hAnsi="Arial" w:cs="Arial"/>
          <w:b/>
          <w:sz w:val="24"/>
          <w:szCs w:val="24"/>
          <w:u w:val="single"/>
        </w:rPr>
        <w:t xml:space="preserve"> Mainstream </w:t>
      </w:r>
      <w:r w:rsidR="00471C15" w:rsidRPr="001F5D8C">
        <w:rPr>
          <w:rFonts w:ascii="Arial" w:hAnsi="Arial" w:cs="Arial"/>
          <w:b/>
          <w:sz w:val="24"/>
          <w:szCs w:val="24"/>
          <w:u w:val="single"/>
        </w:rPr>
        <w:t xml:space="preserve">School </w:t>
      </w:r>
      <w:r w:rsidR="00647A63" w:rsidRPr="001F5D8C">
        <w:rPr>
          <w:rFonts w:ascii="Arial" w:hAnsi="Arial" w:cs="Arial"/>
          <w:b/>
          <w:sz w:val="24"/>
          <w:szCs w:val="24"/>
          <w:u w:val="single"/>
        </w:rPr>
        <w:t xml:space="preserve">Banding Value </w:t>
      </w:r>
      <w:r w:rsidR="00471C15" w:rsidRPr="001F5D8C">
        <w:rPr>
          <w:rFonts w:ascii="Arial" w:hAnsi="Arial" w:cs="Arial"/>
          <w:b/>
          <w:sz w:val="24"/>
          <w:szCs w:val="24"/>
          <w:u w:val="single"/>
        </w:rPr>
        <w:t>Top Ups</w:t>
      </w:r>
    </w:p>
    <w:p w:rsidR="004D1DE2" w:rsidRPr="00896FA7" w:rsidRDefault="004D1DE2" w:rsidP="00E511F3">
      <w:pPr>
        <w:pStyle w:val="ListParagraph"/>
        <w:ind w:left="0"/>
        <w:rPr>
          <w:rFonts w:ascii="Arial" w:hAnsi="Arial" w:cs="Arial"/>
          <w:b/>
          <w:sz w:val="24"/>
          <w:szCs w:val="24"/>
          <w:highlight w:val="yellow"/>
          <w:u w:val="single"/>
        </w:rPr>
      </w:pPr>
    </w:p>
    <w:p w:rsidR="00896FA7" w:rsidRPr="001F5D8C" w:rsidRDefault="00961828" w:rsidP="00E511F3">
      <w:pPr>
        <w:pStyle w:val="ListParagraph"/>
        <w:ind w:left="0"/>
        <w:rPr>
          <w:rFonts w:ascii="Arial" w:hAnsi="Arial" w:cs="Arial"/>
          <w:sz w:val="24"/>
          <w:szCs w:val="24"/>
        </w:rPr>
      </w:pPr>
      <w:r w:rsidRPr="001F5D8C">
        <w:rPr>
          <w:rFonts w:ascii="Arial" w:hAnsi="Arial" w:cs="Arial"/>
          <w:sz w:val="24"/>
          <w:szCs w:val="24"/>
        </w:rPr>
        <w:t>Demand pressures continue to be experienced across both special and mainstream sectors and commissioned place numbers in special schools have been increased in recent years and again in 2020-21</w:t>
      </w:r>
      <w:r w:rsidR="00896FA7" w:rsidRPr="001F5D8C">
        <w:rPr>
          <w:rFonts w:ascii="Arial" w:hAnsi="Arial" w:cs="Arial"/>
          <w:sz w:val="24"/>
          <w:szCs w:val="24"/>
        </w:rPr>
        <w:t xml:space="preserve"> for one of the provisions.</w:t>
      </w:r>
    </w:p>
    <w:p w:rsidR="00896FA7" w:rsidRPr="00896FA7" w:rsidRDefault="00896FA7" w:rsidP="00E511F3">
      <w:pPr>
        <w:pStyle w:val="ListParagraph"/>
        <w:ind w:left="0"/>
        <w:rPr>
          <w:rFonts w:ascii="Arial" w:hAnsi="Arial" w:cs="Arial"/>
          <w:sz w:val="24"/>
          <w:szCs w:val="24"/>
          <w:highlight w:val="yellow"/>
        </w:rPr>
      </w:pPr>
    </w:p>
    <w:p w:rsidR="00896FA7" w:rsidRPr="001F5D8C" w:rsidRDefault="00F35238" w:rsidP="00250770">
      <w:pPr>
        <w:pStyle w:val="ListParagraph"/>
        <w:ind w:left="0"/>
        <w:rPr>
          <w:rFonts w:ascii="Arial" w:hAnsi="Arial" w:cs="Arial"/>
          <w:sz w:val="24"/>
          <w:szCs w:val="24"/>
        </w:rPr>
      </w:pPr>
      <w:r w:rsidRPr="001F5D8C">
        <w:rPr>
          <w:rFonts w:ascii="Arial" w:hAnsi="Arial" w:cs="Arial"/>
          <w:sz w:val="24"/>
          <w:szCs w:val="24"/>
        </w:rPr>
        <w:t xml:space="preserve">No </w:t>
      </w:r>
      <w:r w:rsidR="00250770" w:rsidRPr="001F5D8C">
        <w:rPr>
          <w:rFonts w:ascii="Arial" w:hAnsi="Arial" w:cs="Arial"/>
          <w:sz w:val="24"/>
          <w:szCs w:val="24"/>
        </w:rPr>
        <w:t xml:space="preserve">increase in </w:t>
      </w:r>
      <w:r w:rsidR="00647A63" w:rsidRPr="001F5D8C">
        <w:rPr>
          <w:rFonts w:ascii="Arial" w:hAnsi="Arial" w:cs="Arial"/>
          <w:sz w:val="24"/>
          <w:szCs w:val="24"/>
        </w:rPr>
        <w:t>Top</w:t>
      </w:r>
      <w:r w:rsidR="00111560" w:rsidRPr="001F5D8C">
        <w:rPr>
          <w:rFonts w:ascii="Arial" w:hAnsi="Arial" w:cs="Arial"/>
          <w:sz w:val="24"/>
          <w:szCs w:val="24"/>
        </w:rPr>
        <w:t xml:space="preserve"> </w:t>
      </w:r>
      <w:r w:rsidR="00647A63" w:rsidRPr="001F5D8C">
        <w:rPr>
          <w:rFonts w:ascii="Arial" w:hAnsi="Arial" w:cs="Arial"/>
          <w:sz w:val="24"/>
          <w:szCs w:val="24"/>
        </w:rPr>
        <w:t xml:space="preserve">Up values </w:t>
      </w:r>
      <w:r w:rsidR="00896FA7" w:rsidRPr="001F5D8C">
        <w:rPr>
          <w:rFonts w:ascii="Arial" w:hAnsi="Arial" w:cs="Arial"/>
          <w:sz w:val="24"/>
          <w:szCs w:val="24"/>
        </w:rPr>
        <w:t>have been made since 2017-18 due to affordability challenges and it is recognised that costs have increased.</w:t>
      </w:r>
    </w:p>
    <w:p w:rsidR="00896FA7" w:rsidRPr="00896FA7" w:rsidRDefault="00896FA7" w:rsidP="00250770">
      <w:pPr>
        <w:pStyle w:val="ListParagraph"/>
        <w:ind w:left="0"/>
        <w:rPr>
          <w:rFonts w:ascii="Arial" w:hAnsi="Arial" w:cs="Arial"/>
          <w:sz w:val="24"/>
          <w:szCs w:val="24"/>
          <w:highlight w:val="yellow"/>
        </w:rPr>
      </w:pPr>
    </w:p>
    <w:p w:rsidR="00896FA7" w:rsidRPr="000462A2" w:rsidRDefault="00896FA7" w:rsidP="00250770">
      <w:pPr>
        <w:pStyle w:val="ListParagraph"/>
        <w:ind w:left="0"/>
        <w:rPr>
          <w:rFonts w:ascii="Arial" w:hAnsi="Arial" w:cs="Arial"/>
          <w:sz w:val="24"/>
          <w:szCs w:val="24"/>
        </w:rPr>
      </w:pPr>
      <w:r w:rsidRPr="000462A2">
        <w:rPr>
          <w:rFonts w:ascii="Arial" w:hAnsi="Arial" w:cs="Arial"/>
          <w:sz w:val="24"/>
          <w:szCs w:val="24"/>
        </w:rPr>
        <w:t xml:space="preserve">The </w:t>
      </w:r>
      <w:proofErr w:type="spellStart"/>
      <w:r w:rsidRPr="000462A2">
        <w:rPr>
          <w:rFonts w:ascii="Arial" w:hAnsi="Arial" w:cs="Arial"/>
          <w:sz w:val="24"/>
          <w:szCs w:val="24"/>
        </w:rPr>
        <w:t>banding</w:t>
      </w:r>
      <w:proofErr w:type="spellEnd"/>
      <w:r w:rsidRPr="000462A2">
        <w:rPr>
          <w:rFonts w:ascii="Arial" w:hAnsi="Arial" w:cs="Arial"/>
          <w:sz w:val="24"/>
          <w:szCs w:val="24"/>
        </w:rPr>
        <w:t xml:space="preserve"> system has caused concerns for special provision in respect of financial planning and sustainability issues. Whilst the </w:t>
      </w:r>
      <w:proofErr w:type="spellStart"/>
      <w:r w:rsidRPr="000462A2">
        <w:rPr>
          <w:rFonts w:ascii="Arial" w:hAnsi="Arial" w:cs="Arial"/>
          <w:sz w:val="24"/>
          <w:szCs w:val="24"/>
        </w:rPr>
        <w:t>banding</w:t>
      </w:r>
      <w:proofErr w:type="spellEnd"/>
      <w:r w:rsidRPr="000462A2">
        <w:rPr>
          <w:rFonts w:ascii="Arial" w:hAnsi="Arial" w:cs="Arial"/>
          <w:sz w:val="24"/>
          <w:szCs w:val="24"/>
        </w:rPr>
        <w:t xml:space="preserve"> system will remain in place in 2020-21 the intention is for this to be reviewed </w:t>
      </w:r>
      <w:r w:rsidR="000462A2" w:rsidRPr="000462A2">
        <w:rPr>
          <w:rFonts w:ascii="Arial" w:hAnsi="Arial" w:cs="Arial"/>
          <w:sz w:val="24"/>
          <w:szCs w:val="24"/>
        </w:rPr>
        <w:t xml:space="preserve">by the service </w:t>
      </w:r>
      <w:r w:rsidRPr="000462A2">
        <w:rPr>
          <w:rFonts w:ascii="Arial" w:hAnsi="Arial" w:cs="Arial"/>
          <w:sz w:val="24"/>
          <w:szCs w:val="24"/>
        </w:rPr>
        <w:t>especially around special school provision. In the interim for 2020-21 the following is proposed:</w:t>
      </w:r>
    </w:p>
    <w:p w:rsidR="00896FA7" w:rsidRPr="000462A2" w:rsidRDefault="00896FA7" w:rsidP="00250770">
      <w:pPr>
        <w:pStyle w:val="ListParagraph"/>
        <w:ind w:left="0"/>
        <w:rPr>
          <w:rFonts w:ascii="Arial" w:hAnsi="Arial" w:cs="Arial"/>
          <w:sz w:val="24"/>
          <w:szCs w:val="24"/>
        </w:rPr>
      </w:pPr>
    </w:p>
    <w:p w:rsidR="00896FA7" w:rsidRPr="000462A2" w:rsidRDefault="00896FA7" w:rsidP="00896FA7">
      <w:pPr>
        <w:pStyle w:val="ListParagraph"/>
        <w:numPr>
          <w:ilvl w:val="0"/>
          <w:numId w:val="28"/>
        </w:numPr>
        <w:rPr>
          <w:rFonts w:ascii="Arial" w:hAnsi="Arial" w:cs="Arial"/>
          <w:sz w:val="24"/>
          <w:szCs w:val="24"/>
        </w:rPr>
      </w:pPr>
      <w:r w:rsidRPr="000462A2">
        <w:rPr>
          <w:rFonts w:ascii="Arial" w:hAnsi="Arial" w:cs="Arial"/>
          <w:sz w:val="24"/>
          <w:szCs w:val="24"/>
        </w:rPr>
        <w:t>A general 7% increase in top up values. The values will be issued at a later date.</w:t>
      </w:r>
    </w:p>
    <w:p w:rsidR="00896FA7" w:rsidRPr="000462A2" w:rsidRDefault="00896FA7" w:rsidP="00896FA7">
      <w:pPr>
        <w:pStyle w:val="ListParagraph"/>
        <w:numPr>
          <w:ilvl w:val="0"/>
          <w:numId w:val="28"/>
        </w:numPr>
        <w:rPr>
          <w:rFonts w:ascii="Arial" w:hAnsi="Arial" w:cs="Arial"/>
          <w:sz w:val="24"/>
          <w:szCs w:val="24"/>
        </w:rPr>
      </w:pPr>
      <w:r w:rsidRPr="000462A2">
        <w:rPr>
          <w:rFonts w:ascii="Arial" w:hAnsi="Arial" w:cs="Arial"/>
          <w:sz w:val="24"/>
          <w:szCs w:val="24"/>
        </w:rPr>
        <w:t>A fixed cost payment to special schools at the same amount of that is paid to schools</w:t>
      </w:r>
    </w:p>
    <w:p w:rsidR="00F35238" w:rsidRPr="00B47A5C" w:rsidRDefault="00F35238" w:rsidP="00E511F3">
      <w:pPr>
        <w:pStyle w:val="ListParagraph"/>
        <w:ind w:left="0"/>
        <w:rPr>
          <w:rFonts w:ascii="Arial" w:hAnsi="Arial" w:cs="Arial"/>
          <w:color w:val="FF0000"/>
          <w:sz w:val="24"/>
          <w:szCs w:val="24"/>
        </w:rPr>
      </w:pPr>
    </w:p>
    <w:p w:rsidR="00471C15" w:rsidRPr="001F5D8C" w:rsidRDefault="00471C15" w:rsidP="00E511F3">
      <w:pPr>
        <w:pStyle w:val="ListParagraph"/>
        <w:ind w:left="0"/>
        <w:rPr>
          <w:rFonts w:ascii="Arial" w:hAnsi="Arial" w:cs="Arial"/>
          <w:b/>
          <w:sz w:val="24"/>
          <w:szCs w:val="24"/>
          <w:u w:val="single"/>
        </w:rPr>
      </w:pPr>
      <w:r w:rsidRPr="001F5D8C">
        <w:rPr>
          <w:rFonts w:ascii="Arial" w:hAnsi="Arial" w:cs="Arial"/>
          <w:b/>
          <w:sz w:val="24"/>
          <w:szCs w:val="24"/>
          <w:u w:val="single"/>
        </w:rPr>
        <w:t>Alternative Provision</w:t>
      </w:r>
    </w:p>
    <w:p w:rsidR="009C3DEB" w:rsidRPr="001F5D8C" w:rsidRDefault="009C3DEB" w:rsidP="00E511F3">
      <w:pPr>
        <w:pStyle w:val="ListParagraph"/>
        <w:ind w:left="0"/>
        <w:rPr>
          <w:rFonts w:ascii="Arial" w:hAnsi="Arial" w:cs="Arial"/>
          <w:b/>
          <w:sz w:val="24"/>
          <w:szCs w:val="24"/>
          <w:u w:val="single"/>
        </w:rPr>
      </w:pPr>
    </w:p>
    <w:p w:rsidR="006E7FCE" w:rsidRPr="001F5D8C" w:rsidRDefault="006E7FCE" w:rsidP="00E511F3">
      <w:pPr>
        <w:pStyle w:val="ListParagraph"/>
        <w:ind w:left="0"/>
        <w:rPr>
          <w:rFonts w:ascii="Arial" w:hAnsi="Arial" w:cs="Arial"/>
          <w:sz w:val="24"/>
          <w:szCs w:val="24"/>
        </w:rPr>
      </w:pPr>
      <w:r w:rsidRPr="001F5D8C">
        <w:rPr>
          <w:rFonts w:ascii="Arial" w:hAnsi="Arial" w:cs="Arial"/>
          <w:sz w:val="24"/>
          <w:szCs w:val="24"/>
        </w:rPr>
        <w:t>No changes t</w:t>
      </w:r>
      <w:r w:rsidR="003D4612" w:rsidRPr="001F5D8C">
        <w:rPr>
          <w:rFonts w:ascii="Arial" w:hAnsi="Arial" w:cs="Arial"/>
          <w:sz w:val="24"/>
          <w:szCs w:val="24"/>
        </w:rPr>
        <w:t xml:space="preserve">o place numbers </w:t>
      </w:r>
      <w:r w:rsidR="001B73F1" w:rsidRPr="001F5D8C">
        <w:rPr>
          <w:rFonts w:ascii="Arial" w:hAnsi="Arial" w:cs="Arial"/>
          <w:sz w:val="24"/>
          <w:szCs w:val="24"/>
        </w:rPr>
        <w:t xml:space="preserve">were commissioned </w:t>
      </w:r>
      <w:r w:rsidR="00EC17D5" w:rsidRPr="001F5D8C">
        <w:rPr>
          <w:rFonts w:ascii="Arial" w:hAnsi="Arial" w:cs="Arial"/>
          <w:sz w:val="24"/>
          <w:szCs w:val="24"/>
        </w:rPr>
        <w:t xml:space="preserve">as part of the high needs place return submitted in November for the 2020-21 academic year. In respect of the </w:t>
      </w:r>
      <w:r w:rsidR="003D4612" w:rsidRPr="001F5D8C">
        <w:rPr>
          <w:rFonts w:ascii="Arial" w:hAnsi="Arial" w:cs="Arial"/>
          <w:sz w:val="24"/>
          <w:szCs w:val="24"/>
        </w:rPr>
        <w:t>top up rates</w:t>
      </w:r>
      <w:r w:rsidR="00A81788">
        <w:rPr>
          <w:rFonts w:ascii="Arial" w:hAnsi="Arial" w:cs="Arial"/>
          <w:sz w:val="24"/>
          <w:szCs w:val="24"/>
        </w:rPr>
        <w:t xml:space="preserve"> these were last increased in September 2017. B</w:t>
      </w:r>
      <w:r w:rsidR="00EC17D5" w:rsidRPr="001F5D8C">
        <w:rPr>
          <w:rFonts w:ascii="Arial" w:hAnsi="Arial" w:cs="Arial"/>
          <w:sz w:val="24"/>
          <w:szCs w:val="24"/>
        </w:rPr>
        <w:t xml:space="preserve">enchmarking has been undertaken and a 5.6% increase </w:t>
      </w:r>
      <w:r w:rsidR="001F6712">
        <w:rPr>
          <w:rFonts w:ascii="Arial" w:hAnsi="Arial" w:cs="Arial"/>
          <w:sz w:val="24"/>
          <w:szCs w:val="24"/>
        </w:rPr>
        <w:t xml:space="preserve">in top up rates </w:t>
      </w:r>
      <w:r w:rsidR="00EC17D5" w:rsidRPr="001F5D8C">
        <w:rPr>
          <w:rFonts w:ascii="Arial" w:hAnsi="Arial" w:cs="Arial"/>
          <w:sz w:val="24"/>
          <w:szCs w:val="24"/>
        </w:rPr>
        <w:t>is proposed for 2020-21.</w:t>
      </w:r>
      <w:r w:rsidR="005E7619" w:rsidRPr="001F5D8C">
        <w:rPr>
          <w:rFonts w:ascii="Arial" w:hAnsi="Arial" w:cs="Arial"/>
          <w:sz w:val="24"/>
          <w:szCs w:val="24"/>
        </w:rPr>
        <w:t xml:space="preserve"> The total cost reflects reductions in respect of dual registration and management cost reductions.</w:t>
      </w:r>
    </w:p>
    <w:p w:rsidR="005C4DEF" w:rsidRPr="00B47A5C" w:rsidRDefault="005C4DEF" w:rsidP="00E511F3">
      <w:pPr>
        <w:pStyle w:val="ListParagraph"/>
        <w:ind w:left="0"/>
        <w:rPr>
          <w:rFonts w:ascii="Arial" w:hAnsi="Arial" w:cs="Arial"/>
          <w:color w:val="FF0000"/>
          <w:sz w:val="24"/>
          <w:szCs w:val="24"/>
        </w:rPr>
      </w:pPr>
    </w:p>
    <w:p w:rsidR="00471C15" w:rsidRPr="001F5D8C" w:rsidRDefault="00471C15" w:rsidP="00E511F3">
      <w:pPr>
        <w:pStyle w:val="ListParagraph"/>
        <w:ind w:left="0"/>
        <w:rPr>
          <w:rFonts w:ascii="Arial" w:hAnsi="Arial" w:cs="Arial"/>
          <w:b/>
          <w:sz w:val="24"/>
          <w:szCs w:val="24"/>
          <w:u w:val="single"/>
        </w:rPr>
      </w:pPr>
      <w:r w:rsidRPr="001F5D8C">
        <w:rPr>
          <w:rFonts w:ascii="Arial" w:hAnsi="Arial" w:cs="Arial"/>
          <w:b/>
          <w:sz w:val="24"/>
          <w:szCs w:val="24"/>
          <w:u w:val="single"/>
        </w:rPr>
        <w:t>Post 16</w:t>
      </w:r>
    </w:p>
    <w:p w:rsidR="004D1DE2" w:rsidRPr="001F5D8C" w:rsidRDefault="004D1DE2" w:rsidP="00E511F3">
      <w:pPr>
        <w:pStyle w:val="ListParagraph"/>
        <w:ind w:left="0"/>
        <w:rPr>
          <w:rFonts w:ascii="Arial" w:hAnsi="Arial" w:cs="Arial"/>
          <w:b/>
          <w:sz w:val="24"/>
          <w:szCs w:val="24"/>
          <w:u w:val="single"/>
        </w:rPr>
      </w:pPr>
    </w:p>
    <w:p w:rsidR="00683ECB" w:rsidRDefault="00683ECB" w:rsidP="005E7619">
      <w:pPr>
        <w:pStyle w:val="ListParagraph"/>
        <w:ind w:left="0"/>
        <w:rPr>
          <w:rFonts w:ascii="Arial" w:hAnsi="Arial" w:cs="Arial"/>
          <w:sz w:val="24"/>
          <w:szCs w:val="24"/>
        </w:rPr>
      </w:pPr>
      <w:r w:rsidRPr="001F5D8C">
        <w:rPr>
          <w:rFonts w:ascii="Arial" w:hAnsi="Arial" w:cs="Arial"/>
          <w:sz w:val="24"/>
          <w:szCs w:val="24"/>
        </w:rPr>
        <w:t>T</w:t>
      </w:r>
      <w:r w:rsidR="005E7619" w:rsidRPr="001F5D8C">
        <w:rPr>
          <w:rFonts w:ascii="Arial" w:hAnsi="Arial" w:cs="Arial"/>
          <w:sz w:val="24"/>
          <w:szCs w:val="24"/>
        </w:rPr>
        <w:t>h</w:t>
      </w:r>
      <w:r w:rsidR="001E6E14" w:rsidRPr="001F5D8C">
        <w:rPr>
          <w:rFonts w:ascii="Arial" w:hAnsi="Arial" w:cs="Arial"/>
          <w:sz w:val="24"/>
          <w:szCs w:val="24"/>
        </w:rPr>
        <w:t>e reduction in this budget reflects current projected spend in 2019-20. This budget will require careful monitoring throughout 2020-21.</w:t>
      </w:r>
    </w:p>
    <w:p w:rsidR="005C4DEF" w:rsidRDefault="005C4DEF" w:rsidP="005C4DEF">
      <w:pPr>
        <w:pStyle w:val="ListParagraph"/>
        <w:ind w:left="0"/>
        <w:rPr>
          <w:rFonts w:ascii="Arial" w:hAnsi="Arial" w:cs="Arial"/>
          <w:b/>
          <w:sz w:val="24"/>
          <w:szCs w:val="24"/>
          <w:u w:val="single"/>
        </w:rPr>
      </w:pPr>
    </w:p>
    <w:p w:rsidR="00BD0DFE" w:rsidRPr="001F5D8C" w:rsidRDefault="00683ECB" w:rsidP="00EB6CE7">
      <w:pPr>
        <w:rPr>
          <w:rFonts w:ascii="Arial" w:hAnsi="Arial" w:cs="Arial"/>
          <w:b/>
          <w:sz w:val="24"/>
          <w:szCs w:val="24"/>
          <w:u w:val="single"/>
        </w:rPr>
      </w:pPr>
      <w:r w:rsidRPr="001F5D8C">
        <w:rPr>
          <w:rFonts w:ascii="Arial" w:hAnsi="Arial" w:cs="Arial"/>
          <w:b/>
          <w:sz w:val="24"/>
          <w:szCs w:val="24"/>
          <w:u w:val="single"/>
        </w:rPr>
        <w:t>E</w:t>
      </w:r>
      <w:r w:rsidR="00BD0DFE" w:rsidRPr="001F5D8C">
        <w:rPr>
          <w:rFonts w:ascii="Arial" w:hAnsi="Arial" w:cs="Arial"/>
          <w:b/>
          <w:sz w:val="24"/>
          <w:szCs w:val="24"/>
          <w:u w:val="single"/>
        </w:rPr>
        <w:t>arly Year</w:t>
      </w:r>
      <w:r w:rsidR="00EC17D5" w:rsidRPr="001F5D8C">
        <w:rPr>
          <w:rFonts w:ascii="Arial" w:hAnsi="Arial" w:cs="Arial"/>
          <w:b/>
          <w:sz w:val="24"/>
          <w:szCs w:val="24"/>
          <w:u w:val="single"/>
        </w:rPr>
        <w:t>s</w:t>
      </w:r>
      <w:r w:rsidR="00BD0DFE" w:rsidRPr="001F5D8C">
        <w:rPr>
          <w:rFonts w:ascii="Arial" w:hAnsi="Arial" w:cs="Arial"/>
          <w:b/>
          <w:sz w:val="24"/>
          <w:szCs w:val="24"/>
          <w:u w:val="single"/>
        </w:rPr>
        <w:t xml:space="preserve"> SEN Inclusion Fund</w:t>
      </w:r>
    </w:p>
    <w:p w:rsidR="00BD0DFE" w:rsidRPr="001F5D8C" w:rsidRDefault="00D43082" w:rsidP="00EB6CE7">
      <w:pPr>
        <w:rPr>
          <w:rFonts w:ascii="Arial" w:hAnsi="Arial" w:cs="Arial"/>
          <w:sz w:val="24"/>
          <w:szCs w:val="24"/>
        </w:rPr>
      </w:pPr>
      <w:r w:rsidRPr="001F5D8C">
        <w:rPr>
          <w:rFonts w:ascii="Arial" w:hAnsi="Arial" w:cs="Arial"/>
          <w:sz w:val="24"/>
          <w:szCs w:val="24"/>
        </w:rPr>
        <w:t xml:space="preserve">The increase in </w:t>
      </w:r>
      <w:r w:rsidR="00EC17D5" w:rsidRPr="001F5D8C">
        <w:rPr>
          <w:rFonts w:ascii="Arial" w:hAnsi="Arial" w:cs="Arial"/>
          <w:sz w:val="24"/>
          <w:szCs w:val="24"/>
        </w:rPr>
        <w:t xml:space="preserve">allocation in </w:t>
      </w:r>
      <w:r w:rsidRPr="001F5D8C">
        <w:rPr>
          <w:rFonts w:ascii="Arial" w:hAnsi="Arial" w:cs="Arial"/>
          <w:sz w:val="24"/>
          <w:szCs w:val="24"/>
        </w:rPr>
        <w:t xml:space="preserve">this area is based on </w:t>
      </w:r>
      <w:r w:rsidR="00EC17D5" w:rsidRPr="001F5D8C">
        <w:rPr>
          <w:rFonts w:ascii="Arial" w:hAnsi="Arial" w:cs="Arial"/>
          <w:sz w:val="24"/>
          <w:szCs w:val="24"/>
        </w:rPr>
        <w:t xml:space="preserve">activity in </w:t>
      </w:r>
      <w:r w:rsidRPr="001F5D8C">
        <w:rPr>
          <w:rFonts w:ascii="Arial" w:hAnsi="Arial" w:cs="Arial"/>
          <w:sz w:val="24"/>
          <w:szCs w:val="24"/>
        </w:rPr>
        <w:t>201</w:t>
      </w:r>
      <w:r w:rsidR="00EC17D5" w:rsidRPr="001F5D8C">
        <w:rPr>
          <w:rFonts w:ascii="Arial" w:hAnsi="Arial" w:cs="Arial"/>
          <w:sz w:val="24"/>
          <w:szCs w:val="24"/>
        </w:rPr>
        <w:t>9-20.</w:t>
      </w:r>
      <w:r w:rsidRPr="001F5D8C">
        <w:rPr>
          <w:rFonts w:ascii="Arial" w:hAnsi="Arial" w:cs="Arial"/>
          <w:sz w:val="24"/>
          <w:szCs w:val="24"/>
        </w:rPr>
        <w:t xml:space="preserve"> </w:t>
      </w:r>
      <w:r w:rsidR="00EC17D5" w:rsidRPr="001F5D8C">
        <w:rPr>
          <w:rFonts w:ascii="Arial" w:hAnsi="Arial" w:cs="Arial"/>
          <w:sz w:val="24"/>
          <w:szCs w:val="24"/>
        </w:rPr>
        <w:t xml:space="preserve"> There is always likely to be </w:t>
      </w:r>
      <w:r w:rsidR="001F5D8C" w:rsidRPr="001F5D8C">
        <w:rPr>
          <w:rFonts w:ascii="Arial" w:hAnsi="Arial" w:cs="Arial"/>
          <w:sz w:val="24"/>
          <w:szCs w:val="24"/>
        </w:rPr>
        <w:t>excess</w:t>
      </w:r>
      <w:r w:rsidR="00EC17D5" w:rsidRPr="001F5D8C">
        <w:rPr>
          <w:rFonts w:ascii="Arial" w:hAnsi="Arial" w:cs="Arial"/>
          <w:sz w:val="24"/>
          <w:szCs w:val="24"/>
        </w:rPr>
        <w:t xml:space="preserve"> </w:t>
      </w:r>
      <w:r w:rsidR="001B73F1" w:rsidRPr="001F5D8C">
        <w:rPr>
          <w:rFonts w:ascii="Arial" w:hAnsi="Arial" w:cs="Arial"/>
          <w:sz w:val="24"/>
          <w:szCs w:val="24"/>
        </w:rPr>
        <w:t>demand</w:t>
      </w:r>
      <w:r w:rsidR="00EC17D5" w:rsidRPr="001F5D8C">
        <w:rPr>
          <w:rFonts w:ascii="Arial" w:hAnsi="Arial" w:cs="Arial"/>
          <w:sz w:val="24"/>
          <w:szCs w:val="24"/>
        </w:rPr>
        <w:t xml:space="preserve"> in this area and</w:t>
      </w:r>
      <w:r w:rsidR="00897187" w:rsidRPr="001F5D8C">
        <w:rPr>
          <w:rFonts w:ascii="Arial" w:hAnsi="Arial" w:cs="Arial"/>
          <w:sz w:val="24"/>
          <w:szCs w:val="24"/>
        </w:rPr>
        <w:t xml:space="preserve"> as such criteria will need to be constantly reviewed so budgets are targeted</w:t>
      </w:r>
      <w:r w:rsidR="001F5D8C" w:rsidRPr="001F5D8C">
        <w:rPr>
          <w:rFonts w:ascii="Arial" w:hAnsi="Arial" w:cs="Arial"/>
          <w:sz w:val="24"/>
          <w:szCs w:val="24"/>
        </w:rPr>
        <w:t xml:space="preserve"> to where the need is greatest</w:t>
      </w:r>
      <w:r w:rsidRPr="001F5D8C">
        <w:rPr>
          <w:rFonts w:ascii="Arial" w:hAnsi="Arial" w:cs="Arial"/>
          <w:sz w:val="24"/>
          <w:szCs w:val="24"/>
        </w:rPr>
        <w:t>.</w:t>
      </w:r>
    </w:p>
    <w:p w:rsidR="004542A5" w:rsidRPr="001F5D8C" w:rsidRDefault="00897187" w:rsidP="00EB6CE7">
      <w:pPr>
        <w:rPr>
          <w:rFonts w:ascii="Arial" w:hAnsi="Arial" w:cs="Arial"/>
          <w:sz w:val="24"/>
          <w:szCs w:val="24"/>
        </w:rPr>
      </w:pPr>
      <w:r w:rsidRPr="001F5D8C">
        <w:rPr>
          <w:rFonts w:ascii="Arial" w:hAnsi="Arial" w:cs="Arial"/>
          <w:sz w:val="24"/>
          <w:szCs w:val="24"/>
        </w:rPr>
        <w:t xml:space="preserve">This budget activity can either fit under high needs or early years and due to pressures within the high needs block in order to try to </w:t>
      </w:r>
      <w:r w:rsidR="005E7619" w:rsidRPr="001F5D8C">
        <w:rPr>
          <w:rFonts w:ascii="Arial" w:hAnsi="Arial" w:cs="Arial"/>
          <w:sz w:val="24"/>
          <w:szCs w:val="24"/>
        </w:rPr>
        <w:t>maintain</w:t>
      </w:r>
      <w:r w:rsidRPr="001F5D8C">
        <w:rPr>
          <w:rFonts w:ascii="Arial" w:hAnsi="Arial" w:cs="Arial"/>
          <w:sz w:val="24"/>
          <w:szCs w:val="24"/>
        </w:rPr>
        <w:t xml:space="preserve"> a balanced DSG Account any underspends on the EY Block will be used to offset this area of High Needs spend.</w:t>
      </w:r>
    </w:p>
    <w:p w:rsidR="00AC7FBC" w:rsidRPr="001F5D8C" w:rsidRDefault="001B73F1" w:rsidP="00EB6CE7">
      <w:pPr>
        <w:rPr>
          <w:rFonts w:ascii="Arial" w:hAnsi="Arial" w:cs="Arial"/>
          <w:b/>
          <w:sz w:val="24"/>
          <w:szCs w:val="24"/>
          <w:u w:val="single"/>
        </w:rPr>
      </w:pPr>
      <w:r w:rsidRPr="001F5D8C">
        <w:rPr>
          <w:rFonts w:ascii="Arial" w:hAnsi="Arial" w:cs="Arial"/>
          <w:b/>
          <w:sz w:val="24"/>
          <w:szCs w:val="24"/>
          <w:u w:val="single"/>
        </w:rPr>
        <w:lastRenderedPageBreak/>
        <w:t>ASD Provision</w:t>
      </w:r>
    </w:p>
    <w:p w:rsidR="001B73F1" w:rsidRPr="001F5D8C" w:rsidRDefault="00D852FA" w:rsidP="00EB6CE7">
      <w:pPr>
        <w:rPr>
          <w:rFonts w:ascii="Arial" w:hAnsi="Arial" w:cs="Arial"/>
          <w:sz w:val="24"/>
          <w:szCs w:val="24"/>
        </w:rPr>
      </w:pPr>
      <w:r w:rsidRPr="001F5D8C">
        <w:rPr>
          <w:rFonts w:ascii="Arial" w:hAnsi="Arial" w:cs="Arial"/>
          <w:sz w:val="24"/>
          <w:szCs w:val="24"/>
        </w:rPr>
        <w:t>L</w:t>
      </w:r>
      <w:r w:rsidR="00897187" w:rsidRPr="001F5D8C">
        <w:rPr>
          <w:rFonts w:ascii="Arial" w:hAnsi="Arial" w:cs="Arial"/>
          <w:sz w:val="24"/>
          <w:szCs w:val="24"/>
        </w:rPr>
        <w:t xml:space="preserve">ast year </w:t>
      </w:r>
      <w:r w:rsidRPr="001F5D8C">
        <w:rPr>
          <w:rFonts w:ascii="Arial" w:hAnsi="Arial" w:cs="Arial"/>
          <w:sz w:val="24"/>
          <w:szCs w:val="24"/>
        </w:rPr>
        <w:t>t</w:t>
      </w:r>
      <w:r w:rsidR="001B73F1" w:rsidRPr="001F5D8C">
        <w:rPr>
          <w:rFonts w:ascii="Arial" w:hAnsi="Arial" w:cs="Arial"/>
          <w:sz w:val="24"/>
          <w:szCs w:val="24"/>
        </w:rPr>
        <w:t>he Council reduc</w:t>
      </w:r>
      <w:r w:rsidRPr="001F5D8C">
        <w:rPr>
          <w:rFonts w:ascii="Arial" w:hAnsi="Arial" w:cs="Arial"/>
          <w:sz w:val="24"/>
          <w:szCs w:val="24"/>
        </w:rPr>
        <w:t xml:space="preserve">ed the number of places it </w:t>
      </w:r>
      <w:r w:rsidR="001B73F1" w:rsidRPr="001F5D8C">
        <w:rPr>
          <w:rFonts w:ascii="Arial" w:hAnsi="Arial" w:cs="Arial"/>
          <w:sz w:val="24"/>
          <w:szCs w:val="24"/>
        </w:rPr>
        <w:t xml:space="preserve">commissioned by three from </w:t>
      </w:r>
      <w:r w:rsidRPr="001F5D8C">
        <w:rPr>
          <w:rFonts w:ascii="Arial" w:hAnsi="Arial" w:cs="Arial"/>
          <w:sz w:val="24"/>
          <w:szCs w:val="24"/>
        </w:rPr>
        <w:t>this provision. No further changes have been proposed to 2020-21.</w:t>
      </w:r>
    </w:p>
    <w:p w:rsidR="004542A5" w:rsidRPr="005C4DEF" w:rsidRDefault="004542A5" w:rsidP="00EB6CE7">
      <w:pPr>
        <w:rPr>
          <w:rFonts w:ascii="Arial" w:hAnsi="Arial" w:cs="Arial"/>
          <w:color w:val="FF0000"/>
          <w:sz w:val="24"/>
          <w:szCs w:val="24"/>
        </w:rPr>
      </w:pPr>
    </w:p>
    <w:p w:rsidR="0095760D" w:rsidRPr="001F5D8C" w:rsidRDefault="008B36CC" w:rsidP="00EB6CE7">
      <w:pPr>
        <w:rPr>
          <w:rFonts w:ascii="Arial" w:hAnsi="Arial" w:cs="Arial"/>
          <w:b/>
          <w:sz w:val="24"/>
          <w:szCs w:val="24"/>
          <w:u w:val="single"/>
        </w:rPr>
      </w:pPr>
      <w:r w:rsidRPr="001F5D8C">
        <w:rPr>
          <w:rFonts w:ascii="Arial" w:hAnsi="Arial" w:cs="Arial"/>
          <w:b/>
          <w:sz w:val="24"/>
          <w:szCs w:val="24"/>
          <w:u w:val="single"/>
        </w:rPr>
        <w:t>BAC’s</w:t>
      </w:r>
      <w:r w:rsidR="008823D4" w:rsidRPr="001F5D8C">
        <w:rPr>
          <w:rFonts w:ascii="Arial" w:hAnsi="Arial" w:cs="Arial"/>
          <w:b/>
          <w:sz w:val="24"/>
          <w:szCs w:val="24"/>
          <w:u w:val="single"/>
        </w:rPr>
        <w:t xml:space="preserve"> Income</w:t>
      </w:r>
    </w:p>
    <w:p w:rsidR="00D96BFF" w:rsidRPr="001F5D8C" w:rsidRDefault="006E7FCE" w:rsidP="00EB6CE7">
      <w:pPr>
        <w:rPr>
          <w:rFonts w:ascii="Arial" w:hAnsi="Arial" w:cs="Arial"/>
          <w:sz w:val="24"/>
          <w:szCs w:val="24"/>
        </w:rPr>
      </w:pPr>
      <w:r w:rsidRPr="000462A2">
        <w:rPr>
          <w:rFonts w:ascii="Arial" w:hAnsi="Arial" w:cs="Arial"/>
          <w:sz w:val="24"/>
          <w:szCs w:val="24"/>
        </w:rPr>
        <w:t>In</w:t>
      </w:r>
      <w:r w:rsidRPr="001F5D8C">
        <w:rPr>
          <w:rFonts w:ascii="Arial" w:hAnsi="Arial" w:cs="Arial"/>
          <w:sz w:val="24"/>
          <w:szCs w:val="24"/>
        </w:rPr>
        <w:t xml:space="preserve">come from the BAC’s process continues to be collected where </w:t>
      </w:r>
      <w:r w:rsidR="006D4E0E" w:rsidRPr="001F5D8C">
        <w:rPr>
          <w:rFonts w:ascii="Arial" w:hAnsi="Arial" w:cs="Arial"/>
          <w:sz w:val="24"/>
          <w:szCs w:val="24"/>
        </w:rPr>
        <w:t xml:space="preserve">permanent </w:t>
      </w:r>
      <w:r w:rsidRPr="001F5D8C">
        <w:rPr>
          <w:rFonts w:ascii="Arial" w:hAnsi="Arial" w:cs="Arial"/>
          <w:sz w:val="24"/>
          <w:szCs w:val="24"/>
        </w:rPr>
        <w:t xml:space="preserve">exclusions occur. </w:t>
      </w:r>
      <w:r w:rsidR="008823D4" w:rsidRPr="001F5D8C">
        <w:rPr>
          <w:rFonts w:ascii="Arial" w:hAnsi="Arial" w:cs="Arial"/>
          <w:sz w:val="24"/>
          <w:szCs w:val="24"/>
        </w:rPr>
        <w:t xml:space="preserve">Over time decisions have been made by </w:t>
      </w:r>
      <w:r w:rsidR="001F5D8C" w:rsidRPr="001F5D8C">
        <w:rPr>
          <w:rFonts w:ascii="Arial" w:hAnsi="Arial" w:cs="Arial"/>
          <w:sz w:val="24"/>
          <w:szCs w:val="24"/>
        </w:rPr>
        <w:t xml:space="preserve">the Schools </w:t>
      </w:r>
      <w:r w:rsidR="008823D4" w:rsidRPr="001F5D8C">
        <w:rPr>
          <w:rFonts w:ascii="Arial" w:hAnsi="Arial" w:cs="Arial"/>
          <w:sz w:val="24"/>
          <w:szCs w:val="24"/>
        </w:rPr>
        <w:t>For</w:t>
      </w:r>
      <w:r w:rsidR="00D776ED" w:rsidRPr="001F5D8C">
        <w:rPr>
          <w:rFonts w:ascii="Arial" w:hAnsi="Arial" w:cs="Arial"/>
          <w:sz w:val="24"/>
          <w:szCs w:val="24"/>
        </w:rPr>
        <w:t>u</w:t>
      </w:r>
      <w:r w:rsidR="008823D4" w:rsidRPr="001F5D8C">
        <w:rPr>
          <w:rFonts w:ascii="Arial" w:hAnsi="Arial" w:cs="Arial"/>
          <w:sz w:val="24"/>
          <w:szCs w:val="24"/>
        </w:rPr>
        <w:t>m to allocate some of this to fund specific activities. This includes a mixture of staffing</w:t>
      </w:r>
      <w:r w:rsidR="00D776ED" w:rsidRPr="001F5D8C">
        <w:rPr>
          <w:rFonts w:ascii="Arial" w:hAnsi="Arial" w:cs="Arial"/>
          <w:sz w:val="24"/>
          <w:szCs w:val="24"/>
        </w:rPr>
        <w:t xml:space="preserve">, additional </w:t>
      </w:r>
      <w:r w:rsidR="00AF27C0" w:rsidRPr="001F5D8C">
        <w:rPr>
          <w:rFonts w:ascii="Arial" w:hAnsi="Arial" w:cs="Arial"/>
          <w:sz w:val="24"/>
          <w:szCs w:val="24"/>
        </w:rPr>
        <w:t xml:space="preserve">alternative provision </w:t>
      </w:r>
      <w:r w:rsidR="00D776ED" w:rsidRPr="001F5D8C">
        <w:rPr>
          <w:rFonts w:ascii="Arial" w:hAnsi="Arial" w:cs="Arial"/>
          <w:sz w:val="24"/>
          <w:szCs w:val="24"/>
        </w:rPr>
        <w:t>places</w:t>
      </w:r>
      <w:r w:rsidRPr="001F5D8C">
        <w:rPr>
          <w:rFonts w:ascii="Arial" w:hAnsi="Arial" w:cs="Arial"/>
          <w:sz w:val="24"/>
          <w:szCs w:val="24"/>
        </w:rPr>
        <w:t xml:space="preserve">, </w:t>
      </w:r>
      <w:r w:rsidR="008823D4" w:rsidRPr="001F5D8C">
        <w:rPr>
          <w:rFonts w:ascii="Arial" w:hAnsi="Arial" w:cs="Arial"/>
          <w:sz w:val="24"/>
          <w:szCs w:val="24"/>
        </w:rPr>
        <w:t>other provision</w:t>
      </w:r>
      <w:r w:rsidR="00D776ED" w:rsidRPr="001F5D8C">
        <w:rPr>
          <w:rFonts w:ascii="Arial" w:hAnsi="Arial" w:cs="Arial"/>
          <w:sz w:val="24"/>
          <w:szCs w:val="24"/>
        </w:rPr>
        <w:t xml:space="preserve"> in addition to the contribution to the Behaviour</w:t>
      </w:r>
      <w:r w:rsidR="00DA79DF" w:rsidRPr="001F5D8C">
        <w:rPr>
          <w:rFonts w:ascii="Arial" w:hAnsi="Arial" w:cs="Arial"/>
          <w:sz w:val="24"/>
          <w:szCs w:val="24"/>
        </w:rPr>
        <w:t xml:space="preserve"> </w:t>
      </w:r>
      <w:r w:rsidR="00D776ED" w:rsidRPr="001F5D8C">
        <w:rPr>
          <w:rFonts w:ascii="Arial" w:hAnsi="Arial" w:cs="Arial"/>
          <w:sz w:val="24"/>
          <w:szCs w:val="24"/>
        </w:rPr>
        <w:t>Service Team</w:t>
      </w:r>
      <w:r w:rsidR="006D4E0E" w:rsidRPr="001F5D8C">
        <w:rPr>
          <w:rFonts w:ascii="Arial" w:hAnsi="Arial" w:cs="Arial"/>
          <w:sz w:val="24"/>
          <w:szCs w:val="24"/>
        </w:rPr>
        <w:t xml:space="preserve"> and m</w:t>
      </w:r>
      <w:r w:rsidRPr="001F5D8C">
        <w:rPr>
          <w:rFonts w:ascii="Arial" w:hAnsi="Arial" w:cs="Arial"/>
          <w:sz w:val="24"/>
          <w:szCs w:val="24"/>
        </w:rPr>
        <w:t xml:space="preserve">ore recently it was agreed to contribute an element of this income to fund a group of staff within the </w:t>
      </w:r>
      <w:r w:rsidR="00C858F0" w:rsidRPr="001F5D8C">
        <w:rPr>
          <w:rFonts w:ascii="Arial" w:hAnsi="Arial" w:cs="Arial"/>
          <w:sz w:val="24"/>
          <w:szCs w:val="24"/>
        </w:rPr>
        <w:t>Localities</w:t>
      </w:r>
      <w:r w:rsidRPr="001F5D8C">
        <w:rPr>
          <w:rFonts w:ascii="Arial" w:hAnsi="Arial" w:cs="Arial"/>
          <w:sz w:val="24"/>
          <w:szCs w:val="24"/>
        </w:rPr>
        <w:t xml:space="preserve"> team</w:t>
      </w:r>
      <w:r w:rsidR="004215E9" w:rsidRPr="001F5D8C">
        <w:rPr>
          <w:rFonts w:ascii="Arial" w:hAnsi="Arial" w:cs="Arial"/>
          <w:sz w:val="24"/>
          <w:szCs w:val="24"/>
        </w:rPr>
        <w:t>.</w:t>
      </w:r>
    </w:p>
    <w:p w:rsidR="00AC7FBC" w:rsidRPr="001F5D8C" w:rsidRDefault="006D4E0E" w:rsidP="00EB6CE7">
      <w:pPr>
        <w:rPr>
          <w:rFonts w:ascii="Arial" w:hAnsi="Arial" w:cs="Arial"/>
          <w:sz w:val="24"/>
          <w:szCs w:val="24"/>
        </w:rPr>
      </w:pPr>
      <w:r w:rsidRPr="001F5D8C">
        <w:rPr>
          <w:rFonts w:ascii="Arial" w:hAnsi="Arial" w:cs="Arial"/>
          <w:sz w:val="24"/>
          <w:szCs w:val="24"/>
        </w:rPr>
        <w:t xml:space="preserve">After many years of </w:t>
      </w:r>
      <w:r w:rsidR="001B73F1" w:rsidRPr="001F5D8C">
        <w:rPr>
          <w:rFonts w:ascii="Arial" w:hAnsi="Arial" w:cs="Arial"/>
          <w:sz w:val="24"/>
          <w:szCs w:val="24"/>
        </w:rPr>
        <w:t>financial prudence</w:t>
      </w:r>
      <w:r w:rsidRPr="001F5D8C">
        <w:rPr>
          <w:rFonts w:ascii="Arial" w:hAnsi="Arial" w:cs="Arial"/>
          <w:sz w:val="24"/>
          <w:szCs w:val="24"/>
        </w:rPr>
        <w:t xml:space="preserve"> the Local Authority was placed in a position where it needed to use </w:t>
      </w:r>
      <w:r w:rsidR="004542A5" w:rsidRPr="001F5D8C">
        <w:rPr>
          <w:rFonts w:ascii="Arial" w:hAnsi="Arial" w:cs="Arial"/>
          <w:sz w:val="24"/>
          <w:szCs w:val="24"/>
        </w:rPr>
        <w:t>all</w:t>
      </w:r>
      <w:r w:rsidRPr="001F5D8C">
        <w:rPr>
          <w:rFonts w:ascii="Arial" w:hAnsi="Arial" w:cs="Arial"/>
          <w:sz w:val="24"/>
          <w:szCs w:val="24"/>
        </w:rPr>
        <w:t xml:space="preserve"> of this income to </w:t>
      </w:r>
      <w:r w:rsidR="00AC7FBC" w:rsidRPr="001F5D8C">
        <w:rPr>
          <w:rFonts w:ascii="Arial" w:hAnsi="Arial" w:cs="Arial"/>
          <w:sz w:val="24"/>
          <w:szCs w:val="24"/>
        </w:rPr>
        <w:t>balance its high needs spend</w:t>
      </w:r>
      <w:r w:rsidR="001F5D8C" w:rsidRPr="001F5D8C">
        <w:rPr>
          <w:rFonts w:ascii="Arial" w:hAnsi="Arial" w:cs="Arial"/>
          <w:sz w:val="24"/>
          <w:szCs w:val="24"/>
        </w:rPr>
        <w:t xml:space="preserve"> and had needed to do so again this year</w:t>
      </w:r>
      <w:r w:rsidR="00AC7FBC" w:rsidRPr="001F5D8C">
        <w:rPr>
          <w:rFonts w:ascii="Arial" w:hAnsi="Arial" w:cs="Arial"/>
          <w:sz w:val="24"/>
          <w:szCs w:val="24"/>
        </w:rPr>
        <w:t>.</w:t>
      </w:r>
    </w:p>
    <w:p w:rsidR="001E6E14" w:rsidRPr="005C4DEF" w:rsidRDefault="001E6E14" w:rsidP="00EB6CE7">
      <w:pPr>
        <w:rPr>
          <w:rFonts w:ascii="Arial" w:hAnsi="Arial" w:cs="Arial"/>
          <w:b/>
          <w:color w:val="FF0000"/>
          <w:sz w:val="24"/>
          <w:szCs w:val="24"/>
        </w:rPr>
      </w:pPr>
    </w:p>
    <w:p w:rsidR="004542A5" w:rsidRPr="001F5D8C" w:rsidRDefault="005D36EA" w:rsidP="00EB6CE7">
      <w:pPr>
        <w:rPr>
          <w:rFonts w:ascii="Arial" w:hAnsi="Arial" w:cs="Arial"/>
          <w:b/>
          <w:sz w:val="24"/>
          <w:szCs w:val="24"/>
          <w:u w:val="single"/>
        </w:rPr>
      </w:pPr>
      <w:r>
        <w:rPr>
          <w:rFonts w:ascii="Arial" w:hAnsi="Arial" w:cs="Arial"/>
          <w:b/>
          <w:sz w:val="24"/>
          <w:szCs w:val="24"/>
          <w:u w:val="single"/>
        </w:rPr>
        <w:t>Pupil</w:t>
      </w:r>
      <w:r w:rsidR="005C4DEF" w:rsidRPr="001F5D8C">
        <w:rPr>
          <w:rFonts w:ascii="Arial" w:hAnsi="Arial" w:cs="Arial"/>
          <w:b/>
          <w:sz w:val="24"/>
          <w:szCs w:val="24"/>
          <w:u w:val="single"/>
        </w:rPr>
        <w:t xml:space="preserve"> Inclusion Fund</w:t>
      </w:r>
    </w:p>
    <w:p w:rsidR="005C4DEF" w:rsidRPr="001F5D8C" w:rsidRDefault="00600B41" w:rsidP="00EB6CE7">
      <w:pPr>
        <w:rPr>
          <w:rFonts w:ascii="Arial" w:hAnsi="Arial" w:cs="Arial"/>
          <w:sz w:val="24"/>
          <w:szCs w:val="24"/>
        </w:rPr>
      </w:pPr>
      <w:r w:rsidRPr="001F5D8C">
        <w:rPr>
          <w:rFonts w:ascii="Arial" w:hAnsi="Arial" w:cs="Arial"/>
          <w:sz w:val="24"/>
          <w:szCs w:val="24"/>
        </w:rPr>
        <w:t>This is a new allocation and whilst t</w:t>
      </w:r>
      <w:r w:rsidR="00C748DB" w:rsidRPr="001F5D8C">
        <w:rPr>
          <w:rFonts w:ascii="Arial" w:hAnsi="Arial" w:cs="Arial"/>
          <w:sz w:val="24"/>
          <w:szCs w:val="24"/>
        </w:rPr>
        <w:t>h</w:t>
      </w:r>
      <w:r w:rsidRPr="001F5D8C">
        <w:rPr>
          <w:rFonts w:ascii="Arial" w:hAnsi="Arial" w:cs="Arial"/>
          <w:sz w:val="24"/>
          <w:szCs w:val="24"/>
        </w:rPr>
        <w:t>is will be an added cost to the High Needs Block is considered necessary to be in</w:t>
      </w:r>
      <w:r w:rsidR="001F5D8C" w:rsidRPr="001F5D8C">
        <w:rPr>
          <w:rFonts w:ascii="Arial" w:hAnsi="Arial" w:cs="Arial"/>
          <w:sz w:val="24"/>
          <w:szCs w:val="24"/>
        </w:rPr>
        <w:t xml:space="preserve">troduced as </w:t>
      </w:r>
      <w:r w:rsidRPr="001F5D8C">
        <w:rPr>
          <w:rFonts w:ascii="Arial" w:hAnsi="Arial" w:cs="Arial"/>
          <w:sz w:val="24"/>
          <w:szCs w:val="24"/>
        </w:rPr>
        <w:t>“</w:t>
      </w:r>
      <w:proofErr w:type="gramStart"/>
      <w:r w:rsidRPr="001F5D8C">
        <w:rPr>
          <w:rFonts w:ascii="Arial" w:hAnsi="Arial" w:cs="Arial"/>
          <w:sz w:val="24"/>
          <w:szCs w:val="24"/>
        </w:rPr>
        <w:t>a spend</w:t>
      </w:r>
      <w:proofErr w:type="gramEnd"/>
      <w:r w:rsidRPr="001F5D8C">
        <w:rPr>
          <w:rFonts w:ascii="Arial" w:hAnsi="Arial" w:cs="Arial"/>
          <w:sz w:val="24"/>
          <w:szCs w:val="24"/>
        </w:rPr>
        <w:t xml:space="preserve"> to spend less” concept. Whilst the criteria and precise mechanics of how this will work are still to be finalised unless spend can be freed up and children retained in mainstream school the similar model of increasing agency spend will be perpetuated.</w:t>
      </w:r>
    </w:p>
    <w:p w:rsidR="001E6E14" w:rsidRDefault="001E6E14" w:rsidP="00EB6CE7">
      <w:pPr>
        <w:rPr>
          <w:rFonts w:ascii="Arial" w:hAnsi="Arial" w:cs="Arial"/>
          <w:sz w:val="24"/>
          <w:szCs w:val="24"/>
          <w:highlight w:val="yellow"/>
        </w:rPr>
      </w:pPr>
    </w:p>
    <w:p w:rsidR="005C4DEF" w:rsidRPr="001F5D8C" w:rsidRDefault="005C4DEF" w:rsidP="00EB6CE7">
      <w:pPr>
        <w:rPr>
          <w:rFonts w:ascii="Arial" w:hAnsi="Arial" w:cs="Arial"/>
          <w:b/>
          <w:sz w:val="24"/>
          <w:szCs w:val="24"/>
          <w:u w:val="single"/>
        </w:rPr>
      </w:pPr>
      <w:r w:rsidRPr="001F5D8C">
        <w:rPr>
          <w:rFonts w:ascii="Arial" w:hAnsi="Arial" w:cs="Arial"/>
          <w:b/>
          <w:sz w:val="24"/>
          <w:szCs w:val="24"/>
          <w:u w:val="single"/>
        </w:rPr>
        <w:t>Contribution to DSG Account</w:t>
      </w:r>
    </w:p>
    <w:p w:rsidR="005C4DEF" w:rsidRPr="00C748DB" w:rsidRDefault="00C748DB" w:rsidP="00EB6CE7">
      <w:pPr>
        <w:rPr>
          <w:rFonts w:ascii="Arial" w:hAnsi="Arial" w:cs="Arial"/>
          <w:sz w:val="24"/>
          <w:szCs w:val="24"/>
        </w:rPr>
      </w:pPr>
      <w:r w:rsidRPr="001F5D8C">
        <w:rPr>
          <w:rFonts w:ascii="Arial" w:hAnsi="Arial" w:cs="Arial"/>
          <w:sz w:val="24"/>
          <w:szCs w:val="24"/>
        </w:rPr>
        <w:t xml:space="preserve">As above this is a new allocation </w:t>
      </w:r>
      <w:r w:rsidR="001F5D8C">
        <w:rPr>
          <w:rFonts w:ascii="Arial" w:hAnsi="Arial" w:cs="Arial"/>
          <w:sz w:val="24"/>
          <w:szCs w:val="24"/>
        </w:rPr>
        <w:t xml:space="preserve">is </w:t>
      </w:r>
      <w:r w:rsidRPr="001F5D8C">
        <w:rPr>
          <w:rFonts w:ascii="Arial" w:hAnsi="Arial" w:cs="Arial"/>
          <w:sz w:val="24"/>
          <w:szCs w:val="24"/>
        </w:rPr>
        <w:t>considered necessary to endeavour to avoid the DSG Account going into deficit.</w:t>
      </w:r>
    </w:p>
    <w:p w:rsidR="005C4DEF" w:rsidRDefault="005C4DEF" w:rsidP="00EB6CE7">
      <w:pPr>
        <w:rPr>
          <w:rFonts w:ascii="Arial" w:hAnsi="Arial" w:cs="Arial"/>
          <w:b/>
          <w:sz w:val="24"/>
          <w:szCs w:val="24"/>
          <w:u w:val="single"/>
        </w:rPr>
      </w:pPr>
    </w:p>
    <w:p w:rsidR="00AC7FBC" w:rsidRPr="000874DD" w:rsidRDefault="00AC7FBC" w:rsidP="00EB6CE7">
      <w:pPr>
        <w:rPr>
          <w:rFonts w:ascii="Arial" w:hAnsi="Arial" w:cs="Arial"/>
          <w:b/>
          <w:sz w:val="24"/>
          <w:szCs w:val="24"/>
          <w:u w:val="single"/>
        </w:rPr>
      </w:pPr>
      <w:r w:rsidRPr="000874DD">
        <w:rPr>
          <w:rFonts w:ascii="Arial" w:hAnsi="Arial" w:cs="Arial"/>
          <w:b/>
          <w:sz w:val="24"/>
          <w:szCs w:val="24"/>
          <w:u w:val="single"/>
        </w:rPr>
        <w:t>Central DSG Contingency projected position</w:t>
      </w:r>
    </w:p>
    <w:p w:rsidR="00AC7FBC" w:rsidRDefault="00AC7FBC" w:rsidP="00EB6CE7">
      <w:pPr>
        <w:rPr>
          <w:rFonts w:ascii="Arial" w:hAnsi="Arial" w:cs="Arial"/>
          <w:sz w:val="24"/>
          <w:szCs w:val="24"/>
        </w:rPr>
      </w:pPr>
      <w:r w:rsidRPr="00255D30">
        <w:rPr>
          <w:rFonts w:ascii="Arial" w:hAnsi="Arial" w:cs="Arial"/>
          <w:sz w:val="24"/>
          <w:szCs w:val="24"/>
        </w:rPr>
        <w:t>This over allocation referred to above will be met from the central DSG contingency. As a result it is considered necessary to advise Schools Forum of projected position. T</w:t>
      </w:r>
      <w:r w:rsidR="009F2FDB" w:rsidRPr="00255D30">
        <w:rPr>
          <w:rFonts w:ascii="Arial" w:hAnsi="Arial" w:cs="Arial"/>
          <w:sz w:val="24"/>
          <w:szCs w:val="24"/>
        </w:rPr>
        <w:t>his is shown in the table below:</w:t>
      </w:r>
    </w:p>
    <w:p w:rsidR="000874DD" w:rsidRDefault="000874DD" w:rsidP="00EB6CE7">
      <w:pPr>
        <w:rPr>
          <w:rFonts w:ascii="Arial" w:hAnsi="Arial" w:cs="Arial"/>
          <w:sz w:val="24"/>
          <w:szCs w:val="24"/>
        </w:rPr>
      </w:pPr>
    </w:p>
    <w:p w:rsidR="000874DD" w:rsidRDefault="000874DD" w:rsidP="00EB6CE7">
      <w:pPr>
        <w:rPr>
          <w:rFonts w:ascii="Arial" w:hAnsi="Arial" w:cs="Arial"/>
          <w:sz w:val="24"/>
          <w:szCs w:val="24"/>
        </w:rPr>
      </w:pPr>
    </w:p>
    <w:p w:rsidR="009F2FDB" w:rsidRDefault="009F2FDB" w:rsidP="00EB6CE7">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3077"/>
        <w:gridCol w:w="2447"/>
        <w:gridCol w:w="2772"/>
      </w:tblGrid>
      <w:tr w:rsidR="009F2FDB" w:rsidRPr="00E70582" w:rsidTr="009F2FDB">
        <w:tc>
          <w:tcPr>
            <w:tcW w:w="3077" w:type="dxa"/>
          </w:tcPr>
          <w:p w:rsidR="009F2FDB" w:rsidRDefault="009F2FDB" w:rsidP="009F2FDB">
            <w:pPr>
              <w:rPr>
                <w:rFonts w:ascii="Arial" w:hAnsi="Arial" w:cs="Arial"/>
                <w:sz w:val="24"/>
                <w:szCs w:val="24"/>
              </w:rPr>
            </w:pPr>
          </w:p>
        </w:tc>
        <w:tc>
          <w:tcPr>
            <w:tcW w:w="2447" w:type="dxa"/>
          </w:tcPr>
          <w:p w:rsidR="009F2FDB" w:rsidRPr="00E70582" w:rsidRDefault="009F2FDB" w:rsidP="009F2FDB">
            <w:pPr>
              <w:jc w:val="center"/>
              <w:rPr>
                <w:rFonts w:ascii="Arial" w:hAnsi="Arial" w:cs="Arial"/>
                <w:b/>
                <w:sz w:val="24"/>
                <w:szCs w:val="24"/>
                <w:u w:val="single"/>
              </w:rPr>
            </w:pPr>
            <w:r>
              <w:rPr>
                <w:rFonts w:ascii="Arial" w:hAnsi="Arial" w:cs="Arial"/>
                <w:b/>
                <w:sz w:val="24"/>
                <w:szCs w:val="24"/>
                <w:u w:val="single"/>
              </w:rPr>
              <w:t>£’m</w:t>
            </w:r>
          </w:p>
        </w:tc>
        <w:tc>
          <w:tcPr>
            <w:tcW w:w="2772" w:type="dxa"/>
          </w:tcPr>
          <w:p w:rsidR="009F2FDB" w:rsidRPr="00E70582" w:rsidRDefault="009F2FDB" w:rsidP="009F2FDB">
            <w:pPr>
              <w:jc w:val="center"/>
              <w:rPr>
                <w:rFonts w:ascii="Arial" w:hAnsi="Arial" w:cs="Arial"/>
                <w:b/>
                <w:sz w:val="24"/>
                <w:szCs w:val="24"/>
                <w:u w:val="single"/>
              </w:rPr>
            </w:pPr>
            <w:r w:rsidRPr="00E70582">
              <w:rPr>
                <w:rFonts w:ascii="Arial" w:hAnsi="Arial" w:cs="Arial"/>
                <w:b/>
                <w:sz w:val="24"/>
                <w:szCs w:val="24"/>
                <w:u w:val="single"/>
              </w:rPr>
              <w:t>£’m</w:t>
            </w:r>
          </w:p>
        </w:tc>
      </w:tr>
      <w:tr w:rsidR="009F2FDB" w:rsidTr="009F2FDB">
        <w:tc>
          <w:tcPr>
            <w:tcW w:w="3077" w:type="dxa"/>
          </w:tcPr>
          <w:p w:rsidR="009F2FDB" w:rsidRDefault="009F2FDB" w:rsidP="009F2FDB">
            <w:pPr>
              <w:rPr>
                <w:rFonts w:ascii="Arial" w:hAnsi="Arial" w:cs="Arial"/>
                <w:sz w:val="24"/>
                <w:szCs w:val="24"/>
              </w:rPr>
            </w:pPr>
          </w:p>
        </w:tc>
        <w:tc>
          <w:tcPr>
            <w:tcW w:w="2447" w:type="dxa"/>
          </w:tcPr>
          <w:p w:rsidR="009F2FDB" w:rsidRDefault="009F2FDB" w:rsidP="009F2FDB">
            <w:pPr>
              <w:jc w:val="center"/>
              <w:rPr>
                <w:rFonts w:ascii="Arial" w:hAnsi="Arial" w:cs="Arial"/>
                <w:sz w:val="24"/>
                <w:szCs w:val="24"/>
              </w:rPr>
            </w:pPr>
          </w:p>
        </w:tc>
        <w:tc>
          <w:tcPr>
            <w:tcW w:w="2772" w:type="dxa"/>
          </w:tcPr>
          <w:p w:rsidR="009F2FDB" w:rsidRDefault="009F2FDB" w:rsidP="009F2FDB">
            <w:pPr>
              <w:jc w:val="center"/>
              <w:rPr>
                <w:rFonts w:ascii="Arial" w:hAnsi="Arial" w:cs="Arial"/>
                <w:sz w:val="24"/>
                <w:szCs w:val="24"/>
              </w:rPr>
            </w:pPr>
          </w:p>
        </w:tc>
      </w:tr>
      <w:tr w:rsidR="009F2FDB" w:rsidTr="009F2FDB">
        <w:tc>
          <w:tcPr>
            <w:tcW w:w="3077" w:type="dxa"/>
          </w:tcPr>
          <w:p w:rsidR="009F2FDB" w:rsidRDefault="009F2FDB" w:rsidP="000874DD">
            <w:pPr>
              <w:rPr>
                <w:rFonts w:ascii="Arial" w:hAnsi="Arial" w:cs="Arial"/>
                <w:sz w:val="24"/>
                <w:szCs w:val="24"/>
              </w:rPr>
            </w:pPr>
            <w:proofErr w:type="spellStart"/>
            <w:r>
              <w:rPr>
                <w:rFonts w:ascii="Arial" w:hAnsi="Arial" w:cs="Arial"/>
                <w:sz w:val="24"/>
                <w:szCs w:val="24"/>
              </w:rPr>
              <w:t>b/f</w:t>
            </w:r>
            <w:proofErr w:type="spellEnd"/>
            <w:r>
              <w:rPr>
                <w:rFonts w:ascii="Arial" w:hAnsi="Arial" w:cs="Arial"/>
                <w:sz w:val="24"/>
                <w:szCs w:val="24"/>
              </w:rPr>
              <w:t xml:space="preserve"> as at the 1</w:t>
            </w:r>
            <w:r w:rsidRPr="00E70582">
              <w:rPr>
                <w:rFonts w:ascii="Arial" w:hAnsi="Arial" w:cs="Arial"/>
                <w:sz w:val="24"/>
                <w:szCs w:val="24"/>
                <w:vertAlign w:val="superscript"/>
              </w:rPr>
              <w:t>st</w:t>
            </w:r>
            <w:r>
              <w:rPr>
                <w:rFonts w:ascii="Arial" w:hAnsi="Arial" w:cs="Arial"/>
                <w:sz w:val="24"/>
                <w:szCs w:val="24"/>
              </w:rPr>
              <w:t xml:space="preserve"> April 201</w:t>
            </w:r>
            <w:r w:rsidR="000874DD">
              <w:rPr>
                <w:rFonts w:ascii="Arial" w:hAnsi="Arial" w:cs="Arial"/>
                <w:sz w:val="24"/>
                <w:szCs w:val="24"/>
              </w:rPr>
              <w:t>9</w:t>
            </w:r>
            <w:r>
              <w:rPr>
                <w:rFonts w:ascii="Arial" w:hAnsi="Arial" w:cs="Arial"/>
                <w:sz w:val="24"/>
                <w:szCs w:val="24"/>
              </w:rPr>
              <w:t xml:space="preserve"> including Early Years adjustment</w:t>
            </w:r>
          </w:p>
        </w:tc>
        <w:tc>
          <w:tcPr>
            <w:tcW w:w="2447" w:type="dxa"/>
          </w:tcPr>
          <w:p w:rsidR="009F2FDB" w:rsidRDefault="009F2FDB" w:rsidP="009F2FDB">
            <w:pPr>
              <w:jc w:val="center"/>
              <w:rPr>
                <w:rFonts w:ascii="Arial" w:hAnsi="Arial" w:cs="Arial"/>
                <w:sz w:val="24"/>
                <w:szCs w:val="24"/>
              </w:rPr>
            </w:pPr>
          </w:p>
        </w:tc>
        <w:tc>
          <w:tcPr>
            <w:tcW w:w="2772" w:type="dxa"/>
          </w:tcPr>
          <w:p w:rsidR="009F2FDB" w:rsidRDefault="000874DD" w:rsidP="000874DD">
            <w:pPr>
              <w:jc w:val="center"/>
              <w:rPr>
                <w:rFonts w:ascii="Arial" w:hAnsi="Arial" w:cs="Arial"/>
                <w:sz w:val="24"/>
                <w:szCs w:val="24"/>
              </w:rPr>
            </w:pPr>
            <w:r>
              <w:rPr>
                <w:rFonts w:ascii="Arial" w:hAnsi="Arial" w:cs="Arial"/>
                <w:sz w:val="24"/>
                <w:szCs w:val="24"/>
              </w:rPr>
              <w:t>0</w:t>
            </w:r>
            <w:r w:rsidR="009F2FDB">
              <w:rPr>
                <w:rFonts w:ascii="Arial" w:hAnsi="Arial" w:cs="Arial"/>
                <w:sz w:val="24"/>
                <w:szCs w:val="24"/>
              </w:rPr>
              <w:t>.</w:t>
            </w:r>
            <w:r>
              <w:rPr>
                <w:rFonts w:ascii="Arial" w:hAnsi="Arial" w:cs="Arial"/>
                <w:sz w:val="24"/>
                <w:szCs w:val="24"/>
              </w:rPr>
              <w:t>949</w:t>
            </w:r>
          </w:p>
        </w:tc>
      </w:tr>
      <w:tr w:rsidR="000874DD" w:rsidTr="009F2FDB">
        <w:tc>
          <w:tcPr>
            <w:tcW w:w="3077" w:type="dxa"/>
          </w:tcPr>
          <w:p w:rsidR="000874DD" w:rsidRDefault="000874DD" w:rsidP="000874DD">
            <w:pPr>
              <w:rPr>
                <w:rFonts w:ascii="Arial" w:hAnsi="Arial" w:cs="Arial"/>
                <w:sz w:val="24"/>
                <w:szCs w:val="24"/>
              </w:rPr>
            </w:pPr>
            <w:r>
              <w:rPr>
                <w:rFonts w:ascii="Arial" w:hAnsi="Arial" w:cs="Arial"/>
                <w:sz w:val="24"/>
                <w:szCs w:val="24"/>
              </w:rPr>
              <w:t>Over allocation of 2019-20 HNB</w:t>
            </w:r>
          </w:p>
        </w:tc>
        <w:tc>
          <w:tcPr>
            <w:tcW w:w="2447" w:type="dxa"/>
          </w:tcPr>
          <w:p w:rsidR="000874DD" w:rsidRDefault="000874DD" w:rsidP="009F2FDB">
            <w:pPr>
              <w:jc w:val="center"/>
              <w:rPr>
                <w:rFonts w:ascii="Arial" w:hAnsi="Arial" w:cs="Arial"/>
                <w:sz w:val="24"/>
                <w:szCs w:val="24"/>
              </w:rPr>
            </w:pPr>
            <w:r>
              <w:rPr>
                <w:rFonts w:ascii="Arial" w:hAnsi="Arial" w:cs="Arial"/>
                <w:sz w:val="24"/>
                <w:szCs w:val="24"/>
              </w:rPr>
              <w:t>(0.346)</w:t>
            </w:r>
          </w:p>
        </w:tc>
        <w:tc>
          <w:tcPr>
            <w:tcW w:w="2772" w:type="dxa"/>
          </w:tcPr>
          <w:p w:rsidR="000874DD" w:rsidRDefault="000874DD" w:rsidP="000874DD">
            <w:pPr>
              <w:jc w:val="center"/>
              <w:rPr>
                <w:rFonts w:ascii="Arial" w:hAnsi="Arial" w:cs="Arial"/>
                <w:sz w:val="24"/>
                <w:szCs w:val="24"/>
              </w:rPr>
            </w:pPr>
          </w:p>
        </w:tc>
      </w:tr>
      <w:tr w:rsidR="000874DD" w:rsidTr="009F2FDB">
        <w:tc>
          <w:tcPr>
            <w:tcW w:w="3077" w:type="dxa"/>
          </w:tcPr>
          <w:p w:rsidR="000874DD" w:rsidRPr="000874DD" w:rsidRDefault="000874DD" w:rsidP="000874DD">
            <w:pPr>
              <w:rPr>
                <w:rFonts w:ascii="Arial" w:hAnsi="Arial" w:cs="Arial"/>
                <w:b/>
                <w:sz w:val="24"/>
                <w:szCs w:val="24"/>
              </w:rPr>
            </w:pPr>
            <w:r w:rsidRPr="000874DD">
              <w:rPr>
                <w:rFonts w:ascii="Arial" w:hAnsi="Arial" w:cs="Arial"/>
                <w:b/>
                <w:sz w:val="24"/>
                <w:szCs w:val="24"/>
              </w:rPr>
              <w:t>Adjusted balance as at 1</w:t>
            </w:r>
            <w:r w:rsidRPr="000874DD">
              <w:rPr>
                <w:rFonts w:ascii="Arial" w:hAnsi="Arial" w:cs="Arial"/>
                <w:b/>
                <w:sz w:val="24"/>
                <w:szCs w:val="24"/>
                <w:vertAlign w:val="superscript"/>
              </w:rPr>
              <w:t>st</w:t>
            </w:r>
            <w:r w:rsidRPr="000874DD">
              <w:rPr>
                <w:rFonts w:ascii="Arial" w:hAnsi="Arial" w:cs="Arial"/>
                <w:b/>
                <w:sz w:val="24"/>
                <w:szCs w:val="24"/>
              </w:rPr>
              <w:t xml:space="preserve"> April 2019</w:t>
            </w:r>
          </w:p>
        </w:tc>
        <w:tc>
          <w:tcPr>
            <w:tcW w:w="2447" w:type="dxa"/>
          </w:tcPr>
          <w:p w:rsidR="000874DD" w:rsidRPr="000874DD" w:rsidRDefault="000874DD" w:rsidP="009F2FDB">
            <w:pPr>
              <w:jc w:val="center"/>
              <w:rPr>
                <w:rFonts w:ascii="Arial" w:hAnsi="Arial" w:cs="Arial"/>
                <w:b/>
                <w:sz w:val="24"/>
                <w:szCs w:val="24"/>
              </w:rPr>
            </w:pPr>
          </w:p>
        </w:tc>
        <w:tc>
          <w:tcPr>
            <w:tcW w:w="2772" w:type="dxa"/>
          </w:tcPr>
          <w:p w:rsidR="000874DD" w:rsidRPr="000874DD" w:rsidRDefault="000874DD" w:rsidP="000874DD">
            <w:pPr>
              <w:jc w:val="center"/>
              <w:rPr>
                <w:rFonts w:ascii="Arial" w:hAnsi="Arial" w:cs="Arial"/>
                <w:b/>
                <w:sz w:val="24"/>
                <w:szCs w:val="24"/>
              </w:rPr>
            </w:pPr>
            <w:r>
              <w:rPr>
                <w:rFonts w:ascii="Arial" w:hAnsi="Arial" w:cs="Arial"/>
                <w:b/>
                <w:sz w:val="24"/>
                <w:szCs w:val="24"/>
              </w:rPr>
              <w:t>0.603</w:t>
            </w:r>
          </w:p>
        </w:tc>
      </w:tr>
      <w:tr w:rsidR="000874DD" w:rsidTr="009F2FDB">
        <w:tc>
          <w:tcPr>
            <w:tcW w:w="3077" w:type="dxa"/>
          </w:tcPr>
          <w:p w:rsidR="000874DD" w:rsidRDefault="000874DD" w:rsidP="000874DD">
            <w:pPr>
              <w:rPr>
                <w:rFonts w:ascii="Arial" w:hAnsi="Arial" w:cs="Arial"/>
                <w:sz w:val="24"/>
                <w:szCs w:val="24"/>
              </w:rPr>
            </w:pPr>
          </w:p>
        </w:tc>
        <w:tc>
          <w:tcPr>
            <w:tcW w:w="2447" w:type="dxa"/>
          </w:tcPr>
          <w:p w:rsidR="000874DD" w:rsidRDefault="000874DD" w:rsidP="009F2FDB">
            <w:pPr>
              <w:jc w:val="center"/>
              <w:rPr>
                <w:rFonts w:ascii="Arial" w:hAnsi="Arial" w:cs="Arial"/>
                <w:sz w:val="24"/>
                <w:szCs w:val="24"/>
              </w:rPr>
            </w:pPr>
          </w:p>
        </w:tc>
        <w:tc>
          <w:tcPr>
            <w:tcW w:w="2772" w:type="dxa"/>
          </w:tcPr>
          <w:p w:rsidR="000874DD" w:rsidRDefault="000874DD" w:rsidP="000874DD">
            <w:pPr>
              <w:jc w:val="center"/>
              <w:rPr>
                <w:rFonts w:ascii="Arial" w:hAnsi="Arial" w:cs="Arial"/>
                <w:sz w:val="24"/>
                <w:szCs w:val="24"/>
              </w:rPr>
            </w:pPr>
          </w:p>
        </w:tc>
      </w:tr>
      <w:tr w:rsidR="009F2FDB" w:rsidTr="009F2FDB">
        <w:tc>
          <w:tcPr>
            <w:tcW w:w="3077" w:type="dxa"/>
          </w:tcPr>
          <w:p w:rsidR="009F2FDB" w:rsidRDefault="009F2FDB" w:rsidP="000874DD">
            <w:pPr>
              <w:rPr>
                <w:rFonts w:ascii="Arial" w:hAnsi="Arial" w:cs="Arial"/>
                <w:sz w:val="24"/>
                <w:szCs w:val="24"/>
              </w:rPr>
            </w:pPr>
            <w:r>
              <w:rPr>
                <w:rFonts w:ascii="Arial" w:hAnsi="Arial" w:cs="Arial"/>
                <w:sz w:val="24"/>
                <w:szCs w:val="24"/>
              </w:rPr>
              <w:t xml:space="preserve">Projected </w:t>
            </w:r>
            <w:r w:rsidR="00E87556">
              <w:rPr>
                <w:rFonts w:ascii="Arial" w:hAnsi="Arial" w:cs="Arial"/>
                <w:sz w:val="24"/>
                <w:szCs w:val="24"/>
              </w:rPr>
              <w:t xml:space="preserve">HNB </w:t>
            </w:r>
            <w:r>
              <w:rPr>
                <w:rFonts w:ascii="Arial" w:hAnsi="Arial" w:cs="Arial"/>
                <w:sz w:val="24"/>
                <w:szCs w:val="24"/>
              </w:rPr>
              <w:t>201</w:t>
            </w:r>
            <w:r w:rsidR="000874DD">
              <w:rPr>
                <w:rFonts w:ascii="Arial" w:hAnsi="Arial" w:cs="Arial"/>
                <w:sz w:val="24"/>
                <w:szCs w:val="24"/>
              </w:rPr>
              <w:t>9-20</w:t>
            </w:r>
            <w:r>
              <w:rPr>
                <w:rFonts w:ascii="Arial" w:hAnsi="Arial" w:cs="Arial"/>
                <w:sz w:val="24"/>
                <w:szCs w:val="24"/>
              </w:rPr>
              <w:t xml:space="preserve"> overspend</w:t>
            </w:r>
          </w:p>
        </w:tc>
        <w:tc>
          <w:tcPr>
            <w:tcW w:w="2447" w:type="dxa"/>
          </w:tcPr>
          <w:p w:rsidR="009F2FDB" w:rsidRDefault="009F2FDB" w:rsidP="000874DD">
            <w:pPr>
              <w:jc w:val="center"/>
              <w:rPr>
                <w:rFonts w:ascii="Arial" w:hAnsi="Arial" w:cs="Arial"/>
                <w:sz w:val="24"/>
                <w:szCs w:val="24"/>
              </w:rPr>
            </w:pPr>
            <w:r>
              <w:rPr>
                <w:rFonts w:ascii="Arial" w:hAnsi="Arial" w:cs="Arial"/>
                <w:sz w:val="24"/>
                <w:szCs w:val="24"/>
              </w:rPr>
              <w:t>(</w:t>
            </w:r>
            <w:r w:rsidR="000874DD">
              <w:rPr>
                <w:rFonts w:ascii="Arial" w:hAnsi="Arial" w:cs="Arial"/>
                <w:sz w:val="24"/>
                <w:szCs w:val="24"/>
              </w:rPr>
              <w:t>0.559</w:t>
            </w:r>
            <w:r>
              <w:rPr>
                <w:rFonts w:ascii="Arial" w:hAnsi="Arial" w:cs="Arial"/>
                <w:sz w:val="24"/>
                <w:szCs w:val="24"/>
              </w:rPr>
              <w:t>)</w:t>
            </w:r>
          </w:p>
        </w:tc>
        <w:tc>
          <w:tcPr>
            <w:tcW w:w="2772" w:type="dxa"/>
          </w:tcPr>
          <w:p w:rsidR="009F2FDB" w:rsidRDefault="009F2FDB" w:rsidP="009F2FDB">
            <w:pPr>
              <w:jc w:val="center"/>
              <w:rPr>
                <w:rFonts w:ascii="Arial" w:hAnsi="Arial" w:cs="Arial"/>
                <w:sz w:val="24"/>
                <w:szCs w:val="24"/>
              </w:rPr>
            </w:pPr>
          </w:p>
        </w:tc>
      </w:tr>
      <w:tr w:rsidR="00C83DC0" w:rsidTr="009F2FDB">
        <w:tc>
          <w:tcPr>
            <w:tcW w:w="3077" w:type="dxa"/>
          </w:tcPr>
          <w:p w:rsidR="00C83DC0" w:rsidRDefault="00C83DC0" w:rsidP="009F2FDB">
            <w:pPr>
              <w:rPr>
                <w:rFonts w:ascii="Arial" w:hAnsi="Arial" w:cs="Arial"/>
                <w:sz w:val="24"/>
                <w:szCs w:val="24"/>
              </w:rPr>
            </w:pPr>
            <w:r>
              <w:rPr>
                <w:rFonts w:ascii="Arial" w:hAnsi="Arial" w:cs="Arial"/>
                <w:sz w:val="24"/>
                <w:szCs w:val="24"/>
              </w:rPr>
              <w:t>Estimated other block underspends, still to be confirmed</w:t>
            </w:r>
          </w:p>
        </w:tc>
        <w:tc>
          <w:tcPr>
            <w:tcW w:w="2447" w:type="dxa"/>
          </w:tcPr>
          <w:p w:rsidR="00C83DC0" w:rsidRDefault="000874DD" w:rsidP="009F2FDB">
            <w:pPr>
              <w:jc w:val="center"/>
              <w:rPr>
                <w:rFonts w:ascii="Arial" w:hAnsi="Arial" w:cs="Arial"/>
                <w:sz w:val="24"/>
                <w:szCs w:val="24"/>
              </w:rPr>
            </w:pPr>
            <w:r>
              <w:rPr>
                <w:rFonts w:ascii="Arial" w:hAnsi="Arial" w:cs="Arial"/>
                <w:sz w:val="24"/>
                <w:szCs w:val="24"/>
              </w:rPr>
              <w:t>0.157</w:t>
            </w:r>
          </w:p>
        </w:tc>
        <w:tc>
          <w:tcPr>
            <w:tcW w:w="2772" w:type="dxa"/>
          </w:tcPr>
          <w:p w:rsidR="00C83DC0" w:rsidRDefault="00C83DC0" w:rsidP="000874DD">
            <w:pPr>
              <w:jc w:val="center"/>
              <w:rPr>
                <w:rFonts w:ascii="Arial" w:hAnsi="Arial" w:cs="Arial"/>
                <w:sz w:val="24"/>
                <w:szCs w:val="24"/>
              </w:rPr>
            </w:pPr>
          </w:p>
        </w:tc>
      </w:tr>
      <w:tr w:rsidR="00C83DC0" w:rsidTr="009F2FDB">
        <w:tc>
          <w:tcPr>
            <w:tcW w:w="3077" w:type="dxa"/>
          </w:tcPr>
          <w:p w:rsidR="00C83DC0" w:rsidRDefault="00C83DC0" w:rsidP="009F2FDB">
            <w:pPr>
              <w:rPr>
                <w:rFonts w:ascii="Arial" w:hAnsi="Arial" w:cs="Arial"/>
                <w:sz w:val="24"/>
                <w:szCs w:val="24"/>
              </w:rPr>
            </w:pPr>
          </w:p>
        </w:tc>
        <w:tc>
          <w:tcPr>
            <w:tcW w:w="2447" w:type="dxa"/>
          </w:tcPr>
          <w:p w:rsidR="00C83DC0" w:rsidRDefault="00C83DC0" w:rsidP="009F2FDB">
            <w:pPr>
              <w:jc w:val="center"/>
              <w:rPr>
                <w:rFonts w:ascii="Arial" w:hAnsi="Arial" w:cs="Arial"/>
                <w:sz w:val="24"/>
                <w:szCs w:val="24"/>
              </w:rPr>
            </w:pPr>
          </w:p>
        </w:tc>
        <w:tc>
          <w:tcPr>
            <w:tcW w:w="2772" w:type="dxa"/>
          </w:tcPr>
          <w:p w:rsidR="00C83DC0" w:rsidRDefault="00C83DC0" w:rsidP="009F2FDB">
            <w:pPr>
              <w:jc w:val="center"/>
              <w:rPr>
                <w:rFonts w:ascii="Arial" w:hAnsi="Arial" w:cs="Arial"/>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r w:rsidRPr="00E70582">
              <w:rPr>
                <w:rFonts w:ascii="Arial" w:hAnsi="Arial" w:cs="Arial"/>
                <w:b/>
                <w:sz w:val="24"/>
                <w:szCs w:val="24"/>
              </w:rPr>
              <w:t>Projected c/f as at the 31</w:t>
            </w:r>
            <w:r w:rsidRPr="00E70582">
              <w:rPr>
                <w:rFonts w:ascii="Arial" w:hAnsi="Arial" w:cs="Arial"/>
                <w:b/>
                <w:sz w:val="24"/>
                <w:szCs w:val="24"/>
                <w:vertAlign w:val="superscript"/>
              </w:rPr>
              <w:t>st</w:t>
            </w:r>
            <w:r w:rsidR="005520B6">
              <w:rPr>
                <w:rFonts w:ascii="Arial" w:hAnsi="Arial" w:cs="Arial"/>
                <w:b/>
                <w:sz w:val="24"/>
                <w:szCs w:val="24"/>
              </w:rPr>
              <w:t xml:space="preserve"> March 2020</w:t>
            </w:r>
          </w:p>
        </w:tc>
        <w:tc>
          <w:tcPr>
            <w:tcW w:w="2447" w:type="dxa"/>
          </w:tcPr>
          <w:p w:rsidR="009F2FDB" w:rsidRPr="00E70582" w:rsidRDefault="009F2FDB" w:rsidP="009F2FDB">
            <w:pPr>
              <w:jc w:val="center"/>
              <w:rPr>
                <w:rFonts w:ascii="Arial" w:hAnsi="Arial" w:cs="Arial"/>
                <w:b/>
                <w:sz w:val="24"/>
                <w:szCs w:val="24"/>
              </w:rPr>
            </w:pPr>
          </w:p>
        </w:tc>
        <w:tc>
          <w:tcPr>
            <w:tcW w:w="2772" w:type="dxa"/>
          </w:tcPr>
          <w:p w:rsidR="00C83DC0" w:rsidRDefault="009F2FDB" w:rsidP="00C83DC0">
            <w:pPr>
              <w:jc w:val="center"/>
              <w:rPr>
                <w:rFonts w:ascii="Arial" w:hAnsi="Arial" w:cs="Arial"/>
                <w:b/>
                <w:sz w:val="24"/>
                <w:szCs w:val="24"/>
              </w:rPr>
            </w:pPr>
            <w:r>
              <w:rPr>
                <w:rFonts w:ascii="Arial" w:hAnsi="Arial" w:cs="Arial"/>
                <w:b/>
                <w:sz w:val="24"/>
                <w:szCs w:val="24"/>
              </w:rPr>
              <w:t>0.</w:t>
            </w:r>
            <w:r w:rsidR="005520B6">
              <w:rPr>
                <w:rFonts w:ascii="Arial" w:hAnsi="Arial" w:cs="Arial"/>
                <w:b/>
                <w:sz w:val="24"/>
                <w:szCs w:val="24"/>
              </w:rPr>
              <w:t>20</w:t>
            </w:r>
            <w:r w:rsidR="00C83DC0">
              <w:rPr>
                <w:rFonts w:ascii="Arial" w:hAnsi="Arial" w:cs="Arial"/>
                <w:b/>
                <w:sz w:val="24"/>
                <w:szCs w:val="24"/>
              </w:rPr>
              <w:t>1</w:t>
            </w:r>
          </w:p>
          <w:p w:rsidR="009F2FDB" w:rsidRPr="00E70582" w:rsidRDefault="009F2FDB" w:rsidP="00C83DC0">
            <w:pPr>
              <w:jc w:val="center"/>
              <w:rPr>
                <w:rFonts w:ascii="Arial" w:hAnsi="Arial" w:cs="Arial"/>
                <w:b/>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0171FE" w:rsidTr="009F2FDB">
        <w:tc>
          <w:tcPr>
            <w:tcW w:w="3077" w:type="dxa"/>
          </w:tcPr>
          <w:p w:rsidR="009F2FDB" w:rsidRPr="000171FE" w:rsidRDefault="009F2FDB" w:rsidP="009F2FDB">
            <w:pPr>
              <w:rPr>
                <w:rFonts w:ascii="Arial" w:hAnsi="Arial" w:cs="Arial"/>
                <w:sz w:val="24"/>
                <w:szCs w:val="24"/>
              </w:rPr>
            </w:pPr>
            <w:r>
              <w:rPr>
                <w:rFonts w:ascii="Arial" w:hAnsi="Arial" w:cs="Arial"/>
                <w:sz w:val="24"/>
                <w:szCs w:val="24"/>
              </w:rPr>
              <w:t>Projected 2019-20 gross HNB over allocation</w:t>
            </w:r>
          </w:p>
        </w:tc>
        <w:tc>
          <w:tcPr>
            <w:tcW w:w="2447" w:type="dxa"/>
          </w:tcPr>
          <w:p w:rsidR="009F2FDB" w:rsidRPr="000171FE" w:rsidRDefault="009F2FDB" w:rsidP="005520B6">
            <w:pPr>
              <w:jc w:val="center"/>
              <w:rPr>
                <w:rFonts w:ascii="Arial" w:hAnsi="Arial" w:cs="Arial"/>
                <w:sz w:val="24"/>
                <w:szCs w:val="24"/>
              </w:rPr>
            </w:pPr>
            <w:r>
              <w:rPr>
                <w:rFonts w:ascii="Arial" w:hAnsi="Arial" w:cs="Arial"/>
                <w:sz w:val="24"/>
                <w:szCs w:val="24"/>
              </w:rPr>
              <w:t>(0.</w:t>
            </w:r>
            <w:r w:rsidR="005520B6">
              <w:rPr>
                <w:rFonts w:ascii="Arial" w:hAnsi="Arial" w:cs="Arial"/>
                <w:sz w:val="24"/>
                <w:szCs w:val="24"/>
              </w:rPr>
              <w:t>151</w:t>
            </w:r>
            <w:r>
              <w:rPr>
                <w:rFonts w:ascii="Arial" w:hAnsi="Arial" w:cs="Arial"/>
                <w:sz w:val="24"/>
                <w:szCs w:val="24"/>
              </w:rPr>
              <w:t>)</w:t>
            </w:r>
          </w:p>
        </w:tc>
        <w:tc>
          <w:tcPr>
            <w:tcW w:w="2772" w:type="dxa"/>
          </w:tcPr>
          <w:p w:rsidR="009F2FDB" w:rsidRPr="000171FE" w:rsidRDefault="009F2FDB" w:rsidP="009F2FDB">
            <w:pPr>
              <w:jc w:val="center"/>
              <w:rPr>
                <w:rFonts w:ascii="Arial" w:hAnsi="Arial" w:cs="Arial"/>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E70582" w:rsidTr="009F2FDB">
        <w:tc>
          <w:tcPr>
            <w:tcW w:w="3077" w:type="dxa"/>
          </w:tcPr>
          <w:p w:rsidR="009F2FDB" w:rsidRPr="009F2FDB" w:rsidRDefault="005520B6" w:rsidP="009F2FDB">
            <w:pPr>
              <w:rPr>
                <w:rFonts w:ascii="Arial" w:hAnsi="Arial" w:cs="Arial"/>
                <w:sz w:val="24"/>
                <w:szCs w:val="24"/>
              </w:rPr>
            </w:pPr>
            <w:r>
              <w:rPr>
                <w:rFonts w:ascii="Arial" w:hAnsi="Arial" w:cs="Arial"/>
                <w:sz w:val="24"/>
                <w:szCs w:val="24"/>
              </w:rPr>
              <w:t>Funds back to contingency</w:t>
            </w:r>
          </w:p>
        </w:tc>
        <w:tc>
          <w:tcPr>
            <w:tcW w:w="2447" w:type="dxa"/>
          </w:tcPr>
          <w:p w:rsidR="009F2FDB" w:rsidRPr="009F2FDB" w:rsidRDefault="009F2FDB" w:rsidP="005520B6">
            <w:pPr>
              <w:jc w:val="center"/>
              <w:rPr>
                <w:rFonts w:ascii="Arial" w:hAnsi="Arial" w:cs="Arial"/>
                <w:sz w:val="24"/>
                <w:szCs w:val="24"/>
              </w:rPr>
            </w:pPr>
            <w:r w:rsidRPr="009F2FDB">
              <w:rPr>
                <w:rFonts w:ascii="Arial" w:hAnsi="Arial" w:cs="Arial"/>
                <w:sz w:val="24"/>
                <w:szCs w:val="24"/>
              </w:rPr>
              <w:t>0.</w:t>
            </w:r>
            <w:r w:rsidR="005520B6">
              <w:rPr>
                <w:rFonts w:ascii="Arial" w:hAnsi="Arial" w:cs="Arial"/>
                <w:sz w:val="24"/>
                <w:szCs w:val="24"/>
              </w:rPr>
              <w:t>150</w:t>
            </w:r>
          </w:p>
        </w:tc>
        <w:tc>
          <w:tcPr>
            <w:tcW w:w="2772" w:type="dxa"/>
          </w:tcPr>
          <w:p w:rsidR="009F2FDB" w:rsidRPr="00E70582" w:rsidRDefault="009F2FDB" w:rsidP="005520B6">
            <w:pPr>
              <w:jc w:val="center"/>
              <w:rPr>
                <w:rFonts w:ascii="Arial" w:hAnsi="Arial" w:cs="Arial"/>
                <w:b/>
                <w:sz w:val="24"/>
                <w:szCs w:val="24"/>
              </w:rPr>
            </w:pPr>
            <w:r>
              <w:rPr>
                <w:rFonts w:ascii="Arial" w:hAnsi="Arial" w:cs="Arial"/>
                <w:b/>
                <w:sz w:val="24"/>
                <w:szCs w:val="24"/>
              </w:rPr>
              <w:t>(0.</w:t>
            </w:r>
            <w:r w:rsidR="005520B6">
              <w:rPr>
                <w:rFonts w:ascii="Arial" w:hAnsi="Arial" w:cs="Arial"/>
                <w:b/>
                <w:sz w:val="24"/>
                <w:szCs w:val="24"/>
              </w:rPr>
              <w:t>001</w:t>
            </w:r>
            <w:r>
              <w:rPr>
                <w:rFonts w:ascii="Arial" w:hAnsi="Arial" w:cs="Arial"/>
                <w:b/>
                <w:sz w:val="24"/>
                <w:szCs w:val="24"/>
              </w:rPr>
              <w:t>)</w:t>
            </w: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E70582" w:rsidTr="009F2FDB">
        <w:tc>
          <w:tcPr>
            <w:tcW w:w="3077" w:type="dxa"/>
          </w:tcPr>
          <w:p w:rsidR="009F2FDB" w:rsidRDefault="001B73F1" w:rsidP="009F2FDB">
            <w:pPr>
              <w:rPr>
                <w:rFonts w:ascii="Arial" w:hAnsi="Arial" w:cs="Arial"/>
                <w:b/>
                <w:sz w:val="24"/>
                <w:szCs w:val="24"/>
              </w:rPr>
            </w:pPr>
            <w:r>
              <w:rPr>
                <w:rFonts w:ascii="Arial" w:hAnsi="Arial" w:cs="Arial"/>
                <w:b/>
                <w:sz w:val="24"/>
                <w:szCs w:val="24"/>
              </w:rPr>
              <w:t xml:space="preserve">Projected </w:t>
            </w:r>
            <w:r w:rsidR="009F2FDB">
              <w:rPr>
                <w:rFonts w:ascii="Arial" w:hAnsi="Arial" w:cs="Arial"/>
                <w:b/>
                <w:sz w:val="24"/>
                <w:szCs w:val="24"/>
              </w:rPr>
              <w:t>Remaining contingency available</w:t>
            </w:r>
            <w:r>
              <w:rPr>
                <w:rFonts w:ascii="Arial" w:hAnsi="Arial" w:cs="Arial"/>
                <w:b/>
                <w:sz w:val="24"/>
                <w:szCs w:val="24"/>
              </w:rPr>
              <w:t xml:space="preserve"> as at 31</w:t>
            </w:r>
            <w:r w:rsidRPr="001B73F1">
              <w:rPr>
                <w:rFonts w:ascii="Arial" w:hAnsi="Arial" w:cs="Arial"/>
                <w:b/>
                <w:sz w:val="24"/>
                <w:szCs w:val="24"/>
                <w:vertAlign w:val="superscript"/>
              </w:rPr>
              <w:t>st</w:t>
            </w:r>
            <w:r w:rsidR="005520B6">
              <w:rPr>
                <w:rFonts w:ascii="Arial" w:hAnsi="Arial" w:cs="Arial"/>
                <w:b/>
                <w:sz w:val="24"/>
                <w:szCs w:val="24"/>
              </w:rPr>
              <w:t xml:space="preserve"> March 2021</w:t>
            </w:r>
            <w:r w:rsidR="00E87556">
              <w:rPr>
                <w:rFonts w:ascii="Arial" w:hAnsi="Arial" w:cs="Arial"/>
                <w:b/>
                <w:sz w:val="24"/>
                <w:szCs w:val="24"/>
              </w:rPr>
              <w:t xml:space="preserve"> (subject to the allocations not being breached)</w:t>
            </w:r>
          </w:p>
        </w:tc>
        <w:tc>
          <w:tcPr>
            <w:tcW w:w="2447" w:type="dxa"/>
          </w:tcPr>
          <w:p w:rsidR="009F2FDB" w:rsidRDefault="009F2FDB" w:rsidP="009F2FDB">
            <w:pPr>
              <w:jc w:val="center"/>
              <w:rPr>
                <w:rFonts w:ascii="Arial" w:hAnsi="Arial" w:cs="Arial"/>
                <w:b/>
                <w:sz w:val="24"/>
                <w:szCs w:val="24"/>
              </w:rPr>
            </w:pPr>
          </w:p>
        </w:tc>
        <w:tc>
          <w:tcPr>
            <w:tcW w:w="2772" w:type="dxa"/>
          </w:tcPr>
          <w:p w:rsidR="009F2FDB" w:rsidRPr="00E70582" w:rsidRDefault="00A5617B" w:rsidP="005520B6">
            <w:pPr>
              <w:jc w:val="center"/>
              <w:rPr>
                <w:rFonts w:ascii="Arial" w:hAnsi="Arial" w:cs="Arial"/>
                <w:b/>
                <w:sz w:val="24"/>
                <w:szCs w:val="24"/>
              </w:rPr>
            </w:pPr>
            <w:r>
              <w:rPr>
                <w:rFonts w:ascii="Arial" w:hAnsi="Arial" w:cs="Arial"/>
                <w:b/>
                <w:sz w:val="24"/>
                <w:szCs w:val="24"/>
              </w:rPr>
              <w:t>0</w:t>
            </w:r>
            <w:r w:rsidR="00365661">
              <w:rPr>
                <w:rFonts w:ascii="Arial" w:hAnsi="Arial" w:cs="Arial"/>
                <w:b/>
                <w:sz w:val="24"/>
                <w:szCs w:val="24"/>
              </w:rPr>
              <w:t>.</w:t>
            </w:r>
            <w:r w:rsidR="005520B6">
              <w:rPr>
                <w:rFonts w:ascii="Arial" w:hAnsi="Arial" w:cs="Arial"/>
                <w:b/>
                <w:sz w:val="24"/>
                <w:szCs w:val="24"/>
              </w:rPr>
              <w:t>200</w:t>
            </w:r>
          </w:p>
        </w:tc>
      </w:tr>
    </w:tbl>
    <w:p w:rsidR="00AC7FBC" w:rsidRDefault="00AC7FBC" w:rsidP="00EB6CE7">
      <w:pPr>
        <w:rPr>
          <w:rFonts w:ascii="Arial" w:hAnsi="Arial" w:cs="Arial"/>
          <w:sz w:val="24"/>
          <w:szCs w:val="24"/>
        </w:rPr>
      </w:pPr>
    </w:p>
    <w:p w:rsidR="00C67339" w:rsidRPr="000462A2" w:rsidRDefault="00C67339" w:rsidP="00EB6CE7">
      <w:pPr>
        <w:rPr>
          <w:rFonts w:ascii="Arial" w:hAnsi="Arial" w:cs="Arial"/>
          <w:b/>
          <w:sz w:val="24"/>
          <w:szCs w:val="24"/>
          <w:u w:val="single"/>
        </w:rPr>
      </w:pPr>
      <w:r w:rsidRPr="000462A2">
        <w:rPr>
          <w:rFonts w:ascii="Arial" w:hAnsi="Arial" w:cs="Arial"/>
          <w:b/>
          <w:sz w:val="24"/>
          <w:szCs w:val="24"/>
          <w:u w:val="single"/>
        </w:rPr>
        <w:t xml:space="preserve">Local </w:t>
      </w:r>
      <w:r w:rsidR="00255D30" w:rsidRPr="000462A2">
        <w:rPr>
          <w:rFonts w:ascii="Arial" w:hAnsi="Arial" w:cs="Arial"/>
          <w:b/>
          <w:sz w:val="24"/>
          <w:szCs w:val="24"/>
          <w:u w:val="single"/>
        </w:rPr>
        <w:t>A</w:t>
      </w:r>
      <w:r w:rsidRPr="000462A2">
        <w:rPr>
          <w:rFonts w:ascii="Arial" w:hAnsi="Arial" w:cs="Arial"/>
          <w:b/>
          <w:sz w:val="24"/>
          <w:szCs w:val="24"/>
          <w:u w:val="single"/>
        </w:rPr>
        <w:t>uthority Actions</w:t>
      </w:r>
    </w:p>
    <w:p w:rsidR="0063240D" w:rsidRPr="00C9030F" w:rsidRDefault="00255D30" w:rsidP="00EB6CE7">
      <w:pPr>
        <w:rPr>
          <w:rFonts w:ascii="Arial" w:hAnsi="Arial" w:cs="Arial"/>
          <w:sz w:val="24"/>
          <w:szCs w:val="24"/>
        </w:rPr>
      </w:pPr>
      <w:r w:rsidRPr="000462A2">
        <w:rPr>
          <w:rFonts w:ascii="Arial" w:hAnsi="Arial" w:cs="Arial"/>
          <w:sz w:val="24"/>
          <w:szCs w:val="24"/>
        </w:rPr>
        <w:t xml:space="preserve">The Local Authority is undertaking a number of actions to try to contain spend on the </w:t>
      </w:r>
      <w:r w:rsidRPr="00C9030F">
        <w:rPr>
          <w:rFonts w:ascii="Arial" w:hAnsi="Arial" w:cs="Arial"/>
          <w:sz w:val="24"/>
          <w:szCs w:val="24"/>
        </w:rPr>
        <w:t xml:space="preserve">High Needs Block. </w:t>
      </w:r>
      <w:r w:rsidR="0063240D" w:rsidRPr="00C9030F">
        <w:rPr>
          <w:rFonts w:ascii="Arial" w:hAnsi="Arial" w:cs="Arial"/>
          <w:sz w:val="24"/>
          <w:szCs w:val="24"/>
        </w:rPr>
        <w:t>The current position on these is as follows:</w:t>
      </w:r>
    </w:p>
    <w:p w:rsidR="005E2A73" w:rsidRPr="00C9030F" w:rsidRDefault="0063240D" w:rsidP="00122AD0">
      <w:pPr>
        <w:pStyle w:val="ListParagraph"/>
        <w:numPr>
          <w:ilvl w:val="0"/>
          <w:numId w:val="26"/>
        </w:numPr>
        <w:jc w:val="both"/>
        <w:rPr>
          <w:rFonts w:ascii="Arial" w:hAnsi="Arial" w:cs="Arial"/>
          <w:sz w:val="24"/>
          <w:szCs w:val="24"/>
        </w:rPr>
      </w:pPr>
      <w:r w:rsidRPr="00C9030F">
        <w:rPr>
          <w:rFonts w:ascii="Arial" w:hAnsi="Arial" w:cs="Arial"/>
          <w:sz w:val="24"/>
          <w:szCs w:val="24"/>
        </w:rPr>
        <w:t>Agency placement review</w:t>
      </w:r>
    </w:p>
    <w:p w:rsidR="005E2A73" w:rsidRPr="00C9030F" w:rsidRDefault="005E2A73" w:rsidP="005E2A73">
      <w:pPr>
        <w:pStyle w:val="ListParagraph"/>
        <w:jc w:val="both"/>
        <w:rPr>
          <w:rFonts w:ascii="Arial" w:hAnsi="Arial" w:cs="Arial"/>
          <w:b/>
          <w:sz w:val="24"/>
          <w:szCs w:val="24"/>
          <w:u w:val="single"/>
        </w:rPr>
      </w:pPr>
    </w:p>
    <w:p w:rsidR="0063240D" w:rsidRPr="00C9030F" w:rsidRDefault="0063240D" w:rsidP="0063240D">
      <w:pPr>
        <w:pStyle w:val="ListParagraph"/>
        <w:numPr>
          <w:ilvl w:val="0"/>
          <w:numId w:val="26"/>
        </w:numPr>
        <w:rPr>
          <w:rFonts w:ascii="Arial" w:hAnsi="Arial" w:cs="Arial"/>
          <w:sz w:val="24"/>
          <w:szCs w:val="24"/>
        </w:rPr>
      </w:pPr>
      <w:r w:rsidRPr="00C9030F">
        <w:rPr>
          <w:rFonts w:ascii="Arial" w:hAnsi="Arial" w:cs="Arial"/>
          <w:sz w:val="24"/>
          <w:szCs w:val="24"/>
        </w:rPr>
        <w:t>Valuing Care</w:t>
      </w:r>
    </w:p>
    <w:p w:rsidR="00C9030F" w:rsidRPr="00C9030F" w:rsidRDefault="00C9030F" w:rsidP="00C9030F">
      <w:pPr>
        <w:pStyle w:val="ListParagraph"/>
        <w:rPr>
          <w:rFonts w:ascii="Arial" w:hAnsi="Arial" w:cs="Arial"/>
          <w:sz w:val="24"/>
          <w:szCs w:val="24"/>
        </w:rPr>
      </w:pPr>
    </w:p>
    <w:p w:rsidR="00255D30" w:rsidRPr="00C9030F" w:rsidRDefault="00255D30" w:rsidP="002534A7">
      <w:pPr>
        <w:pStyle w:val="ListParagraph"/>
        <w:numPr>
          <w:ilvl w:val="0"/>
          <w:numId w:val="26"/>
        </w:numPr>
        <w:rPr>
          <w:rFonts w:ascii="Arial" w:hAnsi="Arial" w:cs="Arial"/>
          <w:sz w:val="24"/>
          <w:szCs w:val="24"/>
        </w:rPr>
      </w:pPr>
      <w:proofErr w:type="spellStart"/>
      <w:r w:rsidRPr="00C9030F">
        <w:rPr>
          <w:rFonts w:ascii="Arial" w:hAnsi="Arial" w:cs="Arial"/>
          <w:sz w:val="24"/>
          <w:szCs w:val="24"/>
        </w:rPr>
        <w:t>iMPOWER</w:t>
      </w:r>
      <w:proofErr w:type="spellEnd"/>
      <w:r w:rsidRPr="00C9030F">
        <w:rPr>
          <w:rFonts w:ascii="Arial" w:hAnsi="Arial" w:cs="Arial"/>
          <w:sz w:val="24"/>
          <w:szCs w:val="24"/>
        </w:rPr>
        <w:t xml:space="preserve"> Review</w:t>
      </w:r>
    </w:p>
    <w:p w:rsidR="00C9030F" w:rsidRPr="00C9030F" w:rsidRDefault="00C9030F" w:rsidP="00C9030F">
      <w:pPr>
        <w:pStyle w:val="ListParagraph"/>
        <w:rPr>
          <w:rFonts w:ascii="Arial" w:hAnsi="Arial" w:cs="Arial"/>
          <w:sz w:val="24"/>
          <w:szCs w:val="24"/>
        </w:rPr>
      </w:pPr>
    </w:p>
    <w:p w:rsidR="0063240D" w:rsidRPr="00C9030F" w:rsidRDefault="00255D30" w:rsidP="00E87556">
      <w:pPr>
        <w:pStyle w:val="ListParagraph"/>
        <w:numPr>
          <w:ilvl w:val="0"/>
          <w:numId w:val="26"/>
        </w:numPr>
        <w:rPr>
          <w:rFonts w:ascii="Arial" w:hAnsi="Arial" w:cs="Arial"/>
          <w:sz w:val="24"/>
          <w:szCs w:val="24"/>
        </w:rPr>
      </w:pPr>
      <w:r w:rsidRPr="00C9030F">
        <w:rPr>
          <w:rFonts w:ascii="Arial" w:hAnsi="Arial" w:cs="Arial"/>
          <w:sz w:val="24"/>
          <w:szCs w:val="24"/>
        </w:rPr>
        <w:t xml:space="preserve">Bursar </w:t>
      </w:r>
      <w:r w:rsidR="0063240D" w:rsidRPr="00C9030F">
        <w:rPr>
          <w:rFonts w:ascii="Arial" w:hAnsi="Arial" w:cs="Arial"/>
          <w:sz w:val="24"/>
          <w:szCs w:val="24"/>
        </w:rPr>
        <w:t>Educational facility</w:t>
      </w:r>
    </w:p>
    <w:p w:rsidR="00255D30" w:rsidRDefault="00255D30" w:rsidP="00EB6CE7">
      <w:pPr>
        <w:rPr>
          <w:rFonts w:ascii="Arial" w:hAnsi="Arial" w:cs="Arial"/>
          <w:b/>
          <w:sz w:val="24"/>
          <w:szCs w:val="24"/>
          <w:u w:val="single"/>
        </w:rPr>
      </w:pPr>
    </w:p>
    <w:p w:rsidR="00C9030F" w:rsidRDefault="00C9030F" w:rsidP="00EB6CE7">
      <w:pPr>
        <w:rPr>
          <w:rFonts w:ascii="Arial" w:hAnsi="Arial" w:cs="Arial"/>
          <w:b/>
          <w:sz w:val="24"/>
          <w:szCs w:val="24"/>
          <w:u w:val="single"/>
        </w:rPr>
      </w:pPr>
    </w:p>
    <w:p w:rsidR="00C67339" w:rsidRPr="000462A2" w:rsidRDefault="00C67339" w:rsidP="00EB6CE7">
      <w:pPr>
        <w:rPr>
          <w:rFonts w:ascii="Arial" w:hAnsi="Arial" w:cs="Arial"/>
          <w:b/>
          <w:sz w:val="24"/>
          <w:szCs w:val="24"/>
          <w:u w:val="single"/>
        </w:rPr>
      </w:pPr>
      <w:r w:rsidRPr="000462A2">
        <w:rPr>
          <w:rFonts w:ascii="Arial" w:hAnsi="Arial" w:cs="Arial"/>
          <w:b/>
          <w:sz w:val="24"/>
          <w:szCs w:val="24"/>
          <w:u w:val="single"/>
        </w:rPr>
        <w:lastRenderedPageBreak/>
        <w:t>Overall conclusions</w:t>
      </w:r>
    </w:p>
    <w:p w:rsidR="00D43A1D" w:rsidRPr="000462A2" w:rsidRDefault="00DB074C" w:rsidP="00D43A1D">
      <w:pPr>
        <w:rPr>
          <w:rFonts w:ascii="Arial" w:hAnsi="Arial" w:cs="Arial"/>
          <w:sz w:val="24"/>
          <w:szCs w:val="24"/>
        </w:rPr>
      </w:pPr>
      <w:r w:rsidRPr="000462A2">
        <w:rPr>
          <w:rFonts w:ascii="Arial" w:hAnsi="Arial" w:cs="Arial"/>
          <w:sz w:val="24"/>
          <w:szCs w:val="24"/>
        </w:rPr>
        <w:t xml:space="preserve">The allocation in Appendix 1 meets the principles laid out above but this is not without financial challenges and risk. </w:t>
      </w:r>
      <w:r w:rsidR="00C67339" w:rsidRPr="000462A2">
        <w:rPr>
          <w:rFonts w:ascii="Arial" w:hAnsi="Arial" w:cs="Arial"/>
          <w:sz w:val="24"/>
          <w:szCs w:val="24"/>
        </w:rPr>
        <w:t xml:space="preserve">The </w:t>
      </w:r>
      <w:r w:rsidR="00FF2606" w:rsidRPr="000462A2">
        <w:rPr>
          <w:rFonts w:ascii="Arial" w:hAnsi="Arial" w:cs="Arial"/>
          <w:sz w:val="24"/>
          <w:szCs w:val="24"/>
        </w:rPr>
        <w:t xml:space="preserve">financial </w:t>
      </w:r>
      <w:r w:rsidR="00C67339" w:rsidRPr="000462A2">
        <w:rPr>
          <w:rFonts w:ascii="Arial" w:hAnsi="Arial" w:cs="Arial"/>
          <w:sz w:val="24"/>
          <w:szCs w:val="24"/>
        </w:rPr>
        <w:t>p</w:t>
      </w:r>
      <w:r w:rsidR="00FF2606" w:rsidRPr="000462A2">
        <w:rPr>
          <w:rFonts w:ascii="Arial" w:hAnsi="Arial" w:cs="Arial"/>
          <w:sz w:val="24"/>
          <w:szCs w:val="24"/>
        </w:rPr>
        <w:t>osition in respect of the High N</w:t>
      </w:r>
      <w:r w:rsidR="00C67339" w:rsidRPr="000462A2">
        <w:rPr>
          <w:rFonts w:ascii="Arial" w:hAnsi="Arial" w:cs="Arial"/>
          <w:sz w:val="24"/>
          <w:szCs w:val="24"/>
        </w:rPr>
        <w:t>eeds Block</w:t>
      </w:r>
      <w:r w:rsidR="00FF2606" w:rsidRPr="000462A2">
        <w:rPr>
          <w:rFonts w:ascii="Arial" w:hAnsi="Arial" w:cs="Arial"/>
          <w:sz w:val="24"/>
          <w:szCs w:val="24"/>
        </w:rPr>
        <w:t>,</w:t>
      </w:r>
      <w:r w:rsidR="00C67339" w:rsidRPr="000462A2">
        <w:rPr>
          <w:rFonts w:ascii="Arial" w:hAnsi="Arial" w:cs="Arial"/>
          <w:sz w:val="24"/>
          <w:szCs w:val="24"/>
        </w:rPr>
        <w:t xml:space="preserve"> </w:t>
      </w:r>
      <w:r w:rsidR="00FF2606" w:rsidRPr="000462A2">
        <w:rPr>
          <w:rFonts w:ascii="Arial" w:hAnsi="Arial" w:cs="Arial"/>
          <w:sz w:val="24"/>
          <w:szCs w:val="24"/>
        </w:rPr>
        <w:t xml:space="preserve">despite the welcomed increased financial allocation in 2020-21, </w:t>
      </w:r>
      <w:r w:rsidR="00C67339" w:rsidRPr="000462A2">
        <w:rPr>
          <w:rFonts w:ascii="Arial" w:hAnsi="Arial" w:cs="Arial"/>
          <w:sz w:val="24"/>
          <w:szCs w:val="24"/>
        </w:rPr>
        <w:t xml:space="preserve">is </w:t>
      </w:r>
      <w:r w:rsidR="00D43A1D" w:rsidRPr="000462A2">
        <w:rPr>
          <w:rFonts w:ascii="Arial" w:hAnsi="Arial" w:cs="Arial"/>
          <w:sz w:val="24"/>
          <w:szCs w:val="24"/>
        </w:rPr>
        <w:t>and will remain very challenging.</w:t>
      </w:r>
    </w:p>
    <w:p w:rsidR="00D43A1D" w:rsidRPr="000462A2" w:rsidRDefault="00D43A1D" w:rsidP="00D43A1D">
      <w:pPr>
        <w:rPr>
          <w:rFonts w:ascii="Arial" w:hAnsi="Arial" w:cs="Arial"/>
          <w:sz w:val="24"/>
          <w:szCs w:val="24"/>
        </w:rPr>
      </w:pPr>
      <w:r w:rsidRPr="000462A2">
        <w:rPr>
          <w:rFonts w:ascii="Arial" w:hAnsi="Arial" w:cs="Arial"/>
          <w:sz w:val="24"/>
          <w:szCs w:val="24"/>
        </w:rPr>
        <w:t xml:space="preserve">To reflect an accurate budget the authority finds itself in a position of £0.151M over allocated after factoring in all of the BAC’s income (£0.8M). </w:t>
      </w:r>
    </w:p>
    <w:p w:rsidR="00FF2606" w:rsidRPr="000874DD" w:rsidRDefault="00FF2606" w:rsidP="00EB6CE7">
      <w:pPr>
        <w:rPr>
          <w:rFonts w:ascii="Arial" w:hAnsi="Arial" w:cs="Arial"/>
          <w:sz w:val="24"/>
          <w:szCs w:val="24"/>
        </w:rPr>
      </w:pPr>
      <w:r w:rsidRPr="000874DD">
        <w:rPr>
          <w:rFonts w:ascii="Arial" w:hAnsi="Arial" w:cs="Arial"/>
          <w:sz w:val="24"/>
          <w:szCs w:val="24"/>
        </w:rPr>
        <w:t>The DSG Account remains fragile as demonstrated by the</w:t>
      </w:r>
      <w:r w:rsidR="00C67339" w:rsidRPr="000874DD">
        <w:rPr>
          <w:rFonts w:ascii="Arial" w:hAnsi="Arial" w:cs="Arial"/>
          <w:sz w:val="24"/>
          <w:szCs w:val="24"/>
        </w:rPr>
        <w:t xml:space="preserve"> </w:t>
      </w:r>
      <w:r w:rsidRPr="000874DD">
        <w:rPr>
          <w:rFonts w:ascii="Arial" w:hAnsi="Arial" w:cs="Arial"/>
          <w:sz w:val="24"/>
          <w:szCs w:val="24"/>
        </w:rPr>
        <w:t xml:space="preserve">above </w:t>
      </w:r>
      <w:r w:rsidR="008A6243" w:rsidRPr="000874DD">
        <w:rPr>
          <w:rFonts w:ascii="Arial" w:hAnsi="Arial" w:cs="Arial"/>
          <w:sz w:val="24"/>
          <w:szCs w:val="24"/>
        </w:rPr>
        <w:t xml:space="preserve">DSG contingency </w:t>
      </w:r>
      <w:bookmarkStart w:id="0" w:name="_GoBack"/>
      <w:bookmarkEnd w:id="0"/>
      <w:r w:rsidR="008A6243" w:rsidRPr="000874DD">
        <w:rPr>
          <w:rFonts w:ascii="Arial" w:hAnsi="Arial" w:cs="Arial"/>
          <w:sz w:val="24"/>
          <w:szCs w:val="24"/>
        </w:rPr>
        <w:t>table</w:t>
      </w:r>
      <w:r w:rsidRPr="000874DD">
        <w:rPr>
          <w:rFonts w:ascii="Arial" w:hAnsi="Arial" w:cs="Arial"/>
          <w:sz w:val="24"/>
          <w:szCs w:val="24"/>
        </w:rPr>
        <w:t>.</w:t>
      </w:r>
    </w:p>
    <w:p w:rsidR="00DB074C" w:rsidRPr="000874DD" w:rsidRDefault="00DB074C" w:rsidP="00EB6CE7">
      <w:pPr>
        <w:rPr>
          <w:rFonts w:ascii="Arial" w:hAnsi="Arial" w:cs="Arial"/>
          <w:sz w:val="24"/>
          <w:szCs w:val="24"/>
        </w:rPr>
      </w:pPr>
      <w:r w:rsidRPr="000874DD">
        <w:rPr>
          <w:rFonts w:ascii="Arial" w:hAnsi="Arial" w:cs="Arial"/>
          <w:sz w:val="24"/>
          <w:szCs w:val="24"/>
        </w:rPr>
        <w:t>The c</w:t>
      </w:r>
      <w:r w:rsidR="0087058C">
        <w:rPr>
          <w:rFonts w:ascii="Arial" w:hAnsi="Arial" w:cs="Arial"/>
          <w:sz w:val="24"/>
          <w:szCs w:val="24"/>
        </w:rPr>
        <w:t xml:space="preserve">reation of a </w:t>
      </w:r>
      <w:r w:rsidR="005D36EA">
        <w:rPr>
          <w:rFonts w:ascii="Arial" w:hAnsi="Arial" w:cs="Arial"/>
          <w:sz w:val="24"/>
          <w:szCs w:val="24"/>
        </w:rPr>
        <w:t>Pupil</w:t>
      </w:r>
      <w:r w:rsidR="0087058C">
        <w:rPr>
          <w:rFonts w:ascii="Arial" w:hAnsi="Arial" w:cs="Arial"/>
          <w:sz w:val="24"/>
          <w:szCs w:val="24"/>
        </w:rPr>
        <w:t xml:space="preserve"> Inclusion C</w:t>
      </w:r>
      <w:r w:rsidRPr="000874DD">
        <w:rPr>
          <w:rFonts w:ascii="Arial" w:hAnsi="Arial" w:cs="Arial"/>
          <w:sz w:val="24"/>
          <w:szCs w:val="24"/>
        </w:rPr>
        <w:t>ontingency is considered a necessary step forward. Unless the level and proportion of agency placement spend can be reduced to free up funding resource for less cost solutions the achievement of a financial sustainable high needs block position will be difficult to achieve.</w:t>
      </w:r>
    </w:p>
    <w:p w:rsidR="00DB074C" w:rsidRDefault="00DB074C" w:rsidP="00EB6CE7">
      <w:pPr>
        <w:rPr>
          <w:rFonts w:ascii="Arial" w:hAnsi="Arial" w:cs="Arial"/>
          <w:sz w:val="24"/>
          <w:szCs w:val="24"/>
        </w:rPr>
      </w:pPr>
      <w:r w:rsidRPr="000874DD">
        <w:rPr>
          <w:rFonts w:ascii="Arial" w:hAnsi="Arial" w:cs="Arial"/>
          <w:sz w:val="24"/>
          <w:szCs w:val="24"/>
        </w:rPr>
        <w:t>Equally it is considered necessary to factor in a contribution to the DSG Account to try to ensure a deficit is avoided or minimised.</w:t>
      </w:r>
    </w:p>
    <w:p w:rsidR="007239E3" w:rsidRDefault="007239E3" w:rsidP="00EB6CE7">
      <w:pPr>
        <w:rPr>
          <w:rFonts w:ascii="Arial" w:hAnsi="Arial" w:cs="Arial"/>
          <w:b/>
          <w:color w:val="FF0000"/>
          <w:sz w:val="24"/>
          <w:szCs w:val="24"/>
          <w:u w:val="single"/>
        </w:rPr>
      </w:pPr>
    </w:p>
    <w:p w:rsidR="00EB6CE7" w:rsidRPr="000462A2" w:rsidRDefault="00EB6CE7" w:rsidP="00EB6CE7">
      <w:pPr>
        <w:rPr>
          <w:rFonts w:ascii="Arial" w:hAnsi="Arial" w:cs="Arial"/>
          <w:b/>
          <w:sz w:val="24"/>
          <w:szCs w:val="24"/>
          <w:u w:val="single"/>
        </w:rPr>
      </w:pPr>
      <w:r w:rsidRPr="000462A2">
        <w:rPr>
          <w:rFonts w:ascii="Arial" w:hAnsi="Arial" w:cs="Arial"/>
          <w:b/>
          <w:sz w:val="24"/>
          <w:szCs w:val="24"/>
          <w:u w:val="single"/>
        </w:rPr>
        <w:t>Recommendation</w:t>
      </w:r>
    </w:p>
    <w:p w:rsidR="00386BBE" w:rsidRPr="000462A2" w:rsidRDefault="00386BBE" w:rsidP="00386BBE">
      <w:pPr>
        <w:rPr>
          <w:rFonts w:ascii="Arial" w:hAnsi="Arial" w:cs="Arial"/>
          <w:sz w:val="24"/>
          <w:szCs w:val="24"/>
        </w:rPr>
      </w:pPr>
      <w:r w:rsidRPr="000462A2">
        <w:rPr>
          <w:rFonts w:ascii="Arial" w:hAnsi="Arial" w:cs="Arial"/>
          <w:sz w:val="24"/>
          <w:szCs w:val="24"/>
        </w:rPr>
        <w:t xml:space="preserve">The setting of the High Needs Block allocation does not require a </w:t>
      </w:r>
      <w:r w:rsidR="000462A2" w:rsidRPr="000462A2">
        <w:rPr>
          <w:rFonts w:ascii="Arial" w:hAnsi="Arial" w:cs="Arial"/>
          <w:sz w:val="24"/>
          <w:szCs w:val="24"/>
        </w:rPr>
        <w:t xml:space="preserve">formal </w:t>
      </w:r>
      <w:r w:rsidRPr="000462A2">
        <w:rPr>
          <w:rFonts w:ascii="Arial" w:hAnsi="Arial" w:cs="Arial"/>
          <w:sz w:val="24"/>
          <w:szCs w:val="24"/>
        </w:rPr>
        <w:t>decision from the Schools Forum and the report is for information and noting only.</w:t>
      </w:r>
    </w:p>
    <w:p w:rsidR="000462A2" w:rsidRPr="000462A2" w:rsidRDefault="000462A2" w:rsidP="0021361C">
      <w:pPr>
        <w:rPr>
          <w:rFonts w:ascii="Arial" w:hAnsi="Arial" w:cs="Arial"/>
          <w:sz w:val="24"/>
          <w:szCs w:val="24"/>
        </w:rPr>
      </w:pPr>
    </w:p>
    <w:p w:rsidR="003161A9" w:rsidRPr="000462A2" w:rsidRDefault="00EB6CE7" w:rsidP="0021361C">
      <w:pPr>
        <w:rPr>
          <w:rFonts w:ascii="Arial" w:eastAsia="Calibri" w:hAnsi="Arial" w:cs="Arial"/>
          <w:sz w:val="24"/>
          <w:szCs w:val="24"/>
        </w:rPr>
      </w:pPr>
      <w:r w:rsidRPr="000462A2">
        <w:rPr>
          <w:rFonts w:ascii="Arial" w:hAnsi="Arial" w:cs="Arial"/>
          <w:sz w:val="24"/>
          <w:szCs w:val="24"/>
        </w:rPr>
        <w:t xml:space="preserve">Contact Officer:  </w:t>
      </w:r>
      <w:r w:rsidRPr="000462A2">
        <w:rPr>
          <w:rFonts w:ascii="Arial" w:eastAsia="Calibri" w:hAnsi="Arial" w:cs="Arial"/>
          <w:sz w:val="24"/>
          <w:szCs w:val="24"/>
        </w:rPr>
        <w:t xml:space="preserve">David </w:t>
      </w:r>
      <w:r w:rsidR="006D4E0E" w:rsidRPr="000462A2">
        <w:rPr>
          <w:rFonts w:ascii="Arial" w:eastAsia="Calibri" w:hAnsi="Arial" w:cs="Arial"/>
          <w:sz w:val="24"/>
          <w:szCs w:val="24"/>
        </w:rPr>
        <w:t>Kirven -</w:t>
      </w:r>
      <w:r w:rsidRPr="000462A2">
        <w:rPr>
          <w:rFonts w:ascii="Arial" w:eastAsia="Calibri" w:hAnsi="Arial" w:cs="Arial"/>
          <w:sz w:val="24"/>
          <w:szCs w:val="24"/>
        </w:rPr>
        <w:t xml:space="preserve"> S</w:t>
      </w:r>
      <w:r w:rsidR="00DA44D3" w:rsidRPr="000462A2">
        <w:rPr>
          <w:rFonts w:ascii="Arial" w:eastAsia="Calibri" w:hAnsi="Arial" w:cs="Arial"/>
          <w:sz w:val="24"/>
          <w:szCs w:val="24"/>
        </w:rPr>
        <w:t>trategic Lead – Business Partnering</w:t>
      </w:r>
    </w:p>
    <w:p w:rsidR="003161A9" w:rsidRPr="000462A2" w:rsidRDefault="005258AD" w:rsidP="00D43A1D">
      <w:pPr>
        <w:rPr>
          <w:rFonts w:ascii="Arial" w:eastAsia="Calibri" w:hAnsi="Arial" w:cs="Arial"/>
          <w:b/>
          <w:sz w:val="24"/>
          <w:szCs w:val="24"/>
          <w:u w:val="single"/>
        </w:rPr>
      </w:pPr>
      <w:r w:rsidRPr="000462A2">
        <w:rPr>
          <w:rFonts w:ascii="Arial" w:eastAsia="Calibri" w:hAnsi="Arial" w:cs="Arial"/>
          <w:sz w:val="24"/>
          <w:szCs w:val="24"/>
        </w:rPr>
        <w:t>27</w:t>
      </w:r>
      <w:r w:rsidRPr="000462A2">
        <w:rPr>
          <w:rFonts w:ascii="Arial" w:eastAsia="Calibri" w:hAnsi="Arial" w:cs="Arial"/>
          <w:sz w:val="24"/>
          <w:szCs w:val="24"/>
          <w:vertAlign w:val="superscript"/>
        </w:rPr>
        <w:t>th</w:t>
      </w:r>
      <w:r w:rsidRPr="000462A2">
        <w:rPr>
          <w:rFonts w:ascii="Arial" w:eastAsia="Calibri" w:hAnsi="Arial" w:cs="Arial"/>
          <w:sz w:val="24"/>
          <w:szCs w:val="24"/>
        </w:rPr>
        <w:t xml:space="preserve"> February 2020</w:t>
      </w:r>
    </w:p>
    <w:sectPr w:rsidR="003161A9" w:rsidRPr="000462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26" w:rsidRDefault="00D91826" w:rsidP="00130D9B">
      <w:pPr>
        <w:spacing w:after="0" w:line="240" w:lineRule="auto"/>
      </w:pPr>
      <w:r>
        <w:separator/>
      </w:r>
    </w:p>
  </w:endnote>
  <w:endnote w:type="continuationSeparator" w:id="0">
    <w:p w:rsidR="00D91826" w:rsidRDefault="00D91826" w:rsidP="001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75364"/>
      <w:docPartObj>
        <w:docPartGallery w:val="Page Numbers (Bottom of Page)"/>
        <w:docPartUnique/>
      </w:docPartObj>
    </w:sdtPr>
    <w:sdtEndPr>
      <w:rPr>
        <w:noProof/>
      </w:rPr>
    </w:sdtEndPr>
    <w:sdtContent>
      <w:p w:rsidR="009F2FDB" w:rsidRDefault="009F2FDB">
        <w:pPr>
          <w:pStyle w:val="Footer"/>
          <w:jc w:val="right"/>
        </w:pPr>
        <w:r>
          <w:fldChar w:fldCharType="begin"/>
        </w:r>
        <w:r>
          <w:instrText xml:space="preserve"> PAGE   \* MERGEFORMAT </w:instrText>
        </w:r>
        <w:r>
          <w:fldChar w:fldCharType="separate"/>
        </w:r>
        <w:r w:rsidR="005D36EA">
          <w:rPr>
            <w:noProof/>
          </w:rPr>
          <w:t>6</w:t>
        </w:r>
        <w:r>
          <w:rPr>
            <w:noProof/>
          </w:rPr>
          <w:fldChar w:fldCharType="end"/>
        </w:r>
      </w:p>
    </w:sdtContent>
  </w:sdt>
  <w:p w:rsidR="009F2FDB" w:rsidRDefault="009F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26" w:rsidRDefault="00D91826" w:rsidP="00130D9B">
      <w:pPr>
        <w:spacing w:after="0" w:line="240" w:lineRule="auto"/>
      </w:pPr>
      <w:r>
        <w:separator/>
      </w:r>
    </w:p>
  </w:footnote>
  <w:footnote w:type="continuationSeparator" w:id="0">
    <w:p w:rsidR="00D91826" w:rsidRDefault="00D91826" w:rsidP="0013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DB" w:rsidRPr="00130D9B" w:rsidRDefault="009F2FDB" w:rsidP="00130D9B">
    <w:pPr>
      <w:pStyle w:val="Header"/>
      <w:jc w:val="right"/>
      <w:rPr>
        <w:rFonts w:ascii="Arial" w:hAnsi="Arial" w:cs="Arial"/>
        <w:sz w:val="28"/>
        <w:szCs w:val="28"/>
      </w:rPr>
    </w:pPr>
    <w:r w:rsidRPr="00130D9B">
      <w:rPr>
        <w:rFonts w:ascii="Arial" w:hAnsi="Arial" w:cs="Arial"/>
        <w:sz w:val="28"/>
        <w:szCs w:val="28"/>
      </w:rPr>
      <w:t xml:space="preserve">ITEM </w:t>
    </w:r>
    <w:r>
      <w:rPr>
        <w:rFonts w:ascii="Arial" w:hAnsi="Arial" w:cs="Arial"/>
        <w:sz w:val="28"/>
        <w:szCs w:val="28"/>
      </w:rPr>
      <w:t>5</w:t>
    </w:r>
    <w:r w:rsidRPr="00130D9B">
      <w:rPr>
        <w:rFonts w:ascii="Arial" w:hAnsi="Arial" w:cs="Arial"/>
        <w:sz w:val="28"/>
        <w:szCs w:val="28"/>
      </w:rPr>
      <w:t>/</w:t>
    </w:r>
    <w:r w:rsidR="00B86C14">
      <w:rPr>
        <w:rFonts w:ascii="Arial" w:hAnsi="Arial" w:cs="Arial"/>
        <w:sz w:val="28"/>
        <w:szCs w:val="28"/>
      </w:rPr>
      <w:t>20</w:t>
    </w:r>
  </w:p>
  <w:p w:rsidR="009F2FDB" w:rsidRDefault="009F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293C3A"/>
    <w:multiLevelType w:val="hybridMultilevel"/>
    <w:tmpl w:val="5A4A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56030B"/>
    <w:multiLevelType w:val="hybridMultilevel"/>
    <w:tmpl w:val="49AA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A6867"/>
    <w:multiLevelType w:val="hybridMultilevel"/>
    <w:tmpl w:val="10FA8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0"/>
  </w:num>
  <w:num w:numId="5">
    <w:abstractNumId w:val="8"/>
  </w:num>
  <w:num w:numId="6">
    <w:abstractNumId w:val="6"/>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16"/>
  </w:num>
  <w:num w:numId="13">
    <w:abstractNumId w:val="23"/>
  </w:num>
  <w:num w:numId="14">
    <w:abstractNumId w:val="15"/>
  </w:num>
  <w:num w:numId="15">
    <w:abstractNumId w:val="10"/>
  </w:num>
  <w:num w:numId="16">
    <w:abstractNumId w:val="19"/>
  </w:num>
  <w:num w:numId="17">
    <w:abstractNumId w:val="22"/>
  </w:num>
  <w:num w:numId="18">
    <w:abstractNumId w:val="21"/>
  </w:num>
  <w:num w:numId="19">
    <w:abstractNumId w:val="13"/>
  </w:num>
  <w:num w:numId="20">
    <w:abstractNumId w:val="3"/>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 w:numId="25">
    <w:abstractNumId w:val="18"/>
  </w:num>
  <w:num w:numId="26">
    <w:abstractNumId w:val="11"/>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D6"/>
    <w:rsid w:val="000462A2"/>
    <w:rsid w:val="0006751D"/>
    <w:rsid w:val="0007310A"/>
    <w:rsid w:val="00080000"/>
    <w:rsid w:val="000874DD"/>
    <w:rsid w:val="00090DAB"/>
    <w:rsid w:val="000A5702"/>
    <w:rsid w:val="000A66EC"/>
    <w:rsid w:val="000E0E0D"/>
    <w:rsid w:val="000E54EA"/>
    <w:rsid w:val="00105C1F"/>
    <w:rsid w:val="00111560"/>
    <w:rsid w:val="00130D9B"/>
    <w:rsid w:val="00194755"/>
    <w:rsid w:val="001B3A21"/>
    <w:rsid w:val="001B73F1"/>
    <w:rsid w:val="001B78FA"/>
    <w:rsid w:val="001C3F02"/>
    <w:rsid w:val="001D2DE6"/>
    <w:rsid w:val="001E6E14"/>
    <w:rsid w:val="001F5D8C"/>
    <w:rsid w:val="001F6712"/>
    <w:rsid w:val="002038A5"/>
    <w:rsid w:val="0021361C"/>
    <w:rsid w:val="0022137D"/>
    <w:rsid w:val="0023233C"/>
    <w:rsid w:val="002354DC"/>
    <w:rsid w:val="00250770"/>
    <w:rsid w:val="0025381F"/>
    <w:rsid w:val="00255D30"/>
    <w:rsid w:val="00265521"/>
    <w:rsid w:val="00277504"/>
    <w:rsid w:val="00286E36"/>
    <w:rsid w:val="00291D67"/>
    <w:rsid w:val="002A63CF"/>
    <w:rsid w:val="002D7EEE"/>
    <w:rsid w:val="002E28CD"/>
    <w:rsid w:val="002E6793"/>
    <w:rsid w:val="002F0940"/>
    <w:rsid w:val="003161A9"/>
    <w:rsid w:val="00317FFA"/>
    <w:rsid w:val="0035369F"/>
    <w:rsid w:val="00356883"/>
    <w:rsid w:val="0036156F"/>
    <w:rsid w:val="00365661"/>
    <w:rsid w:val="00386BBE"/>
    <w:rsid w:val="00396D10"/>
    <w:rsid w:val="003A691D"/>
    <w:rsid w:val="003C1334"/>
    <w:rsid w:val="003D4612"/>
    <w:rsid w:val="003F61B3"/>
    <w:rsid w:val="00401BE4"/>
    <w:rsid w:val="00407BF3"/>
    <w:rsid w:val="004215E9"/>
    <w:rsid w:val="00446FA3"/>
    <w:rsid w:val="004506DF"/>
    <w:rsid w:val="004542A5"/>
    <w:rsid w:val="004575A4"/>
    <w:rsid w:val="00471C15"/>
    <w:rsid w:val="004725D2"/>
    <w:rsid w:val="00474B3C"/>
    <w:rsid w:val="00475C64"/>
    <w:rsid w:val="004857CE"/>
    <w:rsid w:val="004866F2"/>
    <w:rsid w:val="00495B3C"/>
    <w:rsid w:val="004A2ABA"/>
    <w:rsid w:val="004A54B9"/>
    <w:rsid w:val="004B27A0"/>
    <w:rsid w:val="004C497B"/>
    <w:rsid w:val="004D1DE2"/>
    <w:rsid w:val="004D3A7A"/>
    <w:rsid w:val="004D4DEA"/>
    <w:rsid w:val="004F0E4D"/>
    <w:rsid w:val="00505CBD"/>
    <w:rsid w:val="0052285B"/>
    <w:rsid w:val="00523C4F"/>
    <w:rsid w:val="005258AD"/>
    <w:rsid w:val="005262B1"/>
    <w:rsid w:val="00537222"/>
    <w:rsid w:val="00537305"/>
    <w:rsid w:val="00537F63"/>
    <w:rsid w:val="00540D0F"/>
    <w:rsid w:val="005520B6"/>
    <w:rsid w:val="00553FD6"/>
    <w:rsid w:val="00556634"/>
    <w:rsid w:val="00566679"/>
    <w:rsid w:val="00573437"/>
    <w:rsid w:val="005738B4"/>
    <w:rsid w:val="005800E7"/>
    <w:rsid w:val="005B56B4"/>
    <w:rsid w:val="005C16A9"/>
    <w:rsid w:val="005C4DEF"/>
    <w:rsid w:val="005D36EA"/>
    <w:rsid w:val="005D4717"/>
    <w:rsid w:val="005E2A73"/>
    <w:rsid w:val="005E6B87"/>
    <w:rsid w:val="005E7619"/>
    <w:rsid w:val="005F4A4B"/>
    <w:rsid w:val="00600B41"/>
    <w:rsid w:val="00617055"/>
    <w:rsid w:val="00631C25"/>
    <w:rsid w:val="0063240D"/>
    <w:rsid w:val="00635EA4"/>
    <w:rsid w:val="006459EE"/>
    <w:rsid w:val="00647A63"/>
    <w:rsid w:val="0066080F"/>
    <w:rsid w:val="006617F9"/>
    <w:rsid w:val="006620FC"/>
    <w:rsid w:val="0066653A"/>
    <w:rsid w:val="0067098B"/>
    <w:rsid w:val="00671B02"/>
    <w:rsid w:val="00681345"/>
    <w:rsid w:val="00683ECB"/>
    <w:rsid w:val="00687EA9"/>
    <w:rsid w:val="006B0A22"/>
    <w:rsid w:val="006C03EB"/>
    <w:rsid w:val="006C2A51"/>
    <w:rsid w:val="006D4E0E"/>
    <w:rsid w:val="006E0F48"/>
    <w:rsid w:val="006E7FCE"/>
    <w:rsid w:val="006F64D9"/>
    <w:rsid w:val="007068C5"/>
    <w:rsid w:val="00712D69"/>
    <w:rsid w:val="007239E3"/>
    <w:rsid w:val="007266FF"/>
    <w:rsid w:val="00774C18"/>
    <w:rsid w:val="007E79E5"/>
    <w:rsid w:val="00817E85"/>
    <w:rsid w:val="00825C7D"/>
    <w:rsid w:val="00857826"/>
    <w:rsid w:val="0087058C"/>
    <w:rsid w:val="00881587"/>
    <w:rsid w:val="008823D4"/>
    <w:rsid w:val="00896FA7"/>
    <w:rsid w:val="00897187"/>
    <w:rsid w:val="008A6243"/>
    <w:rsid w:val="008A7D8F"/>
    <w:rsid w:val="008B36CC"/>
    <w:rsid w:val="008C2B4B"/>
    <w:rsid w:val="008C345F"/>
    <w:rsid w:val="008E6976"/>
    <w:rsid w:val="008F3BC3"/>
    <w:rsid w:val="008F6074"/>
    <w:rsid w:val="0090261F"/>
    <w:rsid w:val="00923724"/>
    <w:rsid w:val="00925909"/>
    <w:rsid w:val="00941435"/>
    <w:rsid w:val="00944984"/>
    <w:rsid w:val="0095760D"/>
    <w:rsid w:val="00961828"/>
    <w:rsid w:val="0097055B"/>
    <w:rsid w:val="009A1010"/>
    <w:rsid w:val="009A2F70"/>
    <w:rsid w:val="009A789D"/>
    <w:rsid w:val="009B33BF"/>
    <w:rsid w:val="009C3DEB"/>
    <w:rsid w:val="009C79FA"/>
    <w:rsid w:val="009D2AFF"/>
    <w:rsid w:val="009E3B60"/>
    <w:rsid w:val="009F2FDB"/>
    <w:rsid w:val="00A00E8B"/>
    <w:rsid w:val="00A3342E"/>
    <w:rsid w:val="00A5617B"/>
    <w:rsid w:val="00A626CF"/>
    <w:rsid w:val="00A73E70"/>
    <w:rsid w:val="00A81788"/>
    <w:rsid w:val="00AA56C4"/>
    <w:rsid w:val="00AB6DDE"/>
    <w:rsid w:val="00AB6EEA"/>
    <w:rsid w:val="00AC7FBC"/>
    <w:rsid w:val="00AD02BA"/>
    <w:rsid w:val="00AD666D"/>
    <w:rsid w:val="00AE33F2"/>
    <w:rsid w:val="00AF11FE"/>
    <w:rsid w:val="00AF13AD"/>
    <w:rsid w:val="00AF27C0"/>
    <w:rsid w:val="00B11CD4"/>
    <w:rsid w:val="00B13207"/>
    <w:rsid w:val="00B25092"/>
    <w:rsid w:val="00B32498"/>
    <w:rsid w:val="00B47A5C"/>
    <w:rsid w:val="00B64246"/>
    <w:rsid w:val="00B75C85"/>
    <w:rsid w:val="00B82206"/>
    <w:rsid w:val="00B86C14"/>
    <w:rsid w:val="00BA1575"/>
    <w:rsid w:val="00BB6B9D"/>
    <w:rsid w:val="00BD0DFE"/>
    <w:rsid w:val="00BD7CE6"/>
    <w:rsid w:val="00C10A1B"/>
    <w:rsid w:val="00C67339"/>
    <w:rsid w:val="00C748DB"/>
    <w:rsid w:val="00C83DC0"/>
    <w:rsid w:val="00C858F0"/>
    <w:rsid w:val="00C9030F"/>
    <w:rsid w:val="00C94417"/>
    <w:rsid w:val="00C9543B"/>
    <w:rsid w:val="00CD594C"/>
    <w:rsid w:val="00CF1E56"/>
    <w:rsid w:val="00CF7FCF"/>
    <w:rsid w:val="00D101F8"/>
    <w:rsid w:val="00D15735"/>
    <w:rsid w:val="00D20BF2"/>
    <w:rsid w:val="00D21B61"/>
    <w:rsid w:val="00D318AB"/>
    <w:rsid w:val="00D413BB"/>
    <w:rsid w:val="00D43082"/>
    <w:rsid w:val="00D43A1D"/>
    <w:rsid w:val="00D56345"/>
    <w:rsid w:val="00D75146"/>
    <w:rsid w:val="00D776ED"/>
    <w:rsid w:val="00D81667"/>
    <w:rsid w:val="00D852FA"/>
    <w:rsid w:val="00D91826"/>
    <w:rsid w:val="00D91958"/>
    <w:rsid w:val="00D96BFF"/>
    <w:rsid w:val="00DA16A3"/>
    <w:rsid w:val="00DA44D3"/>
    <w:rsid w:val="00DA5C4D"/>
    <w:rsid w:val="00DA6F99"/>
    <w:rsid w:val="00DA79DF"/>
    <w:rsid w:val="00DB074C"/>
    <w:rsid w:val="00DB7F45"/>
    <w:rsid w:val="00DE47B3"/>
    <w:rsid w:val="00E15192"/>
    <w:rsid w:val="00E511F3"/>
    <w:rsid w:val="00E87556"/>
    <w:rsid w:val="00E8796A"/>
    <w:rsid w:val="00E91A76"/>
    <w:rsid w:val="00E9294D"/>
    <w:rsid w:val="00E94D9F"/>
    <w:rsid w:val="00E97F3A"/>
    <w:rsid w:val="00EA04A4"/>
    <w:rsid w:val="00EA4515"/>
    <w:rsid w:val="00EB2A03"/>
    <w:rsid w:val="00EB6CE7"/>
    <w:rsid w:val="00EC17D5"/>
    <w:rsid w:val="00ED019A"/>
    <w:rsid w:val="00ED6BD0"/>
    <w:rsid w:val="00EF1E43"/>
    <w:rsid w:val="00F102D8"/>
    <w:rsid w:val="00F13C7D"/>
    <w:rsid w:val="00F16BA0"/>
    <w:rsid w:val="00F35238"/>
    <w:rsid w:val="00F4047A"/>
    <w:rsid w:val="00F42917"/>
    <w:rsid w:val="00F507A5"/>
    <w:rsid w:val="00F5577E"/>
    <w:rsid w:val="00F648AD"/>
    <w:rsid w:val="00F65246"/>
    <w:rsid w:val="00F66F26"/>
    <w:rsid w:val="00F96AFF"/>
    <w:rsid w:val="00FD2AF2"/>
    <w:rsid w:val="00FE5B10"/>
    <w:rsid w:val="00FF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A15"/>
  <w15:docId w15:val="{C6024BEA-3BF8-44D5-82BF-4E02B10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13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9B"/>
  </w:style>
  <w:style w:type="paragraph" w:styleId="Footer">
    <w:name w:val="footer"/>
    <w:basedOn w:val="Normal"/>
    <w:link w:val="FooterChar"/>
    <w:uiPriority w:val="99"/>
    <w:unhideWhenUsed/>
    <w:rsid w:val="0013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747D-43EE-41E6-84B4-CC4DC56B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Dave Kirven (NLBC)</cp:lastModifiedBy>
  <cp:revision>9</cp:revision>
  <cp:lastPrinted>2018-03-06T16:24:00Z</cp:lastPrinted>
  <dcterms:created xsi:type="dcterms:W3CDTF">2020-03-02T09:32:00Z</dcterms:created>
  <dcterms:modified xsi:type="dcterms:W3CDTF">2020-03-12T14:04:00Z</dcterms:modified>
</cp:coreProperties>
</file>