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96" w:rsidRPr="00DD0D9A" w:rsidRDefault="00D57396" w:rsidP="00D57396">
      <w:pPr>
        <w:jc w:val="center"/>
        <w:rPr>
          <w:rFonts w:ascii="Arial" w:hAnsi="Arial" w:cs="Arial"/>
          <w:b/>
          <w:sz w:val="24"/>
          <w:szCs w:val="24"/>
          <w:u w:val="single"/>
        </w:rPr>
      </w:pPr>
      <w:r w:rsidRPr="00DD0D9A">
        <w:rPr>
          <w:rFonts w:ascii="Arial" w:hAnsi="Arial" w:cs="Arial"/>
          <w:b/>
          <w:sz w:val="24"/>
          <w:szCs w:val="24"/>
          <w:u w:val="single"/>
        </w:rPr>
        <w:t xml:space="preserve">SCHOOLS FORUM MEETING – </w:t>
      </w:r>
      <w:r>
        <w:rPr>
          <w:rFonts w:ascii="Arial" w:hAnsi="Arial" w:cs="Arial"/>
          <w:b/>
          <w:sz w:val="24"/>
          <w:szCs w:val="24"/>
          <w:u w:val="single"/>
        </w:rPr>
        <w:t>20</w:t>
      </w:r>
      <w:r w:rsidRPr="00DD0D9A">
        <w:rPr>
          <w:rFonts w:ascii="Arial" w:hAnsi="Arial" w:cs="Arial"/>
          <w:b/>
          <w:sz w:val="24"/>
          <w:szCs w:val="24"/>
          <w:u w:val="single"/>
          <w:vertAlign w:val="superscript"/>
        </w:rPr>
        <w:t>th</w:t>
      </w:r>
      <w:r w:rsidRPr="00DD0D9A">
        <w:rPr>
          <w:rFonts w:ascii="Arial" w:hAnsi="Arial" w:cs="Arial"/>
          <w:b/>
          <w:sz w:val="24"/>
          <w:szCs w:val="24"/>
          <w:u w:val="single"/>
        </w:rPr>
        <w:t xml:space="preserve"> </w:t>
      </w:r>
      <w:r>
        <w:rPr>
          <w:rFonts w:ascii="Arial" w:hAnsi="Arial" w:cs="Arial"/>
          <w:b/>
          <w:sz w:val="24"/>
          <w:szCs w:val="24"/>
          <w:u w:val="single"/>
        </w:rPr>
        <w:t>MARCH 2019</w:t>
      </w:r>
    </w:p>
    <w:p w:rsidR="008E3D22" w:rsidRDefault="008E3D22" w:rsidP="00A63120">
      <w:pPr>
        <w:jc w:val="center"/>
        <w:rPr>
          <w:rFonts w:ascii="Arial" w:hAnsi="Arial" w:cs="Arial"/>
          <w:b/>
          <w:sz w:val="24"/>
          <w:szCs w:val="24"/>
          <w:u w:val="single"/>
        </w:rPr>
      </w:pPr>
      <w:r>
        <w:rPr>
          <w:rFonts w:ascii="Arial" w:hAnsi="Arial" w:cs="Arial"/>
          <w:b/>
          <w:sz w:val="24"/>
          <w:szCs w:val="24"/>
          <w:u w:val="single"/>
        </w:rPr>
        <w:t>FUNDING FORMULA FOR SCHOOLS 2019-20 UPDATE</w:t>
      </w:r>
    </w:p>
    <w:p w:rsidR="00A63120" w:rsidRDefault="00A63120" w:rsidP="00A63120">
      <w:pPr>
        <w:pStyle w:val="ListParagraph"/>
        <w:numPr>
          <w:ilvl w:val="0"/>
          <w:numId w:val="14"/>
        </w:numPr>
        <w:rPr>
          <w:rFonts w:ascii="Arial" w:hAnsi="Arial" w:cs="Arial"/>
          <w:b/>
          <w:sz w:val="24"/>
          <w:szCs w:val="24"/>
          <w:u w:val="single"/>
        </w:rPr>
      </w:pPr>
      <w:r>
        <w:rPr>
          <w:rFonts w:ascii="Arial" w:hAnsi="Arial" w:cs="Arial"/>
          <w:b/>
          <w:sz w:val="24"/>
          <w:szCs w:val="24"/>
          <w:u w:val="single"/>
        </w:rPr>
        <w:t>Introduction</w:t>
      </w:r>
    </w:p>
    <w:p w:rsidR="00A63120" w:rsidRDefault="00A63120" w:rsidP="00A63120">
      <w:pPr>
        <w:ind w:left="720"/>
        <w:rPr>
          <w:rFonts w:ascii="Arial" w:hAnsi="Arial" w:cs="Arial"/>
          <w:sz w:val="24"/>
          <w:szCs w:val="24"/>
        </w:rPr>
      </w:pPr>
      <w:r>
        <w:rPr>
          <w:rFonts w:ascii="Arial" w:hAnsi="Arial" w:cs="Arial"/>
          <w:sz w:val="24"/>
          <w:szCs w:val="24"/>
        </w:rPr>
        <w:t>On the 17th December 2018 the Department for Education (DfE) issued the final funding allocations for the 2019-20 financial year together with a revised APT updated for the October 2018 School census data.</w:t>
      </w:r>
    </w:p>
    <w:p w:rsidR="00A63120" w:rsidRPr="00DB0CFA" w:rsidRDefault="00A63120" w:rsidP="00D57396">
      <w:pPr>
        <w:ind w:left="720"/>
        <w:rPr>
          <w:rFonts w:ascii="Arial" w:hAnsi="Arial" w:cs="Arial"/>
          <w:sz w:val="24"/>
          <w:szCs w:val="24"/>
        </w:rPr>
      </w:pPr>
      <w:r>
        <w:rPr>
          <w:rFonts w:ascii="Arial" w:hAnsi="Arial" w:cs="Arial"/>
          <w:sz w:val="24"/>
          <w:szCs w:val="24"/>
        </w:rPr>
        <w:t>Th</w:t>
      </w:r>
      <w:r w:rsidR="00D57396">
        <w:rPr>
          <w:rFonts w:ascii="Arial" w:hAnsi="Arial" w:cs="Arial"/>
          <w:sz w:val="24"/>
          <w:szCs w:val="24"/>
        </w:rPr>
        <w:t xml:space="preserve">e purpose of this report </w:t>
      </w:r>
      <w:r>
        <w:rPr>
          <w:rFonts w:ascii="Arial" w:hAnsi="Arial" w:cs="Arial"/>
          <w:sz w:val="24"/>
          <w:szCs w:val="24"/>
        </w:rPr>
        <w:t xml:space="preserve">is </w:t>
      </w:r>
      <w:r w:rsidR="00D57396">
        <w:rPr>
          <w:rFonts w:ascii="Arial" w:hAnsi="Arial" w:cs="Arial"/>
          <w:sz w:val="24"/>
          <w:szCs w:val="24"/>
        </w:rPr>
        <w:t xml:space="preserve">to </w:t>
      </w:r>
      <w:r>
        <w:rPr>
          <w:rFonts w:ascii="Arial" w:hAnsi="Arial" w:cs="Arial"/>
          <w:sz w:val="24"/>
          <w:szCs w:val="24"/>
        </w:rPr>
        <w:t xml:space="preserve">advise the </w:t>
      </w:r>
      <w:r w:rsidR="00D57396">
        <w:rPr>
          <w:rFonts w:ascii="Arial" w:hAnsi="Arial" w:cs="Arial"/>
          <w:sz w:val="24"/>
          <w:szCs w:val="24"/>
        </w:rPr>
        <w:t xml:space="preserve">Schools Forum </w:t>
      </w:r>
      <w:r>
        <w:rPr>
          <w:rFonts w:ascii="Arial" w:hAnsi="Arial" w:cs="Arial"/>
          <w:sz w:val="24"/>
          <w:szCs w:val="24"/>
        </w:rPr>
        <w:t>of the effect of the updated data, the re-modelling undertaken and the final proposed funding formula for 2019-20.</w:t>
      </w:r>
      <w:r w:rsidR="00426558">
        <w:rPr>
          <w:rFonts w:ascii="Arial" w:hAnsi="Arial" w:cs="Arial"/>
          <w:sz w:val="24"/>
          <w:szCs w:val="24"/>
        </w:rPr>
        <w:t xml:space="preserve"> </w:t>
      </w:r>
      <w:r w:rsidR="00D57396">
        <w:rPr>
          <w:rFonts w:ascii="Arial" w:hAnsi="Arial" w:cs="Arial"/>
          <w:sz w:val="24"/>
          <w:szCs w:val="24"/>
        </w:rPr>
        <w:t>This report is a replica of the briefing note that was shared with the working party when it met on the 10</w:t>
      </w:r>
      <w:r w:rsidR="00D57396" w:rsidRPr="00D57396">
        <w:rPr>
          <w:rFonts w:ascii="Arial" w:hAnsi="Arial" w:cs="Arial"/>
          <w:sz w:val="24"/>
          <w:szCs w:val="24"/>
          <w:vertAlign w:val="superscript"/>
        </w:rPr>
        <w:t>th</w:t>
      </w:r>
      <w:r w:rsidR="00D57396">
        <w:rPr>
          <w:rFonts w:ascii="Arial" w:hAnsi="Arial" w:cs="Arial"/>
          <w:sz w:val="24"/>
          <w:szCs w:val="24"/>
        </w:rPr>
        <w:t xml:space="preserve"> January 2019.</w:t>
      </w:r>
      <w:r w:rsidR="008E3D22">
        <w:rPr>
          <w:rFonts w:ascii="Arial" w:hAnsi="Arial" w:cs="Arial"/>
          <w:sz w:val="24"/>
          <w:szCs w:val="24"/>
        </w:rPr>
        <w:t xml:space="preserve"> Also attached at Appendix A is a copy of the Schools Forum report </w:t>
      </w:r>
      <w:r w:rsidR="00426558" w:rsidRPr="000772FF">
        <w:rPr>
          <w:rFonts w:ascii="Arial" w:hAnsi="Arial" w:cs="Arial"/>
          <w:sz w:val="24"/>
          <w:szCs w:val="24"/>
        </w:rPr>
        <w:t>of</w:t>
      </w:r>
      <w:r w:rsidR="008E3D22">
        <w:rPr>
          <w:rFonts w:ascii="Arial" w:hAnsi="Arial" w:cs="Arial"/>
          <w:sz w:val="24"/>
          <w:szCs w:val="24"/>
        </w:rPr>
        <w:t xml:space="preserve"> the 15</w:t>
      </w:r>
      <w:r w:rsidR="008E3D22" w:rsidRPr="008E3D22">
        <w:rPr>
          <w:rFonts w:ascii="Arial" w:hAnsi="Arial" w:cs="Arial"/>
          <w:sz w:val="24"/>
          <w:szCs w:val="24"/>
          <w:vertAlign w:val="superscript"/>
        </w:rPr>
        <w:t>th</w:t>
      </w:r>
      <w:r w:rsidR="008E3D22">
        <w:rPr>
          <w:rFonts w:ascii="Arial" w:hAnsi="Arial" w:cs="Arial"/>
          <w:sz w:val="24"/>
          <w:szCs w:val="24"/>
        </w:rPr>
        <w:t xml:space="preserve"> November 2018 </w:t>
      </w:r>
      <w:r w:rsidR="00E94B56">
        <w:rPr>
          <w:rFonts w:ascii="Arial" w:hAnsi="Arial" w:cs="Arial"/>
          <w:sz w:val="24"/>
          <w:szCs w:val="24"/>
        </w:rPr>
        <w:t xml:space="preserve">on this subject </w:t>
      </w:r>
      <w:r w:rsidR="008E3D22">
        <w:rPr>
          <w:rFonts w:ascii="Arial" w:hAnsi="Arial" w:cs="Arial"/>
          <w:sz w:val="24"/>
          <w:szCs w:val="24"/>
        </w:rPr>
        <w:t>for member’s information.</w:t>
      </w:r>
    </w:p>
    <w:p w:rsidR="00A63120" w:rsidRDefault="00A63120" w:rsidP="00A63120">
      <w:pPr>
        <w:pStyle w:val="ListParagraph"/>
        <w:numPr>
          <w:ilvl w:val="0"/>
          <w:numId w:val="14"/>
        </w:numPr>
        <w:rPr>
          <w:rFonts w:ascii="Arial" w:hAnsi="Arial" w:cs="Arial"/>
          <w:b/>
          <w:sz w:val="24"/>
          <w:szCs w:val="24"/>
          <w:u w:val="single"/>
        </w:rPr>
      </w:pPr>
      <w:r>
        <w:rPr>
          <w:rFonts w:ascii="Arial" w:hAnsi="Arial" w:cs="Arial"/>
          <w:b/>
          <w:sz w:val="24"/>
          <w:szCs w:val="24"/>
          <w:u w:val="single"/>
        </w:rPr>
        <w:t>Impact of the Changes</w:t>
      </w:r>
    </w:p>
    <w:p w:rsidR="00A63120" w:rsidRDefault="00A63120" w:rsidP="00A63120">
      <w:pPr>
        <w:ind w:left="720"/>
        <w:rPr>
          <w:rFonts w:ascii="Arial" w:hAnsi="Arial" w:cs="Arial"/>
          <w:sz w:val="24"/>
          <w:szCs w:val="24"/>
        </w:rPr>
      </w:pPr>
      <w:r w:rsidRPr="00BC61F4">
        <w:rPr>
          <w:rFonts w:ascii="Arial" w:hAnsi="Arial" w:cs="Arial"/>
          <w:sz w:val="24"/>
          <w:szCs w:val="24"/>
        </w:rPr>
        <w:t xml:space="preserve">The updated </w:t>
      </w:r>
      <w:r>
        <w:rPr>
          <w:rFonts w:ascii="Arial" w:hAnsi="Arial" w:cs="Arial"/>
          <w:sz w:val="24"/>
          <w:szCs w:val="24"/>
        </w:rPr>
        <w:t xml:space="preserve">School Census </w:t>
      </w:r>
      <w:r w:rsidRPr="00BC61F4">
        <w:rPr>
          <w:rFonts w:ascii="Arial" w:hAnsi="Arial" w:cs="Arial"/>
          <w:sz w:val="24"/>
          <w:szCs w:val="24"/>
        </w:rPr>
        <w:t>data</w:t>
      </w:r>
      <w:r>
        <w:rPr>
          <w:rFonts w:ascii="Arial" w:hAnsi="Arial" w:cs="Arial"/>
          <w:sz w:val="24"/>
          <w:szCs w:val="24"/>
        </w:rPr>
        <w:t xml:space="preserve"> shows an increase in pupil numbers of 66. This is split as follows:</w:t>
      </w:r>
    </w:p>
    <w:tbl>
      <w:tblPr>
        <w:tblStyle w:val="TableGrid"/>
        <w:tblW w:w="0" w:type="auto"/>
        <w:tblInd w:w="720" w:type="dxa"/>
        <w:tblLook w:val="04A0" w:firstRow="1" w:lastRow="0" w:firstColumn="1" w:lastColumn="0" w:noHBand="0" w:noVBand="1"/>
      </w:tblPr>
      <w:tblGrid>
        <w:gridCol w:w="4156"/>
        <w:gridCol w:w="4140"/>
      </w:tblGrid>
      <w:tr w:rsidR="00A63120" w:rsidTr="006428F4">
        <w:tc>
          <w:tcPr>
            <w:tcW w:w="4621" w:type="dxa"/>
          </w:tcPr>
          <w:p w:rsidR="00A63120" w:rsidRPr="00BC61F4" w:rsidRDefault="00A63120" w:rsidP="006428F4">
            <w:pPr>
              <w:jc w:val="center"/>
              <w:rPr>
                <w:rFonts w:ascii="Arial" w:hAnsi="Arial" w:cs="Arial"/>
                <w:b/>
                <w:sz w:val="24"/>
                <w:szCs w:val="24"/>
                <w:u w:val="single"/>
              </w:rPr>
            </w:pPr>
            <w:r w:rsidRPr="00BC61F4">
              <w:rPr>
                <w:rFonts w:ascii="Arial" w:hAnsi="Arial" w:cs="Arial"/>
                <w:b/>
                <w:sz w:val="24"/>
                <w:szCs w:val="24"/>
                <w:u w:val="single"/>
              </w:rPr>
              <w:t>Sector</w:t>
            </w:r>
          </w:p>
        </w:tc>
        <w:tc>
          <w:tcPr>
            <w:tcW w:w="4621" w:type="dxa"/>
          </w:tcPr>
          <w:p w:rsidR="00A63120" w:rsidRPr="00BC61F4" w:rsidRDefault="00A63120" w:rsidP="006428F4">
            <w:pPr>
              <w:jc w:val="center"/>
              <w:rPr>
                <w:rFonts w:ascii="Arial" w:hAnsi="Arial" w:cs="Arial"/>
                <w:b/>
                <w:sz w:val="24"/>
                <w:szCs w:val="24"/>
                <w:u w:val="single"/>
              </w:rPr>
            </w:pPr>
            <w:r w:rsidRPr="00BC61F4">
              <w:rPr>
                <w:rFonts w:ascii="Arial" w:hAnsi="Arial" w:cs="Arial"/>
                <w:b/>
                <w:sz w:val="24"/>
                <w:szCs w:val="24"/>
                <w:u w:val="single"/>
              </w:rPr>
              <w:t>Pupil Numbers</w:t>
            </w:r>
          </w:p>
        </w:tc>
      </w:tr>
      <w:tr w:rsidR="00A63120" w:rsidTr="006428F4">
        <w:tc>
          <w:tcPr>
            <w:tcW w:w="4621" w:type="dxa"/>
          </w:tcPr>
          <w:p w:rsidR="00A63120" w:rsidRDefault="00A63120" w:rsidP="006428F4">
            <w:pPr>
              <w:rPr>
                <w:rFonts w:ascii="Arial" w:hAnsi="Arial" w:cs="Arial"/>
                <w:sz w:val="24"/>
                <w:szCs w:val="24"/>
              </w:rPr>
            </w:pPr>
          </w:p>
        </w:tc>
        <w:tc>
          <w:tcPr>
            <w:tcW w:w="4621" w:type="dxa"/>
          </w:tcPr>
          <w:p w:rsidR="00A63120" w:rsidRDefault="00A63120" w:rsidP="006428F4">
            <w:pPr>
              <w:jc w:val="center"/>
              <w:rPr>
                <w:rFonts w:ascii="Arial" w:hAnsi="Arial" w:cs="Arial"/>
                <w:sz w:val="24"/>
                <w:szCs w:val="24"/>
              </w:rPr>
            </w:pPr>
          </w:p>
        </w:tc>
      </w:tr>
      <w:tr w:rsidR="00A63120" w:rsidTr="006428F4">
        <w:tc>
          <w:tcPr>
            <w:tcW w:w="4621" w:type="dxa"/>
          </w:tcPr>
          <w:p w:rsidR="00A63120" w:rsidRDefault="00A63120" w:rsidP="006428F4">
            <w:pPr>
              <w:rPr>
                <w:rFonts w:ascii="Arial" w:hAnsi="Arial" w:cs="Arial"/>
                <w:sz w:val="24"/>
                <w:szCs w:val="24"/>
              </w:rPr>
            </w:pPr>
            <w:r>
              <w:rPr>
                <w:rFonts w:ascii="Arial" w:hAnsi="Arial" w:cs="Arial"/>
                <w:sz w:val="24"/>
                <w:szCs w:val="24"/>
              </w:rPr>
              <w:t>Primary</w:t>
            </w:r>
          </w:p>
        </w:tc>
        <w:tc>
          <w:tcPr>
            <w:tcW w:w="4621" w:type="dxa"/>
          </w:tcPr>
          <w:p w:rsidR="00A63120" w:rsidRDefault="00A63120" w:rsidP="006428F4">
            <w:pPr>
              <w:jc w:val="center"/>
              <w:rPr>
                <w:rFonts w:ascii="Arial" w:hAnsi="Arial" w:cs="Arial"/>
                <w:sz w:val="24"/>
                <w:szCs w:val="24"/>
              </w:rPr>
            </w:pPr>
            <w:r>
              <w:rPr>
                <w:rFonts w:ascii="Arial" w:hAnsi="Arial" w:cs="Arial"/>
                <w:sz w:val="24"/>
                <w:szCs w:val="24"/>
              </w:rPr>
              <w:t>0</w:t>
            </w:r>
          </w:p>
        </w:tc>
      </w:tr>
      <w:tr w:rsidR="00A63120" w:rsidTr="006428F4">
        <w:tc>
          <w:tcPr>
            <w:tcW w:w="4621" w:type="dxa"/>
          </w:tcPr>
          <w:p w:rsidR="00A63120" w:rsidRDefault="00A63120" w:rsidP="006428F4">
            <w:pPr>
              <w:rPr>
                <w:rFonts w:ascii="Arial" w:hAnsi="Arial" w:cs="Arial"/>
                <w:sz w:val="24"/>
                <w:szCs w:val="24"/>
              </w:rPr>
            </w:pPr>
            <w:r>
              <w:rPr>
                <w:rFonts w:ascii="Arial" w:hAnsi="Arial" w:cs="Arial"/>
                <w:sz w:val="24"/>
                <w:szCs w:val="24"/>
              </w:rPr>
              <w:t>Secondary</w:t>
            </w:r>
          </w:p>
        </w:tc>
        <w:tc>
          <w:tcPr>
            <w:tcW w:w="4621" w:type="dxa"/>
          </w:tcPr>
          <w:p w:rsidR="00A63120" w:rsidRDefault="00A63120" w:rsidP="006428F4">
            <w:pPr>
              <w:jc w:val="center"/>
              <w:rPr>
                <w:rFonts w:ascii="Arial" w:hAnsi="Arial" w:cs="Arial"/>
                <w:sz w:val="24"/>
                <w:szCs w:val="24"/>
              </w:rPr>
            </w:pPr>
            <w:r>
              <w:rPr>
                <w:rFonts w:ascii="Arial" w:hAnsi="Arial" w:cs="Arial"/>
                <w:sz w:val="24"/>
                <w:szCs w:val="24"/>
              </w:rPr>
              <w:t>66</w:t>
            </w:r>
          </w:p>
        </w:tc>
      </w:tr>
      <w:tr w:rsidR="00A63120" w:rsidTr="006428F4">
        <w:tc>
          <w:tcPr>
            <w:tcW w:w="4621" w:type="dxa"/>
          </w:tcPr>
          <w:p w:rsidR="00A63120" w:rsidRDefault="00A63120" w:rsidP="006428F4">
            <w:pPr>
              <w:rPr>
                <w:rFonts w:ascii="Arial" w:hAnsi="Arial" w:cs="Arial"/>
                <w:sz w:val="24"/>
                <w:szCs w:val="24"/>
              </w:rPr>
            </w:pPr>
          </w:p>
        </w:tc>
        <w:tc>
          <w:tcPr>
            <w:tcW w:w="4621" w:type="dxa"/>
          </w:tcPr>
          <w:p w:rsidR="00A63120" w:rsidRDefault="00A63120" w:rsidP="006428F4">
            <w:pPr>
              <w:jc w:val="center"/>
              <w:rPr>
                <w:rFonts w:ascii="Arial" w:hAnsi="Arial" w:cs="Arial"/>
                <w:sz w:val="24"/>
                <w:szCs w:val="24"/>
              </w:rPr>
            </w:pPr>
          </w:p>
        </w:tc>
      </w:tr>
      <w:tr w:rsidR="00A63120" w:rsidTr="006428F4">
        <w:tc>
          <w:tcPr>
            <w:tcW w:w="4621" w:type="dxa"/>
          </w:tcPr>
          <w:p w:rsidR="00A63120" w:rsidRPr="00BC61F4" w:rsidRDefault="00A63120" w:rsidP="006428F4">
            <w:pPr>
              <w:rPr>
                <w:rFonts w:ascii="Arial" w:hAnsi="Arial" w:cs="Arial"/>
                <w:b/>
                <w:sz w:val="24"/>
                <w:szCs w:val="24"/>
              </w:rPr>
            </w:pPr>
            <w:r w:rsidRPr="00BC61F4">
              <w:rPr>
                <w:rFonts w:ascii="Arial" w:hAnsi="Arial" w:cs="Arial"/>
                <w:b/>
                <w:sz w:val="24"/>
                <w:szCs w:val="24"/>
              </w:rPr>
              <w:t>Total</w:t>
            </w:r>
          </w:p>
        </w:tc>
        <w:tc>
          <w:tcPr>
            <w:tcW w:w="4621" w:type="dxa"/>
          </w:tcPr>
          <w:p w:rsidR="00A63120" w:rsidRPr="00BC61F4" w:rsidRDefault="00A63120" w:rsidP="006428F4">
            <w:pPr>
              <w:jc w:val="center"/>
              <w:rPr>
                <w:rFonts w:ascii="Arial" w:hAnsi="Arial" w:cs="Arial"/>
                <w:b/>
                <w:sz w:val="24"/>
                <w:szCs w:val="24"/>
              </w:rPr>
            </w:pPr>
            <w:r>
              <w:rPr>
                <w:rFonts w:ascii="Arial" w:hAnsi="Arial" w:cs="Arial"/>
                <w:b/>
                <w:sz w:val="24"/>
                <w:szCs w:val="24"/>
              </w:rPr>
              <w:t>66</w:t>
            </w:r>
          </w:p>
        </w:tc>
      </w:tr>
    </w:tbl>
    <w:p w:rsidR="00A63120" w:rsidRDefault="00A63120" w:rsidP="00A63120">
      <w:pPr>
        <w:ind w:left="720"/>
        <w:rPr>
          <w:rFonts w:ascii="Arial" w:hAnsi="Arial" w:cs="Arial"/>
          <w:sz w:val="24"/>
          <w:szCs w:val="24"/>
        </w:rPr>
      </w:pPr>
    </w:p>
    <w:p w:rsidR="00A63120" w:rsidRDefault="00A63120" w:rsidP="00A63120">
      <w:pPr>
        <w:ind w:left="720"/>
        <w:rPr>
          <w:rFonts w:ascii="Arial" w:hAnsi="Arial" w:cs="Arial"/>
          <w:sz w:val="24"/>
          <w:szCs w:val="24"/>
        </w:rPr>
      </w:pPr>
      <w:r>
        <w:rPr>
          <w:rFonts w:ascii="Arial" w:hAnsi="Arial" w:cs="Arial"/>
          <w:sz w:val="24"/>
          <w:szCs w:val="24"/>
        </w:rPr>
        <w:t>The total number of pupils across each phase over the last two years is as follows:</w:t>
      </w:r>
    </w:p>
    <w:tbl>
      <w:tblPr>
        <w:tblStyle w:val="TableGrid"/>
        <w:tblW w:w="0" w:type="auto"/>
        <w:tblInd w:w="720" w:type="dxa"/>
        <w:tblLook w:val="04A0" w:firstRow="1" w:lastRow="0" w:firstColumn="1" w:lastColumn="0" w:noHBand="0" w:noVBand="1"/>
      </w:tblPr>
      <w:tblGrid>
        <w:gridCol w:w="2126"/>
        <w:gridCol w:w="2047"/>
        <w:gridCol w:w="2047"/>
        <w:gridCol w:w="2076"/>
      </w:tblGrid>
      <w:tr w:rsidR="00A63120" w:rsidTr="006428F4">
        <w:tc>
          <w:tcPr>
            <w:tcW w:w="2310" w:type="dxa"/>
          </w:tcPr>
          <w:p w:rsidR="00A63120" w:rsidRPr="00112020" w:rsidRDefault="00A63120" w:rsidP="006428F4">
            <w:pPr>
              <w:jc w:val="center"/>
              <w:rPr>
                <w:rFonts w:ascii="Arial" w:hAnsi="Arial" w:cs="Arial"/>
                <w:b/>
                <w:sz w:val="24"/>
                <w:szCs w:val="24"/>
                <w:u w:val="single"/>
              </w:rPr>
            </w:pPr>
            <w:r w:rsidRPr="00112020">
              <w:rPr>
                <w:rFonts w:ascii="Arial" w:hAnsi="Arial" w:cs="Arial"/>
                <w:b/>
                <w:sz w:val="24"/>
                <w:szCs w:val="24"/>
                <w:u w:val="single"/>
              </w:rPr>
              <w:t>Phase</w:t>
            </w:r>
          </w:p>
        </w:tc>
        <w:tc>
          <w:tcPr>
            <w:tcW w:w="2310" w:type="dxa"/>
          </w:tcPr>
          <w:p w:rsidR="00A63120" w:rsidRPr="00112020" w:rsidRDefault="00A63120" w:rsidP="006428F4">
            <w:pPr>
              <w:jc w:val="center"/>
              <w:rPr>
                <w:rFonts w:ascii="Arial" w:hAnsi="Arial" w:cs="Arial"/>
                <w:b/>
                <w:sz w:val="24"/>
                <w:szCs w:val="24"/>
                <w:u w:val="single"/>
              </w:rPr>
            </w:pPr>
            <w:r w:rsidRPr="00112020">
              <w:rPr>
                <w:rFonts w:ascii="Arial" w:hAnsi="Arial" w:cs="Arial"/>
                <w:b/>
                <w:sz w:val="24"/>
                <w:szCs w:val="24"/>
                <w:u w:val="single"/>
              </w:rPr>
              <w:t>2019-20</w:t>
            </w:r>
          </w:p>
        </w:tc>
        <w:tc>
          <w:tcPr>
            <w:tcW w:w="2311" w:type="dxa"/>
          </w:tcPr>
          <w:p w:rsidR="00A63120" w:rsidRPr="00112020" w:rsidRDefault="00A63120" w:rsidP="006428F4">
            <w:pPr>
              <w:jc w:val="center"/>
              <w:rPr>
                <w:rFonts w:ascii="Arial" w:hAnsi="Arial" w:cs="Arial"/>
                <w:b/>
                <w:sz w:val="24"/>
                <w:szCs w:val="24"/>
                <w:u w:val="single"/>
              </w:rPr>
            </w:pPr>
            <w:r w:rsidRPr="00112020">
              <w:rPr>
                <w:rFonts w:ascii="Arial" w:hAnsi="Arial" w:cs="Arial"/>
                <w:b/>
                <w:sz w:val="24"/>
                <w:szCs w:val="24"/>
                <w:u w:val="single"/>
              </w:rPr>
              <w:t>2018-19</w:t>
            </w:r>
          </w:p>
        </w:tc>
        <w:tc>
          <w:tcPr>
            <w:tcW w:w="2311" w:type="dxa"/>
          </w:tcPr>
          <w:p w:rsidR="00A63120" w:rsidRPr="00112020" w:rsidRDefault="00A63120" w:rsidP="006428F4">
            <w:pPr>
              <w:jc w:val="center"/>
              <w:rPr>
                <w:rFonts w:ascii="Arial" w:hAnsi="Arial" w:cs="Arial"/>
                <w:b/>
                <w:sz w:val="24"/>
                <w:szCs w:val="24"/>
                <w:u w:val="single"/>
              </w:rPr>
            </w:pPr>
            <w:r w:rsidRPr="00112020">
              <w:rPr>
                <w:rFonts w:ascii="Arial" w:hAnsi="Arial" w:cs="Arial"/>
                <w:b/>
                <w:sz w:val="24"/>
                <w:szCs w:val="24"/>
                <w:u w:val="single"/>
              </w:rPr>
              <w:t>Change</w:t>
            </w:r>
          </w:p>
        </w:tc>
      </w:tr>
      <w:tr w:rsidR="00A63120" w:rsidTr="006428F4">
        <w:tc>
          <w:tcPr>
            <w:tcW w:w="2310" w:type="dxa"/>
          </w:tcPr>
          <w:p w:rsidR="00A63120" w:rsidRDefault="00A63120" w:rsidP="006428F4">
            <w:pPr>
              <w:rPr>
                <w:rFonts w:ascii="Arial" w:hAnsi="Arial" w:cs="Arial"/>
                <w:sz w:val="24"/>
                <w:szCs w:val="24"/>
              </w:rPr>
            </w:pPr>
            <w:r>
              <w:rPr>
                <w:rFonts w:ascii="Arial" w:hAnsi="Arial" w:cs="Arial"/>
                <w:sz w:val="24"/>
                <w:szCs w:val="24"/>
              </w:rPr>
              <w:t>Primary</w:t>
            </w:r>
          </w:p>
        </w:tc>
        <w:tc>
          <w:tcPr>
            <w:tcW w:w="2310" w:type="dxa"/>
          </w:tcPr>
          <w:p w:rsidR="00A63120" w:rsidRDefault="00A63120" w:rsidP="006428F4">
            <w:pPr>
              <w:jc w:val="center"/>
              <w:rPr>
                <w:rFonts w:ascii="Arial" w:hAnsi="Arial" w:cs="Arial"/>
                <w:sz w:val="24"/>
                <w:szCs w:val="24"/>
              </w:rPr>
            </w:pPr>
            <w:r>
              <w:rPr>
                <w:rFonts w:ascii="Arial" w:hAnsi="Arial" w:cs="Arial"/>
                <w:sz w:val="24"/>
                <w:szCs w:val="24"/>
              </w:rPr>
              <w:t>13,576</w:t>
            </w:r>
          </w:p>
        </w:tc>
        <w:tc>
          <w:tcPr>
            <w:tcW w:w="2311" w:type="dxa"/>
          </w:tcPr>
          <w:p w:rsidR="00A63120" w:rsidRDefault="00A63120" w:rsidP="006428F4">
            <w:pPr>
              <w:jc w:val="center"/>
              <w:rPr>
                <w:rFonts w:ascii="Arial" w:hAnsi="Arial" w:cs="Arial"/>
                <w:sz w:val="24"/>
                <w:szCs w:val="24"/>
              </w:rPr>
            </w:pPr>
            <w:r>
              <w:rPr>
                <w:rFonts w:ascii="Arial" w:hAnsi="Arial" w:cs="Arial"/>
                <w:sz w:val="24"/>
                <w:szCs w:val="24"/>
              </w:rPr>
              <w:t>13,576</w:t>
            </w:r>
          </w:p>
        </w:tc>
        <w:tc>
          <w:tcPr>
            <w:tcW w:w="2311" w:type="dxa"/>
          </w:tcPr>
          <w:p w:rsidR="00A63120" w:rsidRDefault="00A63120" w:rsidP="006428F4">
            <w:pPr>
              <w:jc w:val="center"/>
              <w:rPr>
                <w:rFonts w:ascii="Arial" w:hAnsi="Arial" w:cs="Arial"/>
                <w:sz w:val="24"/>
                <w:szCs w:val="24"/>
              </w:rPr>
            </w:pPr>
            <w:r>
              <w:rPr>
                <w:rFonts w:ascii="Arial" w:hAnsi="Arial" w:cs="Arial"/>
                <w:sz w:val="24"/>
                <w:szCs w:val="24"/>
              </w:rPr>
              <w:t>0</w:t>
            </w:r>
          </w:p>
        </w:tc>
      </w:tr>
      <w:tr w:rsidR="00A63120" w:rsidTr="006428F4">
        <w:tc>
          <w:tcPr>
            <w:tcW w:w="2310" w:type="dxa"/>
          </w:tcPr>
          <w:p w:rsidR="00A63120" w:rsidRDefault="00A63120" w:rsidP="006428F4">
            <w:pPr>
              <w:rPr>
                <w:rFonts w:ascii="Arial" w:hAnsi="Arial" w:cs="Arial"/>
                <w:sz w:val="24"/>
                <w:szCs w:val="24"/>
              </w:rPr>
            </w:pPr>
            <w:r>
              <w:rPr>
                <w:rFonts w:ascii="Arial" w:hAnsi="Arial" w:cs="Arial"/>
                <w:sz w:val="24"/>
                <w:szCs w:val="24"/>
              </w:rPr>
              <w:t>Secondary</w:t>
            </w:r>
          </w:p>
        </w:tc>
        <w:tc>
          <w:tcPr>
            <w:tcW w:w="2310" w:type="dxa"/>
          </w:tcPr>
          <w:p w:rsidR="00A63120" w:rsidRDefault="00A63120" w:rsidP="006428F4">
            <w:pPr>
              <w:jc w:val="center"/>
              <w:rPr>
                <w:rFonts w:ascii="Arial" w:hAnsi="Arial" w:cs="Arial"/>
                <w:sz w:val="24"/>
                <w:szCs w:val="24"/>
              </w:rPr>
            </w:pPr>
            <w:r>
              <w:rPr>
                <w:rFonts w:ascii="Arial" w:hAnsi="Arial" w:cs="Arial"/>
                <w:sz w:val="24"/>
                <w:szCs w:val="24"/>
              </w:rPr>
              <w:t>8,202</w:t>
            </w:r>
          </w:p>
        </w:tc>
        <w:tc>
          <w:tcPr>
            <w:tcW w:w="2311" w:type="dxa"/>
          </w:tcPr>
          <w:p w:rsidR="00A63120" w:rsidRDefault="00A63120" w:rsidP="006428F4">
            <w:pPr>
              <w:jc w:val="center"/>
              <w:rPr>
                <w:rFonts w:ascii="Arial" w:hAnsi="Arial" w:cs="Arial"/>
                <w:sz w:val="24"/>
                <w:szCs w:val="24"/>
              </w:rPr>
            </w:pPr>
            <w:r>
              <w:rPr>
                <w:rFonts w:ascii="Arial" w:hAnsi="Arial" w:cs="Arial"/>
                <w:sz w:val="24"/>
                <w:szCs w:val="24"/>
              </w:rPr>
              <w:t>8,136</w:t>
            </w:r>
          </w:p>
        </w:tc>
        <w:tc>
          <w:tcPr>
            <w:tcW w:w="2311" w:type="dxa"/>
          </w:tcPr>
          <w:p w:rsidR="00A63120" w:rsidRDefault="00A63120" w:rsidP="006428F4">
            <w:pPr>
              <w:jc w:val="center"/>
              <w:rPr>
                <w:rFonts w:ascii="Arial" w:hAnsi="Arial" w:cs="Arial"/>
                <w:sz w:val="24"/>
                <w:szCs w:val="24"/>
              </w:rPr>
            </w:pPr>
            <w:r>
              <w:rPr>
                <w:rFonts w:ascii="Arial" w:hAnsi="Arial" w:cs="Arial"/>
                <w:sz w:val="24"/>
                <w:szCs w:val="24"/>
              </w:rPr>
              <w:t>66</w:t>
            </w:r>
          </w:p>
        </w:tc>
      </w:tr>
      <w:tr w:rsidR="00A63120" w:rsidTr="006428F4">
        <w:tc>
          <w:tcPr>
            <w:tcW w:w="2310" w:type="dxa"/>
          </w:tcPr>
          <w:p w:rsidR="00A63120" w:rsidRDefault="00A63120" w:rsidP="006428F4">
            <w:pPr>
              <w:rPr>
                <w:rFonts w:ascii="Arial" w:hAnsi="Arial" w:cs="Arial"/>
                <w:sz w:val="24"/>
                <w:szCs w:val="24"/>
              </w:rPr>
            </w:pPr>
            <w:r>
              <w:rPr>
                <w:rFonts w:ascii="Arial" w:hAnsi="Arial" w:cs="Arial"/>
                <w:sz w:val="24"/>
                <w:szCs w:val="24"/>
              </w:rPr>
              <w:t>Total</w:t>
            </w:r>
          </w:p>
        </w:tc>
        <w:tc>
          <w:tcPr>
            <w:tcW w:w="2310" w:type="dxa"/>
          </w:tcPr>
          <w:p w:rsidR="00A63120" w:rsidRDefault="00A63120" w:rsidP="006428F4">
            <w:pPr>
              <w:jc w:val="center"/>
              <w:rPr>
                <w:rFonts w:ascii="Arial" w:hAnsi="Arial" w:cs="Arial"/>
                <w:sz w:val="24"/>
                <w:szCs w:val="24"/>
              </w:rPr>
            </w:pPr>
            <w:r>
              <w:rPr>
                <w:rFonts w:ascii="Arial" w:hAnsi="Arial" w:cs="Arial"/>
                <w:sz w:val="24"/>
                <w:szCs w:val="24"/>
              </w:rPr>
              <w:t>21,778</w:t>
            </w:r>
          </w:p>
        </w:tc>
        <w:tc>
          <w:tcPr>
            <w:tcW w:w="2311" w:type="dxa"/>
          </w:tcPr>
          <w:p w:rsidR="00A63120" w:rsidRDefault="00A63120" w:rsidP="006428F4">
            <w:pPr>
              <w:jc w:val="center"/>
              <w:rPr>
                <w:rFonts w:ascii="Arial" w:hAnsi="Arial" w:cs="Arial"/>
                <w:sz w:val="24"/>
                <w:szCs w:val="24"/>
              </w:rPr>
            </w:pPr>
            <w:r>
              <w:rPr>
                <w:rFonts w:ascii="Arial" w:hAnsi="Arial" w:cs="Arial"/>
                <w:sz w:val="24"/>
                <w:szCs w:val="24"/>
              </w:rPr>
              <w:t>21,712</w:t>
            </w:r>
          </w:p>
        </w:tc>
        <w:tc>
          <w:tcPr>
            <w:tcW w:w="2311" w:type="dxa"/>
          </w:tcPr>
          <w:p w:rsidR="00A63120" w:rsidRDefault="00A63120" w:rsidP="006428F4">
            <w:pPr>
              <w:jc w:val="center"/>
              <w:rPr>
                <w:rFonts w:ascii="Arial" w:hAnsi="Arial" w:cs="Arial"/>
                <w:sz w:val="24"/>
                <w:szCs w:val="24"/>
              </w:rPr>
            </w:pPr>
            <w:r>
              <w:rPr>
                <w:rFonts w:ascii="Arial" w:hAnsi="Arial" w:cs="Arial"/>
                <w:sz w:val="24"/>
                <w:szCs w:val="24"/>
              </w:rPr>
              <w:t>66</w:t>
            </w:r>
          </w:p>
        </w:tc>
      </w:tr>
    </w:tbl>
    <w:p w:rsidR="00A63120" w:rsidRDefault="00A63120" w:rsidP="00A63120">
      <w:pPr>
        <w:ind w:left="720"/>
        <w:rPr>
          <w:rFonts w:ascii="Arial" w:hAnsi="Arial" w:cs="Arial"/>
          <w:sz w:val="24"/>
          <w:szCs w:val="24"/>
        </w:rPr>
      </w:pPr>
    </w:p>
    <w:p w:rsidR="00A63120" w:rsidRDefault="00A63120" w:rsidP="00A63120">
      <w:pPr>
        <w:ind w:left="720"/>
        <w:rPr>
          <w:rFonts w:ascii="Arial" w:hAnsi="Arial" w:cs="Arial"/>
          <w:sz w:val="24"/>
          <w:szCs w:val="24"/>
        </w:rPr>
      </w:pPr>
      <w:r>
        <w:rPr>
          <w:rFonts w:ascii="Arial" w:hAnsi="Arial" w:cs="Arial"/>
          <w:sz w:val="24"/>
          <w:szCs w:val="24"/>
        </w:rPr>
        <w:t>The static position in respect of the primary school pupil numbers is highly unusual. Within individual schools however there have been significant movements. These are detailed blow for each phase:</w:t>
      </w:r>
    </w:p>
    <w:p w:rsidR="00D57396" w:rsidRPr="0065539D" w:rsidRDefault="00A63120" w:rsidP="00A63120">
      <w:pPr>
        <w:ind w:left="720"/>
        <w:rPr>
          <w:rFonts w:ascii="Arial" w:hAnsi="Arial" w:cs="Arial"/>
          <w:b/>
          <w:sz w:val="24"/>
          <w:szCs w:val="24"/>
          <w:u w:val="single"/>
        </w:rPr>
      </w:pPr>
      <w:r w:rsidRPr="0065539D">
        <w:rPr>
          <w:rFonts w:ascii="Arial" w:hAnsi="Arial" w:cs="Arial"/>
          <w:b/>
          <w:sz w:val="24"/>
          <w:szCs w:val="24"/>
          <w:u w:val="single"/>
        </w:rPr>
        <w:t>Primary</w:t>
      </w:r>
    </w:p>
    <w:tbl>
      <w:tblPr>
        <w:tblStyle w:val="TableGrid"/>
        <w:tblW w:w="0" w:type="auto"/>
        <w:tblInd w:w="720" w:type="dxa"/>
        <w:tblLook w:val="04A0" w:firstRow="1" w:lastRow="0" w:firstColumn="1" w:lastColumn="0" w:noHBand="0" w:noVBand="1"/>
      </w:tblPr>
      <w:tblGrid>
        <w:gridCol w:w="4144"/>
        <w:gridCol w:w="4152"/>
      </w:tblGrid>
      <w:tr w:rsidR="00A63120" w:rsidTr="006428F4">
        <w:tc>
          <w:tcPr>
            <w:tcW w:w="4508" w:type="dxa"/>
          </w:tcPr>
          <w:p w:rsidR="00A63120" w:rsidRPr="0065539D" w:rsidRDefault="00A63120" w:rsidP="006428F4">
            <w:pPr>
              <w:jc w:val="center"/>
              <w:rPr>
                <w:rFonts w:ascii="Arial" w:hAnsi="Arial" w:cs="Arial"/>
                <w:b/>
                <w:sz w:val="24"/>
                <w:szCs w:val="24"/>
                <w:u w:val="single"/>
              </w:rPr>
            </w:pPr>
            <w:r w:rsidRPr="0065539D">
              <w:rPr>
                <w:rFonts w:ascii="Arial" w:hAnsi="Arial" w:cs="Arial"/>
                <w:b/>
                <w:sz w:val="24"/>
                <w:szCs w:val="24"/>
                <w:u w:val="single"/>
              </w:rPr>
              <w:t>Pupil number changes Oct 2018 – Oct 2019</w:t>
            </w:r>
          </w:p>
        </w:tc>
        <w:tc>
          <w:tcPr>
            <w:tcW w:w="4508" w:type="dxa"/>
          </w:tcPr>
          <w:p w:rsidR="00A63120" w:rsidRPr="0065539D" w:rsidRDefault="00A63120" w:rsidP="006428F4">
            <w:pPr>
              <w:jc w:val="center"/>
              <w:rPr>
                <w:rFonts w:ascii="Arial" w:hAnsi="Arial" w:cs="Arial"/>
                <w:b/>
                <w:sz w:val="24"/>
                <w:szCs w:val="24"/>
                <w:u w:val="single"/>
              </w:rPr>
            </w:pPr>
            <w:r w:rsidRPr="0065539D">
              <w:rPr>
                <w:rFonts w:ascii="Arial" w:hAnsi="Arial" w:cs="Arial"/>
                <w:b/>
                <w:sz w:val="24"/>
                <w:szCs w:val="24"/>
                <w:u w:val="single"/>
              </w:rPr>
              <w:t>No of primary schools impacted</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0 - 10</w:t>
            </w:r>
          </w:p>
        </w:tc>
        <w:tc>
          <w:tcPr>
            <w:tcW w:w="4508" w:type="dxa"/>
          </w:tcPr>
          <w:p w:rsidR="00A63120" w:rsidRDefault="00A63120" w:rsidP="006428F4">
            <w:pPr>
              <w:rPr>
                <w:rFonts w:ascii="Arial" w:hAnsi="Arial" w:cs="Arial"/>
                <w:sz w:val="24"/>
                <w:szCs w:val="24"/>
              </w:rPr>
            </w:pPr>
            <w:r>
              <w:rPr>
                <w:rFonts w:ascii="Arial" w:hAnsi="Arial" w:cs="Arial"/>
                <w:sz w:val="24"/>
                <w:szCs w:val="24"/>
              </w:rPr>
              <w:t>17</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11 - 20</w:t>
            </w:r>
          </w:p>
        </w:tc>
        <w:tc>
          <w:tcPr>
            <w:tcW w:w="4508" w:type="dxa"/>
          </w:tcPr>
          <w:p w:rsidR="00A63120" w:rsidRDefault="00A63120" w:rsidP="006428F4">
            <w:pPr>
              <w:rPr>
                <w:rFonts w:ascii="Arial" w:hAnsi="Arial" w:cs="Arial"/>
                <w:sz w:val="24"/>
                <w:szCs w:val="24"/>
              </w:rPr>
            </w:pPr>
            <w:r>
              <w:rPr>
                <w:rFonts w:ascii="Arial" w:hAnsi="Arial" w:cs="Arial"/>
                <w:sz w:val="24"/>
                <w:szCs w:val="24"/>
              </w:rPr>
              <w:t>5</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21 - 30</w:t>
            </w:r>
          </w:p>
        </w:tc>
        <w:tc>
          <w:tcPr>
            <w:tcW w:w="4508" w:type="dxa"/>
          </w:tcPr>
          <w:p w:rsidR="00A63120" w:rsidRDefault="00A63120" w:rsidP="006428F4">
            <w:pPr>
              <w:rPr>
                <w:rFonts w:ascii="Arial" w:hAnsi="Arial" w:cs="Arial"/>
                <w:sz w:val="24"/>
                <w:szCs w:val="24"/>
              </w:rPr>
            </w:pPr>
            <w:r>
              <w:rPr>
                <w:rFonts w:ascii="Arial" w:hAnsi="Arial" w:cs="Arial"/>
                <w:sz w:val="24"/>
                <w:szCs w:val="24"/>
              </w:rPr>
              <w:t>2</w:t>
            </w:r>
          </w:p>
        </w:tc>
      </w:tr>
      <w:tr w:rsidR="00A63120" w:rsidTr="006428F4">
        <w:tc>
          <w:tcPr>
            <w:tcW w:w="4508" w:type="dxa"/>
          </w:tcPr>
          <w:p w:rsidR="00A63120" w:rsidRPr="00CE4B6D" w:rsidRDefault="00A63120" w:rsidP="006428F4">
            <w:pPr>
              <w:rPr>
                <w:rFonts w:ascii="Arial" w:hAnsi="Arial" w:cs="Arial"/>
                <w:sz w:val="24"/>
                <w:szCs w:val="24"/>
              </w:rPr>
            </w:pPr>
            <w:r w:rsidRPr="00CE4B6D">
              <w:rPr>
                <w:rFonts w:ascii="Arial" w:hAnsi="Arial" w:cs="Arial"/>
                <w:sz w:val="24"/>
                <w:szCs w:val="24"/>
              </w:rPr>
              <w:t>(0</w:t>
            </w:r>
            <w:r>
              <w:rPr>
                <w:rFonts w:ascii="Arial" w:hAnsi="Arial" w:cs="Arial"/>
                <w:sz w:val="24"/>
                <w:szCs w:val="24"/>
              </w:rPr>
              <w:t xml:space="preserve">) </w:t>
            </w:r>
            <w:r w:rsidRPr="00CE4B6D">
              <w:rPr>
                <w:rFonts w:ascii="Arial" w:hAnsi="Arial" w:cs="Arial"/>
                <w:sz w:val="24"/>
                <w:szCs w:val="24"/>
              </w:rPr>
              <w:t>– (10)</w:t>
            </w:r>
          </w:p>
        </w:tc>
        <w:tc>
          <w:tcPr>
            <w:tcW w:w="4508" w:type="dxa"/>
          </w:tcPr>
          <w:p w:rsidR="00A63120" w:rsidRDefault="00A63120" w:rsidP="006428F4">
            <w:pPr>
              <w:rPr>
                <w:rFonts w:ascii="Arial" w:hAnsi="Arial" w:cs="Arial"/>
                <w:sz w:val="24"/>
                <w:szCs w:val="24"/>
              </w:rPr>
            </w:pPr>
            <w:r>
              <w:rPr>
                <w:rFonts w:ascii="Arial" w:hAnsi="Arial" w:cs="Arial"/>
                <w:sz w:val="24"/>
                <w:szCs w:val="24"/>
              </w:rPr>
              <w:t>15</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(11) – (20)</w:t>
            </w:r>
          </w:p>
        </w:tc>
        <w:tc>
          <w:tcPr>
            <w:tcW w:w="4508" w:type="dxa"/>
          </w:tcPr>
          <w:p w:rsidR="00A63120" w:rsidRDefault="00A63120" w:rsidP="006428F4">
            <w:pPr>
              <w:rPr>
                <w:rFonts w:ascii="Arial" w:hAnsi="Arial" w:cs="Arial"/>
                <w:sz w:val="24"/>
                <w:szCs w:val="24"/>
              </w:rPr>
            </w:pPr>
            <w:r>
              <w:rPr>
                <w:rFonts w:ascii="Arial" w:hAnsi="Arial" w:cs="Arial"/>
                <w:sz w:val="24"/>
                <w:szCs w:val="24"/>
              </w:rPr>
              <w:t>6</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(21) – (30)</w:t>
            </w:r>
          </w:p>
        </w:tc>
        <w:tc>
          <w:tcPr>
            <w:tcW w:w="4508" w:type="dxa"/>
          </w:tcPr>
          <w:p w:rsidR="00A63120" w:rsidRDefault="00A63120" w:rsidP="006428F4">
            <w:pPr>
              <w:rPr>
                <w:rFonts w:ascii="Arial" w:hAnsi="Arial" w:cs="Arial"/>
                <w:sz w:val="24"/>
                <w:szCs w:val="24"/>
              </w:rPr>
            </w:pPr>
            <w:r>
              <w:rPr>
                <w:rFonts w:ascii="Arial" w:hAnsi="Arial" w:cs="Arial"/>
                <w:sz w:val="24"/>
                <w:szCs w:val="24"/>
              </w:rPr>
              <w:t>2</w:t>
            </w:r>
          </w:p>
        </w:tc>
      </w:tr>
      <w:tr w:rsidR="00A63120" w:rsidTr="006428F4">
        <w:tc>
          <w:tcPr>
            <w:tcW w:w="4508" w:type="dxa"/>
          </w:tcPr>
          <w:p w:rsidR="00A63120" w:rsidRPr="00CE4B6D" w:rsidRDefault="00A63120" w:rsidP="006428F4">
            <w:pPr>
              <w:rPr>
                <w:rFonts w:ascii="Arial" w:hAnsi="Arial" w:cs="Arial"/>
                <w:b/>
                <w:sz w:val="24"/>
                <w:szCs w:val="24"/>
              </w:rPr>
            </w:pPr>
            <w:r w:rsidRPr="00CE4B6D">
              <w:rPr>
                <w:rFonts w:ascii="Arial" w:hAnsi="Arial" w:cs="Arial"/>
                <w:b/>
                <w:sz w:val="24"/>
                <w:szCs w:val="24"/>
              </w:rPr>
              <w:t>Total</w:t>
            </w:r>
          </w:p>
        </w:tc>
        <w:tc>
          <w:tcPr>
            <w:tcW w:w="4508" w:type="dxa"/>
          </w:tcPr>
          <w:p w:rsidR="00A63120" w:rsidRPr="00CE4B6D" w:rsidRDefault="00A63120" w:rsidP="006428F4">
            <w:pPr>
              <w:rPr>
                <w:rFonts w:ascii="Arial" w:hAnsi="Arial" w:cs="Arial"/>
                <w:b/>
                <w:sz w:val="24"/>
                <w:szCs w:val="24"/>
              </w:rPr>
            </w:pPr>
            <w:r w:rsidRPr="00CE4B6D">
              <w:rPr>
                <w:rFonts w:ascii="Arial" w:hAnsi="Arial" w:cs="Arial"/>
                <w:b/>
                <w:sz w:val="24"/>
                <w:szCs w:val="24"/>
              </w:rPr>
              <w:t>47</w:t>
            </w:r>
          </w:p>
        </w:tc>
      </w:tr>
    </w:tbl>
    <w:p w:rsidR="00A63120" w:rsidRDefault="00A63120" w:rsidP="00A63120">
      <w:pPr>
        <w:ind w:left="720"/>
        <w:rPr>
          <w:rFonts w:ascii="Arial" w:hAnsi="Arial" w:cs="Arial"/>
          <w:sz w:val="24"/>
          <w:szCs w:val="24"/>
        </w:rPr>
      </w:pPr>
    </w:p>
    <w:p w:rsidR="00A63120" w:rsidRPr="0065539D" w:rsidRDefault="00A63120" w:rsidP="00A63120">
      <w:pPr>
        <w:ind w:left="720"/>
        <w:rPr>
          <w:rFonts w:ascii="Arial" w:hAnsi="Arial" w:cs="Arial"/>
          <w:b/>
          <w:sz w:val="24"/>
          <w:szCs w:val="24"/>
          <w:u w:val="single"/>
        </w:rPr>
      </w:pPr>
      <w:r w:rsidRPr="0065539D">
        <w:rPr>
          <w:rFonts w:ascii="Arial" w:hAnsi="Arial" w:cs="Arial"/>
          <w:b/>
          <w:sz w:val="24"/>
          <w:szCs w:val="24"/>
          <w:u w:val="single"/>
        </w:rPr>
        <w:t>Secondary</w:t>
      </w:r>
    </w:p>
    <w:tbl>
      <w:tblPr>
        <w:tblStyle w:val="TableGrid"/>
        <w:tblW w:w="0" w:type="auto"/>
        <w:tblInd w:w="720" w:type="dxa"/>
        <w:tblLook w:val="04A0" w:firstRow="1" w:lastRow="0" w:firstColumn="1" w:lastColumn="0" w:noHBand="0" w:noVBand="1"/>
      </w:tblPr>
      <w:tblGrid>
        <w:gridCol w:w="4135"/>
        <w:gridCol w:w="4161"/>
      </w:tblGrid>
      <w:tr w:rsidR="00A63120" w:rsidTr="006428F4">
        <w:tc>
          <w:tcPr>
            <w:tcW w:w="4508" w:type="dxa"/>
          </w:tcPr>
          <w:p w:rsidR="00A63120" w:rsidRPr="0065539D" w:rsidRDefault="00A63120" w:rsidP="006428F4">
            <w:pPr>
              <w:jc w:val="center"/>
              <w:rPr>
                <w:rFonts w:ascii="Arial" w:hAnsi="Arial" w:cs="Arial"/>
                <w:b/>
                <w:sz w:val="24"/>
                <w:szCs w:val="24"/>
                <w:u w:val="single"/>
              </w:rPr>
            </w:pPr>
            <w:r w:rsidRPr="0065539D">
              <w:rPr>
                <w:rFonts w:ascii="Arial" w:hAnsi="Arial" w:cs="Arial"/>
                <w:b/>
                <w:sz w:val="24"/>
                <w:szCs w:val="24"/>
                <w:u w:val="single"/>
              </w:rPr>
              <w:t>Pupil number changes Oct 2018 – Oct 2019</w:t>
            </w:r>
          </w:p>
        </w:tc>
        <w:tc>
          <w:tcPr>
            <w:tcW w:w="4508" w:type="dxa"/>
          </w:tcPr>
          <w:p w:rsidR="00A63120" w:rsidRPr="0065539D" w:rsidRDefault="00A63120" w:rsidP="006428F4">
            <w:pPr>
              <w:jc w:val="center"/>
              <w:rPr>
                <w:rFonts w:ascii="Arial" w:hAnsi="Arial" w:cs="Arial"/>
                <w:b/>
                <w:sz w:val="24"/>
                <w:szCs w:val="24"/>
                <w:u w:val="single"/>
              </w:rPr>
            </w:pPr>
            <w:r w:rsidRPr="0065539D">
              <w:rPr>
                <w:rFonts w:ascii="Arial" w:hAnsi="Arial" w:cs="Arial"/>
                <w:b/>
                <w:sz w:val="24"/>
                <w:szCs w:val="24"/>
                <w:u w:val="single"/>
              </w:rPr>
              <w:t xml:space="preserve">No of </w:t>
            </w:r>
            <w:r>
              <w:rPr>
                <w:rFonts w:ascii="Arial" w:hAnsi="Arial" w:cs="Arial"/>
                <w:b/>
                <w:sz w:val="24"/>
                <w:szCs w:val="24"/>
                <w:u w:val="single"/>
              </w:rPr>
              <w:t>secondary</w:t>
            </w:r>
            <w:r w:rsidRPr="0065539D">
              <w:rPr>
                <w:rFonts w:ascii="Arial" w:hAnsi="Arial" w:cs="Arial"/>
                <w:b/>
                <w:sz w:val="24"/>
                <w:szCs w:val="24"/>
                <w:u w:val="single"/>
              </w:rPr>
              <w:t xml:space="preserve"> schools impacted</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0  - 25</w:t>
            </w:r>
          </w:p>
        </w:tc>
        <w:tc>
          <w:tcPr>
            <w:tcW w:w="4508" w:type="dxa"/>
          </w:tcPr>
          <w:p w:rsidR="00A63120" w:rsidRDefault="00A63120" w:rsidP="006428F4">
            <w:pPr>
              <w:rPr>
                <w:rFonts w:ascii="Arial" w:hAnsi="Arial" w:cs="Arial"/>
                <w:sz w:val="24"/>
                <w:szCs w:val="24"/>
              </w:rPr>
            </w:pPr>
            <w:r>
              <w:rPr>
                <w:rFonts w:ascii="Arial" w:hAnsi="Arial" w:cs="Arial"/>
                <w:sz w:val="24"/>
                <w:szCs w:val="24"/>
              </w:rPr>
              <w:t>3</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26 – 50</w:t>
            </w:r>
          </w:p>
        </w:tc>
        <w:tc>
          <w:tcPr>
            <w:tcW w:w="4508" w:type="dxa"/>
          </w:tcPr>
          <w:p w:rsidR="00A63120" w:rsidRDefault="00A63120" w:rsidP="006428F4">
            <w:pPr>
              <w:rPr>
                <w:rFonts w:ascii="Arial" w:hAnsi="Arial" w:cs="Arial"/>
                <w:sz w:val="24"/>
                <w:szCs w:val="24"/>
              </w:rPr>
            </w:pPr>
            <w:r>
              <w:rPr>
                <w:rFonts w:ascii="Arial" w:hAnsi="Arial" w:cs="Arial"/>
                <w:sz w:val="24"/>
                <w:szCs w:val="24"/>
              </w:rPr>
              <w:t>1</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51 – 75</w:t>
            </w:r>
          </w:p>
        </w:tc>
        <w:tc>
          <w:tcPr>
            <w:tcW w:w="4508" w:type="dxa"/>
          </w:tcPr>
          <w:p w:rsidR="00A63120" w:rsidRDefault="00A63120" w:rsidP="006428F4">
            <w:pPr>
              <w:rPr>
                <w:rFonts w:ascii="Arial" w:hAnsi="Arial" w:cs="Arial"/>
                <w:sz w:val="24"/>
                <w:szCs w:val="24"/>
              </w:rPr>
            </w:pPr>
            <w:r>
              <w:rPr>
                <w:rFonts w:ascii="Arial" w:hAnsi="Arial" w:cs="Arial"/>
                <w:sz w:val="24"/>
                <w:szCs w:val="24"/>
              </w:rPr>
              <w:t>1</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76 – 100</w:t>
            </w:r>
          </w:p>
        </w:tc>
        <w:tc>
          <w:tcPr>
            <w:tcW w:w="4508" w:type="dxa"/>
          </w:tcPr>
          <w:p w:rsidR="00A63120" w:rsidRDefault="00A63120" w:rsidP="006428F4">
            <w:pPr>
              <w:rPr>
                <w:rFonts w:ascii="Arial" w:hAnsi="Arial" w:cs="Arial"/>
                <w:sz w:val="24"/>
                <w:szCs w:val="24"/>
              </w:rPr>
            </w:pPr>
            <w:r>
              <w:rPr>
                <w:rFonts w:ascii="Arial" w:hAnsi="Arial" w:cs="Arial"/>
                <w:sz w:val="24"/>
                <w:szCs w:val="24"/>
              </w:rPr>
              <w:t>1</w:t>
            </w:r>
          </w:p>
        </w:tc>
      </w:tr>
      <w:tr w:rsidR="00A63120" w:rsidTr="006428F4">
        <w:tc>
          <w:tcPr>
            <w:tcW w:w="4508" w:type="dxa"/>
          </w:tcPr>
          <w:p w:rsidR="00A63120" w:rsidRPr="00CE4B6D" w:rsidRDefault="00A63120" w:rsidP="006428F4">
            <w:pPr>
              <w:rPr>
                <w:rFonts w:ascii="Arial" w:hAnsi="Arial" w:cs="Arial"/>
                <w:sz w:val="24"/>
                <w:szCs w:val="24"/>
              </w:rPr>
            </w:pPr>
            <w:r w:rsidRPr="00CE4B6D">
              <w:rPr>
                <w:rFonts w:ascii="Arial" w:hAnsi="Arial" w:cs="Arial"/>
                <w:sz w:val="24"/>
                <w:szCs w:val="24"/>
              </w:rPr>
              <w:t>(0</w:t>
            </w:r>
            <w:r>
              <w:rPr>
                <w:rFonts w:ascii="Arial" w:hAnsi="Arial" w:cs="Arial"/>
                <w:sz w:val="24"/>
                <w:szCs w:val="24"/>
              </w:rPr>
              <w:t xml:space="preserve">) </w:t>
            </w:r>
            <w:r w:rsidRPr="00CE4B6D">
              <w:rPr>
                <w:rFonts w:ascii="Arial" w:hAnsi="Arial" w:cs="Arial"/>
                <w:sz w:val="24"/>
                <w:szCs w:val="24"/>
              </w:rPr>
              <w:t>– (25)</w:t>
            </w:r>
          </w:p>
        </w:tc>
        <w:tc>
          <w:tcPr>
            <w:tcW w:w="4508" w:type="dxa"/>
          </w:tcPr>
          <w:p w:rsidR="00A63120" w:rsidRDefault="00A63120" w:rsidP="006428F4">
            <w:pPr>
              <w:rPr>
                <w:rFonts w:ascii="Arial" w:hAnsi="Arial" w:cs="Arial"/>
                <w:sz w:val="24"/>
                <w:szCs w:val="24"/>
              </w:rPr>
            </w:pPr>
            <w:r>
              <w:rPr>
                <w:rFonts w:ascii="Arial" w:hAnsi="Arial" w:cs="Arial"/>
                <w:sz w:val="24"/>
                <w:szCs w:val="24"/>
              </w:rPr>
              <w:t>2</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(26) – (50)</w:t>
            </w:r>
          </w:p>
        </w:tc>
        <w:tc>
          <w:tcPr>
            <w:tcW w:w="4508" w:type="dxa"/>
          </w:tcPr>
          <w:p w:rsidR="00A63120" w:rsidRDefault="00A63120" w:rsidP="006428F4">
            <w:pPr>
              <w:rPr>
                <w:rFonts w:ascii="Arial" w:hAnsi="Arial" w:cs="Arial"/>
                <w:sz w:val="24"/>
                <w:szCs w:val="24"/>
              </w:rPr>
            </w:pPr>
            <w:r>
              <w:rPr>
                <w:rFonts w:ascii="Arial" w:hAnsi="Arial" w:cs="Arial"/>
                <w:sz w:val="24"/>
                <w:szCs w:val="24"/>
              </w:rPr>
              <w:t>1</w:t>
            </w:r>
          </w:p>
        </w:tc>
      </w:tr>
      <w:tr w:rsidR="00A63120" w:rsidTr="006428F4">
        <w:tc>
          <w:tcPr>
            <w:tcW w:w="4508" w:type="dxa"/>
          </w:tcPr>
          <w:p w:rsidR="00A63120" w:rsidRDefault="00A63120" w:rsidP="006428F4">
            <w:pPr>
              <w:rPr>
                <w:rFonts w:ascii="Arial" w:hAnsi="Arial" w:cs="Arial"/>
                <w:sz w:val="24"/>
                <w:szCs w:val="24"/>
              </w:rPr>
            </w:pPr>
            <w:r>
              <w:rPr>
                <w:rFonts w:ascii="Arial" w:hAnsi="Arial" w:cs="Arial"/>
                <w:sz w:val="24"/>
                <w:szCs w:val="24"/>
              </w:rPr>
              <w:t>(100) +</w:t>
            </w:r>
          </w:p>
        </w:tc>
        <w:tc>
          <w:tcPr>
            <w:tcW w:w="4508" w:type="dxa"/>
          </w:tcPr>
          <w:p w:rsidR="00A63120" w:rsidRDefault="00A63120" w:rsidP="006428F4">
            <w:pPr>
              <w:rPr>
                <w:rFonts w:ascii="Arial" w:hAnsi="Arial" w:cs="Arial"/>
                <w:sz w:val="24"/>
                <w:szCs w:val="24"/>
              </w:rPr>
            </w:pPr>
            <w:r>
              <w:rPr>
                <w:rFonts w:ascii="Arial" w:hAnsi="Arial" w:cs="Arial"/>
                <w:sz w:val="24"/>
                <w:szCs w:val="24"/>
              </w:rPr>
              <w:t>1</w:t>
            </w:r>
          </w:p>
        </w:tc>
      </w:tr>
      <w:tr w:rsidR="00A63120" w:rsidTr="006428F4">
        <w:tc>
          <w:tcPr>
            <w:tcW w:w="4508" w:type="dxa"/>
          </w:tcPr>
          <w:p w:rsidR="00A63120" w:rsidRPr="00CE4B6D" w:rsidRDefault="00A63120" w:rsidP="006428F4">
            <w:pPr>
              <w:rPr>
                <w:rFonts w:ascii="Arial" w:hAnsi="Arial" w:cs="Arial"/>
                <w:b/>
                <w:sz w:val="24"/>
                <w:szCs w:val="24"/>
              </w:rPr>
            </w:pPr>
            <w:r w:rsidRPr="00CE4B6D">
              <w:rPr>
                <w:rFonts w:ascii="Arial" w:hAnsi="Arial" w:cs="Arial"/>
                <w:b/>
                <w:sz w:val="24"/>
                <w:szCs w:val="24"/>
              </w:rPr>
              <w:t>Total</w:t>
            </w:r>
          </w:p>
        </w:tc>
        <w:tc>
          <w:tcPr>
            <w:tcW w:w="4508" w:type="dxa"/>
          </w:tcPr>
          <w:p w:rsidR="00A63120" w:rsidRPr="00CE4B6D" w:rsidRDefault="00A63120" w:rsidP="006428F4">
            <w:pPr>
              <w:rPr>
                <w:rFonts w:ascii="Arial" w:hAnsi="Arial" w:cs="Arial"/>
                <w:b/>
                <w:sz w:val="24"/>
                <w:szCs w:val="24"/>
              </w:rPr>
            </w:pPr>
            <w:r w:rsidRPr="00CE4B6D">
              <w:rPr>
                <w:rFonts w:ascii="Arial" w:hAnsi="Arial" w:cs="Arial"/>
                <w:b/>
                <w:sz w:val="24"/>
                <w:szCs w:val="24"/>
              </w:rPr>
              <w:t>10</w:t>
            </w:r>
          </w:p>
        </w:tc>
      </w:tr>
    </w:tbl>
    <w:p w:rsidR="00A63120" w:rsidRDefault="00A63120" w:rsidP="00A63120">
      <w:pPr>
        <w:ind w:left="720"/>
        <w:rPr>
          <w:rFonts w:ascii="Arial" w:hAnsi="Arial" w:cs="Arial"/>
          <w:sz w:val="24"/>
          <w:szCs w:val="24"/>
        </w:rPr>
      </w:pPr>
    </w:p>
    <w:p w:rsidR="00A63120" w:rsidRDefault="00A63120" w:rsidP="00A63120">
      <w:pPr>
        <w:ind w:left="720"/>
        <w:rPr>
          <w:rFonts w:ascii="Arial" w:hAnsi="Arial" w:cs="Arial"/>
          <w:sz w:val="24"/>
          <w:szCs w:val="24"/>
        </w:rPr>
      </w:pPr>
      <w:r>
        <w:rPr>
          <w:rFonts w:ascii="Arial" w:hAnsi="Arial" w:cs="Arial"/>
          <w:sz w:val="24"/>
          <w:szCs w:val="24"/>
        </w:rPr>
        <w:t xml:space="preserve">The impact of the pupil number increases and the other updated data gives a final allocation for the Schools Block of £101.802m. When the initial modelling work was undertaken the indicative allocation was </w:t>
      </w:r>
      <w:r w:rsidRPr="004F6ED4">
        <w:rPr>
          <w:rFonts w:ascii="Arial" w:hAnsi="Arial" w:cs="Arial"/>
          <w:sz w:val="24"/>
          <w:szCs w:val="24"/>
        </w:rPr>
        <w:t>£</w:t>
      </w:r>
      <w:r>
        <w:rPr>
          <w:rFonts w:ascii="Arial" w:hAnsi="Arial" w:cs="Arial"/>
          <w:sz w:val="24"/>
          <w:szCs w:val="24"/>
        </w:rPr>
        <w:t>101.143</w:t>
      </w:r>
      <w:r w:rsidRPr="004F6ED4">
        <w:rPr>
          <w:rFonts w:ascii="Arial" w:hAnsi="Arial" w:cs="Arial"/>
          <w:sz w:val="24"/>
          <w:szCs w:val="24"/>
        </w:rPr>
        <w:t>m,</w:t>
      </w:r>
      <w:r>
        <w:rPr>
          <w:rFonts w:ascii="Arial" w:hAnsi="Arial" w:cs="Arial"/>
          <w:sz w:val="24"/>
          <w:szCs w:val="24"/>
        </w:rPr>
        <w:t xml:space="preserve"> an overall increase of </w:t>
      </w:r>
      <w:r w:rsidRPr="004F6ED4">
        <w:rPr>
          <w:rFonts w:ascii="Arial" w:hAnsi="Arial" w:cs="Arial"/>
          <w:sz w:val="24"/>
          <w:szCs w:val="24"/>
        </w:rPr>
        <w:t>£0.</w:t>
      </w:r>
      <w:r>
        <w:rPr>
          <w:rFonts w:ascii="Arial" w:hAnsi="Arial" w:cs="Arial"/>
          <w:sz w:val="24"/>
          <w:szCs w:val="24"/>
        </w:rPr>
        <w:t>659</w:t>
      </w:r>
      <w:r w:rsidRPr="004F6ED4">
        <w:rPr>
          <w:rFonts w:ascii="Arial" w:hAnsi="Arial" w:cs="Arial"/>
          <w:sz w:val="24"/>
          <w:szCs w:val="24"/>
        </w:rPr>
        <w:t>m.</w:t>
      </w:r>
    </w:p>
    <w:p w:rsidR="00A63120" w:rsidRDefault="00A63120" w:rsidP="00A63120">
      <w:pPr>
        <w:ind w:left="720"/>
        <w:rPr>
          <w:rFonts w:ascii="Arial" w:hAnsi="Arial" w:cs="Arial"/>
          <w:sz w:val="24"/>
          <w:szCs w:val="24"/>
        </w:rPr>
      </w:pPr>
      <w:r>
        <w:rPr>
          <w:rFonts w:ascii="Arial" w:hAnsi="Arial" w:cs="Arial"/>
          <w:sz w:val="24"/>
          <w:szCs w:val="24"/>
        </w:rPr>
        <w:t>As a consequence it has been necessary to marginally refine the funding formula to ensure full allocation of the Schools Block</w:t>
      </w:r>
      <w:r w:rsidR="00426558">
        <w:rPr>
          <w:rFonts w:ascii="Arial" w:hAnsi="Arial" w:cs="Arial"/>
          <w:sz w:val="24"/>
          <w:szCs w:val="24"/>
        </w:rPr>
        <w:t xml:space="preserve"> </w:t>
      </w:r>
      <w:r w:rsidR="00426558" w:rsidRPr="000772FF">
        <w:rPr>
          <w:rFonts w:ascii="Arial" w:hAnsi="Arial" w:cs="Arial"/>
          <w:sz w:val="24"/>
          <w:szCs w:val="24"/>
        </w:rPr>
        <w:t xml:space="preserve">after </w:t>
      </w:r>
      <w:r w:rsidR="000772FF">
        <w:rPr>
          <w:rFonts w:ascii="Arial" w:hAnsi="Arial" w:cs="Arial"/>
          <w:sz w:val="24"/>
          <w:szCs w:val="24"/>
        </w:rPr>
        <w:t xml:space="preserve">making the reduction for </w:t>
      </w:r>
      <w:r w:rsidR="00426558" w:rsidRPr="000772FF">
        <w:rPr>
          <w:rFonts w:ascii="Arial" w:hAnsi="Arial" w:cs="Arial"/>
          <w:sz w:val="24"/>
          <w:szCs w:val="24"/>
        </w:rPr>
        <w:t>the agreed 0.4% top</w:t>
      </w:r>
      <w:r w:rsidR="00A80EDA" w:rsidRPr="000772FF">
        <w:rPr>
          <w:rFonts w:ascii="Arial" w:hAnsi="Arial" w:cs="Arial"/>
          <w:sz w:val="24"/>
          <w:szCs w:val="24"/>
        </w:rPr>
        <w:t xml:space="preserve"> </w:t>
      </w:r>
      <w:r w:rsidR="00426558" w:rsidRPr="000772FF">
        <w:rPr>
          <w:rFonts w:ascii="Arial" w:hAnsi="Arial" w:cs="Arial"/>
          <w:sz w:val="24"/>
          <w:szCs w:val="24"/>
        </w:rPr>
        <w:t>slice.</w:t>
      </w:r>
      <w:r>
        <w:rPr>
          <w:rFonts w:ascii="Arial" w:hAnsi="Arial" w:cs="Arial"/>
          <w:sz w:val="24"/>
          <w:szCs w:val="24"/>
        </w:rPr>
        <w:t xml:space="preserve"> Such refinement needed to be aware of the National Funding formula (NFF) values and changes to these, the cost of the Minimum Funding Guarantee and the DfE views around the Primary: Secondary ratio of it being 1: 1.28. </w:t>
      </w:r>
    </w:p>
    <w:p w:rsidR="00A63120" w:rsidRDefault="00A63120" w:rsidP="00A63120">
      <w:pPr>
        <w:pStyle w:val="ListParagraph"/>
        <w:numPr>
          <w:ilvl w:val="0"/>
          <w:numId w:val="14"/>
        </w:numPr>
        <w:rPr>
          <w:rFonts w:ascii="Arial" w:hAnsi="Arial" w:cs="Arial"/>
          <w:b/>
          <w:sz w:val="24"/>
          <w:szCs w:val="24"/>
          <w:u w:val="single"/>
        </w:rPr>
      </w:pPr>
      <w:r>
        <w:rPr>
          <w:rFonts w:ascii="Arial" w:hAnsi="Arial" w:cs="Arial"/>
          <w:b/>
          <w:sz w:val="24"/>
          <w:szCs w:val="24"/>
          <w:u w:val="single"/>
        </w:rPr>
        <w:t>Modelling changes proposed</w:t>
      </w:r>
    </w:p>
    <w:p w:rsidR="00A63120" w:rsidRDefault="00A63120" w:rsidP="00A63120">
      <w:pPr>
        <w:ind w:left="720"/>
        <w:rPr>
          <w:rFonts w:ascii="Arial" w:hAnsi="Arial" w:cs="Arial"/>
          <w:sz w:val="24"/>
          <w:szCs w:val="24"/>
        </w:rPr>
      </w:pPr>
      <w:r>
        <w:rPr>
          <w:rFonts w:ascii="Arial" w:hAnsi="Arial" w:cs="Arial"/>
          <w:sz w:val="24"/>
          <w:szCs w:val="24"/>
        </w:rPr>
        <w:t>In the initial modelling shared with the Schools Forum and the schools during the consultation process all NFF values had been used with the exception of the following:</w:t>
      </w:r>
    </w:p>
    <w:tbl>
      <w:tblPr>
        <w:tblStyle w:val="TableGrid"/>
        <w:tblW w:w="0" w:type="auto"/>
        <w:tblInd w:w="720" w:type="dxa"/>
        <w:tblLook w:val="04A0" w:firstRow="1" w:lastRow="0" w:firstColumn="1" w:lastColumn="0" w:noHBand="0" w:noVBand="1"/>
      </w:tblPr>
      <w:tblGrid>
        <w:gridCol w:w="2366"/>
        <w:gridCol w:w="1855"/>
        <w:gridCol w:w="2139"/>
        <w:gridCol w:w="1936"/>
      </w:tblGrid>
      <w:tr w:rsidR="00A63120" w:rsidTr="006428F4">
        <w:tc>
          <w:tcPr>
            <w:tcW w:w="2423" w:type="dxa"/>
          </w:tcPr>
          <w:p w:rsidR="00A63120" w:rsidRPr="00BC61F4" w:rsidRDefault="00A63120" w:rsidP="006428F4">
            <w:pPr>
              <w:jc w:val="center"/>
              <w:rPr>
                <w:rFonts w:ascii="Arial" w:hAnsi="Arial" w:cs="Arial"/>
                <w:b/>
                <w:sz w:val="24"/>
                <w:szCs w:val="24"/>
                <w:u w:val="single"/>
              </w:rPr>
            </w:pPr>
            <w:r>
              <w:rPr>
                <w:rFonts w:ascii="Arial" w:hAnsi="Arial" w:cs="Arial"/>
                <w:b/>
                <w:sz w:val="24"/>
                <w:szCs w:val="24"/>
                <w:u w:val="single"/>
              </w:rPr>
              <w:t>Factor</w:t>
            </w:r>
          </w:p>
        </w:tc>
        <w:tc>
          <w:tcPr>
            <w:tcW w:w="1913" w:type="dxa"/>
          </w:tcPr>
          <w:p w:rsidR="00A63120" w:rsidRPr="00BC61F4" w:rsidRDefault="00A63120" w:rsidP="006428F4">
            <w:pPr>
              <w:jc w:val="center"/>
              <w:rPr>
                <w:rFonts w:ascii="Arial" w:hAnsi="Arial" w:cs="Arial"/>
                <w:b/>
                <w:sz w:val="24"/>
                <w:szCs w:val="24"/>
                <w:u w:val="single"/>
              </w:rPr>
            </w:pPr>
            <w:r>
              <w:rPr>
                <w:rFonts w:ascii="Arial" w:hAnsi="Arial" w:cs="Arial"/>
                <w:b/>
                <w:sz w:val="24"/>
                <w:szCs w:val="24"/>
                <w:u w:val="single"/>
              </w:rPr>
              <w:t>NFF unit value £</w:t>
            </w:r>
          </w:p>
        </w:tc>
        <w:tc>
          <w:tcPr>
            <w:tcW w:w="2210" w:type="dxa"/>
          </w:tcPr>
          <w:p w:rsidR="00A63120" w:rsidRPr="00BC61F4" w:rsidRDefault="00A63120" w:rsidP="006428F4">
            <w:pPr>
              <w:jc w:val="center"/>
              <w:rPr>
                <w:rFonts w:ascii="Arial" w:hAnsi="Arial" w:cs="Arial"/>
                <w:b/>
                <w:sz w:val="24"/>
                <w:szCs w:val="24"/>
                <w:u w:val="single"/>
              </w:rPr>
            </w:pPr>
            <w:r>
              <w:rPr>
                <w:rFonts w:ascii="Arial" w:hAnsi="Arial" w:cs="Arial"/>
                <w:b/>
                <w:sz w:val="24"/>
                <w:szCs w:val="24"/>
                <w:u w:val="single"/>
              </w:rPr>
              <w:t>NELC 2018-19 unit value £</w:t>
            </w:r>
          </w:p>
        </w:tc>
        <w:tc>
          <w:tcPr>
            <w:tcW w:w="1976" w:type="dxa"/>
          </w:tcPr>
          <w:p w:rsidR="00A63120" w:rsidRDefault="00A63120" w:rsidP="006428F4">
            <w:pPr>
              <w:jc w:val="center"/>
              <w:rPr>
                <w:rFonts w:ascii="Arial" w:hAnsi="Arial" w:cs="Arial"/>
                <w:b/>
                <w:sz w:val="24"/>
                <w:szCs w:val="24"/>
                <w:u w:val="single"/>
              </w:rPr>
            </w:pPr>
            <w:r>
              <w:rPr>
                <w:rFonts w:ascii="Arial" w:hAnsi="Arial" w:cs="Arial"/>
                <w:b/>
                <w:sz w:val="24"/>
                <w:szCs w:val="24"/>
                <w:u w:val="single"/>
              </w:rPr>
              <w:t>Variance £</w:t>
            </w:r>
          </w:p>
        </w:tc>
      </w:tr>
      <w:tr w:rsidR="00A63120" w:rsidTr="006428F4">
        <w:tc>
          <w:tcPr>
            <w:tcW w:w="2423" w:type="dxa"/>
          </w:tcPr>
          <w:p w:rsidR="00A63120" w:rsidRDefault="00A63120" w:rsidP="006428F4">
            <w:pPr>
              <w:rPr>
                <w:rFonts w:ascii="Arial" w:hAnsi="Arial" w:cs="Arial"/>
                <w:sz w:val="24"/>
                <w:szCs w:val="24"/>
              </w:rPr>
            </w:pPr>
          </w:p>
        </w:tc>
        <w:tc>
          <w:tcPr>
            <w:tcW w:w="1913" w:type="dxa"/>
          </w:tcPr>
          <w:p w:rsidR="00A63120" w:rsidRDefault="00A63120" w:rsidP="006428F4">
            <w:pPr>
              <w:jc w:val="center"/>
              <w:rPr>
                <w:rFonts w:ascii="Arial" w:hAnsi="Arial" w:cs="Arial"/>
                <w:sz w:val="24"/>
                <w:szCs w:val="24"/>
              </w:rPr>
            </w:pPr>
          </w:p>
        </w:tc>
        <w:tc>
          <w:tcPr>
            <w:tcW w:w="2210" w:type="dxa"/>
          </w:tcPr>
          <w:p w:rsidR="00A63120" w:rsidRDefault="00A63120" w:rsidP="006428F4">
            <w:pPr>
              <w:jc w:val="center"/>
              <w:rPr>
                <w:rFonts w:ascii="Arial" w:hAnsi="Arial" w:cs="Arial"/>
                <w:sz w:val="24"/>
                <w:szCs w:val="24"/>
              </w:rPr>
            </w:pPr>
          </w:p>
        </w:tc>
        <w:tc>
          <w:tcPr>
            <w:tcW w:w="1976" w:type="dxa"/>
          </w:tcPr>
          <w:p w:rsidR="00A63120" w:rsidRDefault="00A63120" w:rsidP="006428F4">
            <w:pPr>
              <w:jc w:val="center"/>
              <w:rPr>
                <w:rFonts w:ascii="Arial" w:hAnsi="Arial" w:cs="Arial"/>
                <w:sz w:val="24"/>
                <w:szCs w:val="24"/>
              </w:rPr>
            </w:pPr>
          </w:p>
        </w:tc>
      </w:tr>
      <w:tr w:rsidR="00A63120" w:rsidTr="006428F4">
        <w:tc>
          <w:tcPr>
            <w:tcW w:w="2423" w:type="dxa"/>
          </w:tcPr>
          <w:p w:rsidR="00A63120" w:rsidRDefault="00A63120" w:rsidP="006428F4">
            <w:pPr>
              <w:rPr>
                <w:rFonts w:ascii="Arial" w:hAnsi="Arial" w:cs="Arial"/>
                <w:sz w:val="24"/>
                <w:szCs w:val="24"/>
              </w:rPr>
            </w:pPr>
            <w:r>
              <w:rPr>
                <w:rFonts w:ascii="Arial" w:hAnsi="Arial" w:cs="Arial"/>
                <w:sz w:val="24"/>
                <w:szCs w:val="24"/>
              </w:rPr>
              <w:t>Primary</w:t>
            </w:r>
          </w:p>
        </w:tc>
        <w:tc>
          <w:tcPr>
            <w:tcW w:w="1913" w:type="dxa"/>
          </w:tcPr>
          <w:p w:rsidR="00A63120" w:rsidRDefault="00A63120" w:rsidP="006428F4">
            <w:pPr>
              <w:jc w:val="center"/>
              <w:rPr>
                <w:rFonts w:ascii="Arial" w:hAnsi="Arial" w:cs="Arial"/>
                <w:sz w:val="24"/>
                <w:szCs w:val="24"/>
              </w:rPr>
            </w:pPr>
            <w:r>
              <w:rPr>
                <w:rFonts w:ascii="Arial" w:hAnsi="Arial" w:cs="Arial"/>
                <w:sz w:val="24"/>
                <w:szCs w:val="24"/>
              </w:rPr>
              <w:t>2,747</w:t>
            </w:r>
          </w:p>
        </w:tc>
        <w:tc>
          <w:tcPr>
            <w:tcW w:w="2210" w:type="dxa"/>
          </w:tcPr>
          <w:p w:rsidR="00A63120" w:rsidRDefault="00A63120" w:rsidP="006428F4">
            <w:pPr>
              <w:jc w:val="center"/>
              <w:rPr>
                <w:rFonts w:ascii="Arial" w:hAnsi="Arial" w:cs="Arial"/>
                <w:sz w:val="24"/>
                <w:szCs w:val="24"/>
              </w:rPr>
            </w:pPr>
            <w:r>
              <w:rPr>
                <w:rFonts w:ascii="Arial" w:hAnsi="Arial" w:cs="Arial"/>
                <w:sz w:val="24"/>
                <w:szCs w:val="24"/>
              </w:rPr>
              <w:t>3,050</w:t>
            </w:r>
          </w:p>
        </w:tc>
        <w:tc>
          <w:tcPr>
            <w:tcW w:w="1976" w:type="dxa"/>
          </w:tcPr>
          <w:p w:rsidR="00A63120" w:rsidRDefault="00A63120" w:rsidP="006428F4">
            <w:pPr>
              <w:jc w:val="center"/>
              <w:rPr>
                <w:rFonts w:ascii="Arial" w:hAnsi="Arial" w:cs="Arial"/>
                <w:sz w:val="24"/>
                <w:szCs w:val="24"/>
              </w:rPr>
            </w:pPr>
            <w:r>
              <w:rPr>
                <w:rFonts w:ascii="Arial" w:hAnsi="Arial" w:cs="Arial"/>
                <w:sz w:val="24"/>
                <w:szCs w:val="24"/>
              </w:rPr>
              <w:t>303</w:t>
            </w:r>
          </w:p>
        </w:tc>
      </w:tr>
      <w:tr w:rsidR="00A63120" w:rsidTr="006428F4">
        <w:tc>
          <w:tcPr>
            <w:tcW w:w="2423" w:type="dxa"/>
          </w:tcPr>
          <w:p w:rsidR="00A63120" w:rsidRDefault="00A63120" w:rsidP="006428F4">
            <w:pPr>
              <w:rPr>
                <w:rFonts w:ascii="Arial" w:hAnsi="Arial" w:cs="Arial"/>
                <w:sz w:val="24"/>
                <w:szCs w:val="24"/>
              </w:rPr>
            </w:pPr>
            <w:r>
              <w:rPr>
                <w:rFonts w:ascii="Arial" w:hAnsi="Arial" w:cs="Arial"/>
                <w:sz w:val="24"/>
                <w:szCs w:val="24"/>
              </w:rPr>
              <w:t>Secondary – KS3</w:t>
            </w:r>
          </w:p>
        </w:tc>
        <w:tc>
          <w:tcPr>
            <w:tcW w:w="1913" w:type="dxa"/>
          </w:tcPr>
          <w:p w:rsidR="00A63120" w:rsidRDefault="00A63120" w:rsidP="006428F4">
            <w:pPr>
              <w:jc w:val="center"/>
              <w:rPr>
                <w:rFonts w:ascii="Arial" w:hAnsi="Arial" w:cs="Arial"/>
                <w:sz w:val="24"/>
                <w:szCs w:val="24"/>
              </w:rPr>
            </w:pPr>
            <w:r>
              <w:rPr>
                <w:rFonts w:ascii="Arial" w:hAnsi="Arial" w:cs="Arial"/>
                <w:sz w:val="24"/>
                <w:szCs w:val="24"/>
              </w:rPr>
              <w:t>3,863</w:t>
            </w:r>
          </w:p>
        </w:tc>
        <w:tc>
          <w:tcPr>
            <w:tcW w:w="2210" w:type="dxa"/>
          </w:tcPr>
          <w:p w:rsidR="00A63120" w:rsidRDefault="00A63120" w:rsidP="006428F4">
            <w:pPr>
              <w:jc w:val="center"/>
              <w:rPr>
                <w:rFonts w:ascii="Arial" w:hAnsi="Arial" w:cs="Arial"/>
                <w:sz w:val="24"/>
                <w:szCs w:val="24"/>
              </w:rPr>
            </w:pPr>
            <w:r>
              <w:rPr>
                <w:rFonts w:ascii="Arial" w:hAnsi="Arial" w:cs="Arial"/>
                <w:sz w:val="24"/>
                <w:szCs w:val="24"/>
              </w:rPr>
              <w:t>3,880</w:t>
            </w:r>
          </w:p>
        </w:tc>
        <w:tc>
          <w:tcPr>
            <w:tcW w:w="1976" w:type="dxa"/>
          </w:tcPr>
          <w:p w:rsidR="00A63120" w:rsidRDefault="00A63120" w:rsidP="006428F4">
            <w:pPr>
              <w:jc w:val="center"/>
              <w:rPr>
                <w:rFonts w:ascii="Arial" w:hAnsi="Arial" w:cs="Arial"/>
                <w:sz w:val="24"/>
                <w:szCs w:val="24"/>
              </w:rPr>
            </w:pPr>
            <w:r>
              <w:rPr>
                <w:rFonts w:ascii="Arial" w:hAnsi="Arial" w:cs="Arial"/>
                <w:sz w:val="24"/>
                <w:szCs w:val="24"/>
              </w:rPr>
              <w:t>17</w:t>
            </w:r>
          </w:p>
        </w:tc>
      </w:tr>
      <w:tr w:rsidR="00A63120" w:rsidTr="006428F4">
        <w:tc>
          <w:tcPr>
            <w:tcW w:w="2423" w:type="dxa"/>
          </w:tcPr>
          <w:p w:rsidR="00A63120" w:rsidRDefault="00A63120" w:rsidP="006428F4">
            <w:pPr>
              <w:rPr>
                <w:rFonts w:ascii="Arial" w:hAnsi="Arial" w:cs="Arial"/>
                <w:sz w:val="24"/>
                <w:szCs w:val="24"/>
              </w:rPr>
            </w:pPr>
            <w:r>
              <w:rPr>
                <w:rFonts w:ascii="Arial" w:hAnsi="Arial" w:cs="Arial"/>
                <w:sz w:val="24"/>
                <w:szCs w:val="24"/>
              </w:rPr>
              <w:t>Secondary – KS4</w:t>
            </w:r>
          </w:p>
        </w:tc>
        <w:tc>
          <w:tcPr>
            <w:tcW w:w="1913" w:type="dxa"/>
          </w:tcPr>
          <w:p w:rsidR="00A63120" w:rsidRDefault="00A63120" w:rsidP="006428F4">
            <w:pPr>
              <w:jc w:val="center"/>
              <w:rPr>
                <w:rFonts w:ascii="Arial" w:hAnsi="Arial" w:cs="Arial"/>
                <w:sz w:val="24"/>
                <w:szCs w:val="24"/>
              </w:rPr>
            </w:pPr>
            <w:r>
              <w:rPr>
                <w:rFonts w:ascii="Arial" w:hAnsi="Arial" w:cs="Arial"/>
                <w:sz w:val="24"/>
                <w:szCs w:val="24"/>
              </w:rPr>
              <w:t>4,386</w:t>
            </w:r>
          </w:p>
        </w:tc>
        <w:tc>
          <w:tcPr>
            <w:tcW w:w="2210" w:type="dxa"/>
          </w:tcPr>
          <w:p w:rsidR="00A63120" w:rsidRDefault="00A63120" w:rsidP="006428F4">
            <w:pPr>
              <w:jc w:val="center"/>
              <w:rPr>
                <w:rFonts w:ascii="Arial" w:hAnsi="Arial" w:cs="Arial"/>
                <w:sz w:val="24"/>
                <w:szCs w:val="24"/>
              </w:rPr>
            </w:pPr>
            <w:r>
              <w:rPr>
                <w:rFonts w:ascii="Arial" w:hAnsi="Arial" w:cs="Arial"/>
                <w:sz w:val="24"/>
                <w:szCs w:val="24"/>
              </w:rPr>
              <w:t>4,600</w:t>
            </w:r>
          </w:p>
        </w:tc>
        <w:tc>
          <w:tcPr>
            <w:tcW w:w="1976" w:type="dxa"/>
          </w:tcPr>
          <w:p w:rsidR="00A63120" w:rsidRDefault="00A63120" w:rsidP="006428F4">
            <w:pPr>
              <w:jc w:val="center"/>
              <w:rPr>
                <w:rFonts w:ascii="Arial" w:hAnsi="Arial" w:cs="Arial"/>
                <w:sz w:val="24"/>
                <w:szCs w:val="24"/>
              </w:rPr>
            </w:pPr>
            <w:r>
              <w:rPr>
                <w:rFonts w:ascii="Arial" w:hAnsi="Arial" w:cs="Arial"/>
                <w:sz w:val="24"/>
                <w:szCs w:val="24"/>
              </w:rPr>
              <w:t>214</w:t>
            </w:r>
          </w:p>
        </w:tc>
      </w:tr>
    </w:tbl>
    <w:p w:rsidR="00A63120" w:rsidRDefault="00A63120" w:rsidP="00A63120">
      <w:pPr>
        <w:pStyle w:val="ListParagraph"/>
        <w:rPr>
          <w:rFonts w:ascii="Arial" w:hAnsi="Arial" w:cs="Arial"/>
          <w:b/>
          <w:sz w:val="24"/>
          <w:szCs w:val="24"/>
          <w:u w:val="single"/>
        </w:rPr>
      </w:pPr>
    </w:p>
    <w:p w:rsidR="00A63120" w:rsidRDefault="00426558" w:rsidP="00A63120">
      <w:pPr>
        <w:pStyle w:val="ListParagraph"/>
        <w:rPr>
          <w:rFonts w:ascii="Arial" w:hAnsi="Arial" w:cs="Arial"/>
          <w:sz w:val="24"/>
          <w:szCs w:val="24"/>
        </w:rPr>
      </w:pPr>
      <w:r w:rsidRPr="000772FF">
        <w:rPr>
          <w:rFonts w:ascii="Arial" w:hAnsi="Arial" w:cs="Arial"/>
          <w:sz w:val="24"/>
          <w:szCs w:val="24"/>
        </w:rPr>
        <w:t>Other than</w:t>
      </w:r>
      <w:r w:rsidR="00A63120">
        <w:rPr>
          <w:rFonts w:ascii="Arial" w:hAnsi="Arial" w:cs="Arial"/>
          <w:sz w:val="24"/>
          <w:szCs w:val="24"/>
        </w:rPr>
        <w:t xml:space="preserve"> the above</w:t>
      </w:r>
      <w:r w:rsidR="000772FF">
        <w:rPr>
          <w:rFonts w:ascii="Arial" w:hAnsi="Arial" w:cs="Arial"/>
          <w:sz w:val="24"/>
          <w:szCs w:val="24"/>
        </w:rPr>
        <w:t>, the</w:t>
      </w:r>
      <w:r w:rsidR="00A63120">
        <w:rPr>
          <w:rFonts w:ascii="Arial" w:hAnsi="Arial" w:cs="Arial"/>
          <w:sz w:val="24"/>
          <w:szCs w:val="24"/>
        </w:rPr>
        <w:t xml:space="preserve"> only other factor where there was a degree of uncertainty was around the Primary prior attainment factor</w:t>
      </w:r>
      <w:r w:rsidR="000772FF">
        <w:rPr>
          <w:rFonts w:ascii="Arial" w:hAnsi="Arial" w:cs="Arial"/>
          <w:sz w:val="24"/>
          <w:szCs w:val="24"/>
        </w:rPr>
        <w:t>, the</w:t>
      </w:r>
      <w:r w:rsidR="00A63120">
        <w:rPr>
          <w:rFonts w:ascii="Arial" w:hAnsi="Arial" w:cs="Arial"/>
          <w:sz w:val="24"/>
          <w:szCs w:val="24"/>
        </w:rPr>
        <w:t xml:space="preserve"> NFF value of which had been reduced from £1,050 to £1,022 to balance the increase in the cohort.</w:t>
      </w:r>
    </w:p>
    <w:p w:rsidR="00A63120" w:rsidRDefault="00A63120" w:rsidP="00A63120">
      <w:pPr>
        <w:pStyle w:val="ListParagraph"/>
        <w:rPr>
          <w:rFonts w:ascii="Arial" w:hAnsi="Arial" w:cs="Arial"/>
          <w:sz w:val="24"/>
          <w:szCs w:val="24"/>
        </w:rPr>
      </w:pPr>
    </w:p>
    <w:p w:rsidR="00A63120" w:rsidRDefault="00A63120" w:rsidP="00A63120">
      <w:pPr>
        <w:pStyle w:val="ListParagraph"/>
        <w:rPr>
          <w:rFonts w:ascii="Arial" w:hAnsi="Arial" w:cs="Arial"/>
          <w:sz w:val="24"/>
          <w:szCs w:val="24"/>
        </w:rPr>
      </w:pPr>
      <w:r>
        <w:rPr>
          <w:rFonts w:ascii="Arial" w:hAnsi="Arial" w:cs="Arial"/>
          <w:sz w:val="24"/>
          <w:szCs w:val="24"/>
        </w:rPr>
        <w:t>Modelling had built in the 0.4% top slice subsequently agreed by the Schools Forum at the meeting on the 15</w:t>
      </w:r>
      <w:r w:rsidRPr="00CD5660">
        <w:rPr>
          <w:rFonts w:ascii="Arial" w:hAnsi="Arial" w:cs="Arial"/>
          <w:sz w:val="24"/>
          <w:szCs w:val="24"/>
          <w:vertAlign w:val="superscript"/>
        </w:rPr>
        <w:t>th</w:t>
      </w:r>
      <w:r>
        <w:rPr>
          <w:rFonts w:ascii="Arial" w:hAnsi="Arial" w:cs="Arial"/>
          <w:sz w:val="24"/>
          <w:szCs w:val="24"/>
        </w:rPr>
        <w:t xml:space="preserve"> November 2018.</w:t>
      </w:r>
    </w:p>
    <w:p w:rsidR="00A63120" w:rsidRDefault="00A63120" w:rsidP="00A63120">
      <w:pPr>
        <w:pStyle w:val="ListParagraph"/>
        <w:rPr>
          <w:rFonts w:ascii="Arial" w:hAnsi="Arial" w:cs="Arial"/>
          <w:sz w:val="24"/>
          <w:szCs w:val="24"/>
        </w:rPr>
      </w:pPr>
    </w:p>
    <w:p w:rsidR="00A63120" w:rsidRDefault="00A63120" w:rsidP="00A63120">
      <w:pPr>
        <w:pStyle w:val="ListParagraph"/>
        <w:rPr>
          <w:rFonts w:ascii="Arial" w:hAnsi="Arial" w:cs="Arial"/>
          <w:sz w:val="24"/>
          <w:szCs w:val="24"/>
        </w:rPr>
      </w:pPr>
      <w:r>
        <w:rPr>
          <w:rFonts w:ascii="Arial" w:hAnsi="Arial" w:cs="Arial"/>
          <w:sz w:val="24"/>
          <w:szCs w:val="24"/>
        </w:rPr>
        <w:t xml:space="preserve">On receipt of the final schools block allocation and updated proforma then further refinement was necessary. During the consultation with schools and the meetings with the </w:t>
      </w:r>
      <w:r w:rsidR="00426558" w:rsidRPr="000772FF">
        <w:rPr>
          <w:rFonts w:ascii="Arial" w:hAnsi="Arial" w:cs="Arial"/>
          <w:sz w:val="24"/>
          <w:szCs w:val="24"/>
        </w:rPr>
        <w:t>S</w:t>
      </w:r>
      <w:r w:rsidRPr="000772FF">
        <w:rPr>
          <w:rFonts w:ascii="Arial" w:hAnsi="Arial" w:cs="Arial"/>
          <w:sz w:val="24"/>
          <w:szCs w:val="24"/>
        </w:rPr>
        <w:t xml:space="preserve">chools </w:t>
      </w:r>
      <w:r w:rsidR="00426558" w:rsidRPr="000772FF">
        <w:rPr>
          <w:rFonts w:ascii="Arial" w:hAnsi="Arial" w:cs="Arial"/>
          <w:sz w:val="24"/>
          <w:szCs w:val="24"/>
        </w:rPr>
        <w:t>F</w:t>
      </w:r>
      <w:r w:rsidRPr="000772FF">
        <w:rPr>
          <w:rFonts w:ascii="Arial" w:hAnsi="Arial" w:cs="Arial"/>
          <w:sz w:val="24"/>
          <w:szCs w:val="24"/>
        </w:rPr>
        <w:t>orum</w:t>
      </w:r>
      <w:r>
        <w:rPr>
          <w:rFonts w:ascii="Arial" w:hAnsi="Arial" w:cs="Arial"/>
          <w:sz w:val="24"/>
          <w:szCs w:val="24"/>
        </w:rPr>
        <w:t xml:space="preserve"> an approach had been outlined where AWPU would be left unchanged. Any refinements would try to be managed through the MFG cap and scales as far as possible meeting the DfE expectations. </w:t>
      </w:r>
    </w:p>
    <w:p w:rsidR="00A63120" w:rsidRDefault="00A63120" w:rsidP="00A63120">
      <w:pPr>
        <w:pStyle w:val="ListParagraph"/>
        <w:rPr>
          <w:rFonts w:ascii="Arial" w:hAnsi="Arial" w:cs="Arial"/>
          <w:sz w:val="24"/>
          <w:szCs w:val="24"/>
        </w:rPr>
      </w:pPr>
    </w:p>
    <w:p w:rsidR="00A63120" w:rsidRDefault="00A63120" w:rsidP="00A63120">
      <w:pPr>
        <w:pStyle w:val="ListParagraph"/>
        <w:rPr>
          <w:rFonts w:ascii="Arial" w:hAnsi="Arial" w:cs="Arial"/>
          <w:sz w:val="24"/>
          <w:szCs w:val="24"/>
        </w:rPr>
      </w:pPr>
      <w:r>
        <w:rPr>
          <w:rFonts w:ascii="Arial" w:hAnsi="Arial" w:cs="Arial"/>
          <w:sz w:val="24"/>
          <w:szCs w:val="24"/>
        </w:rPr>
        <w:t>Modelling of the final proforma has resulted in officers having to make one amendment to a NFF value in order for the AWPU to be left the same and the</w:t>
      </w:r>
      <w:r w:rsidRPr="008E6FD4">
        <w:rPr>
          <w:rFonts w:ascii="Arial" w:hAnsi="Arial" w:cs="Arial"/>
          <w:sz w:val="24"/>
          <w:szCs w:val="24"/>
        </w:rPr>
        <w:t xml:space="preserve"> </w:t>
      </w:r>
      <w:r>
        <w:rPr>
          <w:rFonts w:ascii="Arial" w:hAnsi="Arial" w:cs="Arial"/>
          <w:sz w:val="24"/>
          <w:szCs w:val="24"/>
        </w:rPr>
        <w:t xml:space="preserve">Primary : Secondary ratio of 1 : 1.28 being achieved. The amendment proposed is that the Primary prior attainment factor new NFF value of £1,022 be reduced to £700. To meet the NFF value the Primary AWPU would need to be reduced by around £100 per pupil, </w:t>
      </w:r>
      <w:r w:rsidR="001D03E7" w:rsidRPr="000772FF">
        <w:rPr>
          <w:rFonts w:ascii="Arial" w:hAnsi="Arial" w:cs="Arial"/>
          <w:sz w:val="24"/>
          <w:szCs w:val="24"/>
        </w:rPr>
        <w:t>which</w:t>
      </w:r>
      <w:r w:rsidR="001D03E7">
        <w:rPr>
          <w:rFonts w:ascii="Arial" w:hAnsi="Arial" w:cs="Arial"/>
          <w:sz w:val="24"/>
          <w:szCs w:val="24"/>
        </w:rPr>
        <w:t xml:space="preserve"> </w:t>
      </w:r>
      <w:r>
        <w:rPr>
          <w:rFonts w:ascii="Arial" w:hAnsi="Arial" w:cs="Arial"/>
          <w:sz w:val="24"/>
          <w:szCs w:val="24"/>
        </w:rPr>
        <w:t>would lead to a greater loss of funding for some schools and would result in a Primary : Secondary ratio of around 1 : 1.30</w:t>
      </w:r>
    </w:p>
    <w:p w:rsidR="00A63120" w:rsidRDefault="00A63120" w:rsidP="00A63120">
      <w:pPr>
        <w:pStyle w:val="ListParagraph"/>
        <w:rPr>
          <w:rFonts w:ascii="Arial" w:hAnsi="Arial" w:cs="Arial"/>
          <w:sz w:val="24"/>
          <w:szCs w:val="24"/>
        </w:rPr>
      </w:pPr>
    </w:p>
    <w:p w:rsidR="00A63120" w:rsidRDefault="002707B8" w:rsidP="00A63120">
      <w:pPr>
        <w:pStyle w:val="ListParagraph"/>
        <w:numPr>
          <w:ilvl w:val="0"/>
          <w:numId w:val="14"/>
        </w:numPr>
        <w:rPr>
          <w:rFonts w:ascii="Arial" w:hAnsi="Arial" w:cs="Arial"/>
          <w:b/>
          <w:sz w:val="24"/>
          <w:szCs w:val="24"/>
          <w:u w:val="single"/>
        </w:rPr>
      </w:pPr>
      <w:r>
        <w:rPr>
          <w:rFonts w:ascii="Arial" w:hAnsi="Arial" w:cs="Arial"/>
          <w:b/>
          <w:sz w:val="24"/>
          <w:szCs w:val="24"/>
          <w:u w:val="single"/>
        </w:rPr>
        <w:t>Submitted</w:t>
      </w:r>
      <w:r w:rsidR="00A63120">
        <w:rPr>
          <w:rFonts w:ascii="Arial" w:hAnsi="Arial" w:cs="Arial"/>
          <w:b/>
          <w:sz w:val="24"/>
          <w:szCs w:val="24"/>
          <w:u w:val="single"/>
        </w:rPr>
        <w:t xml:space="preserve"> Final Funding Formula 2019-20</w:t>
      </w:r>
    </w:p>
    <w:p w:rsidR="00A63120" w:rsidRDefault="00A63120" w:rsidP="00A63120">
      <w:pPr>
        <w:pStyle w:val="ListParagraph"/>
        <w:rPr>
          <w:rFonts w:ascii="Arial" w:hAnsi="Arial" w:cs="Arial"/>
          <w:b/>
          <w:sz w:val="24"/>
          <w:szCs w:val="24"/>
          <w:u w:val="single"/>
        </w:rPr>
      </w:pPr>
    </w:p>
    <w:p w:rsidR="00A63120" w:rsidRDefault="00D57396" w:rsidP="00A63120">
      <w:pPr>
        <w:pStyle w:val="ListParagraph"/>
        <w:rPr>
          <w:rFonts w:ascii="Arial" w:hAnsi="Arial" w:cs="Arial"/>
          <w:sz w:val="24"/>
          <w:szCs w:val="24"/>
        </w:rPr>
      </w:pPr>
      <w:r>
        <w:rPr>
          <w:rFonts w:ascii="Arial" w:hAnsi="Arial" w:cs="Arial"/>
          <w:sz w:val="24"/>
          <w:szCs w:val="24"/>
        </w:rPr>
        <w:t>T</w:t>
      </w:r>
      <w:r w:rsidR="00A63120" w:rsidRPr="007A7E53">
        <w:rPr>
          <w:rFonts w:ascii="Arial" w:hAnsi="Arial" w:cs="Arial"/>
          <w:sz w:val="24"/>
          <w:szCs w:val="24"/>
        </w:rPr>
        <w:t xml:space="preserve">he changes highlighted above </w:t>
      </w:r>
      <w:r>
        <w:rPr>
          <w:rFonts w:ascii="Arial" w:hAnsi="Arial" w:cs="Arial"/>
          <w:sz w:val="24"/>
          <w:szCs w:val="24"/>
        </w:rPr>
        <w:t xml:space="preserve">will result in a </w:t>
      </w:r>
      <w:r w:rsidR="00A63120" w:rsidRPr="007A7E53">
        <w:rPr>
          <w:rFonts w:ascii="Arial" w:hAnsi="Arial" w:cs="Arial"/>
          <w:sz w:val="24"/>
          <w:szCs w:val="24"/>
        </w:rPr>
        <w:t>201</w:t>
      </w:r>
      <w:r w:rsidR="00A63120">
        <w:rPr>
          <w:rFonts w:ascii="Arial" w:hAnsi="Arial" w:cs="Arial"/>
          <w:sz w:val="24"/>
          <w:szCs w:val="24"/>
        </w:rPr>
        <w:t>9</w:t>
      </w:r>
      <w:r w:rsidR="00A63120" w:rsidRPr="007A7E53">
        <w:rPr>
          <w:rFonts w:ascii="Arial" w:hAnsi="Arial" w:cs="Arial"/>
          <w:sz w:val="24"/>
          <w:szCs w:val="24"/>
        </w:rPr>
        <w:t>-</w:t>
      </w:r>
      <w:r w:rsidR="00A63120">
        <w:rPr>
          <w:rFonts w:ascii="Arial" w:hAnsi="Arial" w:cs="Arial"/>
          <w:sz w:val="24"/>
          <w:szCs w:val="24"/>
        </w:rPr>
        <w:t>20</w:t>
      </w:r>
      <w:r w:rsidR="00A63120" w:rsidRPr="007A7E53">
        <w:rPr>
          <w:rFonts w:ascii="Arial" w:hAnsi="Arial" w:cs="Arial"/>
          <w:sz w:val="24"/>
          <w:szCs w:val="24"/>
        </w:rPr>
        <w:t xml:space="preserve"> Schools funding formula </w:t>
      </w:r>
      <w:r>
        <w:rPr>
          <w:rFonts w:ascii="Arial" w:hAnsi="Arial" w:cs="Arial"/>
          <w:sz w:val="24"/>
          <w:szCs w:val="24"/>
        </w:rPr>
        <w:t xml:space="preserve">that </w:t>
      </w:r>
      <w:r w:rsidR="00A63120" w:rsidRPr="007A7E53">
        <w:rPr>
          <w:rFonts w:ascii="Arial" w:hAnsi="Arial" w:cs="Arial"/>
          <w:sz w:val="24"/>
          <w:szCs w:val="24"/>
        </w:rPr>
        <w:t>will:</w:t>
      </w:r>
    </w:p>
    <w:p w:rsidR="00A63120" w:rsidRDefault="00A63120" w:rsidP="00A63120">
      <w:pPr>
        <w:pStyle w:val="ListParagraph"/>
        <w:rPr>
          <w:rFonts w:ascii="Arial" w:hAnsi="Arial" w:cs="Arial"/>
          <w:sz w:val="24"/>
          <w:szCs w:val="24"/>
        </w:rPr>
      </w:pPr>
    </w:p>
    <w:p w:rsidR="00A63120" w:rsidRDefault="00A63120" w:rsidP="00A63120">
      <w:pPr>
        <w:pStyle w:val="ListParagraph"/>
        <w:numPr>
          <w:ilvl w:val="0"/>
          <w:numId w:val="15"/>
        </w:numPr>
        <w:rPr>
          <w:rFonts w:ascii="Arial" w:hAnsi="Arial" w:cs="Arial"/>
          <w:sz w:val="24"/>
          <w:szCs w:val="24"/>
        </w:rPr>
      </w:pPr>
      <w:r>
        <w:rPr>
          <w:rFonts w:ascii="Arial" w:hAnsi="Arial" w:cs="Arial"/>
          <w:sz w:val="24"/>
          <w:szCs w:val="24"/>
        </w:rPr>
        <w:t>Adopt the NFF and its unit values except for the below:</w:t>
      </w:r>
    </w:p>
    <w:p w:rsidR="00A63120" w:rsidRDefault="00A63120" w:rsidP="00A63120">
      <w:pPr>
        <w:pStyle w:val="ListParagraph"/>
        <w:ind w:left="1440"/>
        <w:rPr>
          <w:rFonts w:ascii="Arial" w:hAnsi="Arial" w:cs="Arial"/>
          <w:sz w:val="24"/>
          <w:szCs w:val="24"/>
        </w:rPr>
      </w:pPr>
    </w:p>
    <w:tbl>
      <w:tblPr>
        <w:tblStyle w:val="TableGrid"/>
        <w:tblW w:w="0" w:type="auto"/>
        <w:tblInd w:w="720" w:type="dxa"/>
        <w:tblLook w:val="04A0" w:firstRow="1" w:lastRow="0" w:firstColumn="1" w:lastColumn="0" w:noHBand="0" w:noVBand="1"/>
      </w:tblPr>
      <w:tblGrid>
        <w:gridCol w:w="2366"/>
        <w:gridCol w:w="1855"/>
        <w:gridCol w:w="2139"/>
        <w:gridCol w:w="1936"/>
      </w:tblGrid>
      <w:tr w:rsidR="00A63120" w:rsidTr="006428F4">
        <w:tc>
          <w:tcPr>
            <w:tcW w:w="2423" w:type="dxa"/>
          </w:tcPr>
          <w:p w:rsidR="00A63120" w:rsidRPr="00BC61F4" w:rsidRDefault="00A63120" w:rsidP="006428F4">
            <w:pPr>
              <w:jc w:val="center"/>
              <w:rPr>
                <w:rFonts w:ascii="Arial" w:hAnsi="Arial" w:cs="Arial"/>
                <w:b/>
                <w:sz w:val="24"/>
                <w:szCs w:val="24"/>
                <w:u w:val="single"/>
              </w:rPr>
            </w:pPr>
            <w:r>
              <w:rPr>
                <w:rFonts w:ascii="Arial" w:hAnsi="Arial" w:cs="Arial"/>
                <w:b/>
                <w:sz w:val="24"/>
                <w:szCs w:val="24"/>
                <w:u w:val="single"/>
              </w:rPr>
              <w:t>Factor</w:t>
            </w:r>
          </w:p>
        </w:tc>
        <w:tc>
          <w:tcPr>
            <w:tcW w:w="1913" w:type="dxa"/>
          </w:tcPr>
          <w:p w:rsidR="00A63120" w:rsidRPr="00BC61F4" w:rsidRDefault="00A63120" w:rsidP="006428F4">
            <w:pPr>
              <w:jc w:val="center"/>
              <w:rPr>
                <w:rFonts w:ascii="Arial" w:hAnsi="Arial" w:cs="Arial"/>
                <w:b/>
                <w:sz w:val="24"/>
                <w:szCs w:val="24"/>
                <w:u w:val="single"/>
              </w:rPr>
            </w:pPr>
            <w:r>
              <w:rPr>
                <w:rFonts w:ascii="Arial" w:hAnsi="Arial" w:cs="Arial"/>
                <w:b/>
                <w:sz w:val="24"/>
                <w:szCs w:val="24"/>
                <w:u w:val="single"/>
              </w:rPr>
              <w:t>NFF unit value £</w:t>
            </w:r>
          </w:p>
        </w:tc>
        <w:tc>
          <w:tcPr>
            <w:tcW w:w="2210" w:type="dxa"/>
          </w:tcPr>
          <w:p w:rsidR="00A63120" w:rsidRPr="00BC61F4" w:rsidRDefault="00A63120" w:rsidP="006428F4">
            <w:pPr>
              <w:jc w:val="center"/>
              <w:rPr>
                <w:rFonts w:ascii="Arial" w:hAnsi="Arial" w:cs="Arial"/>
                <w:b/>
                <w:sz w:val="24"/>
                <w:szCs w:val="24"/>
                <w:u w:val="single"/>
              </w:rPr>
            </w:pPr>
            <w:r>
              <w:rPr>
                <w:rFonts w:ascii="Arial" w:hAnsi="Arial" w:cs="Arial"/>
                <w:b/>
                <w:sz w:val="24"/>
                <w:szCs w:val="24"/>
                <w:u w:val="single"/>
              </w:rPr>
              <w:t>NELC 2019-20 unit value £</w:t>
            </w:r>
          </w:p>
        </w:tc>
        <w:tc>
          <w:tcPr>
            <w:tcW w:w="1976" w:type="dxa"/>
          </w:tcPr>
          <w:p w:rsidR="00A63120" w:rsidRDefault="00A63120" w:rsidP="006428F4">
            <w:pPr>
              <w:jc w:val="center"/>
              <w:rPr>
                <w:rFonts w:ascii="Arial" w:hAnsi="Arial" w:cs="Arial"/>
                <w:b/>
                <w:sz w:val="24"/>
                <w:szCs w:val="24"/>
                <w:u w:val="single"/>
              </w:rPr>
            </w:pPr>
            <w:r>
              <w:rPr>
                <w:rFonts w:ascii="Arial" w:hAnsi="Arial" w:cs="Arial"/>
                <w:b/>
                <w:sz w:val="24"/>
                <w:szCs w:val="24"/>
                <w:u w:val="single"/>
              </w:rPr>
              <w:t>Variance £</w:t>
            </w:r>
          </w:p>
        </w:tc>
      </w:tr>
      <w:tr w:rsidR="00A63120" w:rsidTr="006428F4">
        <w:tc>
          <w:tcPr>
            <w:tcW w:w="2423" w:type="dxa"/>
          </w:tcPr>
          <w:p w:rsidR="00A63120" w:rsidRDefault="00A63120" w:rsidP="006428F4">
            <w:pPr>
              <w:rPr>
                <w:rFonts w:ascii="Arial" w:hAnsi="Arial" w:cs="Arial"/>
                <w:sz w:val="24"/>
                <w:szCs w:val="24"/>
              </w:rPr>
            </w:pPr>
          </w:p>
        </w:tc>
        <w:tc>
          <w:tcPr>
            <w:tcW w:w="1913" w:type="dxa"/>
          </w:tcPr>
          <w:p w:rsidR="00A63120" w:rsidRDefault="00A63120" w:rsidP="006428F4">
            <w:pPr>
              <w:jc w:val="center"/>
              <w:rPr>
                <w:rFonts w:ascii="Arial" w:hAnsi="Arial" w:cs="Arial"/>
                <w:sz w:val="24"/>
                <w:szCs w:val="24"/>
              </w:rPr>
            </w:pPr>
          </w:p>
        </w:tc>
        <w:tc>
          <w:tcPr>
            <w:tcW w:w="2210" w:type="dxa"/>
          </w:tcPr>
          <w:p w:rsidR="00A63120" w:rsidRDefault="00A63120" w:rsidP="006428F4">
            <w:pPr>
              <w:jc w:val="center"/>
              <w:rPr>
                <w:rFonts w:ascii="Arial" w:hAnsi="Arial" w:cs="Arial"/>
                <w:sz w:val="24"/>
                <w:szCs w:val="24"/>
              </w:rPr>
            </w:pPr>
          </w:p>
        </w:tc>
        <w:tc>
          <w:tcPr>
            <w:tcW w:w="1976" w:type="dxa"/>
          </w:tcPr>
          <w:p w:rsidR="00A63120" w:rsidRDefault="00A63120" w:rsidP="006428F4">
            <w:pPr>
              <w:jc w:val="center"/>
              <w:rPr>
                <w:rFonts w:ascii="Arial" w:hAnsi="Arial" w:cs="Arial"/>
                <w:sz w:val="24"/>
                <w:szCs w:val="24"/>
              </w:rPr>
            </w:pPr>
          </w:p>
        </w:tc>
      </w:tr>
      <w:tr w:rsidR="00A63120" w:rsidTr="006428F4">
        <w:tc>
          <w:tcPr>
            <w:tcW w:w="2423" w:type="dxa"/>
          </w:tcPr>
          <w:p w:rsidR="00A63120" w:rsidRDefault="00A63120" w:rsidP="006428F4">
            <w:pPr>
              <w:rPr>
                <w:rFonts w:ascii="Arial" w:hAnsi="Arial" w:cs="Arial"/>
                <w:sz w:val="24"/>
                <w:szCs w:val="24"/>
              </w:rPr>
            </w:pPr>
            <w:r>
              <w:rPr>
                <w:rFonts w:ascii="Arial" w:hAnsi="Arial" w:cs="Arial"/>
                <w:sz w:val="24"/>
                <w:szCs w:val="24"/>
              </w:rPr>
              <w:t>Primary Prior attainment</w:t>
            </w:r>
          </w:p>
        </w:tc>
        <w:tc>
          <w:tcPr>
            <w:tcW w:w="1913" w:type="dxa"/>
          </w:tcPr>
          <w:p w:rsidR="00A63120" w:rsidRDefault="00DB433A" w:rsidP="00DB433A">
            <w:pPr>
              <w:jc w:val="center"/>
              <w:rPr>
                <w:rFonts w:ascii="Arial" w:hAnsi="Arial" w:cs="Arial"/>
                <w:sz w:val="24"/>
                <w:szCs w:val="24"/>
              </w:rPr>
            </w:pPr>
            <w:r>
              <w:rPr>
                <w:rFonts w:ascii="Arial" w:hAnsi="Arial" w:cs="Arial"/>
                <w:sz w:val="24"/>
                <w:szCs w:val="24"/>
              </w:rPr>
              <w:t>1,022</w:t>
            </w:r>
          </w:p>
        </w:tc>
        <w:tc>
          <w:tcPr>
            <w:tcW w:w="2210" w:type="dxa"/>
          </w:tcPr>
          <w:p w:rsidR="00A63120" w:rsidRDefault="00DB433A" w:rsidP="00DB433A">
            <w:pPr>
              <w:jc w:val="center"/>
              <w:rPr>
                <w:rFonts w:ascii="Arial" w:hAnsi="Arial" w:cs="Arial"/>
                <w:sz w:val="24"/>
                <w:szCs w:val="24"/>
              </w:rPr>
            </w:pPr>
            <w:r>
              <w:rPr>
                <w:rFonts w:ascii="Arial" w:hAnsi="Arial" w:cs="Arial"/>
                <w:sz w:val="24"/>
                <w:szCs w:val="24"/>
              </w:rPr>
              <w:t>700</w:t>
            </w:r>
          </w:p>
        </w:tc>
        <w:tc>
          <w:tcPr>
            <w:tcW w:w="1976" w:type="dxa"/>
          </w:tcPr>
          <w:p w:rsidR="00A63120" w:rsidRDefault="00A63120" w:rsidP="006428F4">
            <w:pPr>
              <w:jc w:val="center"/>
              <w:rPr>
                <w:rFonts w:ascii="Arial" w:hAnsi="Arial" w:cs="Arial"/>
                <w:sz w:val="24"/>
                <w:szCs w:val="24"/>
              </w:rPr>
            </w:pPr>
            <w:r>
              <w:rPr>
                <w:rFonts w:ascii="Arial" w:hAnsi="Arial" w:cs="Arial"/>
                <w:sz w:val="24"/>
                <w:szCs w:val="24"/>
              </w:rPr>
              <w:t>-322</w:t>
            </w:r>
          </w:p>
        </w:tc>
      </w:tr>
      <w:tr w:rsidR="00A63120" w:rsidTr="006428F4">
        <w:tc>
          <w:tcPr>
            <w:tcW w:w="2423" w:type="dxa"/>
          </w:tcPr>
          <w:p w:rsidR="00A63120" w:rsidRDefault="00A63120" w:rsidP="006428F4">
            <w:pPr>
              <w:rPr>
                <w:rFonts w:ascii="Arial" w:hAnsi="Arial" w:cs="Arial"/>
                <w:sz w:val="24"/>
                <w:szCs w:val="24"/>
              </w:rPr>
            </w:pPr>
            <w:r>
              <w:rPr>
                <w:rFonts w:ascii="Arial" w:hAnsi="Arial" w:cs="Arial"/>
                <w:sz w:val="24"/>
                <w:szCs w:val="24"/>
              </w:rPr>
              <w:t>Primary</w:t>
            </w:r>
          </w:p>
        </w:tc>
        <w:tc>
          <w:tcPr>
            <w:tcW w:w="1913" w:type="dxa"/>
          </w:tcPr>
          <w:p w:rsidR="00A63120" w:rsidRDefault="00A63120" w:rsidP="006428F4">
            <w:pPr>
              <w:jc w:val="center"/>
              <w:rPr>
                <w:rFonts w:ascii="Arial" w:hAnsi="Arial" w:cs="Arial"/>
                <w:sz w:val="24"/>
                <w:szCs w:val="24"/>
              </w:rPr>
            </w:pPr>
            <w:r>
              <w:rPr>
                <w:rFonts w:ascii="Arial" w:hAnsi="Arial" w:cs="Arial"/>
                <w:sz w:val="24"/>
                <w:szCs w:val="24"/>
              </w:rPr>
              <w:t>2,747</w:t>
            </w:r>
          </w:p>
        </w:tc>
        <w:tc>
          <w:tcPr>
            <w:tcW w:w="2210" w:type="dxa"/>
          </w:tcPr>
          <w:p w:rsidR="00A63120" w:rsidRDefault="00A63120" w:rsidP="006428F4">
            <w:pPr>
              <w:jc w:val="center"/>
              <w:rPr>
                <w:rFonts w:ascii="Arial" w:hAnsi="Arial" w:cs="Arial"/>
                <w:sz w:val="24"/>
                <w:szCs w:val="24"/>
              </w:rPr>
            </w:pPr>
            <w:r>
              <w:rPr>
                <w:rFonts w:ascii="Arial" w:hAnsi="Arial" w:cs="Arial"/>
                <w:sz w:val="24"/>
                <w:szCs w:val="24"/>
              </w:rPr>
              <w:t>3,050</w:t>
            </w:r>
          </w:p>
        </w:tc>
        <w:tc>
          <w:tcPr>
            <w:tcW w:w="1976" w:type="dxa"/>
          </w:tcPr>
          <w:p w:rsidR="00A63120" w:rsidRDefault="00A63120" w:rsidP="006428F4">
            <w:pPr>
              <w:jc w:val="center"/>
              <w:rPr>
                <w:rFonts w:ascii="Arial" w:hAnsi="Arial" w:cs="Arial"/>
                <w:sz w:val="24"/>
                <w:szCs w:val="24"/>
              </w:rPr>
            </w:pPr>
            <w:r>
              <w:rPr>
                <w:rFonts w:ascii="Arial" w:hAnsi="Arial" w:cs="Arial"/>
                <w:sz w:val="24"/>
                <w:szCs w:val="24"/>
              </w:rPr>
              <w:t>303</w:t>
            </w:r>
          </w:p>
        </w:tc>
      </w:tr>
      <w:tr w:rsidR="00A63120" w:rsidTr="006428F4">
        <w:tc>
          <w:tcPr>
            <w:tcW w:w="2423" w:type="dxa"/>
          </w:tcPr>
          <w:p w:rsidR="00A63120" w:rsidRDefault="00A63120" w:rsidP="006428F4">
            <w:pPr>
              <w:rPr>
                <w:rFonts w:ascii="Arial" w:hAnsi="Arial" w:cs="Arial"/>
                <w:sz w:val="24"/>
                <w:szCs w:val="24"/>
              </w:rPr>
            </w:pPr>
            <w:r>
              <w:rPr>
                <w:rFonts w:ascii="Arial" w:hAnsi="Arial" w:cs="Arial"/>
                <w:sz w:val="24"/>
                <w:szCs w:val="24"/>
              </w:rPr>
              <w:t>Secondary – KS3</w:t>
            </w:r>
          </w:p>
        </w:tc>
        <w:tc>
          <w:tcPr>
            <w:tcW w:w="1913" w:type="dxa"/>
          </w:tcPr>
          <w:p w:rsidR="00A63120" w:rsidRDefault="00A63120" w:rsidP="006428F4">
            <w:pPr>
              <w:jc w:val="center"/>
              <w:rPr>
                <w:rFonts w:ascii="Arial" w:hAnsi="Arial" w:cs="Arial"/>
                <w:sz w:val="24"/>
                <w:szCs w:val="24"/>
              </w:rPr>
            </w:pPr>
            <w:r>
              <w:rPr>
                <w:rFonts w:ascii="Arial" w:hAnsi="Arial" w:cs="Arial"/>
                <w:sz w:val="24"/>
                <w:szCs w:val="24"/>
              </w:rPr>
              <w:t>3,863</w:t>
            </w:r>
          </w:p>
        </w:tc>
        <w:tc>
          <w:tcPr>
            <w:tcW w:w="2210" w:type="dxa"/>
          </w:tcPr>
          <w:p w:rsidR="00A63120" w:rsidRDefault="00A63120" w:rsidP="006428F4">
            <w:pPr>
              <w:jc w:val="center"/>
              <w:rPr>
                <w:rFonts w:ascii="Arial" w:hAnsi="Arial" w:cs="Arial"/>
                <w:sz w:val="24"/>
                <w:szCs w:val="24"/>
              </w:rPr>
            </w:pPr>
            <w:r>
              <w:rPr>
                <w:rFonts w:ascii="Arial" w:hAnsi="Arial" w:cs="Arial"/>
                <w:sz w:val="24"/>
                <w:szCs w:val="24"/>
              </w:rPr>
              <w:t>3,880</w:t>
            </w:r>
          </w:p>
        </w:tc>
        <w:tc>
          <w:tcPr>
            <w:tcW w:w="1976" w:type="dxa"/>
          </w:tcPr>
          <w:p w:rsidR="00A63120" w:rsidRDefault="00A63120" w:rsidP="006428F4">
            <w:pPr>
              <w:jc w:val="center"/>
              <w:rPr>
                <w:rFonts w:ascii="Arial" w:hAnsi="Arial" w:cs="Arial"/>
                <w:sz w:val="24"/>
                <w:szCs w:val="24"/>
              </w:rPr>
            </w:pPr>
            <w:r>
              <w:rPr>
                <w:rFonts w:ascii="Arial" w:hAnsi="Arial" w:cs="Arial"/>
                <w:sz w:val="24"/>
                <w:szCs w:val="24"/>
              </w:rPr>
              <w:t>17</w:t>
            </w:r>
          </w:p>
        </w:tc>
      </w:tr>
      <w:tr w:rsidR="00A63120" w:rsidTr="006428F4">
        <w:tc>
          <w:tcPr>
            <w:tcW w:w="2423" w:type="dxa"/>
          </w:tcPr>
          <w:p w:rsidR="00A63120" w:rsidRDefault="00A63120" w:rsidP="006428F4">
            <w:pPr>
              <w:rPr>
                <w:rFonts w:ascii="Arial" w:hAnsi="Arial" w:cs="Arial"/>
                <w:sz w:val="24"/>
                <w:szCs w:val="24"/>
              </w:rPr>
            </w:pPr>
            <w:r>
              <w:rPr>
                <w:rFonts w:ascii="Arial" w:hAnsi="Arial" w:cs="Arial"/>
                <w:sz w:val="24"/>
                <w:szCs w:val="24"/>
              </w:rPr>
              <w:t>Secondary – KS4</w:t>
            </w:r>
          </w:p>
        </w:tc>
        <w:tc>
          <w:tcPr>
            <w:tcW w:w="1913" w:type="dxa"/>
          </w:tcPr>
          <w:p w:rsidR="00A63120" w:rsidRDefault="00A63120" w:rsidP="006428F4">
            <w:pPr>
              <w:jc w:val="center"/>
              <w:rPr>
                <w:rFonts w:ascii="Arial" w:hAnsi="Arial" w:cs="Arial"/>
                <w:sz w:val="24"/>
                <w:szCs w:val="24"/>
              </w:rPr>
            </w:pPr>
            <w:r>
              <w:rPr>
                <w:rFonts w:ascii="Arial" w:hAnsi="Arial" w:cs="Arial"/>
                <w:sz w:val="24"/>
                <w:szCs w:val="24"/>
              </w:rPr>
              <w:t>4,386</w:t>
            </w:r>
          </w:p>
        </w:tc>
        <w:tc>
          <w:tcPr>
            <w:tcW w:w="2210" w:type="dxa"/>
          </w:tcPr>
          <w:p w:rsidR="00A63120" w:rsidRDefault="00A63120" w:rsidP="006428F4">
            <w:pPr>
              <w:jc w:val="center"/>
              <w:rPr>
                <w:rFonts w:ascii="Arial" w:hAnsi="Arial" w:cs="Arial"/>
                <w:sz w:val="24"/>
                <w:szCs w:val="24"/>
              </w:rPr>
            </w:pPr>
            <w:r>
              <w:rPr>
                <w:rFonts w:ascii="Arial" w:hAnsi="Arial" w:cs="Arial"/>
                <w:sz w:val="24"/>
                <w:szCs w:val="24"/>
              </w:rPr>
              <w:t>4,600</w:t>
            </w:r>
          </w:p>
        </w:tc>
        <w:tc>
          <w:tcPr>
            <w:tcW w:w="1976" w:type="dxa"/>
          </w:tcPr>
          <w:p w:rsidR="00A63120" w:rsidRDefault="00A63120" w:rsidP="006428F4">
            <w:pPr>
              <w:jc w:val="center"/>
              <w:rPr>
                <w:rFonts w:ascii="Arial" w:hAnsi="Arial" w:cs="Arial"/>
                <w:sz w:val="24"/>
                <w:szCs w:val="24"/>
              </w:rPr>
            </w:pPr>
            <w:r>
              <w:rPr>
                <w:rFonts w:ascii="Arial" w:hAnsi="Arial" w:cs="Arial"/>
                <w:sz w:val="24"/>
                <w:szCs w:val="24"/>
              </w:rPr>
              <w:t>214</w:t>
            </w:r>
          </w:p>
        </w:tc>
      </w:tr>
    </w:tbl>
    <w:p w:rsidR="00A63120" w:rsidRPr="007A7E53" w:rsidRDefault="00A63120" w:rsidP="00A63120">
      <w:pPr>
        <w:pStyle w:val="ListParagraph"/>
        <w:ind w:left="1440"/>
        <w:rPr>
          <w:rFonts w:ascii="Arial" w:hAnsi="Arial" w:cs="Arial"/>
          <w:sz w:val="24"/>
          <w:szCs w:val="24"/>
        </w:rPr>
      </w:pPr>
    </w:p>
    <w:p w:rsidR="00A63120" w:rsidRPr="00812B18" w:rsidRDefault="00A63120" w:rsidP="00A63120">
      <w:pPr>
        <w:pStyle w:val="ListParagraph"/>
        <w:numPr>
          <w:ilvl w:val="0"/>
          <w:numId w:val="15"/>
        </w:numPr>
        <w:rPr>
          <w:rFonts w:ascii="Arial" w:hAnsi="Arial" w:cs="Arial"/>
          <w:sz w:val="24"/>
          <w:szCs w:val="24"/>
        </w:rPr>
      </w:pPr>
      <w:r>
        <w:rPr>
          <w:rFonts w:ascii="Arial" w:hAnsi="Arial" w:cs="Arial"/>
          <w:sz w:val="24"/>
          <w:szCs w:val="24"/>
        </w:rPr>
        <w:t>Retain the previous year’s AWPU values</w:t>
      </w:r>
    </w:p>
    <w:p w:rsidR="00A63120" w:rsidRDefault="00A63120" w:rsidP="00A63120">
      <w:pPr>
        <w:pStyle w:val="ListParagraph"/>
        <w:numPr>
          <w:ilvl w:val="0"/>
          <w:numId w:val="15"/>
        </w:numPr>
        <w:rPr>
          <w:rFonts w:ascii="Arial" w:hAnsi="Arial" w:cs="Arial"/>
          <w:sz w:val="24"/>
          <w:szCs w:val="24"/>
        </w:rPr>
      </w:pPr>
      <w:r w:rsidRPr="00812B18">
        <w:rPr>
          <w:rFonts w:ascii="Arial" w:hAnsi="Arial" w:cs="Arial"/>
          <w:sz w:val="24"/>
          <w:szCs w:val="24"/>
        </w:rPr>
        <w:t>Maintain</w:t>
      </w:r>
      <w:r>
        <w:rPr>
          <w:rFonts w:ascii="Arial" w:hAnsi="Arial" w:cs="Arial"/>
          <w:sz w:val="24"/>
          <w:szCs w:val="24"/>
        </w:rPr>
        <w:t>s</w:t>
      </w:r>
      <w:r w:rsidRPr="00812B18">
        <w:rPr>
          <w:rFonts w:ascii="Arial" w:hAnsi="Arial" w:cs="Arial"/>
          <w:sz w:val="24"/>
          <w:szCs w:val="24"/>
        </w:rPr>
        <w:t xml:space="preserve"> the current </w:t>
      </w:r>
      <w:r>
        <w:rPr>
          <w:rFonts w:ascii="Arial" w:hAnsi="Arial" w:cs="Arial"/>
          <w:sz w:val="24"/>
          <w:szCs w:val="24"/>
        </w:rPr>
        <w:t xml:space="preserve">Primary : Secondary ratio of 1 : 1.28 which </w:t>
      </w:r>
      <w:r w:rsidR="00D57396">
        <w:rPr>
          <w:rFonts w:ascii="Arial" w:hAnsi="Arial" w:cs="Arial"/>
          <w:sz w:val="24"/>
          <w:szCs w:val="24"/>
        </w:rPr>
        <w:t xml:space="preserve">the </w:t>
      </w:r>
      <w:r>
        <w:rPr>
          <w:rFonts w:ascii="Arial" w:hAnsi="Arial" w:cs="Arial"/>
          <w:sz w:val="24"/>
          <w:szCs w:val="24"/>
        </w:rPr>
        <w:t>DfE expect.</w:t>
      </w:r>
    </w:p>
    <w:p w:rsidR="00A63120" w:rsidRPr="004D7D47" w:rsidRDefault="00A63120" w:rsidP="00A63120">
      <w:pPr>
        <w:pStyle w:val="ListParagraph"/>
        <w:numPr>
          <w:ilvl w:val="0"/>
          <w:numId w:val="15"/>
        </w:numPr>
        <w:rPr>
          <w:rFonts w:ascii="Arial" w:hAnsi="Arial" w:cs="Arial"/>
          <w:sz w:val="24"/>
          <w:szCs w:val="24"/>
        </w:rPr>
      </w:pPr>
      <w:r w:rsidRPr="004D7D47">
        <w:rPr>
          <w:rFonts w:ascii="Arial" w:hAnsi="Arial" w:cs="Arial"/>
          <w:sz w:val="24"/>
          <w:szCs w:val="24"/>
        </w:rPr>
        <w:t>Has a Minimum Funding Guarantee (MFG) protection cost of £1.7m, £1.6m in 2018-19 with £0.247m additional funding for 3 secondary schools in order to meet the minimum funding levels.</w:t>
      </w:r>
    </w:p>
    <w:p w:rsidR="00A63120" w:rsidRPr="004D7D47" w:rsidRDefault="00A63120" w:rsidP="00A63120">
      <w:pPr>
        <w:pStyle w:val="ListParagraph"/>
        <w:numPr>
          <w:ilvl w:val="0"/>
          <w:numId w:val="15"/>
        </w:numPr>
        <w:rPr>
          <w:rFonts w:ascii="Arial" w:hAnsi="Arial" w:cs="Arial"/>
          <w:sz w:val="24"/>
          <w:szCs w:val="24"/>
        </w:rPr>
      </w:pPr>
      <w:r w:rsidRPr="004D7D47">
        <w:rPr>
          <w:rFonts w:ascii="Arial" w:hAnsi="Arial" w:cs="Arial"/>
          <w:sz w:val="24"/>
          <w:szCs w:val="24"/>
        </w:rPr>
        <w:t>MFG + 0.20 % compared to + 0.5% in 2018-19</w:t>
      </w:r>
    </w:p>
    <w:p w:rsidR="00A63120" w:rsidRPr="000772FF" w:rsidRDefault="00A63120" w:rsidP="00A63120">
      <w:pPr>
        <w:pStyle w:val="ListParagraph"/>
        <w:numPr>
          <w:ilvl w:val="0"/>
          <w:numId w:val="15"/>
        </w:numPr>
        <w:rPr>
          <w:rFonts w:ascii="Arial" w:hAnsi="Arial" w:cs="Arial"/>
          <w:sz w:val="24"/>
          <w:szCs w:val="24"/>
        </w:rPr>
      </w:pPr>
      <w:r>
        <w:rPr>
          <w:rFonts w:ascii="Arial" w:hAnsi="Arial" w:cs="Arial"/>
          <w:sz w:val="24"/>
          <w:szCs w:val="24"/>
        </w:rPr>
        <w:t>Puts 75.</w:t>
      </w:r>
      <w:r w:rsidRPr="000772FF">
        <w:rPr>
          <w:rFonts w:ascii="Arial" w:hAnsi="Arial" w:cs="Arial"/>
          <w:sz w:val="24"/>
          <w:szCs w:val="24"/>
        </w:rPr>
        <w:t>5</w:t>
      </w:r>
      <w:r w:rsidR="00A80EDA" w:rsidRPr="000772FF">
        <w:rPr>
          <w:rFonts w:ascii="Arial" w:hAnsi="Arial" w:cs="Arial"/>
          <w:sz w:val="24"/>
          <w:szCs w:val="24"/>
        </w:rPr>
        <w:t>0</w:t>
      </w:r>
      <w:r w:rsidRPr="000772FF">
        <w:rPr>
          <w:rFonts w:ascii="Arial" w:hAnsi="Arial" w:cs="Arial"/>
          <w:sz w:val="24"/>
          <w:szCs w:val="24"/>
        </w:rPr>
        <w:t>% of the funding through Basic pupil factors – Age Weighted Pupil Factors (AWPU). This was 75.62% in 2018-19.</w:t>
      </w:r>
    </w:p>
    <w:p w:rsidR="00A63120" w:rsidRPr="000772FF" w:rsidRDefault="00A63120" w:rsidP="00A63120">
      <w:pPr>
        <w:pStyle w:val="ListParagraph"/>
        <w:numPr>
          <w:ilvl w:val="0"/>
          <w:numId w:val="15"/>
        </w:numPr>
        <w:rPr>
          <w:rFonts w:ascii="Arial" w:hAnsi="Arial" w:cs="Arial"/>
          <w:sz w:val="24"/>
          <w:szCs w:val="24"/>
        </w:rPr>
      </w:pPr>
      <w:r w:rsidRPr="000772FF">
        <w:rPr>
          <w:rFonts w:ascii="Arial" w:hAnsi="Arial" w:cs="Arial"/>
          <w:sz w:val="24"/>
          <w:szCs w:val="24"/>
        </w:rPr>
        <w:t>Puts 92.</w:t>
      </w:r>
      <w:r w:rsidR="00A80EDA" w:rsidRPr="000772FF">
        <w:rPr>
          <w:rFonts w:ascii="Arial" w:hAnsi="Arial" w:cs="Arial"/>
          <w:sz w:val="24"/>
          <w:szCs w:val="24"/>
        </w:rPr>
        <w:t>78</w:t>
      </w:r>
      <w:r w:rsidRPr="000772FF">
        <w:rPr>
          <w:rFonts w:ascii="Arial" w:hAnsi="Arial" w:cs="Arial"/>
          <w:sz w:val="24"/>
          <w:szCs w:val="24"/>
        </w:rPr>
        <w:t>% of the funding through Pupil led factors – Age Weighted Pupil Factors (AWPU), deprivation, prior attainment etc. This was 93.02% in 2018-19.</w:t>
      </w:r>
    </w:p>
    <w:p w:rsidR="00A63120" w:rsidRDefault="00A63120" w:rsidP="00A63120">
      <w:pPr>
        <w:pStyle w:val="ListParagraph"/>
        <w:numPr>
          <w:ilvl w:val="0"/>
          <w:numId w:val="15"/>
        </w:numPr>
        <w:rPr>
          <w:rFonts w:ascii="Arial" w:hAnsi="Arial" w:cs="Arial"/>
          <w:sz w:val="24"/>
          <w:szCs w:val="24"/>
        </w:rPr>
      </w:pPr>
      <w:r w:rsidRPr="000772FF">
        <w:rPr>
          <w:rFonts w:ascii="Arial" w:hAnsi="Arial" w:cs="Arial"/>
          <w:sz w:val="24"/>
          <w:szCs w:val="24"/>
        </w:rPr>
        <w:t>Allocates 99.</w:t>
      </w:r>
      <w:r w:rsidR="00A80EDA" w:rsidRPr="000772FF">
        <w:rPr>
          <w:rFonts w:ascii="Arial" w:hAnsi="Arial" w:cs="Arial"/>
          <w:sz w:val="24"/>
          <w:szCs w:val="24"/>
        </w:rPr>
        <w:t>61</w:t>
      </w:r>
      <w:r w:rsidR="00A80EDA">
        <w:rPr>
          <w:rFonts w:ascii="Arial" w:hAnsi="Arial" w:cs="Arial"/>
          <w:sz w:val="24"/>
          <w:szCs w:val="24"/>
        </w:rPr>
        <w:t xml:space="preserve">% of the schools block through the APT. </w:t>
      </w:r>
      <w:r>
        <w:rPr>
          <w:rFonts w:ascii="Arial" w:hAnsi="Arial" w:cs="Arial"/>
          <w:sz w:val="24"/>
          <w:szCs w:val="24"/>
        </w:rPr>
        <w:t>See below:</w:t>
      </w:r>
    </w:p>
    <w:p w:rsidR="00A63120" w:rsidRPr="00812B18" w:rsidRDefault="00A63120" w:rsidP="00A63120">
      <w:pPr>
        <w:pStyle w:val="ListParagraph"/>
        <w:ind w:left="1440"/>
        <w:rPr>
          <w:rFonts w:ascii="Arial" w:hAnsi="Arial" w:cs="Arial"/>
          <w:sz w:val="24"/>
          <w:szCs w:val="24"/>
        </w:rPr>
      </w:pPr>
    </w:p>
    <w:tbl>
      <w:tblPr>
        <w:tblStyle w:val="TableGrid"/>
        <w:tblW w:w="0" w:type="auto"/>
        <w:tblInd w:w="720" w:type="dxa"/>
        <w:tblLook w:val="04A0" w:firstRow="1" w:lastRow="0" w:firstColumn="1" w:lastColumn="0" w:noHBand="0" w:noVBand="1"/>
      </w:tblPr>
      <w:tblGrid>
        <w:gridCol w:w="4160"/>
        <w:gridCol w:w="4136"/>
      </w:tblGrid>
      <w:tr w:rsidR="00A63120" w:rsidTr="006428F4">
        <w:tc>
          <w:tcPr>
            <w:tcW w:w="4160" w:type="dxa"/>
          </w:tcPr>
          <w:p w:rsidR="00A63120" w:rsidRPr="00BC61F4" w:rsidRDefault="00A63120" w:rsidP="006428F4">
            <w:pPr>
              <w:jc w:val="center"/>
              <w:rPr>
                <w:rFonts w:ascii="Arial" w:hAnsi="Arial" w:cs="Arial"/>
                <w:b/>
                <w:sz w:val="24"/>
                <w:szCs w:val="24"/>
                <w:u w:val="single"/>
              </w:rPr>
            </w:pPr>
            <w:r w:rsidRPr="00BC61F4">
              <w:rPr>
                <w:rFonts w:ascii="Arial" w:hAnsi="Arial" w:cs="Arial"/>
                <w:b/>
                <w:sz w:val="24"/>
                <w:szCs w:val="24"/>
                <w:u w:val="single"/>
              </w:rPr>
              <w:t>Sector</w:t>
            </w:r>
          </w:p>
        </w:tc>
        <w:tc>
          <w:tcPr>
            <w:tcW w:w="4136" w:type="dxa"/>
          </w:tcPr>
          <w:p w:rsidR="00A63120" w:rsidRPr="00BC61F4" w:rsidRDefault="00A63120" w:rsidP="006428F4">
            <w:pPr>
              <w:jc w:val="center"/>
              <w:rPr>
                <w:rFonts w:ascii="Arial" w:hAnsi="Arial" w:cs="Arial"/>
                <w:b/>
                <w:sz w:val="24"/>
                <w:szCs w:val="24"/>
                <w:u w:val="single"/>
              </w:rPr>
            </w:pPr>
            <w:r>
              <w:rPr>
                <w:rFonts w:ascii="Arial" w:hAnsi="Arial" w:cs="Arial"/>
                <w:b/>
                <w:sz w:val="24"/>
                <w:szCs w:val="24"/>
                <w:u w:val="single"/>
              </w:rPr>
              <w:t>£’000</w:t>
            </w:r>
          </w:p>
        </w:tc>
      </w:tr>
      <w:tr w:rsidR="00A63120" w:rsidTr="006428F4">
        <w:tc>
          <w:tcPr>
            <w:tcW w:w="4160" w:type="dxa"/>
          </w:tcPr>
          <w:p w:rsidR="00A63120" w:rsidRDefault="00A63120" w:rsidP="006428F4">
            <w:pPr>
              <w:rPr>
                <w:rFonts w:ascii="Arial" w:hAnsi="Arial" w:cs="Arial"/>
                <w:sz w:val="24"/>
                <w:szCs w:val="24"/>
              </w:rPr>
            </w:pPr>
          </w:p>
        </w:tc>
        <w:tc>
          <w:tcPr>
            <w:tcW w:w="4136" w:type="dxa"/>
          </w:tcPr>
          <w:p w:rsidR="00A63120" w:rsidRDefault="00A63120" w:rsidP="006428F4">
            <w:pPr>
              <w:jc w:val="center"/>
              <w:rPr>
                <w:rFonts w:ascii="Arial" w:hAnsi="Arial" w:cs="Arial"/>
                <w:sz w:val="24"/>
                <w:szCs w:val="24"/>
              </w:rPr>
            </w:pPr>
          </w:p>
        </w:tc>
      </w:tr>
      <w:tr w:rsidR="00A63120" w:rsidTr="006428F4">
        <w:tc>
          <w:tcPr>
            <w:tcW w:w="4160" w:type="dxa"/>
          </w:tcPr>
          <w:p w:rsidR="00A63120" w:rsidRDefault="00A63120" w:rsidP="006428F4">
            <w:pPr>
              <w:rPr>
                <w:rFonts w:ascii="Arial" w:hAnsi="Arial" w:cs="Arial"/>
                <w:sz w:val="24"/>
                <w:szCs w:val="24"/>
              </w:rPr>
            </w:pPr>
            <w:r>
              <w:rPr>
                <w:rFonts w:ascii="Arial" w:hAnsi="Arial" w:cs="Arial"/>
                <w:sz w:val="24"/>
                <w:szCs w:val="24"/>
              </w:rPr>
              <w:t>2019-20 final allocation</w:t>
            </w:r>
          </w:p>
        </w:tc>
        <w:tc>
          <w:tcPr>
            <w:tcW w:w="4136" w:type="dxa"/>
          </w:tcPr>
          <w:p w:rsidR="00A63120" w:rsidRDefault="00A63120" w:rsidP="006428F4">
            <w:pPr>
              <w:jc w:val="center"/>
              <w:rPr>
                <w:rFonts w:ascii="Arial" w:hAnsi="Arial" w:cs="Arial"/>
                <w:sz w:val="24"/>
                <w:szCs w:val="24"/>
              </w:rPr>
            </w:pPr>
            <w:r>
              <w:rPr>
                <w:rFonts w:ascii="Arial" w:hAnsi="Arial" w:cs="Arial"/>
                <w:sz w:val="24"/>
                <w:szCs w:val="24"/>
              </w:rPr>
              <w:t>101,802</w:t>
            </w:r>
          </w:p>
        </w:tc>
      </w:tr>
      <w:tr w:rsidR="00A63120" w:rsidTr="006428F4">
        <w:tc>
          <w:tcPr>
            <w:tcW w:w="4160" w:type="dxa"/>
          </w:tcPr>
          <w:p w:rsidR="00A63120" w:rsidRDefault="00A63120" w:rsidP="00A80EDA">
            <w:pPr>
              <w:rPr>
                <w:rFonts w:ascii="Arial" w:hAnsi="Arial" w:cs="Arial"/>
                <w:sz w:val="24"/>
                <w:szCs w:val="24"/>
              </w:rPr>
            </w:pPr>
            <w:r>
              <w:rPr>
                <w:rFonts w:ascii="Arial" w:hAnsi="Arial" w:cs="Arial"/>
                <w:sz w:val="24"/>
                <w:szCs w:val="24"/>
              </w:rPr>
              <w:t>2019-20 top slice to support high needs block pressures agreed by Schools Forum</w:t>
            </w:r>
          </w:p>
        </w:tc>
        <w:tc>
          <w:tcPr>
            <w:tcW w:w="4136" w:type="dxa"/>
          </w:tcPr>
          <w:p w:rsidR="00A63120" w:rsidRDefault="00A63120" w:rsidP="00A80EDA">
            <w:pPr>
              <w:jc w:val="center"/>
              <w:rPr>
                <w:rFonts w:ascii="Arial" w:hAnsi="Arial" w:cs="Arial"/>
                <w:sz w:val="24"/>
                <w:szCs w:val="24"/>
              </w:rPr>
            </w:pPr>
            <w:r w:rsidRPr="000772FF">
              <w:rPr>
                <w:rFonts w:ascii="Arial" w:hAnsi="Arial" w:cs="Arial"/>
                <w:sz w:val="24"/>
                <w:szCs w:val="24"/>
              </w:rPr>
              <w:t>(40</w:t>
            </w:r>
            <w:r w:rsidR="00A80EDA" w:rsidRPr="000772FF">
              <w:rPr>
                <w:rFonts w:ascii="Arial" w:hAnsi="Arial" w:cs="Arial"/>
                <w:sz w:val="24"/>
                <w:szCs w:val="24"/>
              </w:rPr>
              <w:t>2</w:t>
            </w:r>
            <w:r w:rsidRPr="000772FF">
              <w:rPr>
                <w:rFonts w:ascii="Arial" w:hAnsi="Arial" w:cs="Arial"/>
                <w:sz w:val="24"/>
                <w:szCs w:val="24"/>
              </w:rPr>
              <w:t>)</w:t>
            </w:r>
          </w:p>
        </w:tc>
      </w:tr>
      <w:tr w:rsidR="00A63120" w:rsidTr="006428F4">
        <w:tc>
          <w:tcPr>
            <w:tcW w:w="4160" w:type="dxa"/>
          </w:tcPr>
          <w:p w:rsidR="00A63120" w:rsidRDefault="00A63120" w:rsidP="006428F4">
            <w:pPr>
              <w:rPr>
                <w:rFonts w:ascii="Arial" w:hAnsi="Arial" w:cs="Arial"/>
                <w:sz w:val="24"/>
                <w:szCs w:val="24"/>
              </w:rPr>
            </w:pPr>
            <w:r>
              <w:rPr>
                <w:rFonts w:ascii="Arial" w:hAnsi="Arial" w:cs="Arial"/>
                <w:sz w:val="24"/>
                <w:szCs w:val="24"/>
              </w:rPr>
              <w:t>Available to allocate</w:t>
            </w:r>
          </w:p>
        </w:tc>
        <w:tc>
          <w:tcPr>
            <w:tcW w:w="4136" w:type="dxa"/>
          </w:tcPr>
          <w:p w:rsidR="00A63120" w:rsidRDefault="00A63120" w:rsidP="00A80EDA">
            <w:pPr>
              <w:jc w:val="center"/>
              <w:rPr>
                <w:rFonts w:ascii="Arial" w:hAnsi="Arial" w:cs="Arial"/>
                <w:sz w:val="24"/>
                <w:szCs w:val="24"/>
              </w:rPr>
            </w:pPr>
            <w:r w:rsidRPr="000772FF">
              <w:rPr>
                <w:rFonts w:ascii="Arial" w:hAnsi="Arial" w:cs="Arial"/>
                <w:sz w:val="24"/>
                <w:szCs w:val="24"/>
              </w:rPr>
              <w:t>101,</w:t>
            </w:r>
            <w:r w:rsidR="00A80EDA" w:rsidRPr="000772FF">
              <w:rPr>
                <w:rFonts w:ascii="Arial" w:hAnsi="Arial" w:cs="Arial"/>
                <w:sz w:val="24"/>
                <w:szCs w:val="24"/>
              </w:rPr>
              <w:t>400</w:t>
            </w:r>
          </w:p>
        </w:tc>
      </w:tr>
      <w:tr w:rsidR="00A63120" w:rsidTr="006428F4">
        <w:tc>
          <w:tcPr>
            <w:tcW w:w="4160" w:type="dxa"/>
          </w:tcPr>
          <w:p w:rsidR="00A63120" w:rsidRDefault="00A63120" w:rsidP="006428F4">
            <w:pPr>
              <w:rPr>
                <w:rFonts w:ascii="Arial" w:hAnsi="Arial" w:cs="Arial"/>
                <w:sz w:val="24"/>
                <w:szCs w:val="24"/>
              </w:rPr>
            </w:pPr>
          </w:p>
        </w:tc>
        <w:tc>
          <w:tcPr>
            <w:tcW w:w="4136" w:type="dxa"/>
          </w:tcPr>
          <w:p w:rsidR="00A63120" w:rsidRDefault="00A63120" w:rsidP="006428F4">
            <w:pPr>
              <w:jc w:val="center"/>
              <w:rPr>
                <w:rFonts w:ascii="Arial" w:hAnsi="Arial" w:cs="Arial"/>
                <w:sz w:val="24"/>
                <w:szCs w:val="24"/>
              </w:rPr>
            </w:pPr>
          </w:p>
        </w:tc>
      </w:tr>
      <w:tr w:rsidR="00A63120" w:rsidTr="006428F4">
        <w:tc>
          <w:tcPr>
            <w:tcW w:w="4160" w:type="dxa"/>
          </w:tcPr>
          <w:p w:rsidR="00A63120" w:rsidRPr="000772FF" w:rsidRDefault="00A63120" w:rsidP="001D03E7">
            <w:pPr>
              <w:rPr>
                <w:rFonts w:ascii="Arial" w:hAnsi="Arial" w:cs="Arial"/>
                <w:sz w:val="24"/>
                <w:szCs w:val="24"/>
              </w:rPr>
            </w:pPr>
            <w:r w:rsidRPr="000772FF">
              <w:rPr>
                <w:rFonts w:ascii="Arial" w:hAnsi="Arial" w:cs="Arial"/>
                <w:sz w:val="24"/>
                <w:szCs w:val="24"/>
              </w:rPr>
              <w:t>2019-20 allocation to schools</w:t>
            </w:r>
            <w:r w:rsidR="001D03E7" w:rsidRPr="000772FF">
              <w:rPr>
                <w:rFonts w:ascii="Arial" w:hAnsi="Arial" w:cs="Arial"/>
                <w:sz w:val="24"/>
                <w:szCs w:val="24"/>
              </w:rPr>
              <w:t xml:space="preserve"> through the APT</w:t>
            </w:r>
          </w:p>
        </w:tc>
        <w:tc>
          <w:tcPr>
            <w:tcW w:w="4136" w:type="dxa"/>
          </w:tcPr>
          <w:p w:rsidR="00A63120" w:rsidRPr="000772FF" w:rsidRDefault="001D03E7" w:rsidP="00A80EDA">
            <w:pPr>
              <w:jc w:val="center"/>
              <w:rPr>
                <w:rFonts w:ascii="Arial" w:hAnsi="Arial" w:cs="Arial"/>
                <w:color w:val="FF0000"/>
                <w:sz w:val="24"/>
                <w:szCs w:val="24"/>
              </w:rPr>
            </w:pPr>
            <w:r w:rsidRPr="000772FF">
              <w:rPr>
                <w:rFonts w:ascii="Arial" w:hAnsi="Arial" w:cs="Arial"/>
                <w:sz w:val="24"/>
                <w:szCs w:val="24"/>
              </w:rPr>
              <w:t>10</w:t>
            </w:r>
            <w:r w:rsidR="00A80EDA" w:rsidRPr="000772FF">
              <w:rPr>
                <w:rFonts w:ascii="Arial" w:hAnsi="Arial" w:cs="Arial"/>
                <w:sz w:val="24"/>
                <w:szCs w:val="24"/>
              </w:rPr>
              <w:t>1</w:t>
            </w:r>
            <w:r w:rsidRPr="000772FF">
              <w:rPr>
                <w:rFonts w:ascii="Arial" w:hAnsi="Arial" w:cs="Arial"/>
                <w:sz w:val="24"/>
                <w:szCs w:val="24"/>
              </w:rPr>
              <w:t>,400</w:t>
            </w:r>
          </w:p>
        </w:tc>
      </w:tr>
      <w:tr w:rsidR="000772FF" w:rsidTr="006428F4">
        <w:tc>
          <w:tcPr>
            <w:tcW w:w="4160" w:type="dxa"/>
          </w:tcPr>
          <w:p w:rsidR="000772FF" w:rsidRPr="000772FF" w:rsidRDefault="000772FF" w:rsidP="001D03E7">
            <w:pPr>
              <w:rPr>
                <w:rFonts w:ascii="Arial" w:hAnsi="Arial" w:cs="Arial"/>
                <w:sz w:val="24"/>
                <w:szCs w:val="24"/>
              </w:rPr>
            </w:pPr>
          </w:p>
        </w:tc>
        <w:tc>
          <w:tcPr>
            <w:tcW w:w="4136" w:type="dxa"/>
          </w:tcPr>
          <w:p w:rsidR="000772FF" w:rsidRPr="000772FF" w:rsidRDefault="000772FF" w:rsidP="00A80EDA">
            <w:pPr>
              <w:jc w:val="center"/>
              <w:rPr>
                <w:rFonts w:ascii="Arial" w:hAnsi="Arial" w:cs="Arial"/>
                <w:sz w:val="24"/>
                <w:szCs w:val="24"/>
              </w:rPr>
            </w:pPr>
          </w:p>
        </w:tc>
      </w:tr>
      <w:tr w:rsidR="00A63120" w:rsidTr="006428F4">
        <w:tc>
          <w:tcPr>
            <w:tcW w:w="4160" w:type="dxa"/>
          </w:tcPr>
          <w:p w:rsidR="00A63120" w:rsidRPr="00BC61F4" w:rsidRDefault="00A63120" w:rsidP="006428F4">
            <w:pPr>
              <w:rPr>
                <w:rFonts w:ascii="Arial" w:hAnsi="Arial" w:cs="Arial"/>
                <w:b/>
                <w:sz w:val="24"/>
                <w:szCs w:val="24"/>
              </w:rPr>
            </w:pPr>
            <w:r>
              <w:rPr>
                <w:rFonts w:ascii="Arial" w:hAnsi="Arial" w:cs="Arial"/>
                <w:b/>
                <w:sz w:val="24"/>
                <w:szCs w:val="24"/>
              </w:rPr>
              <w:t>Under /over allocated</w:t>
            </w:r>
          </w:p>
        </w:tc>
        <w:tc>
          <w:tcPr>
            <w:tcW w:w="4136" w:type="dxa"/>
          </w:tcPr>
          <w:p w:rsidR="00A63120" w:rsidRPr="00BC61F4" w:rsidRDefault="00A63120" w:rsidP="006428F4">
            <w:pPr>
              <w:jc w:val="center"/>
              <w:rPr>
                <w:rFonts w:ascii="Arial" w:hAnsi="Arial" w:cs="Arial"/>
                <w:b/>
                <w:sz w:val="24"/>
                <w:szCs w:val="24"/>
              </w:rPr>
            </w:pPr>
            <w:r>
              <w:rPr>
                <w:rFonts w:ascii="Arial" w:hAnsi="Arial" w:cs="Arial"/>
                <w:b/>
                <w:sz w:val="24"/>
                <w:szCs w:val="24"/>
              </w:rPr>
              <w:t>0</w:t>
            </w:r>
          </w:p>
        </w:tc>
      </w:tr>
    </w:tbl>
    <w:p w:rsidR="00A63120" w:rsidRDefault="00A63120" w:rsidP="00A63120">
      <w:pPr>
        <w:pStyle w:val="ListParagraph"/>
        <w:rPr>
          <w:rFonts w:ascii="Arial" w:hAnsi="Arial" w:cs="Arial"/>
          <w:b/>
          <w:sz w:val="24"/>
          <w:szCs w:val="24"/>
          <w:u w:val="single"/>
        </w:rPr>
      </w:pPr>
    </w:p>
    <w:p w:rsidR="00D346BB" w:rsidRDefault="00D346BB" w:rsidP="00D346BB">
      <w:pPr>
        <w:pStyle w:val="ListParagraph"/>
        <w:rPr>
          <w:rFonts w:ascii="Arial" w:hAnsi="Arial" w:cs="Arial"/>
          <w:sz w:val="24"/>
          <w:szCs w:val="24"/>
        </w:rPr>
      </w:pPr>
      <w:r>
        <w:rPr>
          <w:rFonts w:ascii="Arial" w:hAnsi="Arial" w:cs="Arial"/>
          <w:sz w:val="24"/>
          <w:szCs w:val="24"/>
        </w:rPr>
        <w:t xml:space="preserve">The formula submission was forwarded to the DfE by their deadline and notification received </w:t>
      </w:r>
      <w:r w:rsidR="00A80EDA">
        <w:rPr>
          <w:rFonts w:ascii="Arial" w:hAnsi="Arial" w:cs="Arial"/>
          <w:sz w:val="24"/>
          <w:szCs w:val="24"/>
        </w:rPr>
        <w:t xml:space="preserve">from </w:t>
      </w:r>
      <w:r w:rsidR="00A80EDA" w:rsidRPr="000772FF">
        <w:rPr>
          <w:rFonts w:ascii="Arial" w:hAnsi="Arial" w:cs="Arial"/>
          <w:sz w:val="24"/>
          <w:szCs w:val="24"/>
        </w:rPr>
        <w:t>them</w:t>
      </w:r>
      <w:r w:rsidR="00A80EDA">
        <w:rPr>
          <w:rFonts w:ascii="Arial" w:hAnsi="Arial" w:cs="Arial"/>
          <w:sz w:val="24"/>
          <w:szCs w:val="24"/>
        </w:rPr>
        <w:t xml:space="preserve"> </w:t>
      </w:r>
      <w:r>
        <w:rPr>
          <w:rFonts w:ascii="Arial" w:hAnsi="Arial" w:cs="Arial"/>
          <w:sz w:val="24"/>
          <w:szCs w:val="24"/>
        </w:rPr>
        <w:t xml:space="preserve">on the </w:t>
      </w:r>
      <w:r w:rsidRPr="000772FF">
        <w:rPr>
          <w:rFonts w:ascii="Arial" w:hAnsi="Arial" w:cs="Arial"/>
          <w:sz w:val="24"/>
          <w:szCs w:val="24"/>
        </w:rPr>
        <w:t>6</w:t>
      </w:r>
      <w:r w:rsidRPr="000772FF">
        <w:rPr>
          <w:rFonts w:ascii="Arial" w:hAnsi="Arial" w:cs="Arial"/>
          <w:sz w:val="24"/>
          <w:szCs w:val="24"/>
          <w:vertAlign w:val="superscript"/>
        </w:rPr>
        <w:t>th</w:t>
      </w:r>
      <w:r w:rsidRPr="000772FF">
        <w:rPr>
          <w:rFonts w:ascii="Arial" w:hAnsi="Arial" w:cs="Arial"/>
          <w:sz w:val="24"/>
          <w:szCs w:val="24"/>
        </w:rPr>
        <w:t xml:space="preserve"> February</w:t>
      </w:r>
      <w:r>
        <w:rPr>
          <w:rFonts w:ascii="Arial" w:hAnsi="Arial" w:cs="Arial"/>
          <w:sz w:val="24"/>
          <w:szCs w:val="24"/>
        </w:rPr>
        <w:t xml:space="preserve"> that it appeared to comply with the regulations.</w:t>
      </w:r>
    </w:p>
    <w:p w:rsidR="00A63120" w:rsidRDefault="00A63120" w:rsidP="00A63120">
      <w:pPr>
        <w:pStyle w:val="ListParagraph"/>
        <w:rPr>
          <w:rFonts w:ascii="Arial" w:hAnsi="Arial" w:cs="Arial"/>
          <w:b/>
          <w:sz w:val="24"/>
          <w:szCs w:val="24"/>
          <w:u w:val="single"/>
        </w:rPr>
      </w:pPr>
    </w:p>
    <w:p w:rsidR="00A63120" w:rsidRDefault="00A63120" w:rsidP="00A63120">
      <w:pPr>
        <w:pStyle w:val="ListParagraph"/>
        <w:numPr>
          <w:ilvl w:val="0"/>
          <w:numId w:val="14"/>
        </w:numPr>
        <w:rPr>
          <w:rFonts w:ascii="Arial" w:hAnsi="Arial" w:cs="Arial"/>
          <w:b/>
          <w:sz w:val="24"/>
          <w:szCs w:val="24"/>
          <w:u w:val="single"/>
        </w:rPr>
      </w:pPr>
      <w:r>
        <w:rPr>
          <w:rFonts w:ascii="Arial" w:hAnsi="Arial" w:cs="Arial"/>
          <w:b/>
          <w:sz w:val="24"/>
          <w:szCs w:val="24"/>
          <w:u w:val="single"/>
        </w:rPr>
        <w:t>Schools Funding Formula 2020-21</w:t>
      </w:r>
    </w:p>
    <w:p w:rsidR="00A63120" w:rsidRDefault="00A63120" w:rsidP="00A63120">
      <w:pPr>
        <w:ind w:left="720"/>
        <w:rPr>
          <w:rFonts w:ascii="Arial" w:hAnsi="Arial" w:cs="Arial"/>
          <w:sz w:val="24"/>
          <w:szCs w:val="24"/>
        </w:rPr>
      </w:pPr>
      <w:r>
        <w:rPr>
          <w:rFonts w:ascii="Arial" w:hAnsi="Arial" w:cs="Arial"/>
          <w:sz w:val="24"/>
          <w:szCs w:val="24"/>
        </w:rPr>
        <w:t xml:space="preserve">LA’s will continue to set the Schools Funding formula for 2020-21. Given the position adopted for 2019-20 initial thinking is that officers will look to move </w:t>
      </w:r>
      <w:r w:rsidRPr="000772FF">
        <w:rPr>
          <w:rFonts w:ascii="Arial" w:hAnsi="Arial" w:cs="Arial"/>
          <w:sz w:val="24"/>
          <w:szCs w:val="24"/>
        </w:rPr>
        <w:t xml:space="preserve">the </w:t>
      </w:r>
      <w:r w:rsidR="00A80EDA" w:rsidRPr="000772FF">
        <w:rPr>
          <w:rFonts w:ascii="Arial" w:hAnsi="Arial" w:cs="Arial"/>
          <w:sz w:val="24"/>
          <w:szCs w:val="24"/>
        </w:rPr>
        <w:t>p</w:t>
      </w:r>
      <w:r>
        <w:rPr>
          <w:rFonts w:ascii="Arial" w:hAnsi="Arial" w:cs="Arial"/>
          <w:sz w:val="24"/>
          <w:szCs w:val="24"/>
        </w:rPr>
        <w:t>rimary prior attainment factor to the NFF and reduce the primary AWPU accordingly. At this time it may be necessary to review the secondary AWPU in terms of maintaining the Primary: Secondary ratio. This will have the effect of moving our local formula towards the NFF.</w:t>
      </w:r>
    </w:p>
    <w:p w:rsidR="00D346BB" w:rsidRDefault="00D346BB" w:rsidP="00A63120">
      <w:pPr>
        <w:ind w:left="720"/>
        <w:rPr>
          <w:rFonts w:ascii="Arial" w:hAnsi="Arial" w:cs="Arial"/>
          <w:sz w:val="24"/>
          <w:szCs w:val="24"/>
        </w:rPr>
      </w:pPr>
    </w:p>
    <w:p w:rsidR="00A63120" w:rsidRDefault="00A63120" w:rsidP="00A63120">
      <w:pPr>
        <w:pStyle w:val="ListParagraph"/>
        <w:numPr>
          <w:ilvl w:val="0"/>
          <w:numId w:val="14"/>
        </w:numPr>
        <w:rPr>
          <w:rFonts w:ascii="Arial" w:hAnsi="Arial" w:cs="Arial"/>
          <w:b/>
          <w:sz w:val="24"/>
          <w:szCs w:val="24"/>
          <w:u w:val="single"/>
        </w:rPr>
      </w:pPr>
      <w:r>
        <w:rPr>
          <w:rFonts w:ascii="Arial" w:hAnsi="Arial" w:cs="Arial"/>
          <w:b/>
          <w:sz w:val="24"/>
          <w:szCs w:val="24"/>
          <w:u w:val="single"/>
        </w:rPr>
        <w:t>Recommendation</w:t>
      </w:r>
    </w:p>
    <w:p w:rsidR="00A63120" w:rsidRPr="007A7E53" w:rsidRDefault="00A63120" w:rsidP="00A63120">
      <w:pPr>
        <w:pStyle w:val="ListParagraph"/>
        <w:rPr>
          <w:rFonts w:ascii="Arial" w:hAnsi="Arial" w:cs="Arial"/>
          <w:b/>
          <w:sz w:val="24"/>
          <w:szCs w:val="24"/>
          <w:u w:val="single"/>
        </w:rPr>
      </w:pPr>
    </w:p>
    <w:p w:rsidR="00D346BB" w:rsidRPr="007A7E53" w:rsidRDefault="00D346BB" w:rsidP="00D346BB">
      <w:pPr>
        <w:pStyle w:val="ListParagraph"/>
        <w:rPr>
          <w:rFonts w:ascii="Arial" w:hAnsi="Arial" w:cs="Arial"/>
          <w:sz w:val="24"/>
          <w:szCs w:val="24"/>
        </w:rPr>
      </w:pPr>
      <w:r>
        <w:rPr>
          <w:rFonts w:ascii="Arial" w:hAnsi="Arial" w:cs="Arial"/>
          <w:sz w:val="24"/>
          <w:szCs w:val="24"/>
        </w:rPr>
        <w:t>It is requested that Schools Forum ratify the working party decisions in respect of the final submitted schools funding formula proposed for 2019-20.</w:t>
      </w:r>
    </w:p>
    <w:p w:rsidR="00D346BB" w:rsidRDefault="00D346BB" w:rsidP="00A63120">
      <w:pPr>
        <w:pStyle w:val="ListParagraph"/>
        <w:rPr>
          <w:rFonts w:ascii="Arial" w:hAnsi="Arial" w:cs="Arial"/>
          <w:sz w:val="24"/>
          <w:szCs w:val="24"/>
        </w:rPr>
      </w:pPr>
    </w:p>
    <w:p w:rsidR="00AD65F5" w:rsidRDefault="00AD65F5" w:rsidP="00AD65F5">
      <w:pPr>
        <w:pStyle w:val="ListParagraph"/>
        <w:ind w:left="0" w:firstLine="720"/>
        <w:rPr>
          <w:rFonts w:ascii="Arial" w:hAnsi="Arial" w:cs="Arial"/>
          <w:sz w:val="24"/>
          <w:szCs w:val="24"/>
        </w:rPr>
      </w:pPr>
      <w:r w:rsidRPr="004F6C0B">
        <w:rPr>
          <w:rFonts w:ascii="Arial" w:hAnsi="Arial" w:cs="Arial"/>
          <w:sz w:val="24"/>
          <w:szCs w:val="24"/>
        </w:rPr>
        <w:t xml:space="preserve">Contact Officer: David Kirven, Strategic Lead – </w:t>
      </w:r>
      <w:r>
        <w:rPr>
          <w:rFonts w:ascii="Arial" w:hAnsi="Arial" w:cs="Arial"/>
          <w:sz w:val="24"/>
          <w:szCs w:val="24"/>
        </w:rPr>
        <w:t xml:space="preserve">Finance </w:t>
      </w:r>
      <w:r w:rsidRPr="004F6C0B">
        <w:rPr>
          <w:rFonts w:ascii="Arial" w:hAnsi="Arial" w:cs="Arial"/>
          <w:sz w:val="24"/>
          <w:szCs w:val="24"/>
        </w:rPr>
        <w:t>Business Partnering.</w:t>
      </w:r>
    </w:p>
    <w:p w:rsidR="00A63120" w:rsidRDefault="00A63120" w:rsidP="00A63120">
      <w:pPr>
        <w:pStyle w:val="ListParagraph"/>
        <w:rPr>
          <w:rFonts w:ascii="Arial" w:hAnsi="Arial" w:cs="Arial"/>
          <w:sz w:val="24"/>
          <w:szCs w:val="24"/>
        </w:rPr>
      </w:pPr>
    </w:p>
    <w:p w:rsidR="00A63120" w:rsidRDefault="00D57396" w:rsidP="00A63120">
      <w:pPr>
        <w:pStyle w:val="ListParagraph"/>
        <w:rPr>
          <w:rFonts w:ascii="Arial" w:hAnsi="Arial" w:cs="Arial"/>
          <w:sz w:val="24"/>
          <w:szCs w:val="24"/>
        </w:rPr>
      </w:pPr>
      <w:r>
        <w:rPr>
          <w:rFonts w:ascii="Arial" w:hAnsi="Arial" w:cs="Arial"/>
          <w:sz w:val="24"/>
          <w:szCs w:val="24"/>
        </w:rPr>
        <w:t>6</w:t>
      </w:r>
      <w:r w:rsidR="00A63120" w:rsidRPr="004C17B2">
        <w:rPr>
          <w:rFonts w:ascii="Arial" w:hAnsi="Arial" w:cs="Arial"/>
          <w:sz w:val="24"/>
          <w:szCs w:val="24"/>
          <w:vertAlign w:val="superscript"/>
        </w:rPr>
        <w:t>th</w:t>
      </w:r>
      <w:r w:rsidR="00A63120">
        <w:rPr>
          <w:rFonts w:ascii="Arial" w:hAnsi="Arial" w:cs="Arial"/>
          <w:sz w:val="24"/>
          <w:szCs w:val="24"/>
        </w:rPr>
        <w:t xml:space="preserve"> </w:t>
      </w:r>
      <w:r>
        <w:rPr>
          <w:rFonts w:ascii="Arial" w:hAnsi="Arial" w:cs="Arial"/>
          <w:sz w:val="24"/>
          <w:szCs w:val="24"/>
        </w:rPr>
        <w:t>March</w:t>
      </w:r>
      <w:r w:rsidR="00A63120">
        <w:rPr>
          <w:rFonts w:ascii="Arial" w:hAnsi="Arial" w:cs="Arial"/>
          <w:sz w:val="24"/>
          <w:szCs w:val="24"/>
        </w:rPr>
        <w:t xml:space="preserve"> 2019</w:t>
      </w:r>
    </w:p>
    <w:p w:rsidR="008E3D22" w:rsidRDefault="008E3D22" w:rsidP="00A63120">
      <w:pPr>
        <w:pStyle w:val="ListParagraph"/>
        <w:rPr>
          <w:rFonts w:ascii="Arial" w:hAnsi="Arial" w:cs="Arial"/>
          <w:sz w:val="24"/>
          <w:szCs w:val="24"/>
        </w:rPr>
      </w:pPr>
    </w:p>
    <w:p w:rsidR="00A63120" w:rsidRDefault="00A63120" w:rsidP="00A63120">
      <w:pPr>
        <w:jc w:val="center"/>
        <w:rPr>
          <w:rFonts w:ascii="Arial" w:hAnsi="Arial" w:cs="Arial"/>
          <w:b/>
          <w:sz w:val="24"/>
          <w:szCs w:val="24"/>
          <w:u w:val="single"/>
        </w:rPr>
      </w:pPr>
      <w:r>
        <w:rPr>
          <w:rFonts w:ascii="Arial" w:hAnsi="Arial" w:cs="Arial"/>
          <w:b/>
          <w:sz w:val="24"/>
          <w:szCs w:val="24"/>
          <w:u w:val="single"/>
        </w:rPr>
        <w:t>National Funding Formula Values</w:t>
      </w:r>
    </w:p>
    <w:tbl>
      <w:tblPr>
        <w:tblStyle w:val="TableGrid"/>
        <w:tblW w:w="0" w:type="auto"/>
        <w:tblLook w:val="04A0" w:firstRow="1" w:lastRow="0" w:firstColumn="1" w:lastColumn="0" w:noHBand="0" w:noVBand="1"/>
      </w:tblPr>
      <w:tblGrid>
        <w:gridCol w:w="3397"/>
        <w:gridCol w:w="2613"/>
        <w:gridCol w:w="3006"/>
      </w:tblGrid>
      <w:tr w:rsidR="00A63120" w:rsidTr="006428F4">
        <w:tc>
          <w:tcPr>
            <w:tcW w:w="3397" w:type="dxa"/>
          </w:tcPr>
          <w:p w:rsidR="00A63120" w:rsidRPr="00123DE7" w:rsidRDefault="00A63120" w:rsidP="006428F4">
            <w:pPr>
              <w:jc w:val="center"/>
              <w:rPr>
                <w:rFonts w:ascii="Arial" w:hAnsi="Arial" w:cs="Arial"/>
                <w:b/>
                <w:sz w:val="24"/>
                <w:szCs w:val="24"/>
                <w:u w:val="single"/>
              </w:rPr>
            </w:pPr>
            <w:r w:rsidRPr="00123DE7">
              <w:rPr>
                <w:rFonts w:ascii="Arial" w:hAnsi="Arial" w:cs="Arial"/>
                <w:b/>
                <w:sz w:val="24"/>
                <w:szCs w:val="24"/>
                <w:u w:val="single"/>
              </w:rPr>
              <w:t>National Funding Formula Factor</w:t>
            </w:r>
          </w:p>
        </w:tc>
        <w:tc>
          <w:tcPr>
            <w:tcW w:w="2613" w:type="dxa"/>
          </w:tcPr>
          <w:p w:rsidR="00A63120" w:rsidRPr="00123DE7" w:rsidRDefault="00A63120" w:rsidP="006428F4">
            <w:pPr>
              <w:jc w:val="center"/>
              <w:rPr>
                <w:rFonts w:ascii="Arial" w:hAnsi="Arial" w:cs="Arial"/>
                <w:b/>
                <w:sz w:val="24"/>
                <w:szCs w:val="24"/>
                <w:u w:val="single"/>
              </w:rPr>
            </w:pPr>
            <w:r w:rsidRPr="00123DE7">
              <w:rPr>
                <w:rFonts w:ascii="Arial" w:hAnsi="Arial" w:cs="Arial"/>
                <w:b/>
                <w:sz w:val="24"/>
                <w:szCs w:val="24"/>
                <w:u w:val="single"/>
              </w:rPr>
              <w:t>Value £</w:t>
            </w:r>
          </w:p>
        </w:tc>
        <w:tc>
          <w:tcPr>
            <w:tcW w:w="3006" w:type="dxa"/>
          </w:tcPr>
          <w:p w:rsidR="00A63120" w:rsidRPr="00123DE7" w:rsidRDefault="00A63120" w:rsidP="006428F4">
            <w:pPr>
              <w:jc w:val="center"/>
              <w:rPr>
                <w:rFonts w:ascii="Arial" w:hAnsi="Arial" w:cs="Arial"/>
                <w:b/>
                <w:sz w:val="24"/>
                <w:szCs w:val="24"/>
                <w:u w:val="single"/>
              </w:rPr>
            </w:pPr>
            <w:r>
              <w:rPr>
                <w:rFonts w:ascii="Arial" w:hAnsi="Arial" w:cs="Arial"/>
                <w:b/>
                <w:sz w:val="24"/>
                <w:szCs w:val="24"/>
                <w:u w:val="single"/>
              </w:rPr>
              <w:t xml:space="preserve">NELC </w:t>
            </w:r>
            <w:r w:rsidRPr="00123DE7">
              <w:rPr>
                <w:rFonts w:ascii="Arial" w:hAnsi="Arial" w:cs="Arial"/>
                <w:b/>
                <w:sz w:val="24"/>
                <w:szCs w:val="24"/>
                <w:u w:val="single"/>
              </w:rPr>
              <w:t xml:space="preserve">Value </w:t>
            </w:r>
            <w:r>
              <w:rPr>
                <w:rFonts w:ascii="Arial" w:hAnsi="Arial" w:cs="Arial"/>
                <w:b/>
                <w:sz w:val="24"/>
                <w:szCs w:val="24"/>
                <w:u w:val="single"/>
              </w:rPr>
              <w:t xml:space="preserve">used </w:t>
            </w:r>
            <w:r w:rsidRPr="00123DE7">
              <w:rPr>
                <w:rFonts w:ascii="Arial" w:hAnsi="Arial" w:cs="Arial"/>
                <w:b/>
                <w:sz w:val="24"/>
                <w:szCs w:val="24"/>
                <w:u w:val="single"/>
              </w:rPr>
              <w:t>£</w:t>
            </w:r>
          </w:p>
        </w:tc>
      </w:tr>
      <w:tr w:rsidR="00A63120" w:rsidTr="006428F4">
        <w:tc>
          <w:tcPr>
            <w:tcW w:w="3397" w:type="dxa"/>
          </w:tcPr>
          <w:p w:rsidR="00A63120" w:rsidRDefault="00A63120" w:rsidP="006428F4">
            <w:pPr>
              <w:rPr>
                <w:rFonts w:ascii="Arial" w:hAnsi="Arial" w:cs="Arial"/>
                <w:sz w:val="24"/>
                <w:szCs w:val="24"/>
              </w:rPr>
            </w:pPr>
          </w:p>
        </w:tc>
        <w:tc>
          <w:tcPr>
            <w:tcW w:w="2613" w:type="dxa"/>
          </w:tcPr>
          <w:p w:rsidR="00A63120" w:rsidRDefault="00A63120" w:rsidP="006428F4">
            <w:pPr>
              <w:rPr>
                <w:rFonts w:ascii="Arial" w:hAnsi="Arial" w:cs="Arial"/>
                <w:sz w:val="24"/>
                <w:szCs w:val="24"/>
              </w:rPr>
            </w:pPr>
          </w:p>
        </w:tc>
        <w:tc>
          <w:tcPr>
            <w:tcW w:w="3006" w:type="dxa"/>
          </w:tcPr>
          <w:p w:rsidR="00A63120" w:rsidRDefault="00A63120" w:rsidP="006428F4">
            <w:pPr>
              <w:rPr>
                <w:rFonts w:ascii="Arial" w:hAnsi="Arial" w:cs="Arial"/>
                <w:sz w:val="24"/>
                <w:szCs w:val="24"/>
              </w:rPr>
            </w:pP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AWPU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2,747</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3,050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AWPU Secondary KS3</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3,863</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3,880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AWPU Secondary KS4</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4,386</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4,600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Current FSM top up – primary &amp;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440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440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 xml:space="preserve">FMS6 FSM top up – primary </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540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540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FMS6 FSM top up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785</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785</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IDACI Band F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200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200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IDACI Band E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240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240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IDACI Band D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360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360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IDACI Band C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390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390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IDACI Band B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420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420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IDACI Band A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575</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575</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IDACI Band F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290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290</w:t>
            </w:r>
          </w:p>
        </w:tc>
      </w:tr>
      <w:tr w:rsidR="00A63120" w:rsidTr="006428F4">
        <w:tc>
          <w:tcPr>
            <w:tcW w:w="3397" w:type="dxa"/>
          </w:tcPr>
          <w:p w:rsidR="00A63120" w:rsidRDefault="00A63120" w:rsidP="006428F4">
            <w:r w:rsidRPr="00263C20">
              <w:rPr>
                <w:rFonts w:ascii="Arial" w:hAnsi="Arial" w:cs="Arial"/>
                <w:sz w:val="24"/>
                <w:szCs w:val="24"/>
              </w:rPr>
              <w:t>IDACI</w:t>
            </w:r>
            <w:r>
              <w:rPr>
                <w:rFonts w:ascii="Arial" w:hAnsi="Arial" w:cs="Arial"/>
                <w:sz w:val="24"/>
                <w:szCs w:val="24"/>
              </w:rPr>
              <w:t xml:space="preserve"> Band E</w:t>
            </w:r>
            <w:r w:rsidRPr="00263C20">
              <w:rPr>
                <w:rFonts w:ascii="Arial" w:hAnsi="Arial" w:cs="Arial"/>
                <w:sz w:val="24"/>
                <w:szCs w:val="24"/>
              </w:rPr>
              <w:t xml:space="preserve">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390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390</w:t>
            </w:r>
          </w:p>
        </w:tc>
      </w:tr>
      <w:tr w:rsidR="00A63120" w:rsidTr="006428F4">
        <w:tc>
          <w:tcPr>
            <w:tcW w:w="3397" w:type="dxa"/>
          </w:tcPr>
          <w:p w:rsidR="00A63120" w:rsidRDefault="00A63120" w:rsidP="006428F4">
            <w:r w:rsidRPr="00263C20">
              <w:rPr>
                <w:rFonts w:ascii="Arial" w:hAnsi="Arial" w:cs="Arial"/>
                <w:sz w:val="24"/>
                <w:szCs w:val="24"/>
              </w:rPr>
              <w:t>IDACI</w:t>
            </w:r>
            <w:r>
              <w:rPr>
                <w:rFonts w:ascii="Arial" w:hAnsi="Arial" w:cs="Arial"/>
                <w:sz w:val="24"/>
                <w:szCs w:val="24"/>
              </w:rPr>
              <w:t xml:space="preserve"> Band D</w:t>
            </w:r>
            <w:r w:rsidRPr="00263C20">
              <w:rPr>
                <w:rFonts w:ascii="Arial" w:hAnsi="Arial" w:cs="Arial"/>
                <w:sz w:val="24"/>
                <w:szCs w:val="24"/>
              </w:rPr>
              <w:t xml:space="preserve">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515</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515</w:t>
            </w:r>
          </w:p>
        </w:tc>
      </w:tr>
      <w:tr w:rsidR="00A63120" w:rsidTr="006428F4">
        <w:tc>
          <w:tcPr>
            <w:tcW w:w="3397" w:type="dxa"/>
          </w:tcPr>
          <w:p w:rsidR="00A63120" w:rsidRDefault="00A63120" w:rsidP="006428F4">
            <w:r w:rsidRPr="00263C20">
              <w:rPr>
                <w:rFonts w:ascii="Arial" w:hAnsi="Arial" w:cs="Arial"/>
                <w:sz w:val="24"/>
                <w:szCs w:val="24"/>
              </w:rPr>
              <w:t>IDACI</w:t>
            </w:r>
            <w:r>
              <w:rPr>
                <w:rFonts w:ascii="Arial" w:hAnsi="Arial" w:cs="Arial"/>
                <w:sz w:val="24"/>
                <w:szCs w:val="24"/>
              </w:rPr>
              <w:t xml:space="preserve"> Band C</w:t>
            </w:r>
            <w:r w:rsidRPr="00263C20">
              <w:rPr>
                <w:rFonts w:ascii="Arial" w:hAnsi="Arial" w:cs="Arial"/>
                <w:sz w:val="24"/>
                <w:szCs w:val="24"/>
              </w:rPr>
              <w:t xml:space="preserve">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560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560</w:t>
            </w:r>
          </w:p>
        </w:tc>
      </w:tr>
      <w:tr w:rsidR="00A63120" w:rsidTr="006428F4">
        <w:tc>
          <w:tcPr>
            <w:tcW w:w="3397" w:type="dxa"/>
          </w:tcPr>
          <w:p w:rsidR="00A63120" w:rsidRDefault="00A63120" w:rsidP="006428F4">
            <w:r w:rsidRPr="007A4B7A">
              <w:rPr>
                <w:rFonts w:ascii="Arial" w:hAnsi="Arial" w:cs="Arial"/>
                <w:sz w:val="24"/>
                <w:szCs w:val="24"/>
              </w:rPr>
              <w:t>IDACI</w:t>
            </w:r>
            <w:r>
              <w:rPr>
                <w:rFonts w:ascii="Arial" w:hAnsi="Arial" w:cs="Arial"/>
                <w:sz w:val="24"/>
                <w:szCs w:val="24"/>
              </w:rPr>
              <w:t xml:space="preserve"> Band B</w:t>
            </w:r>
            <w:r w:rsidRPr="007A4B7A">
              <w:rPr>
                <w:rFonts w:ascii="Arial" w:hAnsi="Arial" w:cs="Arial"/>
                <w:sz w:val="24"/>
                <w:szCs w:val="24"/>
              </w:rPr>
              <w:t xml:space="preserve">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600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600</w:t>
            </w:r>
          </w:p>
        </w:tc>
      </w:tr>
      <w:tr w:rsidR="00A63120" w:rsidTr="006428F4">
        <w:tc>
          <w:tcPr>
            <w:tcW w:w="3397" w:type="dxa"/>
          </w:tcPr>
          <w:p w:rsidR="00A63120" w:rsidRDefault="00A63120" w:rsidP="006428F4">
            <w:r w:rsidRPr="007A4B7A">
              <w:rPr>
                <w:rFonts w:ascii="Arial" w:hAnsi="Arial" w:cs="Arial"/>
                <w:sz w:val="24"/>
                <w:szCs w:val="24"/>
              </w:rPr>
              <w:t xml:space="preserve">IDACI Band </w:t>
            </w:r>
            <w:r>
              <w:rPr>
                <w:rFonts w:ascii="Arial" w:hAnsi="Arial" w:cs="Arial"/>
                <w:sz w:val="24"/>
                <w:szCs w:val="24"/>
              </w:rPr>
              <w:t>A</w:t>
            </w:r>
            <w:r w:rsidRPr="007A4B7A">
              <w:rPr>
                <w:rFonts w:ascii="Arial" w:hAnsi="Arial" w:cs="Arial"/>
                <w:sz w:val="24"/>
                <w:szCs w:val="24"/>
              </w:rPr>
              <w:t xml:space="preserve">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810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810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Low prior attainment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1,022</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700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Low prior attainment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1,550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1,550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EAL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515</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515</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EAL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1,385</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1,385</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Lump sum – primary &amp;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110,000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110,000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Sparsity - primary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25,000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25,000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Sparsity - secondary</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65,000</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65,000</w:t>
            </w:r>
          </w:p>
        </w:tc>
      </w:tr>
      <w:tr w:rsidR="00A63120" w:rsidTr="006428F4">
        <w:tc>
          <w:tcPr>
            <w:tcW w:w="3397" w:type="dxa"/>
          </w:tcPr>
          <w:p w:rsidR="00A63120" w:rsidRDefault="00A63120" w:rsidP="006428F4">
            <w:pPr>
              <w:rPr>
                <w:rFonts w:ascii="Arial" w:hAnsi="Arial" w:cs="Arial"/>
                <w:sz w:val="24"/>
                <w:szCs w:val="24"/>
              </w:rPr>
            </w:pPr>
            <w:r>
              <w:rPr>
                <w:rFonts w:ascii="Arial" w:hAnsi="Arial" w:cs="Arial"/>
                <w:sz w:val="24"/>
                <w:szCs w:val="24"/>
              </w:rPr>
              <w:t>Primary: Secondary ratio DfE expectation</w:t>
            </w:r>
          </w:p>
        </w:tc>
        <w:tc>
          <w:tcPr>
            <w:tcW w:w="2613" w:type="dxa"/>
          </w:tcPr>
          <w:p w:rsidR="00A63120" w:rsidRDefault="00A63120" w:rsidP="006428F4">
            <w:pPr>
              <w:jc w:val="center"/>
              <w:rPr>
                <w:rFonts w:ascii="Arial" w:hAnsi="Arial" w:cs="Arial"/>
                <w:sz w:val="24"/>
                <w:szCs w:val="24"/>
              </w:rPr>
            </w:pPr>
            <w:r>
              <w:rPr>
                <w:rFonts w:ascii="Arial" w:hAnsi="Arial" w:cs="Arial"/>
                <w:sz w:val="24"/>
                <w:szCs w:val="24"/>
              </w:rPr>
              <w:t>1: 1.28</w:t>
            </w:r>
          </w:p>
        </w:tc>
        <w:tc>
          <w:tcPr>
            <w:tcW w:w="3006" w:type="dxa"/>
          </w:tcPr>
          <w:p w:rsidR="00A63120" w:rsidRDefault="00A63120" w:rsidP="006428F4">
            <w:pPr>
              <w:jc w:val="center"/>
              <w:rPr>
                <w:rFonts w:ascii="Arial" w:hAnsi="Arial" w:cs="Arial"/>
                <w:sz w:val="24"/>
                <w:szCs w:val="24"/>
              </w:rPr>
            </w:pPr>
            <w:r>
              <w:rPr>
                <w:rFonts w:ascii="Arial" w:hAnsi="Arial" w:cs="Arial"/>
                <w:sz w:val="24"/>
                <w:szCs w:val="24"/>
              </w:rPr>
              <w:t>1: 1.28</w:t>
            </w:r>
          </w:p>
        </w:tc>
      </w:tr>
    </w:tbl>
    <w:p w:rsidR="00A63120" w:rsidRPr="00123DE7" w:rsidRDefault="00A63120" w:rsidP="00A63120">
      <w:pPr>
        <w:rPr>
          <w:rFonts w:ascii="Arial" w:hAnsi="Arial" w:cs="Arial"/>
          <w:sz w:val="24"/>
          <w:szCs w:val="24"/>
        </w:rPr>
      </w:pPr>
    </w:p>
    <w:p w:rsidR="00A63120" w:rsidRDefault="00A63120" w:rsidP="00A63120">
      <w:pPr>
        <w:rPr>
          <w:rFonts w:ascii="Arial" w:hAnsi="Arial" w:cs="Arial"/>
          <w:b/>
          <w:sz w:val="24"/>
          <w:szCs w:val="24"/>
          <w:u w:val="single"/>
        </w:rPr>
      </w:pPr>
    </w:p>
    <w:p w:rsidR="00A63120" w:rsidRDefault="00A63120" w:rsidP="00A63120">
      <w:pPr>
        <w:rPr>
          <w:rFonts w:ascii="Arial" w:hAnsi="Arial" w:cs="Arial"/>
          <w:b/>
          <w:sz w:val="24"/>
          <w:szCs w:val="24"/>
          <w:u w:val="single"/>
        </w:rPr>
      </w:pPr>
    </w:p>
    <w:p w:rsidR="00A63120" w:rsidRDefault="00A63120" w:rsidP="00A63120">
      <w:pPr>
        <w:rPr>
          <w:rFonts w:ascii="Arial" w:hAnsi="Arial" w:cs="Arial"/>
          <w:b/>
          <w:sz w:val="24"/>
          <w:szCs w:val="24"/>
          <w:u w:val="single"/>
        </w:rPr>
      </w:pPr>
    </w:p>
    <w:p w:rsidR="00A63120" w:rsidRDefault="00A63120" w:rsidP="00A63120">
      <w:pPr>
        <w:rPr>
          <w:rFonts w:ascii="Arial" w:hAnsi="Arial" w:cs="Arial"/>
          <w:b/>
          <w:sz w:val="24"/>
          <w:szCs w:val="24"/>
          <w:u w:val="single"/>
        </w:rPr>
      </w:pPr>
    </w:p>
    <w:p w:rsidR="00A63120" w:rsidRDefault="00A63120" w:rsidP="00A63120">
      <w:pPr>
        <w:rPr>
          <w:rFonts w:ascii="Arial" w:hAnsi="Arial" w:cs="Arial"/>
          <w:b/>
          <w:sz w:val="24"/>
          <w:szCs w:val="24"/>
          <w:u w:val="single"/>
        </w:rPr>
      </w:pPr>
    </w:p>
    <w:p w:rsidR="00A63120" w:rsidRDefault="00A63120" w:rsidP="00A63120">
      <w:pPr>
        <w:rPr>
          <w:rFonts w:ascii="Arial" w:hAnsi="Arial" w:cs="Arial"/>
          <w:b/>
          <w:sz w:val="24"/>
          <w:szCs w:val="24"/>
          <w:u w:val="single"/>
        </w:rPr>
      </w:pPr>
    </w:p>
    <w:p w:rsidR="00A63120" w:rsidRDefault="00A63120" w:rsidP="00A63120">
      <w:pPr>
        <w:jc w:val="right"/>
        <w:rPr>
          <w:rFonts w:ascii="Arial" w:hAnsi="Arial" w:cs="Arial"/>
          <w:b/>
          <w:sz w:val="24"/>
          <w:szCs w:val="24"/>
          <w:u w:val="single"/>
        </w:rPr>
      </w:pPr>
      <w:r>
        <w:rPr>
          <w:rFonts w:ascii="Arial" w:hAnsi="Arial" w:cs="Arial"/>
          <w:b/>
          <w:sz w:val="24"/>
          <w:szCs w:val="24"/>
          <w:u w:val="single"/>
        </w:rPr>
        <w:t xml:space="preserve">Appendix </w:t>
      </w:r>
      <w:r w:rsidR="008E3D22">
        <w:rPr>
          <w:rFonts w:ascii="Arial" w:hAnsi="Arial" w:cs="Arial"/>
          <w:b/>
          <w:sz w:val="24"/>
          <w:szCs w:val="24"/>
          <w:u w:val="single"/>
        </w:rPr>
        <w:t>A</w:t>
      </w:r>
    </w:p>
    <w:p w:rsidR="00FE0724" w:rsidRPr="00DD0D9A" w:rsidRDefault="00FE0724" w:rsidP="00FE0724">
      <w:pPr>
        <w:jc w:val="center"/>
        <w:rPr>
          <w:rFonts w:ascii="Arial" w:hAnsi="Arial" w:cs="Arial"/>
          <w:b/>
          <w:sz w:val="24"/>
          <w:szCs w:val="24"/>
          <w:u w:val="single"/>
        </w:rPr>
      </w:pPr>
      <w:r w:rsidRPr="00DD0D9A">
        <w:rPr>
          <w:rFonts w:ascii="Arial" w:hAnsi="Arial" w:cs="Arial"/>
          <w:b/>
          <w:sz w:val="24"/>
          <w:szCs w:val="24"/>
          <w:u w:val="single"/>
        </w:rPr>
        <w:t xml:space="preserve">SCHOOLS FORUM MEETING – </w:t>
      </w:r>
      <w:r w:rsidR="00E35248" w:rsidRPr="00DD0D9A">
        <w:rPr>
          <w:rFonts w:ascii="Arial" w:hAnsi="Arial" w:cs="Arial"/>
          <w:b/>
          <w:sz w:val="24"/>
          <w:szCs w:val="24"/>
          <w:u w:val="single"/>
        </w:rPr>
        <w:t>1</w:t>
      </w:r>
      <w:r w:rsidR="00E332C7">
        <w:rPr>
          <w:rFonts w:ascii="Arial" w:hAnsi="Arial" w:cs="Arial"/>
          <w:b/>
          <w:sz w:val="24"/>
          <w:szCs w:val="24"/>
          <w:u w:val="single"/>
        </w:rPr>
        <w:t>5</w:t>
      </w:r>
      <w:r w:rsidR="00E35248" w:rsidRPr="00DD0D9A">
        <w:rPr>
          <w:rFonts w:ascii="Arial" w:hAnsi="Arial" w:cs="Arial"/>
          <w:b/>
          <w:sz w:val="24"/>
          <w:szCs w:val="24"/>
          <w:u w:val="single"/>
          <w:vertAlign w:val="superscript"/>
        </w:rPr>
        <w:t>th</w:t>
      </w:r>
      <w:r w:rsidR="00CF64D0" w:rsidRPr="00DD0D9A">
        <w:rPr>
          <w:rFonts w:ascii="Arial" w:hAnsi="Arial" w:cs="Arial"/>
          <w:b/>
          <w:sz w:val="24"/>
          <w:szCs w:val="24"/>
          <w:u w:val="single"/>
        </w:rPr>
        <w:t xml:space="preserve"> </w:t>
      </w:r>
      <w:r w:rsidR="00E332C7">
        <w:rPr>
          <w:rFonts w:ascii="Arial" w:hAnsi="Arial" w:cs="Arial"/>
          <w:b/>
          <w:sz w:val="24"/>
          <w:szCs w:val="24"/>
          <w:u w:val="single"/>
        </w:rPr>
        <w:t>NOVEMBER</w:t>
      </w:r>
      <w:r w:rsidRPr="00DD0D9A">
        <w:rPr>
          <w:rFonts w:ascii="Arial" w:hAnsi="Arial" w:cs="Arial"/>
          <w:b/>
          <w:sz w:val="24"/>
          <w:szCs w:val="24"/>
          <w:u w:val="single"/>
        </w:rPr>
        <w:t xml:space="preserve"> 201</w:t>
      </w:r>
      <w:r w:rsidR="00E35248" w:rsidRPr="00DD0D9A">
        <w:rPr>
          <w:rFonts w:ascii="Arial" w:hAnsi="Arial" w:cs="Arial"/>
          <w:b/>
          <w:sz w:val="24"/>
          <w:szCs w:val="24"/>
          <w:u w:val="single"/>
        </w:rPr>
        <w:t>8</w:t>
      </w:r>
    </w:p>
    <w:p w:rsidR="00D427B5" w:rsidRPr="00DD0D9A" w:rsidRDefault="00D427B5" w:rsidP="00D427B5">
      <w:pPr>
        <w:jc w:val="center"/>
        <w:rPr>
          <w:rFonts w:ascii="Arial" w:hAnsi="Arial" w:cs="Arial"/>
          <w:b/>
          <w:sz w:val="24"/>
          <w:szCs w:val="24"/>
          <w:u w:val="single"/>
        </w:rPr>
      </w:pPr>
      <w:r w:rsidRPr="00DD0D9A">
        <w:rPr>
          <w:rFonts w:ascii="Arial" w:hAnsi="Arial" w:cs="Arial"/>
          <w:b/>
          <w:sz w:val="24"/>
          <w:szCs w:val="24"/>
          <w:u w:val="single"/>
        </w:rPr>
        <w:t>201</w:t>
      </w:r>
      <w:r w:rsidR="00E35248" w:rsidRPr="00DD0D9A">
        <w:rPr>
          <w:rFonts w:ascii="Arial" w:hAnsi="Arial" w:cs="Arial"/>
          <w:b/>
          <w:sz w:val="24"/>
          <w:szCs w:val="24"/>
          <w:u w:val="single"/>
        </w:rPr>
        <w:t>9-20</w:t>
      </w:r>
      <w:r w:rsidRPr="00DD0D9A">
        <w:rPr>
          <w:rFonts w:ascii="Arial" w:hAnsi="Arial" w:cs="Arial"/>
          <w:b/>
          <w:sz w:val="24"/>
          <w:szCs w:val="24"/>
          <w:u w:val="single"/>
        </w:rPr>
        <w:t xml:space="preserve"> Schools Funding </w:t>
      </w:r>
      <w:r w:rsidR="007F71CB" w:rsidRPr="00DD0D9A">
        <w:rPr>
          <w:rFonts w:ascii="Arial" w:hAnsi="Arial" w:cs="Arial"/>
          <w:b/>
          <w:sz w:val="24"/>
          <w:szCs w:val="24"/>
          <w:u w:val="single"/>
        </w:rPr>
        <w:t xml:space="preserve">Formula </w:t>
      </w:r>
      <w:r w:rsidRPr="00DD0D9A">
        <w:rPr>
          <w:rFonts w:ascii="Arial" w:hAnsi="Arial" w:cs="Arial"/>
          <w:b/>
          <w:sz w:val="24"/>
          <w:szCs w:val="24"/>
          <w:u w:val="single"/>
        </w:rPr>
        <w:t>arrangements</w:t>
      </w:r>
    </w:p>
    <w:p w:rsidR="00D427B5" w:rsidRPr="00DD0D9A" w:rsidRDefault="00D427B5" w:rsidP="00D427B5">
      <w:pPr>
        <w:rPr>
          <w:rFonts w:ascii="Arial" w:hAnsi="Arial" w:cs="Arial"/>
          <w:b/>
          <w:sz w:val="24"/>
          <w:szCs w:val="24"/>
          <w:u w:val="single"/>
        </w:rPr>
      </w:pPr>
      <w:r w:rsidRPr="00DD0D9A">
        <w:rPr>
          <w:rFonts w:ascii="Arial" w:hAnsi="Arial" w:cs="Arial"/>
          <w:b/>
          <w:sz w:val="24"/>
          <w:szCs w:val="24"/>
          <w:u w:val="single"/>
        </w:rPr>
        <w:t>Introduction</w:t>
      </w:r>
    </w:p>
    <w:p w:rsidR="00D427B5" w:rsidRPr="00DD0D9A" w:rsidRDefault="00D427B5" w:rsidP="00D427B5">
      <w:pPr>
        <w:rPr>
          <w:rFonts w:ascii="Arial" w:hAnsi="Arial" w:cs="Arial"/>
          <w:sz w:val="24"/>
          <w:szCs w:val="24"/>
        </w:rPr>
      </w:pPr>
      <w:r w:rsidRPr="00DD0D9A">
        <w:rPr>
          <w:rFonts w:ascii="Arial" w:hAnsi="Arial" w:cs="Arial"/>
          <w:sz w:val="24"/>
          <w:szCs w:val="24"/>
        </w:rPr>
        <w:t>The purpose of this report is to provide members of the Schools Forum with information in respect of the 201</w:t>
      </w:r>
      <w:r w:rsidR="00E35248" w:rsidRPr="00DD0D9A">
        <w:rPr>
          <w:rFonts w:ascii="Arial" w:hAnsi="Arial" w:cs="Arial"/>
          <w:sz w:val="24"/>
          <w:szCs w:val="24"/>
        </w:rPr>
        <w:t>9</w:t>
      </w:r>
      <w:r w:rsidRPr="00DD0D9A">
        <w:rPr>
          <w:rFonts w:ascii="Arial" w:hAnsi="Arial" w:cs="Arial"/>
          <w:sz w:val="24"/>
          <w:szCs w:val="24"/>
        </w:rPr>
        <w:t>-</w:t>
      </w:r>
      <w:r w:rsidR="00E35248" w:rsidRPr="00DD0D9A">
        <w:rPr>
          <w:rFonts w:ascii="Arial" w:hAnsi="Arial" w:cs="Arial"/>
          <w:sz w:val="24"/>
          <w:szCs w:val="24"/>
        </w:rPr>
        <w:t>20</w:t>
      </w:r>
      <w:r w:rsidRPr="00DD0D9A">
        <w:rPr>
          <w:rFonts w:ascii="Arial" w:hAnsi="Arial" w:cs="Arial"/>
          <w:sz w:val="24"/>
          <w:szCs w:val="24"/>
        </w:rPr>
        <w:t xml:space="preserve"> Schools Funding arrangements</w:t>
      </w:r>
      <w:r w:rsidR="00CF64D0" w:rsidRPr="00DD0D9A">
        <w:rPr>
          <w:rFonts w:ascii="Arial" w:hAnsi="Arial" w:cs="Arial"/>
          <w:sz w:val="24"/>
          <w:szCs w:val="24"/>
        </w:rPr>
        <w:t xml:space="preserve"> as detailed in the Operational Guide which was issued in </w:t>
      </w:r>
      <w:r w:rsidR="00E35248" w:rsidRPr="00DD0D9A">
        <w:rPr>
          <w:rFonts w:ascii="Arial" w:hAnsi="Arial" w:cs="Arial"/>
          <w:sz w:val="24"/>
          <w:szCs w:val="24"/>
        </w:rPr>
        <w:t>July 2018</w:t>
      </w:r>
      <w:r w:rsidRPr="00DD0D9A">
        <w:rPr>
          <w:rFonts w:ascii="Arial" w:hAnsi="Arial" w:cs="Arial"/>
          <w:sz w:val="24"/>
          <w:szCs w:val="24"/>
        </w:rPr>
        <w:t>.</w:t>
      </w:r>
    </w:p>
    <w:p w:rsidR="00D427B5" w:rsidRPr="00DD0D9A" w:rsidRDefault="00D427B5" w:rsidP="00D427B5">
      <w:pPr>
        <w:rPr>
          <w:rFonts w:ascii="Arial" w:hAnsi="Arial" w:cs="Arial"/>
          <w:b/>
          <w:sz w:val="24"/>
          <w:szCs w:val="24"/>
          <w:u w:val="single"/>
        </w:rPr>
      </w:pPr>
      <w:r w:rsidRPr="00DD0D9A">
        <w:rPr>
          <w:rFonts w:ascii="Arial" w:hAnsi="Arial" w:cs="Arial"/>
          <w:b/>
          <w:sz w:val="24"/>
          <w:szCs w:val="24"/>
          <w:u w:val="single"/>
        </w:rPr>
        <w:t>Background</w:t>
      </w:r>
    </w:p>
    <w:p w:rsidR="00D427B5" w:rsidRPr="00DD0D9A" w:rsidRDefault="00F0674D" w:rsidP="00D427B5">
      <w:pPr>
        <w:rPr>
          <w:rFonts w:ascii="Arial" w:hAnsi="Arial" w:cs="Arial"/>
          <w:sz w:val="24"/>
          <w:szCs w:val="24"/>
        </w:rPr>
      </w:pPr>
      <w:r w:rsidRPr="00DD0D9A">
        <w:rPr>
          <w:rFonts w:ascii="Arial" w:hAnsi="Arial" w:cs="Arial"/>
          <w:sz w:val="24"/>
          <w:szCs w:val="24"/>
        </w:rPr>
        <w:t xml:space="preserve">As a reminder </w:t>
      </w:r>
      <w:r w:rsidR="001F4227" w:rsidRPr="00DD0D9A">
        <w:rPr>
          <w:rFonts w:ascii="Arial" w:hAnsi="Arial" w:cs="Arial"/>
          <w:sz w:val="24"/>
          <w:szCs w:val="24"/>
        </w:rPr>
        <w:t xml:space="preserve">for </w:t>
      </w:r>
      <w:r w:rsidRPr="00DD0D9A">
        <w:rPr>
          <w:rFonts w:ascii="Arial" w:hAnsi="Arial" w:cs="Arial"/>
          <w:sz w:val="24"/>
          <w:szCs w:val="24"/>
        </w:rPr>
        <w:t>the School Forum members</w:t>
      </w:r>
      <w:r w:rsidR="001F4227" w:rsidRPr="00DD0D9A">
        <w:rPr>
          <w:rFonts w:ascii="Arial" w:hAnsi="Arial" w:cs="Arial"/>
          <w:sz w:val="24"/>
          <w:szCs w:val="24"/>
        </w:rPr>
        <w:t>,</w:t>
      </w:r>
      <w:r w:rsidRPr="00DD0D9A">
        <w:rPr>
          <w:rFonts w:ascii="Arial" w:hAnsi="Arial" w:cs="Arial"/>
          <w:sz w:val="24"/>
          <w:szCs w:val="24"/>
        </w:rPr>
        <w:t xml:space="preserve"> t</w:t>
      </w:r>
      <w:r w:rsidR="00D427B5" w:rsidRPr="00DD0D9A">
        <w:rPr>
          <w:rFonts w:ascii="Arial" w:hAnsi="Arial" w:cs="Arial"/>
          <w:sz w:val="24"/>
          <w:szCs w:val="24"/>
        </w:rPr>
        <w:t xml:space="preserve">he “School Funding Reform: Next Steps towards a Fairer </w:t>
      </w:r>
      <w:r w:rsidR="00E35248" w:rsidRPr="00DD0D9A">
        <w:rPr>
          <w:rFonts w:ascii="Arial" w:hAnsi="Arial" w:cs="Arial"/>
          <w:sz w:val="24"/>
          <w:szCs w:val="24"/>
        </w:rPr>
        <w:t>system” consultation</w:t>
      </w:r>
      <w:r w:rsidR="00D427B5" w:rsidRPr="00DD0D9A">
        <w:rPr>
          <w:rFonts w:ascii="Arial" w:hAnsi="Arial" w:cs="Arial"/>
          <w:sz w:val="24"/>
          <w:szCs w:val="24"/>
        </w:rPr>
        <w:t xml:space="preserve"> paper significantly altered the way schools were funded in 2013 -14 and beyond. All Local Authorities were required to use formula funding factors or elements from a pre-defined range. The purpose of these proposals was to move towards a more consistent, simple, transparent and fairer funding system which was understood by all stakeholders. It was also to assist with moving towards the national funding formula </w:t>
      </w:r>
      <w:r w:rsidR="001F4227" w:rsidRPr="00DD0D9A">
        <w:rPr>
          <w:rFonts w:ascii="Arial" w:hAnsi="Arial" w:cs="Arial"/>
          <w:sz w:val="24"/>
          <w:szCs w:val="24"/>
        </w:rPr>
        <w:t xml:space="preserve">(NFF) </w:t>
      </w:r>
      <w:r w:rsidR="00D427B5" w:rsidRPr="00DD0D9A">
        <w:rPr>
          <w:rFonts w:ascii="Arial" w:hAnsi="Arial" w:cs="Arial"/>
          <w:sz w:val="24"/>
          <w:szCs w:val="24"/>
        </w:rPr>
        <w:t>which</w:t>
      </w:r>
      <w:r w:rsidRPr="00DD0D9A">
        <w:rPr>
          <w:rFonts w:ascii="Arial" w:hAnsi="Arial" w:cs="Arial"/>
          <w:sz w:val="24"/>
          <w:szCs w:val="24"/>
        </w:rPr>
        <w:t xml:space="preserve"> </w:t>
      </w:r>
      <w:r w:rsidR="001F4227" w:rsidRPr="00DD0D9A">
        <w:rPr>
          <w:rFonts w:ascii="Arial" w:hAnsi="Arial" w:cs="Arial"/>
          <w:sz w:val="24"/>
          <w:szCs w:val="24"/>
        </w:rPr>
        <w:t xml:space="preserve">is </w:t>
      </w:r>
      <w:r w:rsidR="00783561" w:rsidRPr="00DD0D9A">
        <w:rPr>
          <w:rFonts w:ascii="Arial" w:hAnsi="Arial" w:cs="Arial"/>
          <w:sz w:val="24"/>
          <w:szCs w:val="24"/>
        </w:rPr>
        <w:t>still</w:t>
      </w:r>
      <w:r w:rsidR="001F4227" w:rsidRPr="00DD0D9A">
        <w:rPr>
          <w:rFonts w:ascii="Arial" w:hAnsi="Arial" w:cs="Arial"/>
          <w:sz w:val="24"/>
          <w:szCs w:val="24"/>
        </w:rPr>
        <w:t xml:space="preserve"> planned to be </w:t>
      </w:r>
      <w:r w:rsidR="00783561" w:rsidRPr="00DD0D9A">
        <w:rPr>
          <w:rFonts w:ascii="Arial" w:hAnsi="Arial" w:cs="Arial"/>
          <w:sz w:val="24"/>
          <w:szCs w:val="24"/>
        </w:rPr>
        <w:t xml:space="preserve">fully </w:t>
      </w:r>
      <w:r w:rsidR="001F4227" w:rsidRPr="00DD0D9A">
        <w:rPr>
          <w:rFonts w:ascii="Arial" w:hAnsi="Arial" w:cs="Arial"/>
          <w:sz w:val="24"/>
          <w:szCs w:val="24"/>
        </w:rPr>
        <w:t>introduced</w:t>
      </w:r>
      <w:r w:rsidR="00E35248" w:rsidRPr="00DD0D9A">
        <w:rPr>
          <w:rFonts w:ascii="Arial" w:hAnsi="Arial" w:cs="Arial"/>
          <w:sz w:val="24"/>
          <w:szCs w:val="24"/>
        </w:rPr>
        <w:t>. The original deadline for th</w:t>
      </w:r>
      <w:r w:rsidR="00407EF1" w:rsidRPr="00DD0D9A">
        <w:rPr>
          <w:rFonts w:ascii="Arial" w:hAnsi="Arial" w:cs="Arial"/>
          <w:sz w:val="24"/>
          <w:szCs w:val="24"/>
        </w:rPr>
        <w:t xml:space="preserve">e full introduction of the NFF </w:t>
      </w:r>
      <w:r w:rsidR="00E35248" w:rsidRPr="00DD0D9A">
        <w:rPr>
          <w:rFonts w:ascii="Arial" w:hAnsi="Arial" w:cs="Arial"/>
          <w:sz w:val="24"/>
          <w:szCs w:val="24"/>
        </w:rPr>
        <w:t>was from the financial year</w:t>
      </w:r>
      <w:r w:rsidR="001F4227" w:rsidRPr="00DD0D9A">
        <w:rPr>
          <w:rFonts w:ascii="Arial" w:hAnsi="Arial" w:cs="Arial"/>
          <w:sz w:val="24"/>
          <w:szCs w:val="24"/>
        </w:rPr>
        <w:t xml:space="preserve"> 2019-20</w:t>
      </w:r>
      <w:r w:rsidR="00E35248" w:rsidRPr="00DD0D9A">
        <w:rPr>
          <w:rFonts w:ascii="Arial" w:hAnsi="Arial" w:cs="Arial"/>
          <w:sz w:val="24"/>
          <w:szCs w:val="24"/>
        </w:rPr>
        <w:t xml:space="preserve"> but the DfE have </w:t>
      </w:r>
      <w:r w:rsidR="00407EF1" w:rsidRPr="00DD0D9A">
        <w:rPr>
          <w:rFonts w:ascii="Arial" w:hAnsi="Arial" w:cs="Arial"/>
          <w:sz w:val="24"/>
          <w:szCs w:val="24"/>
        </w:rPr>
        <w:t xml:space="preserve">now </w:t>
      </w:r>
      <w:r w:rsidR="00E35248" w:rsidRPr="00DD0D9A">
        <w:rPr>
          <w:rFonts w:ascii="Arial" w:hAnsi="Arial" w:cs="Arial"/>
          <w:sz w:val="24"/>
          <w:szCs w:val="24"/>
        </w:rPr>
        <w:t>confirmed Local authority’s wil</w:t>
      </w:r>
      <w:r w:rsidR="00407EF1" w:rsidRPr="00DD0D9A">
        <w:rPr>
          <w:rFonts w:ascii="Arial" w:hAnsi="Arial" w:cs="Arial"/>
          <w:sz w:val="24"/>
          <w:szCs w:val="24"/>
        </w:rPr>
        <w:t>l still be required to set their local formula in 2020-21.</w:t>
      </w:r>
    </w:p>
    <w:p w:rsidR="00F84601" w:rsidRPr="00DD0D9A" w:rsidRDefault="00377FDA" w:rsidP="00D427B5">
      <w:pPr>
        <w:rPr>
          <w:rFonts w:ascii="Arial" w:hAnsi="Arial" w:cs="Arial"/>
          <w:sz w:val="24"/>
          <w:szCs w:val="24"/>
        </w:rPr>
      </w:pPr>
      <w:r w:rsidRPr="00DD0D9A">
        <w:rPr>
          <w:rFonts w:ascii="Arial" w:hAnsi="Arial" w:cs="Arial"/>
          <w:sz w:val="24"/>
          <w:szCs w:val="24"/>
        </w:rPr>
        <w:t>Details of changes for the 201</w:t>
      </w:r>
      <w:r w:rsidR="00407EF1" w:rsidRPr="00DD0D9A">
        <w:rPr>
          <w:rFonts w:ascii="Arial" w:hAnsi="Arial" w:cs="Arial"/>
          <w:sz w:val="24"/>
          <w:szCs w:val="24"/>
        </w:rPr>
        <w:t>9</w:t>
      </w:r>
      <w:r w:rsidRPr="00DD0D9A">
        <w:rPr>
          <w:rFonts w:ascii="Arial" w:hAnsi="Arial" w:cs="Arial"/>
          <w:sz w:val="24"/>
          <w:szCs w:val="24"/>
        </w:rPr>
        <w:t>-</w:t>
      </w:r>
      <w:r w:rsidR="00407EF1" w:rsidRPr="00DD0D9A">
        <w:rPr>
          <w:rFonts w:ascii="Arial" w:hAnsi="Arial" w:cs="Arial"/>
          <w:sz w:val="24"/>
          <w:szCs w:val="24"/>
        </w:rPr>
        <w:t>20</w:t>
      </w:r>
      <w:r w:rsidRPr="00DD0D9A">
        <w:rPr>
          <w:rFonts w:ascii="Arial" w:hAnsi="Arial" w:cs="Arial"/>
          <w:sz w:val="24"/>
          <w:szCs w:val="24"/>
        </w:rPr>
        <w:t xml:space="preserve"> schools funding as per the Operational Guide are summarised below:</w:t>
      </w:r>
    </w:p>
    <w:p w:rsidR="00D427B5" w:rsidRPr="00DD0D9A" w:rsidRDefault="009F0BB6" w:rsidP="00D427B5">
      <w:pPr>
        <w:rPr>
          <w:rFonts w:ascii="Arial" w:hAnsi="Arial" w:cs="Arial"/>
          <w:b/>
          <w:sz w:val="24"/>
          <w:szCs w:val="24"/>
          <w:u w:val="single"/>
        </w:rPr>
      </w:pPr>
      <w:r w:rsidRPr="00DD0D9A">
        <w:rPr>
          <w:rFonts w:ascii="Arial" w:hAnsi="Arial" w:cs="Arial"/>
          <w:b/>
          <w:sz w:val="24"/>
          <w:szCs w:val="24"/>
          <w:u w:val="single"/>
        </w:rPr>
        <w:t>Summary</w:t>
      </w:r>
    </w:p>
    <w:p w:rsidR="00407EF1" w:rsidRPr="00DD0D9A" w:rsidRDefault="00407EF1" w:rsidP="00407EF1">
      <w:pPr>
        <w:pStyle w:val="ListParagraph"/>
        <w:numPr>
          <w:ilvl w:val="0"/>
          <w:numId w:val="12"/>
        </w:numPr>
        <w:rPr>
          <w:rFonts w:ascii="Arial" w:hAnsi="Arial" w:cs="Arial"/>
          <w:sz w:val="24"/>
          <w:szCs w:val="24"/>
        </w:rPr>
      </w:pPr>
      <w:r w:rsidRPr="00DD0D9A">
        <w:rPr>
          <w:rFonts w:ascii="Arial" w:hAnsi="Arial" w:cs="Arial"/>
          <w:sz w:val="24"/>
          <w:szCs w:val="24"/>
        </w:rPr>
        <w:t>Local Authority’s will still be required to set the</w:t>
      </w:r>
      <w:r w:rsidR="00FE73C3" w:rsidRPr="00DD0D9A">
        <w:rPr>
          <w:rFonts w:ascii="Arial" w:hAnsi="Arial" w:cs="Arial"/>
          <w:sz w:val="24"/>
          <w:szCs w:val="24"/>
        </w:rPr>
        <w:t>ir local formula in 2020-21.</w:t>
      </w:r>
    </w:p>
    <w:p w:rsidR="00E10639" w:rsidRPr="00DD0D9A" w:rsidRDefault="00E10639" w:rsidP="00840089">
      <w:pPr>
        <w:pStyle w:val="ListParagraph"/>
        <w:numPr>
          <w:ilvl w:val="0"/>
          <w:numId w:val="12"/>
        </w:numPr>
        <w:rPr>
          <w:rFonts w:ascii="Arial" w:hAnsi="Arial" w:cs="Arial"/>
          <w:sz w:val="24"/>
          <w:szCs w:val="24"/>
        </w:rPr>
      </w:pPr>
      <w:r w:rsidRPr="00DD0D9A">
        <w:rPr>
          <w:rFonts w:ascii="Arial" w:hAnsi="Arial" w:cs="Arial"/>
          <w:sz w:val="24"/>
          <w:szCs w:val="24"/>
        </w:rPr>
        <w:t xml:space="preserve">Within the Schools Block the Government will provide for at least a </w:t>
      </w:r>
      <w:r w:rsidR="00407EF1" w:rsidRPr="00DD0D9A">
        <w:rPr>
          <w:rFonts w:ascii="Arial" w:hAnsi="Arial" w:cs="Arial"/>
          <w:sz w:val="24"/>
          <w:szCs w:val="24"/>
        </w:rPr>
        <w:t>1</w:t>
      </w:r>
      <w:r w:rsidRPr="00DD0D9A">
        <w:rPr>
          <w:rFonts w:ascii="Arial" w:hAnsi="Arial" w:cs="Arial"/>
          <w:sz w:val="24"/>
          <w:szCs w:val="24"/>
        </w:rPr>
        <w:t>.</w:t>
      </w:r>
      <w:r w:rsidR="00407EF1" w:rsidRPr="00DD0D9A">
        <w:rPr>
          <w:rFonts w:ascii="Arial" w:hAnsi="Arial" w:cs="Arial"/>
          <w:sz w:val="24"/>
          <w:szCs w:val="24"/>
        </w:rPr>
        <w:t>0</w:t>
      </w:r>
      <w:r w:rsidRPr="00DD0D9A">
        <w:rPr>
          <w:rFonts w:ascii="Arial" w:hAnsi="Arial" w:cs="Arial"/>
          <w:sz w:val="24"/>
          <w:szCs w:val="24"/>
        </w:rPr>
        <w:t>% per pupil increase for each school in 201</w:t>
      </w:r>
      <w:r w:rsidR="00407EF1" w:rsidRPr="00DD0D9A">
        <w:rPr>
          <w:rFonts w:ascii="Arial" w:hAnsi="Arial" w:cs="Arial"/>
          <w:sz w:val="24"/>
          <w:szCs w:val="24"/>
        </w:rPr>
        <w:t>9</w:t>
      </w:r>
      <w:r w:rsidRPr="00DD0D9A">
        <w:rPr>
          <w:rFonts w:ascii="Arial" w:hAnsi="Arial" w:cs="Arial"/>
          <w:sz w:val="24"/>
          <w:szCs w:val="24"/>
        </w:rPr>
        <w:t>-</w:t>
      </w:r>
      <w:r w:rsidR="00407EF1" w:rsidRPr="00DD0D9A">
        <w:rPr>
          <w:rFonts w:ascii="Arial" w:hAnsi="Arial" w:cs="Arial"/>
          <w:sz w:val="24"/>
          <w:szCs w:val="24"/>
        </w:rPr>
        <w:t>20 compared to their 2017-18 baselines</w:t>
      </w:r>
      <w:r w:rsidRPr="00DD0D9A">
        <w:rPr>
          <w:rFonts w:ascii="Arial" w:hAnsi="Arial" w:cs="Arial"/>
          <w:sz w:val="24"/>
          <w:szCs w:val="24"/>
        </w:rPr>
        <w:t>.</w:t>
      </w:r>
    </w:p>
    <w:p w:rsidR="00E10639" w:rsidRPr="00DD0D9A" w:rsidRDefault="00E10639" w:rsidP="00840089">
      <w:pPr>
        <w:pStyle w:val="ListParagraph"/>
        <w:numPr>
          <w:ilvl w:val="0"/>
          <w:numId w:val="12"/>
        </w:numPr>
        <w:rPr>
          <w:rFonts w:ascii="Arial" w:hAnsi="Arial" w:cs="Arial"/>
          <w:sz w:val="24"/>
          <w:szCs w:val="24"/>
        </w:rPr>
      </w:pPr>
      <w:r w:rsidRPr="00DD0D9A">
        <w:rPr>
          <w:rFonts w:ascii="Arial" w:hAnsi="Arial" w:cs="Arial"/>
          <w:sz w:val="24"/>
          <w:szCs w:val="24"/>
        </w:rPr>
        <w:t xml:space="preserve">The </w:t>
      </w:r>
      <w:r w:rsidR="00FE73C3" w:rsidRPr="00DD0D9A">
        <w:rPr>
          <w:rFonts w:ascii="Arial" w:hAnsi="Arial" w:cs="Arial"/>
          <w:sz w:val="24"/>
          <w:szCs w:val="24"/>
        </w:rPr>
        <w:t xml:space="preserve">minimum </w:t>
      </w:r>
      <w:r w:rsidRPr="00DD0D9A">
        <w:rPr>
          <w:rFonts w:ascii="Arial" w:hAnsi="Arial" w:cs="Arial"/>
          <w:sz w:val="24"/>
          <w:szCs w:val="24"/>
        </w:rPr>
        <w:t xml:space="preserve">per pupil funding </w:t>
      </w:r>
      <w:r w:rsidR="00A33363" w:rsidRPr="00DD0D9A">
        <w:rPr>
          <w:rFonts w:ascii="Arial" w:hAnsi="Arial" w:cs="Arial"/>
          <w:sz w:val="24"/>
          <w:szCs w:val="24"/>
        </w:rPr>
        <w:t xml:space="preserve">levels </w:t>
      </w:r>
      <w:r w:rsidR="0065421F" w:rsidRPr="00DD0D9A">
        <w:rPr>
          <w:rFonts w:ascii="Arial" w:hAnsi="Arial" w:cs="Arial"/>
          <w:sz w:val="24"/>
          <w:szCs w:val="24"/>
        </w:rPr>
        <w:t>have increased to £3,500 for all primary schools and</w:t>
      </w:r>
      <w:r w:rsidRPr="00DD0D9A">
        <w:rPr>
          <w:rFonts w:ascii="Arial" w:hAnsi="Arial" w:cs="Arial"/>
          <w:sz w:val="24"/>
          <w:szCs w:val="24"/>
        </w:rPr>
        <w:t xml:space="preserve"> £4,800 for all secondary schools that have pupils in years 10 and 11.</w:t>
      </w:r>
    </w:p>
    <w:p w:rsidR="0065421F" w:rsidRPr="00DD0D9A" w:rsidRDefault="0065421F" w:rsidP="00840089">
      <w:pPr>
        <w:pStyle w:val="ListParagraph"/>
        <w:numPr>
          <w:ilvl w:val="0"/>
          <w:numId w:val="12"/>
        </w:numPr>
        <w:rPr>
          <w:rFonts w:ascii="Arial" w:hAnsi="Arial" w:cs="Arial"/>
          <w:sz w:val="24"/>
          <w:szCs w:val="24"/>
        </w:rPr>
      </w:pPr>
      <w:r w:rsidRPr="00DD0D9A">
        <w:rPr>
          <w:rFonts w:ascii="Arial" w:hAnsi="Arial" w:cs="Arial"/>
          <w:sz w:val="24"/>
          <w:szCs w:val="24"/>
        </w:rPr>
        <w:t>The primary low attainment factor value has been reduced to £1,022 to balance the increase in the cohort.</w:t>
      </w:r>
    </w:p>
    <w:p w:rsidR="0065421F" w:rsidRPr="00DD0D9A" w:rsidRDefault="0065421F" w:rsidP="00840089">
      <w:pPr>
        <w:pStyle w:val="ListParagraph"/>
        <w:numPr>
          <w:ilvl w:val="0"/>
          <w:numId w:val="12"/>
        </w:numPr>
        <w:rPr>
          <w:rFonts w:ascii="Arial" w:hAnsi="Arial" w:cs="Arial"/>
          <w:sz w:val="24"/>
          <w:szCs w:val="24"/>
        </w:rPr>
      </w:pPr>
      <w:r w:rsidRPr="00DD0D9A">
        <w:rPr>
          <w:rFonts w:ascii="Arial" w:hAnsi="Arial" w:cs="Arial"/>
          <w:sz w:val="24"/>
          <w:szCs w:val="24"/>
        </w:rPr>
        <w:t>A new funding floor factor has been introduced to enable local authorities to mirror the increase of 1% per pupil against 2017-18 baselines.</w:t>
      </w:r>
    </w:p>
    <w:p w:rsidR="0065421F" w:rsidRPr="00DD0D9A" w:rsidRDefault="0065421F" w:rsidP="00840089">
      <w:pPr>
        <w:pStyle w:val="ListParagraph"/>
        <w:numPr>
          <w:ilvl w:val="0"/>
          <w:numId w:val="12"/>
        </w:numPr>
        <w:rPr>
          <w:rFonts w:ascii="Arial" w:hAnsi="Arial" w:cs="Arial"/>
          <w:sz w:val="24"/>
          <w:szCs w:val="24"/>
        </w:rPr>
      </w:pPr>
      <w:r w:rsidRPr="00DD0D9A">
        <w:rPr>
          <w:rFonts w:ascii="Arial" w:hAnsi="Arial" w:cs="Arial"/>
          <w:sz w:val="24"/>
          <w:szCs w:val="24"/>
        </w:rPr>
        <w:t>Local authorities will be able to mirror the sparsity factor in their formula as it used in the national funding formula allocations</w:t>
      </w:r>
      <w:r w:rsidR="00306DB1">
        <w:rPr>
          <w:rFonts w:ascii="Arial" w:hAnsi="Arial" w:cs="Arial"/>
          <w:sz w:val="24"/>
          <w:szCs w:val="24"/>
        </w:rPr>
        <w:t>.</w:t>
      </w:r>
    </w:p>
    <w:p w:rsidR="0065421F" w:rsidRPr="00DD0D9A" w:rsidRDefault="0065421F" w:rsidP="00840089">
      <w:pPr>
        <w:pStyle w:val="ListParagraph"/>
        <w:numPr>
          <w:ilvl w:val="0"/>
          <w:numId w:val="12"/>
        </w:numPr>
        <w:rPr>
          <w:rFonts w:ascii="Arial" w:hAnsi="Arial" w:cs="Arial"/>
          <w:sz w:val="24"/>
          <w:szCs w:val="24"/>
        </w:rPr>
      </w:pPr>
      <w:r w:rsidRPr="00DD0D9A">
        <w:rPr>
          <w:rFonts w:ascii="Arial" w:hAnsi="Arial" w:cs="Arial"/>
          <w:sz w:val="24"/>
          <w:szCs w:val="24"/>
        </w:rPr>
        <w:t>The weighting for primary low attainment will no longer be able to be used</w:t>
      </w:r>
      <w:r w:rsidR="004419BE" w:rsidRPr="00DD0D9A">
        <w:rPr>
          <w:rFonts w:ascii="Arial" w:hAnsi="Arial" w:cs="Arial"/>
          <w:sz w:val="24"/>
          <w:szCs w:val="24"/>
        </w:rPr>
        <w:t xml:space="preserve"> as all results have been assessed under the new framework and as such there is no longer a need to use a weighting.</w:t>
      </w:r>
    </w:p>
    <w:p w:rsidR="00442276" w:rsidRPr="00DD0D9A" w:rsidRDefault="00442276" w:rsidP="00840089">
      <w:pPr>
        <w:pStyle w:val="ListParagraph"/>
        <w:numPr>
          <w:ilvl w:val="0"/>
          <w:numId w:val="12"/>
        </w:numPr>
        <w:rPr>
          <w:rFonts w:ascii="Arial" w:hAnsi="Arial" w:cs="Arial"/>
          <w:sz w:val="24"/>
          <w:szCs w:val="24"/>
        </w:rPr>
      </w:pPr>
      <w:r w:rsidRPr="00DD0D9A">
        <w:rPr>
          <w:rFonts w:ascii="Arial" w:hAnsi="Arial" w:cs="Arial"/>
          <w:sz w:val="24"/>
          <w:szCs w:val="24"/>
        </w:rPr>
        <w:t xml:space="preserve">The schools block will </w:t>
      </w:r>
      <w:r w:rsidR="004419BE" w:rsidRPr="00DD0D9A">
        <w:rPr>
          <w:rFonts w:ascii="Arial" w:hAnsi="Arial" w:cs="Arial"/>
          <w:sz w:val="24"/>
          <w:szCs w:val="24"/>
        </w:rPr>
        <w:t>remain r</w:t>
      </w:r>
      <w:r w:rsidRPr="00DD0D9A">
        <w:rPr>
          <w:rFonts w:ascii="Arial" w:hAnsi="Arial" w:cs="Arial"/>
          <w:sz w:val="24"/>
          <w:szCs w:val="24"/>
        </w:rPr>
        <w:t>ing fenced</w:t>
      </w:r>
      <w:r w:rsidR="004419BE" w:rsidRPr="00DD0D9A">
        <w:rPr>
          <w:rFonts w:ascii="Arial" w:hAnsi="Arial" w:cs="Arial"/>
          <w:sz w:val="24"/>
          <w:szCs w:val="24"/>
        </w:rPr>
        <w:t xml:space="preserve"> </w:t>
      </w:r>
      <w:r w:rsidRPr="00DD0D9A">
        <w:rPr>
          <w:rFonts w:ascii="Arial" w:hAnsi="Arial" w:cs="Arial"/>
          <w:sz w:val="24"/>
          <w:szCs w:val="24"/>
        </w:rPr>
        <w:t>but LA’s will be able to transfer up to 0.5% of their schools block funding with the agreement of their Schools Forum.</w:t>
      </w:r>
    </w:p>
    <w:p w:rsidR="00B52E40" w:rsidRPr="00DD0D9A" w:rsidRDefault="00B52E40" w:rsidP="00840089">
      <w:pPr>
        <w:pStyle w:val="ListParagraph"/>
        <w:numPr>
          <w:ilvl w:val="0"/>
          <w:numId w:val="12"/>
        </w:numPr>
        <w:rPr>
          <w:rFonts w:ascii="Arial" w:hAnsi="Arial" w:cs="Arial"/>
          <w:sz w:val="24"/>
          <w:szCs w:val="24"/>
        </w:rPr>
      </w:pPr>
      <w:r w:rsidRPr="00DD0D9A">
        <w:rPr>
          <w:rFonts w:ascii="Arial" w:hAnsi="Arial" w:cs="Arial"/>
          <w:sz w:val="24"/>
          <w:szCs w:val="24"/>
        </w:rPr>
        <w:t>DSG balances – due to an increasing number of Local authorities incurring a deficit on their DSG account the DfE intends to tighten the rules under which they have to explain to the Department their plans f</w:t>
      </w:r>
      <w:r w:rsidR="00306DB1">
        <w:rPr>
          <w:rFonts w:ascii="Arial" w:hAnsi="Arial" w:cs="Arial"/>
          <w:sz w:val="24"/>
          <w:szCs w:val="24"/>
        </w:rPr>
        <w:t>or</w:t>
      </w:r>
      <w:r w:rsidRPr="00DD0D9A">
        <w:rPr>
          <w:rFonts w:ascii="Arial" w:hAnsi="Arial" w:cs="Arial"/>
          <w:sz w:val="24"/>
          <w:szCs w:val="24"/>
        </w:rPr>
        <w:t xml:space="preserve"> bringing the DSG account back into balance. Where the deficit exceeds 1% a report will be required which details plans as to how the account will be brought back into balance. This report will need to be discussed with the schools forum.</w:t>
      </w:r>
    </w:p>
    <w:p w:rsidR="004E1091" w:rsidRPr="00DD0D9A" w:rsidRDefault="004E1091" w:rsidP="004E1091">
      <w:pPr>
        <w:rPr>
          <w:rFonts w:ascii="Arial" w:hAnsi="Arial" w:cs="Arial"/>
          <w:sz w:val="24"/>
          <w:szCs w:val="24"/>
        </w:rPr>
      </w:pPr>
      <w:r w:rsidRPr="00DD0D9A">
        <w:rPr>
          <w:rFonts w:ascii="Arial" w:hAnsi="Arial" w:cs="Arial"/>
          <w:sz w:val="24"/>
          <w:szCs w:val="24"/>
        </w:rPr>
        <w:t>A summary of the unchanged requirements are as follows:</w:t>
      </w:r>
    </w:p>
    <w:p w:rsidR="00526AC9" w:rsidRPr="00DD0D9A" w:rsidRDefault="00EB51BC" w:rsidP="00EB51BC">
      <w:pPr>
        <w:pStyle w:val="ListParagraph"/>
        <w:numPr>
          <w:ilvl w:val="0"/>
          <w:numId w:val="12"/>
        </w:numPr>
        <w:rPr>
          <w:rFonts w:ascii="Arial" w:hAnsi="Arial" w:cs="Arial"/>
          <w:sz w:val="24"/>
          <w:szCs w:val="24"/>
        </w:rPr>
      </w:pPr>
      <w:r w:rsidRPr="00DD0D9A">
        <w:rPr>
          <w:rFonts w:ascii="Arial" w:hAnsi="Arial" w:cs="Arial"/>
          <w:sz w:val="24"/>
          <w:szCs w:val="24"/>
        </w:rPr>
        <w:t xml:space="preserve">No </w:t>
      </w:r>
      <w:r w:rsidR="004419BE" w:rsidRPr="00DD0D9A">
        <w:rPr>
          <w:rFonts w:ascii="Arial" w:hAnsi="Arial" w:cs="Arial"/>
          <w:sz w:val="24"/>
          <w:szCs w:val="24"/>
        </w:rPr>
        <w:t xml:space="preserve">other changes to </w:t>
      </w:r>
      <w:r w:rsidRPr="00DD0D9A">
        <w:rPr>
          <w:rFonts w:ascii="Arial" w:hAnsi="Arial" w:cs="Arial"/>
          <w:sz w:val="24"/>
          <w:szCs w:val="24"/>
        </w:rPr>
        <w:t>the allowable factors</w:t>
      </w:r>
      <w:r w:rsidR="00526AC9" w:rsidRPr="00DD0D9A">
        <w:rPr>
          <w:rFonts w:ascii="Arial" w:hAnsi="Arial" w:cs="Arial"/>
          <w:sz w:val="24"/>
          <w:szCs w:val="24"/>
        </w:rPr>
        <w:t xml:space="preserve"> except</w:t>
      </w:r>
      <w:r w:rsidR="004419BE" w:rsidRPr="00DD0D9A">
        <w:rPr>
          <w:rFonts w:ascii="Arial" w:hAnsi="Arial" w:cs="Arial"/>
          <w:sz w:val="24"/>
          <w:szCs w:val="24"/>
        </w:rPr>
        <w:t>ed as detailed above.</w:t>
      </w:r>
      <w:r w:rsidR="00526AC9" w:rsidRPr="00DD0D9A">
        <w:rPr>
          <w:rFonts w:ascii="Arial" w:hAnsi="Arial" w:cs="Arial"/>
          <w:sz w:val="24"/>
          <w:szCs w:val="24"/>
        </w:rPr>
        <w:t xml:space="preserve"> </w:t>
      </w:r>
    </w:p>
    <w:p w:rsidR="00C54C1F" w:rsidRPr="00DD0D9A" w:rsidRDefault="00C54C1F" w:rsidP="00EB51BC">
      <w:pPr>
        <w:pStyle w:val="ListParagraph"/>
        <w:numPr>
          <w:ilvl w:val="0"/>
          <w:numId w:val="12"/>
        </w:numPr>
        <w:rPr>
          <w:rFonts w:ascii="Arial" w:hAnsi="Arial" w:cs="Arial"/>
          <w:sz w:val="24"/>
          <w:szCs w:val="24"/>
        </w:rPr>
      </w:pPr>
      <w:r w:rsidRPr="00DD0D9A">
        <w:rPr>
          <w:rFonts w:ascii="Arial" w:hAnsi="Arial" w:cs="Arial"/>
          <w:sz w:val="24"/>
          <w:szCs w:val="24"/>
        </w:rPr>
        <w:t>Minimum AWPU’s remain (£2,000 per primary pupil, £3,000 KS3 &amp; KS4)</w:t>
      </w:r>
      <w:r w:rsidR="00024E66" w:rsidRPr="00DD0D9A">
        <w:rPr>
          <w:rFonts w:ascii="Arial" w:hAnsi="Arial" w:cs="Arial"/>
          <w:sz w:val="24"/>
          <w:szCs w:val="24"/>
        </w:rPr>
        <w:t>.</w:t>
      </w:r>
    </w:p>
    <w:p w:rsidR="00C54C1F" w:rsidRPr="00DD0D9A" w:rsidRDefault="00C54C1F" w:rsidP="00EB51BC">
      <w:pPr>
        <w:pStyle w:val="ListParagraph"/>
        <w:numPr>
          <w:ilvl w:val="0"/>
          <w:numId w:val="12"/>
        </w:numPr>
        <w:rPr>
          <w:rFonts w:ascii="Arial" w:hAnsi="Arial" w:cs="Arial"/>
          <w:sz w:val="24"/>
          <w:szCs w:val="24"/>
        </w:rPr>
      </w:pPr>
      <w:r w:rsidRPr="00DD0D9A">
        <w:rPr>
          <w:rFonts w:ascii="Arial" w:hAnsi="Arial" w:cs="Arial"/>
          <w:sz w:val="24"/>
          <w:szCs w:val="24"/>
        </w:rPr>
        <w:t>Proportion of funding allocated through pupil led factors retained at 80%</w:t>
      </w:r>
      <w:r w:rsidR="00024E66" w:rsidRPr="00DD0D9A">
        <w:rPr>
          <w:rFonts w:ascii="Arial" w:hAnsi="Arial" w:cs="Arial"/>
          <w:sz w:val="24"/>
          <w:szCs w:val="24"/>
        </w:rPr>
        <w:t>.</w:t>
      </w:r>
    </w:p>
    <w:p w:rsidR="004419BE" w:rsidRPr="00DD0D9A" w:rsidRDefault="004419BE" w:rsidP="004419BE">
      <w:pPr>
        <w:pStyle w:val="ListParagraph"/>
        <w:numPr>
          <w:ilvl w:val="0"/>
          <w:numId w:val="12"/>
        </w:numPr>
        <w:rPr>
          <w:rFonts w:ascii="Arial" w:hAnsi="Arial" w:cs="Arial"/>
          <w:sz w:val="24"/>
          <w:szCs w:val="24"/>
        </w:rPr>
      </w:pPr>
      <w:r w:rsidRPr="00DD0D9A">
        <w:rPr>
          <w:rFonts w:ascii="Arial" w:hAnsi="Arial" w:cs="Arial"/>
          <w:sz w:val="24"/>
          <w:szCs w:val="24"/>
        </w:rPr>
        <w:t>The Minimum Funding Guarantee (MFG) for schools will continue the same as in 2018-19, all LA’s will have the flexibility to set a local MFG between 0% and -1.5%.</w:t>
      </w:r>
    </w:p>
    <w:p w:rsidR="002A0C0C" w:rsidRPr="00DD0D9A" w:rsidRDefault="002A0C0C" w:rsidP="00E76CC7">
      <w:pPr>
        <w:pStyle w:val="ListParagraph"/>
        <w:numPr>
          <w:ilvl w:val="0"/>
          <w:numId w:val="5"/>
        </w:numPr>
        <w:rPr>
          <w:rFonts w:ascii="Arial" w:hAnsi="Arial" w:cs="Arial"/>
          <w:sz w:val="24"/>
          <w:szCs w:val="24"/>
        </w:rPr>
      </w:pPr>
      <w:r w:rsidRPr="00DD0D9A">
        <w:rPr>
          <w:rFonts w:ascii="Arial" w:hAnsi="Arial" w:cs="Arial"/>
          <w:sz w:val="24"/>
          <w:szCs w:val="24"/>
        </w:rPr>
        <w:t xml:space="preserve">Consultation </w:t>
      </w:r>
      <w:r w:rsidR="004419BE" w:rsidRPr="00DD0D9A">
        <w:rPr>
          <w:rFonts w:ascii="Arial" w:hAnsi="Arial" w:cs="Arial"/>
          <w:sz w:val="24"/>
          <w:szCs w:val="24"/>
        </w:rPr>
        <w:t xml:space="preserve">requirements </w:t>
      </w:r>
      <w:r w:rsidRPr="00DD0D9A">
        <w:rPr>
          <w:rFonts w:ascii="Arial" w:hAnsi="Arial" w:cs="Arial"/>
          <w:sz w:val="24"/>
          <w:szCs w:val="24"/>
        </w:rPr>
        <w:t xml:space="preserve">with schools </w:t>
      </w:r>
      <w:r w:rsidR="00306DB1">
        <w:rPr>
          <w:rFonts w:ascii="Arial" w:hAnsi="Arial" w:cs="Arial"/>
          <w:sz w:val="24"/>
          <w:szCs w:val="24"/>
        </w:rPr>
        <w:t>is unchanged from last year.</w:t>
      </w:r>
    </w:p>
    <w:p w:rsidR="00AC3EF1" w:rsidRPr="00DD0D9A" w:rsidRDefault="00AC3EF1" w:rsidP="00E76CC7">
      <w:pPr>
        <w:pStyle w:val="ListParagraph"/>
        <w:numPr>
          <w:ilvl w:val="0"/>
          <w:numId w:val="5"/>
        </w:numPr>
        <w:rPr>
          <w:rFonts w:ascii="Arial" w:hAnsi="Arial" w:cs="Arial"/>
          <w:sz w:val="24"/>
          <w:szCs w:val="24"/>
        </w:rPr>
      </w:pPr>
      <w:r w:rsidRPr="00DD0D9A">
        <w:rPr>
          <w:rFonts w:ascii="Arial" w:hAnsi="Arial" w:cs="Arial"/>
          <w:sz w:val="24"/>
          <w:szCs w:val="24"/>
        </w:rPr>
        <w:t>Redetermination of budget shares still not permitted</w:t>
      </w:r>
      <w:r w:rsidR="00306DB1">
        <w:rPr>
          <w:rFonts w:ascii="Arial" w:hAnsi="Arial" w:cs="Arial"/>
          <w:sz w:val="24"/>
          <w:szCs w:val="24"/>
        </w:rPr>
        <w:t>.</w:t>
      </w:r>
    </w:p>
    <w:p w:rsidR="00C54C1F" w:rsidRPr="00DD0D9A" w:rsidRDefault="00C54C1F" w:rsidP="00C54C1F">
      <w:pPr>
        <w:pStyle w:val="ListParagraph"/>
        <w:numPr>
          <w:ilvl w:val="0"/>
          <w:numId w:val="5"/>
        </w:numPr>
        <w:rPr>
          <w:rFonts w:ascii="Arial" w:hAnsi="Arial" w:cs="Arial"/>
          <w:sz w:val="24"/>
          <w:szCs w:val="24"/>
        </w:rPr>
      </w:pPr>
      <w:r w:rsidRPr="00DD0D9A">
        <w:rPr>
          <w:rFonts w:ascii="Arial" w:hAnsi="Arial" w:cs="Arial"/>
          <w:sz w:val="24"/>
          <w:szCs w:val="24"/>
        </w:rPr>
        <w:t>School Forum approval for centrally retained and delegated funding remains and needs to be voted on by the eligible members. A copy of an extract is provided at Appendix A.</w:t>
      </w:r>
    </w:p>
    <w:p w:rsidR="00D427B5" w:rsidRPr="00E332C7" w:rsidRDefault="00B528C2" w:rsidP="00D427B5">
      <w:pPr>
        <w:rPr>
          <w:rFonts w:ascii="Arial" w:hAnsi="Arial" w:cs="Arial"/>
          <w:b/>
          <w:sz w:val="24"/>
          <w:szCs w:val="24"/>
          <w:u w:val="single"/>
        </w:rPr>
      </w:pPr>
      <w:r w:rsidRPr="00E332C7">
        <w:rPr>
          <w:rFonts w:ascii="Arial" w:hAnsi="Arial" w:cs="Arial"/>
          <w:b/>
          <w:sz w:val="24"/>
          <w:szCs w:val="24"/>
          <w:u w:val="single"/>
        </w:rPr>
        <w:t>Proposed approach</w:t>
      </w:r>
    </w:p>
    <w:p w:rsidR="00586359" w:rsidRPr="00E332C7" w:rsidRDefault="00586359" w:rsidP="00D427B5">
      <w:pPr>
        <w:rPr>
          <w:rFonts w:ascii="Arial" w:hAnsi="Arial" w:cs="Arial"/>
          <w:sz w:val="24"/>
          <w:szCs w:val="24"/>
        </w:rPr>
      </w:pPr>
      <w:r w:rsidRPr="00E332C7">
        <w:rPr>
          <w:rFonts w:ascii="Arial" w:hAnsi="Arial" w:cs="Arial"/>
          <w:sz w:val="24"/>
          <w:szCs w:val="24"/>
        </w:rPr>
        <w:t xml:space="preserve">In preparing the schools funding formula for 2018-19 a number of significant changes </w:t>
      </w:r>
      <w:r w:rsidR="00E332C7" w:rsidRPr="00E332C7">
        <w:rPr>
          <w:rFonts w:ascii="Arial" w:hAnsi="Arial" w:cs="Arial"/>
          <w:sz w:val="24"/>
          <w:szCs w:val="24"/>
        </w:rPr>
        <w:t>were</w:t>
      </w:r>
      <w:r w:rsidRPr="00E332C7">
        <w:rPr>
          <w:rFonts w:ascii="Arial" w:hAnsi="Arial" w:cs="Arial"/>
          <w:sz w:val="24"/>
          <w:szCs w:val="24"/>
        </w:rPr>
        <w:t xml:space="preserve"> made. For the year 2019-20 there are no plans to change the formula values themselves other than the primary low attainment factor value which has nationally been reduced to £1,022 from £1,050 to balance the increase in the cohort.</w:t>
      </w:r>
    </w:p>
    <w:p w:rsidR="00186F7E" w:rsidRPr="00E332C7" w:rsidRDefault="00586359" w:rsidP="00D427B5">
      <w:pPr>
        <w:rPr>
          <w:rFonts w:ascii="Arial" w:hAnsi="Arial" w:cs="Arial"/>
          <w:sz w:val="24"/>
          <w:szCs w:val="24"/>
        </w:rPr>
      </w:pPr>
      <w:r w:rsidRPr="00E332C7">
        <w:rPr>
          <w:rFonts w:ascii="Arial" w:hAnsi="Arial" w:cs="Arial"/>
          <w:sz w:val="24"/>
          <w:szCs w:val="24"/>
        </w:rPr>
        <w:t>Because of the increasing and continuing demand and financial pressures around the high needs block</w:t>
      </w:r>
      <w:r w:rsidR="000E44EC" w:rsidRPr="00E332C7">
        <w:rPr>
          <w:rFonts w:ascii="Arial" w:hAnsi="Arial" w:cs="Arial"/>
          <w:sz w:val="24"/>
          <w:szCs w:val="24"/>
        </w:rPr>
        <w:t xml:space="preserve"> the authority is </w:t>
      </w:r>
      <w:r w:rsidR="00E332C7" w:rsidRPr="00E332C7">
        <w:rPr>
          <w:rFonts w:ascii="Arial" w:hAnsi="Arial" w:cs="Arial"/>
          <w:sz w:val="24"/>
          <w:szCs w:val="24"/>
        </w:rPr>
        <w:t xml:space="preserve">proposing to </w:t>
      </w:r>
      <w:r w:rsidR="000E44EC" w:rsidRPr="00E332C7">
        <w:rPr>
          <w:rFonts w:ascii="Arial" w:hAnsi="Arial" w:cs="Arial"/>
          <w:sz w:val="24"/>
          <w:szCs w:val="24"/>
        </w:rPr>
        <w:t>top slic</w:t>
      </w:r>
      <w:r w:rsidR="00E332C7" w:rsidRPr="00E332C7">
        <w:rPr>
          <w:rFonts w:ascii="Arial" w:hAnsi="Arial" w:cs="Arial"/>
          <w:sz w:val="24"/>
          <w:szCs w:val="24"/>
        </w:rPr>
        <w:t>e</w:t>
      </w:r>
      <w:r w:rsidR="000E44EC" w:rsidRPr="00E332C7">
        <w:rPr>
          <w:rFonts w:ascii="Arial" w:hAnsi="Arial" w:cs="Arial"/>
          <w:sz w:val="24"/>
          <w:szCs w:val="24"/>
        </w:rPr>
        <w:t xml:space="preserve"> the schools block to meet the high needs block pressures. </w:t>
      </w:r>
      <w:r w:rsidR="00186F7E" w:rsidRPr="00E332C7">
        <w:rPr>
          <w:rFonts w:ascii="Arial" w:hAnsi="Arial" w:cs="Arial"/>
          <w:sz w:val="24"/>
          <w:szCs w:val="24"/>
        </w:rPr>
        <w:t>To do this it is not proposing to change any of the current factor values instead looking at the</w:t>
      </w:r>
      <w:r w:rsidR="009E4F99" w:rsidRPr="00E332C7">
        <w:rPr>
          <w:rFonts w:ascii="Arial" w:hAnsi="Arial" w:cs="Arial"/>
          <w:sz w:val="24"/>
          <w:szCs w:val="24"/>
        </w:rPr>
        <w:t xml:space="preserve"> application of the Minimum Funding Guarantee (MFG).</w:t>
      </w:r>
      <w:r w:rsidR="00186F7E" w:rsidRPr="00E332C7">
        <w:rPr>
          <w:rFonts w:ascii="Arial" w:hAnsi="Arial" w:cs="Arial"/>
          <w:sz w:val="24"/>
          <w:szCs w:val="24"/>
        </w:rPr>
        <w:t xml:space="preserve"> </w:t>
      </w:r>
    </w:p>
    <w:p w:rsidR="00586359" w:rsidRPr="00E332C7" w:rsidRDefault="000E44EC" w:rsidP="00D427B5">
      <w:pPr>
        <w:rPr>
          <w:rFonts w:ascii="Arial" w:hAnsi="Arial" w:cs="Arial"/>
          <w:sz w:val="24"/>
          <w:szCs w:val="24"/>
        </w:rPr>
      </w:pPr>
      <w:r w:rsidRPr="00E332C7">
        <w:rPr>
          <w:rFonts w:ascii="Arial" w:hAnsi="Arial" w:cs="Arial"/>
          <w:sz w:val="24"/>
          <w:szCs w:val="24"/>
        </w:rPr>
        <w:t xml:space="preserve">At an informal meeting of the </w:t>
      </w:r>
      <w:r w:rsidR="00742BF3" w:rsidRPr="00E332C7">
        <w:rPr>
          <w:rFonts w:ascii="Arial" w:hAnsi="Arial" w:cs="Arial"/>
          <w:sz w:val="24"/>
          <w:szCs w:val="24"/>
        </w:rPr>
        <w:t>Schools Forum this matter was discussed</w:t>
      </w:r>
      <w:r w:rsidR="00FB2D1A" w:rsidRPr="00E332C7">
        <w:rPr>
          <w:rFonts w:ascii="Arial" w:hAnsi="Arial" w:cs="Arial"/>
          <w:sz w:val="24"/>
          <w:szCs w:val="24"/>
        </w:rPr>
        <w:t xml:space="preserve"> including the reasons for it and the impact on schools</w:t>
      </w:r>
      <w:r w:rsidR="00742BF3" w:rsidRPr="00E332C7">
        <w:rPr>
          <w:rFonts w:ascii="Arial" w:hAnsi="Arial" w:cs="Arial"/>
          <w:sz w:val="24"/>
          <w:szCs w:val="24"/>
        </w:rPr>
        <w:t xml:space="preserve">. </w:t>
      </w:r>
      <w:r w:rsidR="00FB2D1A" w:rsidRPr="00E332C7">
        <w:rPr>
          <w:rFonts w:ascii="Arial" w:hAnsi="Arial" w:cs="Arial"/>
          <w:sz w:val="24"/>
          <w:szCs w:val="24"/>
        </w:rPr>
        <w:t xml:space="preserve">The meeting concluded that officers would undertake further financial modelling and would also explore with heads / principals whether they would be prepared to </w:t>
      </w:r>
      <w:r w:rsidR="00186F7E" w:rsidRPr="00E332C7">
        <w:rPr>
          <w:rFonts w:ascii="Arial" w:hAnsi="Arial" w:cs="Arial"/>
          <w:sz w:val="24"/>
          <w:szCs w:val="24"/>
        </w:rPr>
        <w:t>meet the “real” cost of exclusions.</w:t>
      </w:r>
    </w:p>
    <w:p w:rsidR="009E4F99" w:rsidRPr="00E332C7" w:rsidRDefault="009E4F99" w:rsidP="009E4F99">
      <w:pPr>
        <w:rPr>
          <w:rFonts w:ascii="Arial" w:hAnsi="Arial" w:cs="Arial"/>
          <w:sz w:val="24"/>
          <w:szCs w:val="24"/>
        </w:rPr>
      </w:pPr>
      <w:r w:rsidRPr="00E332C7">
        <w:rPr>
          <w:rFonts w:ascii="Arial" w:hAnsi="Arial" w:cs="Arial"/>
          <w:sz w:val="24"/>
          <w:szCs w:val="24"/>
        </w:rPr>
        <w:t>The Primary Heads meeting was held on the 3</w:t>
      </w:r>
      <w:r w:rsidRPr="00E332C7">
        <w:rPr>
          <w:rFonts w:ascii="Arial" w:hAnsi="Arial" w:cs="Arial"/>
          <w:sz w:val="24"/>
          <w:szCs w:val="24"/>
          <w:vertAlign w:val="superscript"/>
        </w:rPr>
        <w:t>rd</w:t>
      </w:r>
      <w:r w:rsidRPr="00E332C7">
        <w:rPr>
          <w:rFonts w:ascii="Arial" w:hAnsi="Arial" w:cs="Arial"/>
          <w:sz w:val="24"/>
          <w:szCs w:val="24"/>
        </w:rPr>
        <w:t xml:space="preserve"> October and the background and proposal was discussed. The overwhelming view of those present was that they would not be happy to progress and proceed on this basis and could not agree to it</w:t>
      </w:r>
      <w:r w:rsidR="00306DB1">
        <w:rPr>
          <w:rFonts w:ascii="Arial" w:hAnsi="Arial" w:cs="Arial"/>
          <w:sz w:val="24"/>
          <w:szCs w:val="24"/>
        </w:rPr>
        <w:t>.</w:t>
      </w:r>
    </w:p>
    <w:p w:rsidR="009E4F99" w:rsidRPr="00E332C7" w:rsidRDefault="009E4F99" w:rsidP="009E4F99">
      <w:pPr>
        <w:rPr>
          <w:rFonts w:ascii="Arial" w:hAnsi="Arial" w:cs="Arial"/>
          <w:sz w:val="24"/>
          <w:szCs w:val="24"/>
        </w:rPr>
      </w:pPr>
      <w:r w:rsidRPr="00E332C7">
        <w:rPr>
          <w:rFonts w:ascii="Arial" w:hAnsi="Arial" w:cs="Arial"/>
          <w:sz w:val="24"/>
          <w:szCs w:val="24"/>
        </w:rPr>
        <w:t xml:space="preserve">The Secondary Heads meeting was held on the </w:t>
      </w:r>
      <w:r w:rsidR="00810037" w:rsidRPr="00E332C7">
        <w:rPr>
          <w:rFonts w:ascii="Arial" w:hAnsi="Arial" w:cs="Arial"/>
          <w:sz w:val="24"/>
          <w:szCs w:val="24"/>
        </w:rPr>
        <w:t>11</w:t>
      </w:r>
      <w:r w:rsidR="00810037" w:rsidRPr="00E332C7">
        <w:rPr>
          <w:rFonts w:ascii="Arial" w:hAnsi="Arial" w:cs="Arial"/>
          <w:sz w:val="24"/>
          <w:szCs w:val="24"/>
          <w:vertAlign w:val="superscript"/>
        </w:rPr>
        <w:t>th</w:t>
      </w:r>
      <w:r w:rsidR="00810037" w:rsidRPr="00E332C7">
        <w:rPr>
          <w:rFonts w:ascii="Arial" w:hAnsi="Arial" w:cs="Arial"/>
          <w:sz w:val="24"/>
          <w:szCs w:val="24"/>
        </w:rPr>
        <w:t xml:space="preserve"> </w:t>
      </w:r>
      <w:r w:rsidRPr="00E332C7">
        <w:rPr>
          <w:rFonts w:ascii="Arial" w:hAnsi="Arial" w:cs="Arial"/>
          <w:sz w:val="24"/>
          <w:szCs w:val="24"/>
        </w:rPr>
        <w:t>October and the background and proposal wa</w:t>
      </w:r>
      <w:r w:rsidR="00810037" w:rsidRPr="00E332C7">
        <w:rPr>
          <w:rFonts w:ascii="Arial" w:hAnsi="Arial" w:cs="Arial"/>
          <w:sz w:val="24"/>
          <w:szCs w:val="24"/>
        </w:rPr>
        <w:t>s discussed. All those present agreed that they would not be happy to progress and proceed on this basis and could not agree to it.</w:t>
      </w:r>
    </w:p>
    <w:p w:rsidR="00DD0D9A" w:rsidRPr="00E332C7" w:rsidRDefault="009E4F99" w:rsidP="00D427B5">
      <w:pPr>
        <w:rPr>
          <w:rFonts w:ascii="Arial" w:hAnsi="Arial" w:cs="Arial"/>
          <w:sz w:val="24"/>
          <w:szCs w:val="24"/>
        </w:rPr>
      </w:pPr>
      <w:r w:rsidRPr="00E332C7">
        <w:rPr>
          <w:rFonts w:ascii="Arial" w:hAnsi="Arial" w:cs="Arial"/>
          <w:sz w:val="24"/>
          <w:szCs w:val="24"/>
        </w:rPr>
        <w:t xml:space="preserve">Following the views expressed at the Heads meeting the authority now proposes to implement a 0.4% top slice of the Schools Block. It does not propose to top slice for the usual growth / falling roles (combined value £100k). </w:t>
      </w:r>
      <w:r w:rsidR="00306DB1">
        <w:rPr>
          <w:rFonts w:ascii="Arial" w:hAnsi="Arial" w:cs="Arial"/>
          <w:sz w:val="24"/>
          <w:szCs w:val="24"/>
        </w:rPr>
        <w:t xml:space="preserve">In respect of this there would be no allocated in year funding for meeting falling rolls and growth pressures. </w:t>
      </w:r>
      <w:r w:rsidRPr="00E332C7">
        <w:rPr>
          <w:rFonts w:ascii="Arial" w:hAnsi="Arial" w:cs="Arial"/>
          <w:sz w:val="24"/>
          <w:szCs w:val="24"/>
        </w:rPr>
        <w:t>The impact of this, based on the October 2017 census data is a reduction in funding of £71k across all schools</w:t>
      </w:r>
      <w:r w:rsidR="00571DAF" w:rsidRPr="00E332C7">
        <w:rPr>
          <w:rFonts w:ascii="Arial" w:hAnsi="Arial" w:cs="Arial"/>
          <w:sz w:val="24"/>
          <w:szCs w:val="24"/>
        </w:rPr>
        <w:t xml:space="preserve"> on the 2018-19 funding.</w:t>
      </w:r>
      <w:r w:rsidR="00E332C7" w:rsidRPr="00E332C7">
        <w:rPr>
          <w:rFonts w:ascii="Arial" w:hAnsi="Arial" w:cs="Arial"/>
          <w:sz w:val="24"/>
          <w:szCs w:val="24"/>
        </w:rPr>
        <w:t xml:space="preserve"> This is as a result of holding back the increase in national funding and the actions around the growth and falling roles fund.</w:t>
      </w:r>
    </w:p>
    <w:p w:rsidR="00571DAF" w:rsidRPr="00E332C7" w:rsidRDefault="00571DAF" w:rsidP="00571DAF">
      <w:pPr>
        <w:rPr>
          <w:rFonts w:ascii="Arial" w:hAnsi="Arial" w:cs="Arial"/>
          <w:sz w:val="24"/>
          <w:szCs w:val="24"/>
        </w:rPr>
      </w:pPr>
      <w:r w:rsidRPr="00E332C7">
        <w:rPr>
          <w:rFonts w:ascii="Arial" w:hAnsi="Arial" w:cs="Arial"/>
          <w:sz w:val="24"/>
          <w:szCs w:val="24"/>
        </w:rPr>
        <w:t>As in previous years there is a tight timescale between the issuing of the October 2018 data (mid December 2017) and the final proforma submission date (21</w:t>
      </w:r>
      <w:r w:rsidRPr="00E332C7">
        <w:rPr>
          <w:rFonts w:ascii="Arial" w:hAnsi="Arial" w:cs="Arial"/>
          <w:sz w:val="24"/>
          <w:szCs w:val="24"/>
          <w:vertAlign w:val="superscript"/>
        </w:rPr>
        <w:t>st</w:t>
      </w:r>
      <w:r w:rsidRPr="00E332C7">
        <w:rPr>
          <w:rFonts w:ascii="Arial" w:hAnsi="Arial" w:cs="Arial"/>
          <w:sz w:val="24"/>
          <w:szCs w:val="24"/>
        </w:rPr>
        <w:t xml:space="preserve"> January 2019).</w:t>
      </w:r>
    </w:p>
    <w:p w:rsidR="00700BB0" w:rsidRPr="009A400B" w:rsidRDefault="00700BB0" w:rsidP="00D427B5">
      <w:pPr>
        <w:rPr>
          <w:rFonts w:ascii="Arial" w:hAnsi="Arial" w:cs="Arial"/>
          <w:b/>
          <w:sz w:val="24"/>
          <w:szCs w:val="24"/>
          <w:u w:val="single"/>
        </w:rPr>
      </w:pPr>
      <w:r w:rsidRPr="009A400B">
        <w:rPr>
          <w:rFonts w:ascii="Arial" w:hAnsi="Arial" w:cs="Arial"/>
          <w:b/>
          <w:sz w:val="24"/>
          <w:szCs w:val="24"/>
          <w:u w:val="single"/>
        </w:rPr>
        <w:t>Consultation with Schools</w:t>
      </w:r>
    </w:p>
    <w:p w:rsidR="00063F24" w:rsidRPr="009A400B" w:rsidRDefault="00700BB0" w:rsidP="00D427B5">
      <w:pPr>
        <w:rPr>
          <w:rFonts w:ascii="Arial" w:hAnsi="Arial" w:cs="Arial"/>
          <w:sz w:val="24"/>
          <w:szCs w:val="24"/>
        </w:rPr>
      </w:pPr>
      <w:r w:rsidRPr="009A400B">
        <w:rPr>
          <w:rFonts w:ascii="Arial" w:hAnsi="Arial" w:cs="Arial"/>
          <w:sz w:val="24"/>
          <w:szCs w:val="24"/>
        </w:rPr>
        <w:t xml:space="preserve">As in previous years consultation with schools </w:t>
      </w:r>
      <w:r w:rsidR="00571DAF" w:rsidRPr="009A400B">
        <w:rPr>
          <w:rFonts w:ascii="Arial" w:hAnsi="Arial" w:cs="Arial"/>
          <w:sz w:val="24"/>
          <w:szCs w:val="24"/>
        </w:rPr>
        <w:t xml:space="preserve">took place in October </w:t>
      </w:r>
      <w:r w:rsidR="00E332C7" w:rsidRPr="009A400B">
        <w:rPr>
          <w:rFonts w:ascii="Arial" w:hAnsi="Arial" w:cs="Arial"/>
          <w:sz w:val="24"/>
          <w:szCs w:val="24"/>
        </w:rPr>
        <w:t xml:space="preserve">and November 2018 </w:t>
      </w:r>
      <w:r w:rsidR="00571DAF" w:rsidRPr="009A400B">
        <w:rPr>
          <w:rFonts w:ascii="Arial" w:hAnsi="Arial" w:cs="Arial"/>
          <w:sz w:val="24"/>
          <w:szCs w:val="24"/>
        </w:rPr>
        <w:t xml:space="preserve">in respect of the </w:t>
      </w:r>
      <w:r w:rsidR="004A34F3" w:rsidRPr="009A400B">
        <w:rPr>
          <w:rFonts w:ascii="Arial" w:hAnsi="Arial" w:cs="Arial"/>
          <w:sz w:val="24"/>
          <w:szCs w:val="24"/>
        </w:rPr>
        <w:t>proposed changes to the funding formula</w:t>
      </w:r>
      <w:r w:rsidR="00571DAF" w:rsidRPr="009A400B">
        <w:rPr>
          <w:rFonts w:ascii="Arial" w:hAnsi="Arial" w:cs="Arial"/>
          <w:sz w:val="24"/>
          <w:szCs w:val="24"/>
        </w:rPr>
        <w:t xml:space="preserve"> and this covered the proposed top slice from the schools block to fund pressures on the high needs block</w:t>
      </w:r>
      <w:r w:rsidRPr="009A400B">
        <w:rPr>
          <w:rFonts w:ascii="Arial" w:hAnsi="Arial" w:cs="Arial"/>
          <w:sz w:val="24"/>
          <w:szCs w:val="24"/>
        </w:rPr>
        <w:t xml:space="preserve">. </w:t>
      </w:r>
      <w:r w:rsidR="00063F24" w:rsidRPr="009A400B">
        <w:rPr>
          <w:rFonts w:ascii="Arial" w:hAnsi="Arial" w:cs="Arial"/>
          <w:sz w:val="24"/>
          <w:szCs w:val="24"/>
        </w:rPr>
        <w:t xml:space="preserve">The usual caveat that at this time </w:t>
      </w:r>
      <w:r w:rsidR="005E32A6" w:rsidRPr="009A400B">
        <w:rPr>
          <w:rFonts w:ascii="Arial" w:hAnsi="Arial" w:cs="Arial"/>
          <w:sz w:val="24"/>
          <w:szCs w:val="24"/>
        </w:rPr>
        <w:t xml:space="preserve">of the year </w:t>
      </w:r>
      <w:r w:rsidR="00063F24" w:rsidRPr="009A400B">
        <w:rPr>
          <w:rFonts w:ascii="Arial" w:hAnsi="Arial" w:cs="Arial"/>
          <w:sz w:val="24"/>
          <w:szCs w:val="24"/>
        </w:rPr>
        <w:t xml:space="preserve">the financial data shown </w:t>
      </w:r>
      <w:r w:rsidR="004A34F3" w:rsidRPr="009A400B">
        <w:rPr>
          <w:rFonts w:ascii="Arial" w:hAnsi="Arial" w:cs="Arial"/>
          <w:sz w:val="24"/>
          <w:szCs w:val="24"/>
        </w:rPr>
        <w:t xml:space="preserve">will be based on old year </w:t>
      </w:r>
      <w:r w:rsidR="00063F24" w:rsidRPr="009A400B">
        <w:rPr>
          <w:rFonts w:ascii="Arial" w:hAnsi="Arial" w:cs="Arial"/>
          <w:sz w:val="24"/>
          <w:szCs w:val="24"/>
        </w:rPr>
        <w:t xml:space="preserve">student number </w:t>
      </w:r>
      <w:r w:rsidR="004A34F3" w:rsidRPr="009A400B">
        <w:rPr>
          <w:rFonts w:ascii="Arial" w:hAnsi="Arial" w:cs="Arial"/>
          <w:sz w:val="24"/>
          <w:szCs w:val="24"/>
        </w:rPr>
        <w:t xml:space="preserve">data </w:t>
      </w:r>
      <w:r w:rsidR="00063F24" w:rsidRPr="009A400B">
        <w:rPr>
          <w:rFonts w:ascii="Arial" w:hAnsi="Arial" w:cs="Arial"/>
          <w:sz w:val="24"/>
          <w:szCs w:val="24"/>
        </w:rPr>
        <w:t xml:space="preserve">remains. </w:t>
      </w:r>
    </w:p>
    <w:p w:rsidR="00E332C7" w:rsidRPr="009A400B" w:rsidRDefault="00E332C7" w:rsidP="00D427B5">
      <w:pPr>
        <w:rPr>
          <w:rFonts w:ascii="Arial" w:hAnsi="Arial" w:cs="Arial"/>
          <w:sz w:val="24"/>
          <w:szCs w:val="24"/>
        </w:rPr>
      </w:pPr>
      <w:r w:rsidRPr="009A400B">
        <w:rPr>
          <w:rFonts w:ascii="Arial" w:hAnsi="Arial" w:cs="Arial"/>
          <w:sz w:val="24"/>
          <w:szCs w:val="24"/>
        </w:rPr>
        <w:t xml:space="preserve">The 3 sessions were </w:t>
      </w:r>
      <w:r w:rsidR="00306DB1" w:rsidRPr="009A400B">
        <w:rPr>
          <w:rFonts w:ascii="Arial" w:hAnsi="Arial" w:cs="Arial"/>
          <w:sz w:val="24"/>
          <w:szCs w:val="24"/>
        </w:rPr>
        <w:t xml:space="preserve">held on the </w:t>
      </w:r>
      <w:r w:rsidR="004B3358" w:rsidRPr="009A400B">
        <w:rPr>
          <w:rFonts w:ascii="Arial" w:hAnsi="Arial" w:cs="Arial"/>
          <w:sz w:val="24"/>
          <w:szCs w:val="24"/>
        </w:rPr>
        <w:t>16</w:t>
      </w:r>
      <w:r w:rsidR="004B3358" w:rsidRPr="009A400B">
        <w:rPr>
          <w:rFonts w:ascii="Arial" w:hAnsi="Arial" w:cs="Arial"/>
          <w:sz w:val="24"/>
          <w:szCs w:val="24"/>
          <w:vertAlign w:val="superscript"/>
        </w:rPr>
        <w:t>th</w:t>
      </w:r>
      <w:r w:rsidR="004B3358" w:rsidRPr="009A400B">
        <w:rPr>
          <w:rFonts w:ascii="Arial" w:hAnsi="Arial" w:cs="Arial"/>
          <w:sz w:val="24"/>
          <w:szCs w:val="24"/>
        </w:rPr>
        <w:t xml:space="preserve"> and 17</w:t>
      </w:r>
      <w:r w:rsidR="004B3358" w:rsidRPr="009A400B">
        <w:rPr>
          <w:rFonts w:ascii="Arial" w:hAnsi="Arial" w:cs="Arial"/>
          <w:sz w:val="24"/>
          <w:szCs w:val="24"/>
          <w:vertAlign w:val="superscript"/>
        </w:rPr>
        <w:t>th</w:t>
      </w:r>
      <w:r w:rsidR="004B3358" w:rsidRPr="009A400B">
        <w:rPr>
          <w:rFonts w:ascii="Arial" w:hAnsi="Arial" w:cs="Arial"/>
          <w:sz w:val="24"/>
          <w:szCs w:val="24"/>
        </w:rPr>
        <w:t xml:space="preserve"> </w:t>
      </w:r>
      <w:r w:rsidR="00306DB1" w:rsidRPr="009A400B">
        <w:rPr>
          <w:rFonts w:ascii="Arial" w:hAnsi="Arial" w:cs="Arial"/>
          <w:sz w:val="24"/>
          <w:szCs w:val="24"/>
        </w:rPr>
        <w:t>October and the 7</w:t>
      </w:r>
      <w:r w:rsidR="00306DB1" w:rsidRPr="009A400B">
        <w:rPr>
          <w:rFonts w:ascii="Arial" w:hAnsi="Arial" w:cs="Arial"/>
          <w:sz w:val="24"/>
          <w:szCs w:val="24"/>
          <w:vertAlign w:val="superscript"/>
        </w:rPr>
        <w:t>th</w:t>
      </w:r>
      <w:r w:rsidR="00306DB1" w:rsidRPr="009A400B">
        <w:rPr>
          <w:rFonts w:ascii="Arial" w:hAnsi="Arial" w:cs="Arial"/>
          <w:sz w:val="24"/>
          <w:szCs w:val="24"/>
        </w:rPr>
        <w:t xml:space="preserve"> November. The sessions were attended by </w:t>
      </w:r>
      <w:r w:rsidR="004B3358" w:rsidRPr="009A400B">
        <w:rPr>
          <w:rFonts w:ascii="Arial" w:hAnsi="Arial" w:cs="Arial"/>
          <w:sz w:val="24"/>
          <w:szCs w:val="24"/>
        </w:rPr>
        <w:t>21</w:t>
      </w:r>
      <w:r w:rsidR="00306DB1" w:rsidRPr="009A400B">
        <w:rPr>
          <w:rFonts w:ascii="Arial" w:hAnsi="Arial" w:cs="Arial"/>
          <w:sz w:val="24"/>
          <w:szCs w:val="24"/>
        </w:rPr>
        <w:t xml:space="preserve"> primary </w:t>
      </w:r>
      <w:r w:rsidR="004B3358" w:rsidRPr="009A400B">
        <w:rPr>
          <w:rFonts w:ascii="Arial" w:hAnsi="Arial" w:cs="Arial"/>
          <w:sz w:val="24"/>
          <w:szCs w:val="24"/>
        </w:rPr>
        <w:t xml:space="preserve">schools </w:t>
      </w:r>
      <w:r w:rsidR="00306DB1" w:rsidRPr="009A400B">
        <w:rPr>
          <w:rFonts w:ascii="Arial" w:hAnsi="Arial" w:cs="Arial"/>
          <w:sz w:val="24"/>
          <w:szCs w:val="24"/>
        </w:rPr>
        <w:t xml:space="preserve">and </w:t>
      </w:r>
      <w:r w:rsidR="004B3358" w:rsidRPr="009A400B">
        <w:rPr>
          <w:rFonts w:ascii="Arial" w:hAnsi="Arial" w:cs="Arial"/>
          <w:sz w:val="24"/>
          <w:szCs w:val="24"/>
        </w:rPr>
        <w:t>1 secondary school</w:t>
      </w:r>
      <w:r w:rsidR="00306DB1" w:rsidRPr="009A400B">
        <w:rPr>
          <w:rFonts w:ascii="Arial" w:hAnsi="Arial" w:cs="Arial"/>
          <w:sz w:val="24"/>
          <w:szCs w:val="24"/>
        </w:rPr>
        <w:t>. Copies of the slides and the consultation questions were made available to all schools with a deadline for comments of the 12</w:t>
      </w:r>
      <w:r w:rsidR="00306DB1" w:rsidRPr="009A400B">
        <w:rPr>
          <w:rFonts w:ascii="Arial" w:hAnsi="Arial" w:cs="Arial"/>
          <w:sz w:val="24"/>
          <w:szCs w:val="24"/>
          <w:vertAlign w:val="superscript"/>
        </w:rPr>
        <w:t>th</w:t>
      </w:r>
      <w:r w:rsidR="00306DB1" w:rsidRPr="009A400B">
        <w:rPr>
          <w:rFonts w:ascii="Arial" w:hAnsi="Arial" w:cs="Arial"/>
          <w:sz w:val="24"/>
          <w:szCs w:val="24"/>
        </w:rPr>
        <w:t xml:space="preserve"> November. To date f</w:t>
      </w:r>
      <w:r w:rsidR="00072A63">
        <w:rPr>
          <w:rFonts w:ascii="Arial" w:hAnsi="Arial" w:cs="Arial"/>
          <w:sz w:val="24"/>
          <w:szCs w:val="24"/>
        </w:rPr>
        <w:t>ive</w:t>
      </w:r>
      <w:r w:rsidR="00306DB1" w:rsidRPr="009A400B">
        <w:rPr>
          <w:rFonts w:ascii="Arial" w:hAnsi="Arial" w:cs="Arial"/>
          <w:sz w:val="24"/>
          <w:szCs w:val="24"/>
        </w:rPr>
        <w:t xml:space="preserve"> formal responses have been received however each of the sessions generated a good debate. T</w:t>
      </w:r>
      <w:r w:rsidRPr="009A400B">
        <w:rPr>
          <w:rFonts w:ascii="Arial" w:hAnsi="Arial" w:cs="Arial"/>
          <w:sz w:val="24"/>
          <w:szCs w:val="24"/>
        </w:rPr>
        <w:t>he general view is that whilst not pleased they appeared to accept the rational and logic presented together with the fact there were no obvious further actions the Council could undertake in the short term.</w:t>
      </w:r>
    </w:p>
    <w:p w:rsidR="00155ADA" w:rsidRPr="00E332C7" w:rsidRDefault="00155ADA" w:rsidP="00D427B5">
      <w:pPr>
        <w:rPr>
          <w:rFonts w:ascii="Arial" w:hAnsi="Arial" w:cs="Arial"/>
          <w:b/>
          <w:sz w:val="24"/>
          <w:szCs w:val="24"/>
          <w:u w:val="single"/>
        </w:rPr>
      </w:pPr>
      <w:r w:rsidRPr="00E332C7">
        <w:rPr>
          <w:rFonts w:ascii="Arial" w:hAnsi="Arial" w:cs="Arial"/>
          <w:b/>
          <w:sz w:val="24"/>
          <w:szCs w:val="24"/>
          <w:u w:val="single"/>
        </w:rPr>
        <w:t>Growth Fund / Fa</w:t>
      </w:r>
      <w:r w:rsidR="00A90EAD" w:rsidRPr="00E332C7">
        <w:rPr>
          <w:rFonts w:ascii="Arial" w:hAnsi="Arial" w:cs="Arial"/>
          <w:b/>
          <w:sz w:val="24"/>
          <w:szCs w:val="24"/>
          <w:u w:val="single"/>
        </w:rPr>
        <w:t>l</w:t>
      </w:r>
      <w:r w:rsidRPr="00E332C7">
        <w:rPr>
          <w:rFonts w:ascii="Arial" w:hAnsi="Arial" w:cs="Arial"/>
          <w:b/>
          <w:sz w:val="24"/>
          <w:szCs w:val="24"/>
          <w:u w:val="single"/>
        </w:rPr>
        <w:t>ling Rol</w:t>
      </w:r>
      <w:r w:rsidR="008A1C2A" w:rsidRPr="00E332C7">
        <w:rPr>
          <w:rFonts w:ascii="Arial" w:hAnsi="Arial" w:cs="Arial"/>
          <w:b/>
          <w:sz w:val="24"/>
          <w:szCs w:val="24"/>
          <w:u w:val="single"/>
        </w:rPr>
        <w:t>l</w:t>
      </w:r>
      <w:r w:rsidRPr="00E332C7">
        <w:rPr>
          <w:rFonts w:ascii="Arial" w:hAnsi="Arial" w:cs="Arial"/>
          <w:b/>
          <w:sz w:val="24"/>
          <w:szCs w:val="24"/>
          <w:u w:val="single"/>
        </w:rPr>
        <w:t xml:space="preserve"> Fund</w:t>
      </w:r>
    </w:p>
    <w:p w:rsidR="004F6C0B" w:rsidRPr="00E332C7" w:rsidRDefault="00571DAF" w:rsidP="00084199">
      <w:pPr>
        <w:rPr>
          <w:rFonts w:ascii="Arial" w:hAnsi="Arial" w:cs="Arial"/>
          <w:sz w:val="24"/>
          <w:szCs w:val="24"/>
        </w:rPr>
      </w:pPr>
      <w:r w:rsidRPr="00E332C7">
        <w:rPr>
          <w:rFonts w:ascii="Arial" w:hAnsi="Arial" w:cs="Arial"/>
          <w:sz w:val="24"/>
          <w:szCs w:val="24"/>
        </w:rPr>
        <w:t>As a result of the need to top slice the schools block to meet high needs pressures for this year only the Council is not proposing a top slice for the above two funds.</w:t>
      </w:r>
      <w:r w:rsidR="00306DB1" w:rsidRPr="00306DB1">
        <w:rPr>
          <w:rFonts w:ascii="Arial" w:hAnsi="Arial" w:cs="Arial"/>
          <w:sz w:val="24"/>
          <w:szCs w:val="24"/>
        </w:rPr>
        <w:t xml:space="preserve"> </w:t>
      </w:r>
      <w:r w:rsidR="00306DB1">
        <w:rPr>
          <w:rFonts w:ascii="Arial" w:hAnsi="Arial" w:cs="Arial"/>
          <w:sz w:val="24"/>
          <w:szCs w:val="24"/>
        </w:rPr>
        <w:t xml:space="preserve">In respect of this there would be no allocated in year funding for meeting falling rolls and growth pressures. </w:t>
      </w:r>
      <w:r w:rsidRPr="00E332C7">
        <w:rPr>
          <w:rFonts w:ascii="Arial" w:hAnsi="Arial" w:cs="Arial"/>
          <w:sz w:val="24"/>
          <w:szCs w:val="24"/>
        </w:rPr>
        <w:t>Whilst this does present a risk it is felt manageable</w:t>
      </w:r>
      <w:r w:rsidR="00084199" w:rsidRPr="00E332C7">
        <w:rPr>
          <w:rFonts w:ascii="Arial" w:hAnsi="Arial" w:cs="Arial"/>
          <w:sz w:val="24"/>
          <w:szCs w:val="24"/>
        </w:rPr>
        <w:t xml:space="preserve">. </w:t>
      </w:r>
      <w:r w:rsidR="00574C2A" w:rsidRPr="00E332C7">
        <w:rPr>
          <w:rFonts w:ascii="Arial" w:hAnsi="Arial" w:cs="Arial"/>
          <w:sz w:val="24"/>
          <w:szCs w:val="24"/>
        </w:rPr>
        <w:t>In 2018-19</w:t>
      </w:r>
      <w:r w:rsidR="004F6C0B" w:rsidRPr="00E332C7">
        <w:rPr>
          <w:rFonts w:ascii="Arial" w:hAnsi="Arial" w:cs="Arial"/>
          <w:sz w:val="24"/>
          <w:szCs w:val="24"/>
        </w:rPr>
        <w:t xml:space="preserve"> there </w:t>
      </w:r>
      <w:r w:rsidR="00084199" w:rsidRPr="00E332C7">
        <w:rPr>
          <w:rFonts w:ascii="Arial" w:hAnsi="Arial" w:cs="Arial"/>
          <w:sz w:val="24"/>
          <w:szCs w:val="24"/>
        </w:rPr>
        <w:t>was one call</w:t>
      </w:r>
      <w:r w:rsidR="004F6C0B" w:rsidRPr="00E332C7">
        <w:rPr>
          <w:rFonts w:ascii="Arial" w:hAnsi="Arial" w:cs="Arial"/>
          <w:sz w:val="24"/>
          <w:szCs w:val="24"/>
        </w:rPr>
        <w:t xml:space="preserve"> on these funds</w:t>
      </w:r>
      <w:r w:rsidR="00574C2A" w:rsidRPr="00E332C7">
        <w:rPr>
          <w:rFonts w:ascii="Arial" w:hAnsi="Arial" w:cs="Arial"/>
          <w:sz w:val="24"/>
          <w:szCs w:val="24"/>
        </w:rPr>
        <w:t xml:space="preserve">. </w:t>
      </w:r>
    </w:p>
    <w:p w:rsidR="00B64EF7" w:rsidRPr="00E45CF2" w:rsidRDefault="00B64EF7" w:rsidP="00D427B5">
      <w:pPr>
        <w:rPr>
          <w:rFonts w:ascii="Arial" w:hAnsi="Arial" w:cs="Arial"/>
          <w:b/>
          <w:sz w:val="24"/>
          <w:szCs w:val="24"/>
          <w:u w:val="single"/>
        </w:rPr>
      </w:pPr>
      <w:r w:rsidRPr="00E45CF2">
        <w:rPr>
          <w:rFonts w:ascii="Arial" w:hAnsi="Arial" w:cs="Arial"/>
          <w:b/>
          <w:sz w:val="24"/>
          <w:szCs w:val="24"/>
          <w:u w:val="single"/>
        </w:rPr>
        <w:t>One-off distribution from conti</w:t>
      </w:r>
      <w:r w:rsidR="00155ADA" w:rsidRPr="00E45CF2">
        <w:rPr>
          <w:rFonts w:ascii="Arial" w:hAnsi="Arial" w:cs="Arial"/>
          <w:b/>
          <w:sz w:val="24"/>
          <w:szCs w:val="24"/>
          <w:u w:val="single"/>
        </w:rPr>
        <w:t>n</w:t>
      </w:r>
      <w:r w:rsidRPr="00E45CF2">
        <w:rPr>
          <w:rFonts w:ascii="Arial" w:hAnsi="Arial" w:cs="Arial"/>
          <w:b/>
          <w:sz w:val="24"/>
          <w:szCs w:val="24"/>
          <w:u w:val="single"/>
        </w:rPr>
        <w:t>gency</w:t>
      </w:r>
    </w:p>
    <w:p w:rsidR="0086561A" w:rsidRPr="00E45CF2" w:rsidRDefault="00E45CF2" w:rsidP="00E45CF2">
      <w:pPr>
        <w:rPr>
          <w:rFonts w:ascii="Arial" w:hAnsi="Arial" w:cs="Arial"/>
          <w:sz w:val="24"/>
          <w:szCs w:val="24"/>
        </w:rPr>
      </w:pPr>
      <w:r w:rsidRPr="00E45CF2">
        <w:rPr>
          <w:rFonts w:ascii="Arial" w:hAnsi="Arial" w:cs="Arial"/>
          <w:sz w:val="24"/>
          <w:szCs w:val="24"/>
        </w:rPr>
        <w:t xml:space="preserve">Discussions and the report on the High Needs spending position and the impact on the central DSG contingency and possible actions to bring this back into balance together with the much reduced amounts held in the DSG </w:t>
      </w:r>
      <w:r w:rsidR="0086561A" w:rsidRPr="00E45CF2">
        <w:rPr>
          <w:rFonts w:ascii="Arial" w:hAnsi="Arial" w:cs="Arial"/>
          <w:sz w:val="24"/>
          <w:szCs w:val="24"/>
        </w:rPr>
        <w:t>central contingency</w:t>
      </w:r>
      <w:r w:rsidRPr="00E45CF2">
        <w:rPr>
          <w:rFonts w:ascii="Arial" w:hAnsi="Arial" w:cs="Arial"/>
          <w:sz w:val="24"/>
          <w:szCs w:val="24"/>
        </w:rPr>
        <w:t xml:space="preserve"> mean that there will be no one off to schools in the 2019-20 funding formula distribution</w:t>
      </w:r>
      <w:r w:rsidR="0086561A" w:rsidRPr="00E45CF2">
        <w:rPr>
          <w:rFonts w:ascii="Arial" w:hAnsi="Arial" w:cs="Arial"/>
          <w:sz w:val="24"/>
          <w:szCs w:val="24"/>
        </w:rPr>
        <w:t>.</w:t>
      </w:r>
    </w:p>
    <w:p w:rsidR="009F0BB6" w:rsidRPr="00DD0D9A" w:rsidRDefault="009F0BB6" w:rsidP="00D427B5">
      <w:pPr>
        <w:rPr>
          <w:rFonts w:ascii="Arial" w:hAnsi="Arial" w:cs="Arial"/>
          <w:b/>
          <w:sz w:val="24"/>
          <w:szCs w:val="24"/>
          <w:u w:val="single"/>
        </w:rPr>
      </w:pPr>
      <w:r w:rsidRPr="00DD0D9A">
        <w:rPr>
          <w:rFonts w:ascii="Arial" w:hAnsi="Arial" w:cs="Arial"/>
          <w:b/>
          <w:sz w:val="24"/>
          <w:szCs w:val="24"/>
          <w:u w:val="single"/>
        </w:rPr>
        <w:t>Centrally retained expenditure / Delegated budgets</w:t>
      </w:r>
    </w:p>
    <w:p w:rsidR="009F0BB6" w:rsidRPr="00DD0D9A" w:rsidRDefault="009F0BB6" w:rsidP="00D427B5">
      <w:pPr>
        <w:rPr>
          <w:rFonts w:ascii="Arial" w:hAnsi="Arial" w:cs="Arial"/>
          <w:sz w:val="24"/>
          <w:szCs w:val="24"/>
        </w:rPr>
      </w:pPr>
      <w:r w:rsidRPr="00DD0D9A">
        <w:rPr>
          <w:rFonts w:ascii="Arial" w:hAnsi="Arial" w:cs="Arial"/>
          <w:sz w:val="24"/>
          <w:szCs w:val="24"/>
        </w:rPr>
        <w:t>The usual voting mechanisms remain for the above and these will be brought to the next forum meeting in December</w:t>
      </w:r>
      <w:r w:rsidR="00285E78" w:rsidRPr="00DD0D9A">
        <w:rPr>
          <w:rFonts w:ascii="Arial" w:hAnsi="Arial" w:cs="Arial"/>
          <w:sz w:val="24"/>
          <w:szCs w:val="24"/>
        </w:rPr>
        <w:t xml:space="preserve"> 201</w:t>
      </w:r>
      <w:r w:rsidR="007C4BC7" w:rsidRPr="00DD0D9A">
        <w:rPr>
          <w:rFonts w:ascii="Arial" w:hAnsi="Arial" w:cs="Arial"/>
          <w:sz w:val="24"/>
          <w:szCs w:val="24"/>
        </w:rPr>
        <w:t>8</w:t>
      </w:r>
      <w:r w:rsidR="00285E78" w:rsidRPr="00DD0D9A">
        <w:rPr>
          <w:rFonts w:ascii="Arial" w:hAnsi="Arial" w:cs="Arial"/>
          <w:sz w:val="24"/>
          <w:szCs w:val="24"/>
        </w:rPr>
        <w:t xml:space="preserve"> / January 201</w:t>
      </w:r>
      <w:r w:rsidR="007C4BC7" w:rsidRPr="00DD0D9A">
        <w:rPr>
          <w:rFonts w:ascii="Arial" w:hAnsi="Arial" w:cs="Arial"/>
          <w:sz w:val="24"/>
          <w:szCs w:val="24"/>
        </w:rPr>
        <w:t>9</w:t>
      </w:r>
      <w:r w:rsidRPr="00DD0D9A">
        <w:rPr>
          <w:rFonts w:ascii="Arial" w:hAnsi="Arial" w:cs="Arial"/>
          <w:sz w:val="24"/>
          <w:szCs w:val="24"/>
        </w:rPr>
        <w:t xml:space="preserve">. In respect of those services where maintained schools </w:t>
      </w:r>
      <w:r w:rsidR="008D37C1" w:rsidRPr="00DD0D9A">
        <w:rPr>
          <w:rFonts w:ascii="Arial" w:hAnsi="Arial" w:cs="Arial"/>
          <w:sz w:val="24"/>
          <w:szCs w:val="24"/>
        </w:rPr>
        <w:t xml:space="preserve">can </w:t>
      </w:r>
      <w:r w:rsidRPr="00DD0D9A">
        <w:rPr>
          <w:rFonts w:ascii="Arial" w:hAnsi="Arial" w:cs="Arial"/>
          <w:sz w:val="24"/>
          <w:szCs w:val="24"/>
        </w:rPr>
        <w:t xml:space="preserve">vote to return the budgets to the local authority then these will be reviewed </w:t>
      </w:r>
      <w:r w:rsidR="008D37C1" w:rsidRPr="00DD0D9A">
        <w:rPr>
          <w:rFonts w:ascii="Arial" w:hAnsi="Arial" w:cs="Arial"/>
          <w:sz w:val="24"/>
          <w:szCs w:val="24"/>
        </w:rPr>
        <w:t xml:space="preserve">to evaluate whether </w:t>
      </w:r>
      <w:r w:rsidRPr="00DD0D9A">
        <w:rPr>
          <w:rFonts w:ascii="Arial" w:hAnsi="Arial" w:cs="Arial"/>
          <w:sz w:val="24"/>
          <w:szCs w:val="24"/>
        </w:rPr>
        <w:t xml:space="preserve">due to </w:t>
      </w:r>
      <w:r w:rsidR="008D37C1" w:rsidRPr="00DD0D9A">
        <w:rPr>
          <w:rFonts w:ascii="Arial" w:hAnsi="Arial" w:cs="Arial"/>
          <w:sz w:val="24"/>
          <w:szCs w:val="24"/>
        </w:rPr>
        <w:t xml:space="preserve">the </w:t>
      </w:r>
      <w:r w:rsidRPr="00DD0D9A">
        <w:rPr>
          <w:rFonts w:ascii="Arial" w:hAnsi="Arial" w:cs="Arial"/>
          <w:sz w:val="24"/>
          <w:szCs w:val="24"/>
        </w:rPr>
        <w:t xml:space="preserve">decreasing </w:t>
      </w:r>
      <w:r w:rsidR="00285E78" w:rsidRPr="00DD0D9A">
        <w:rPr>
          <w:rFonts w:ascii="Arial" w:hAnsi="Arial" w:cs="Arial"/>
          <w:sz w:val="24"/>
          <w:szCs w:val="24"/>
        </w:rPr>
        <w:t>financial value</w:t>
      </w:r>
      <w:r w:rsidRPr="00DD0D9A">
        <w:rPr>
          <w:rFonts w:ascii="Arial" w:hAnsi="Arial" w:cs="Arial"/>
          <w:sz w:val="24"/>
          <w:szCs w:val="24"/>
        </w:rPr>
        <w:t xml:space="preserve"> </w:t>
      </w:r>
      <w:r w:rsidR="005D1554" w:rsidRPr="00DD0D9A">
        <w:rPr>
          <w:rFonts w:ascii="Arial" w:hAnsi="Arial" w:cs="Arial"/>
          <w:sz w:val="24"/>
          <w:szCs w:val="24"/>
        </w:rPr>
        <w:t xml:space="preserve">they </w:t>
      </w:r>
      <w:r w:rsidR="008D37C1" w:rsidRPr="00DD0D9A">
        <w:rPr>
          <w:rFonts w:ascii="Arial" w:hAnsi="Arial" w:cs="Arial"/>
          <w:sz w:val="24"/>
          <w:szCs w:val="24"/>
        </w:rPr>
        <w:t xml:space="preserve">remain viable </w:t>
      </w:r>
      <w:r w:rsidRPr="00DD0D9A">
        <w:rPr>
          <w:rFonts w:ascii="Arial" w:hAnsi="Arial" w:cs="Arial"/>
          <w:sz w:val="24"/>
          <w:szCs w:val="24"/>
        </w:rPr>
        <w:t>for the council to provide.</w:t>
      </w:r>
    </w:p>
    <w:p w:rsidR="00E332C7" w:rsidRDefault="00E332C7" w:rsidP="00D427B5">
      <w:pPr>
        <w:rPr>
          <w:rFonts w:ascii="Arial" w:hAnsi="Arial" w:cs="Arial"/>
          <w:b/>
          <w:sz w:val="24"/>
          <w:szCs w:val="24"/>
          <w:u w:val="single"/>
        </w:rPr>
      </w:pPr>
    </w:p>
    <w:p w:rsidR="00D427B5" w:rsidRPr="00DD0D9A" w:rsidRDefault="00D427B5" w:rsidP="00D427B5">
      <w:pPr>
        <w:rPr>
          <w:rFonts w:ascii="Arial" w:hAnsi="Arial" w:cs="Arial"/>
          <w:b/>
          <w:sz w:val="24"/>
          <w:szCs w:val="24"/>
          <w:u w:val="single"/>
        </w:rPr>
      </w:pPr>
      <w:r w:rsidRPr="00DD0D9A">
        <w:rPr>
          <w:rFonts w:ascii="Arial" w:hAnsi="Arial" w:cs="Arial"/>
          <w:b/>
          <w:sz w:val="24"/>
          <w:szCs w:val="24"/>
          <w:u w:val="single"/>
        </w:rPr>
        <w:t>Timetable – Key Dates</w:t>
      </w:r>
    </w:p>
    <w:p w:rsidR="00D427B5" w:rsidRPr="00DD0D9A" w:rsidRDefault="00D427B5" w:rsidP="00D427B5">
      <w:pPr>
        <w:rPr>
          <w:rFonts w:ascii="Arial" w:hAnsi="Arial" w:cs="Arial"/>
          <w:sz w:val="24"/>
          <w:szCs w:val="24"/>
        </w:rPr>
      </w:pPr>
      <w:r w:rsidRPr="00DD0D9A">
        <w:rPr>
          <w:rFonts w:ascii="Arial" w:hAnsi="Arial" w:cs="Arial"/>
          <w:sz w:val="24"/>
          <w:szCs w:val="24"/>
        </w:rPr>
        <w:t>These are detailed in the table below:</w:t>
      </w:r>
    </w:p>
    <w:tbl>
      <w:tblPr>
        <w:tblStyle w:val="TableGrid"/>
        <w:tblW w:w="0" w:type="auto"/>
        <w:tblLook w:val="04A0" w:firstRow="1" w:lastRow="0" w:firstColumn="1" w:lastColumn="0" w:noHBand="0" w:noVBand="1"/>
      </w:tblPr>
      <w:tblGrid>
        <w:gridCol w:w="4506"/>
        <w:gridCol w:w="4510"/>
      </w:tblGrid>
      <w:tr w:rsidR="00DD0D9A" w:rsidRPr="00DD0D9A" w:rsidTr="007C4BC7">
        <w:tc>
          <w:tcPr>
            <w:tcW w:w="4506" w:type="dxa"/>
          </w:tcPr>
          <w:p w:rsidR="00D427B5" w:rsidRPr="00DD0D9A" w:rsidRDefault="00D427B5" w:rsidP="00D427B5">
            <w:pPr>
              <w:jc w:val="center"/>
              <w:rPr>
                <w:rFonts w:ascii="Arial" w:hAnsi="Arial" w:cs="Arial"/>
                <w:b/>
                <w:sz w:val="24"/>
                <w:szCs w:val="24"/>
                <w:u w:val="single"/>
              </w:rPr>
            </w:pPr>
            <w:r w:rsidRPr="00DD0D9A">
              <w:rPr>
                <w:rFonts w:ascii="Arial" w:hAnsi="Arial" w:cs="Arial"/>
                <w:b/>
                <w:sz w:val="24"/>
                <w:szCs w:val="24"/>
                <w:u w:val="single"/>
              </w:rPr>
              <w:t>Date</w:t>
            </w:r>
          </w:p>
        </w:tc>
        <w:tc>
          <w:tcPr>
            <w:tcW w:w="4510" w:type="dxa"/>
          </w:tcPr>
          <w:p w:rsidR="00D427B5" w:rsidRPr="00DD0D9A" w:rsidRDefault="00D427B5" w:rsidP="00D427B5">
            <w:pPr>
              <w:jc w:val="center"/>
              <w:rPr>
                <w:rFonts w:ascii="Arial" w:hAnsi="Arial" w:cs="Arial"/>
                <w:b/>
                <w:sz w:val="24"/>
                <w:szCs w:val="24"/>
                <w:u w:val="single"/>
              </w:rPr>
            </w:pPr>
            <w:r w:rsidRPr="00DD0D9A">
              <w:rPr>
                <w:rFonts w:ascii="Arial" w:hAnsi="Arial" w:cs="Arial"/>
                <w:b/>
                <w:sz w:val="24"/>
                <w:szCs w:val="24"/>
                <w:u w:val="single"/>
              </w:rPr>
              <w:t>Action</w:t>
            </w:r>
          </w:p>
        </w:tc>
      </w:tr>
      <w:tr w:rsidR="00DD0D9A" w:rsidRPr="00DD0D9A" w:rsidTr="007C4BC7">
        <w:tc>
          <w:tcPr>
            <w:tcW w:w="4506" w:type="dxa"/>
          </w:tcPr>
          <w:p w:rsidR="0086561A" w:rsidRPr="00DD0D9A" w:rsidRDefault="007C4BC7" w:rsidP="007C4BC7">
            <w:pPr>
              <w:rPr>
                <w:rFonts w:ascii="Arial" w:hAnsi="Arial" w:cs="Arial"/>
                <w:sz w:val="24"/>
                <w:szCs w:val="24"/>
              </w:rPr>
            </w:pPr>
            <w:r w:rsidRPr="00DD0D9A">
              <w:rPr>
                <w:rFonts w:ascii="Arial" w:hAnsi="Arial" w:cs="Arial"/>
                <w:sz w:val="24"/>
                <w:szCs w:val="24"/>
              </w:rPr>
              <w:t>July 2018</w:t>
            </w:r>
          </w:p>
        </w:tc>
        <w:tc>
          <w:tcPr>
            <w:tcW w:w="4510" w:type="dxa"/>
          </w:tcPr>
          <w:p w:rsidR="0086561A" w:rsidRPr="00DD0D9A" w:rsidRDefault="0086561A" w:rsidP="00D427B5">
            <w:pPr>
              <w:rPr>
                <w:rFonts w:ascii="Arial" w:hAnsi="Arial" w:cs="Arial"/>
                <w:sz w:val="24"/>
                <w:szCs w:val="24"/>
              </w:rPr>
            </w:pPr>
            <w:r w:rsidRPr="00DD0D9A">
              <w:rPr>
                <w:rFonts w:ascii="Arial" w:hAnsi="Arial" w:cs="Arial"/>
                <w:sz w:val="24"/>
                <w:szCs w:val="24"/>
              </w:rPr>
              <w:t>O</w:t>
            </w:r>
            <w:r w:rsidR="007C4BC7" w:rsidRPr="00DD0D9A">
              <w:rPr>
                <w:rFonts w:ascii="Arial" w:hAnsi="Arial" w:cs="Arial"/>
                <w:sz w:val="24"/>
                <w:szCs w:val="24"/>
              </w:rPr>
              <w:t>perational Guidance</w:t>
            </w:r>
            <w:r w:rsidRPr="00DD0D9A">
              <w:rPr>
                <w:rFonts w:ascii="Arial" w:hAnsi="Arial" w:cs="Arial"/>
                <w:sz w:val="24"/>
                <w:szCs w:val="24"/>
              </w:rPr>
              <w:t xml:space="preserve"> </w:t>
            </w:r>
            <w:r w:rsidR="003371F3" w:rsidRPr="00DD0D9A">
              <w:rPr>
                <w:rFonts w:ascii="Arial" w:hAnsi="Arial" w:cs="Arial"/>
                <w:sz w:val="24"/>
                <w:szCs w:val="24"/>
              </w:rPr>
              <w:t xml:space="preserve">for </w:t>
            </w:r>
            <w:r w:rsidR="007C4BC7" w:rsidRPr="00DD0D9A">
              <w:rPr>
                <w:rFonts w:ascii="Arial" w:hAnsi="Arial" w:cs="Arial"/>
                <w:sz w:val="24"/>
                <w:szCs w:val="24"/>
              </w:rPr>
              <w:t xml:space="preserve">5 – 16 mainstream schools for </w:t>
            </w:r>
            <w:r w:rsidR="003371F3" w:rsidRPr="00DD0D9A">
              <w:rPr>
                <w:rFonts w:ascii="Arial" w:hAnsi="Arial" w:cs="Arial"/>
                <w:sz w:val="24"/>
                <w:szCs w:val="24"/>
              </w:rPr>
              <w:t>201</w:t>
            </w:r>
            <w:r w:rsidR="007C4BC7" w:rsidRPr="00DD0D9A">
              <w:rPr>
                <w:rFonts w:ascii="Arial" w:hAnsi="Arial" w:cs="Arial"/>
                <w:sz w:val="24"/>
                <w:szCs w:val="24"/>
              </w:rPr>
              <w:t xml:space="preserve">9 </w:t>
            </w:r>
            <w:r w:rsidR="003371F3" w:rsidRPr="00DD0D9A">
              <w:rPr>
                <w:rFonts w:ascii="Arial" w:hAnsi="Arial" w:cs="Arial"/>
                <w:sz w:val="24"/>
                <w:szCs w:val="24"/>
              </w:rPr>
              <w:t>-</w:t>
            </w:r>
            <w:r w:rsidR="007C4BC7" w:rsidRPr="00DD0D9A">
              <w:rPr>
                <w:rFonts w:ascii="Arial" w:hAnsi="Arial" w:cs="Arial"/>
                <w:sz w:val="24"/>
                <w:szCs w:val="24"/>
              </w:rPr>
              <w:t xml:space="preserve"> 20</w:t>
            </w:r>
            <w:r w:rsidR="003371F3" w:rsidRPr="00DD0D9A">
              <w:rPr>
                <w:rFonts w:ascii="Arial" w:hAnsi="Arial" w:cs="Arial"/>
                <w:sz w:val="24"/>
                <w:szCs w:val="24"/>
              </w:rPr>
              <w:t xml:space="preserve"> issued</w:t>
            </w:r>
            <w:r w:rsidR="00485C75" w:rsidRPr="00DD0D9A">
              <w:rPr>
                <w:rFonts w:ascii="Arial" w:hAnsi="Arial" w:cs="Arial"/>
                <w:sz w:val="24"/>
                <w:szCs w:val="24"/>
              </w:rPr>
              <w:t xml:space="preserve"> by DfE</w:t>
            </w:r>
            <w:r w:rsidR="003371F3" w:rsidRPr="00DD0D9A">
              <w:rPr>
                <w:rFonts w:ascii="Arial" w:hAnsi="Arial" w:cs="Arial"/>
                <w:sz w:val="24"/>
                <w:szCs w:val="24"/>
              </w:rPr>
              <w:t xml:space="preserve">. </w:t>
            </w:r>
          </w:p>
          <w:p w:rsidR="003371F3" w:rsidRPr="00DD0D9A" w:rsidRDefault="003371F3" w:rsidP="00D427B5">
            <w:pPr>
              <w:rPr>
                <w:rFonts w:ascii="Arial" w:hAnsi="Arial" w:cs="Arial"/>
                <w:sz w:val="24"/>
                <w:szCs w:val="24"/>
              </w:rPr>
            </w:pPr>
          </w:p>
          <w:p w:rsidR="003371F3" w:rsidRPr="00DD0D9A" w:rsidRDefault="007C4BC7" w:rsidP="007C4BC7">
            <w:pPr>
              <w:rPr>
                <w:rFonts w:ascii="Arial" w:hAnsi="Arial" w:cs="Arial"/>
                <w:sz w:val="24"/>
                <w:szCs w:val="24"/>
              </w:rPr>
            </w:pPr>
            <w:r w:rsidRPr="00DD0D9A">
              <w:rPr>
                <w:rFonts w:ascii="Arial" w:hAnsi="Arial" w:cs="Arial"/>
                <w:sz w:val="24"/>
                <w:szCs w:val="24"/>
              </w:rPr>
              <w:t>Draft APT issued to LA’s</w:t>
            </w:r>
          </w:p>
        </w:tc>
      </w:tr>
      <w:tr w:rsidR="00DD0D9A" w:rsidRPr="00DD0D9A" w:rsidTr="007C4BC7">
        <w:tc>
          <w:tcPr>
            <w:tcW w:w="4506" w:type="dxa"/>
          </w:tcPr>
          <w:p w:rsidR="003371F3" w:rsidRPr="00DD0D9A" w:rsidRDefault="007C4BC7" w:rsidP="00907859">
            <w:pPr>
              <w:rPr>
                <w:rFonts w:ascii="Arial" w:hAnsi="Arial" w:cs="Arial"/>
                <w:sz w:val="24"/>
                <w:szCs w:val="24"/>
              </w:rPr>
            </w:pPr>
            <w:r w:rsidRPr="00DD0D9A">
              <w:rPr>
                <w:rFonts w:ascii="Arial" w:hAnsi="Arial" w:cs="Arial"/>
                <w:sz w:val="24"/>
                <w:szCs w:val="24"/>
              </w:rPr>
              <w:t>September 2018</w:t>
            </w:r>
          </w:p>
        </w:tc>
        <w:tc>
          <w:tcPr>
            <w:tcW w:w="4510" w:type="dxa"/>
          </w:tcPr>
          <w:p w:rsidR="003371F3" w:rsidRPr="00DD0D9A" w:rsidRDefault="007C4BC7" w:rsidP="007C4BC7">
            <w:pPr>
              <w:rPr>
                <w:rFonts w:ascii="Arial" w:hAnsi="Arial" w:cs="Arial"/>
                <w:sz w:val="24"/>
                <w:szCs w:val="24"/>
              </w:rPr>
            </w:pPr>
            <w:r w:rsidRPr="00DD0D9A">
              <w:rPr>
                <w:rFonts w:ascii="Arial" w:hAnsi="Arial" w:cs="Arial"/>
                <w:sz w:val="24"/>
                <w:szCs w:val="24"/>
              </w:rPr>
              <w:t>Operational Guidance for high needs funding for 2019-20 issued</w:t>
            </w:r>
            <w:r w:rsidR="00485C75" w:rsidRPr="00DD0D9A">
              <w:rPr>
                <w:rFonts w:ascii="Arial" w:hAnsi="Arial" w:cs="Arial"/>
                <w:sz w:val="24"/>
                <w:szCs w:val="24"/>
              </w:rPr>
              <w:t xml:space="preserve"> by DfE.</w:t>
            </w:r>
            <w:r w:rsidRPr="00DD0D9A">
              <w:rPr>
                <w:rFonts w:ascii="Arial" w:hAnsi="Arial" w:cs="Arial"/>
                <w:sz w:val="24"/>
                <w:szCs w:val="24"/>
              </w:rPr>
              <w:t xml:space="preserve">. </w:t>
            </w:r>
          </w:p>
        </w:tc>
      </w:tr>
      <w:tr w:rsidR="00DD0D9A" w:rsidRPr="00DD0D9A" w:rsidTr="007C4BC7">
        <w:tc>
          <w:tcPr>
            <w:tcW w:w="4506" w:type="dxa"/>
          </w:tcPr>
          <w:p w:rsidR="0086561A" w:rsidRPr="00DD0D9A" w:rsidRDefault="007C4BC7" w:rsidP="007C4BC7">
            <w:pPr>
              <w:rPr>
                <w:rFonts w:ascii="Arial" w:hAnsi="Arial" w:cs="Arial"/>
                <w:sz w:val="24"/>
                <w:szCs w:val="24"/>
              </w:rPr>
            </w:pPr>
            <w:r w:rsidRPr="00DD0D9A">
              <w:rPr>
                <w:rFonts w:ascii="Arial" w:hAnsi="Arial" w:cs="Arial"/>
                <w:sz w:val="24"/>
                <w:szCs w:val="24"/>
              </w:rPr>
              <w:t xml:space="preserve">28 </w:t>
            </w:r>
            <w:r w:rsidR="003371F3" w:rsidRPr="00DD0D9A">
              <w:rPr>
                <w:rFonts w:ascii="Arial" w:hAnsi="Arial" w:cs="Arial"/>
                <w:sz w:val="24"/>
                <w:szCs w:val="24"/>
              </w:rPr>
              <w:t>September 201</w:t>
            </w:r>
            <w:r w:rsidRPr="00DD0D9A">
              <w:rPr>
                <w:rFonts w:ascii="Arial" w:hAnsi="Arial" w:cs="Arial"/>
                <w:sz w:val="24"/>
                <w:szCs w:val="24"/>
              </w:rPr>
              <w:t>8</w:t>
            </w:r>
          </w:p>
        </w:tc>
        <w:tc>
          <w:tcPr>
            <w:tcW w:w="4510" w:type="dxa"/>
          </w:tcPr>
          <w:p w:rsidR="0086561A" w:rsidRPr="00DD0D9A" w:rsidRDefault="007C4BC7" w:rsidP="00D427B5">
            <w:pPr>
              <w:rPr>
                <w:rFonts w:ascii="Arial" w:hAnsi="Arial" w:cs="Arial"/>
                <w:sz w:val="24"/>
                <w:szCs w:val="24"/>
              </w:rPr>
            </w:pPr>
            <w:r w:rsidRPr="00DD0D9A">
              <w:rPr>
                <w:rFonts w:ascii="Arial" w:hAnsi="Arial" w:cs="Arial"/>
                <w:sz w:val="24"/>
                <w:szCs w:val="24"/>
              </w:rPr>
              <w:t>Deadline for submitting requests (for response by December) for MFG exclusions</w:t>
            </w:r>
          </w:p>
        </w:tc>
      </w:tr>
      <w:tr w:rsidR="00DD0D9A" w:rsidRPr="00DD0D9A" w:rsidTr="007C4BC7">
        <w:tc>
          <w:tcPr>
            <w:tcW w:w="4506" w:type="dxa"/>
          </w:tcPr>
          <w:p w:rsidR="00B528C2" w:rsidRPr="00DD0D9A" w:rsidRDefault="007C4BC7" w:rsidP="003371F3">
            <w:pPr>
              <w:rPr>
                <w:rFonts w:ascii="Arial" w:hAnsi="Arial" w:cs="Arial"/>
                <w:sz w:val="24"/>
                <w:szCs w:val="24"/>
              </w:rPr>
            </w:pPr>
            <w:r w:rsidRPr="00DD0D9A">
              <w:rPr>
                <w:rFonts w:ascii="Arial" w:hAnsi="Arial" w:cs="Arial"/>
                <w:sz w:val="24"/>
                <w:szCs w:val="24"/>
              </w:rPr>
              <w:t>4</w:t>
            </w:r>
            <w:r w:rsidR="00390543" w:rsidRPr="00DD0D9A">
              <w:rPr>
                <w:rFonts w:ascii="Arial" w:hAnsi="Arial" w:cs="Arial"/>
                <w:sz w:val="24"/>
                <w:szCs w:val="24"/>
              </w:rPr>
              <w:t xml:space="preserve"> October 201</w:t>
            </w:r>
            <w:r w:rsidR="003371F3" w:rsidRPr="00DD0D9A">
              <w:rPr>
                <w:rFonts w:ascii="Arial" w:hAnsi="Arial" w:cs="Arial"/>
                <w:sz w:val="24"/>
                <w:szCs w:val="24"/>
              </w:rPr>
              <w:t>7</w:t>
            </w:r>
          </w:p>
        </w:tc>
        <w:tc>
          <w:tcPr>
            <w:tcW w:w="4510" w:type="dxa"/>
          </w:tcPr>
          <w:p w:rsidR="00B528C2" w:rsidRPr="00DD0D9A" w:rsidRDefault="00B528C2" w:rsidP="00D427B5">
            <w:pPr>
              <w:rPr>
                <w:rFonts w:ascii="Arial" w:hAnsi="Arial" w:cs="Arial"/>
                <w:sz w:val="24"/>
                <w:szCs w:val="24"/>
              </w:rPr>
            </w:pPr>
            <w:r w:rsidRPr="00DD0D9A">
              <w:rPr>
                <w:rFonts w:ascii="Arial" w:hAnsi="Arial" w:cs="Arial"/>
                <w:sz w:val="24"/>
                <w:szCs w:val="24"/>
              </w:rPr>
              <w:t>School Census day.</w:t>
            </w:r>
          </w:p>
        </w:tc>
      </w:tr>
      <w:tr w:rsidR="00DD0D9A" w:rsidRPr="00DD0D9A" w:rsidTr="007C4BC7">
        <w:tc>
          <w:tcPr>
            <w:tcW w:w="4506" w:type="dxa"/>
          </w:tcPr>
          <w:p w:rsidR="00B528C2" w:rsidRPr="00DD0D9A" w:rsidRDefault="00B528C2" w:rsidP="00485C75">
            <w:pPr>
              <w:rPr>
                <w:rFonts w:ascii="Arial" w:hAnsi="Arial" w:cs="Arial"/>
                <w:sz w:val="24"/>
                <w:szCs w:val="24"/>
              </w:rPr>
            </w:pPr>
            <w:r w:rsidRPr="00DD0D9A">
              <w:rPr>
                <w:rFonts w:ascii="Arial" w:hAnsi="Arial" w:cs="Arial"/>
                <w:sz w:val="24"/>
                <w:szCs w:val="24"/>
              </w:rPr>
              <w:t>October</w:t>
            </w:r>
            <w:r w:rsidR="00390543" w:rsidRPr="00DD0D9A">
              <w:rPr>
                <w:rFonts w:ascii="Arial" w:hAnsi="Arial" w:cs="Arial"/>
                <w:sz w:val="24"/>
                <w:szCs w:val="24"/>
              </w:rPr>
              <w:t xml:space="preserve"> </w:t>
            </w:r>
            <w:r w:rsidR="00485C75" w:rsidRPr="00DD0D9A">
              <w:rPr>
                <w:rFonts w:ascii="Arial" w:hAnsi="Arial" w:cs="Arial"/>
                <w:sz w:val="24"/>
                <w:szCs w:val="24"/>
              </w:rPr>
              <w:t>to</w:t>
            </w:r>
            <w:r w:rsidR="00907859" w:rsidRPr="00DD0D9A">
              <w:rPr>
                <w:rFonts w:ascii="Arial" w:hAnsi="Arial" w:cs="Arial"/>
                <w:sz w:val="24"/>
                <w:szCs w:val="24"/>
              </w:rPr>
              <w:t xml:space="preserve"> November </w:t>
            </w:r>
            <w:r w:rsidR="00390543" w:rsidRPr="00DD0D9A">
              <w:rPr>
                <w:rFonts w:ascii="Arial" w:hAnsi="Arial" w:cs="Arial"/>
                <w:sz w:val="24"/>
                <w:szCs w:val="24"/>
              </w:rPr>
              <w:t>201</w:t>
            </w:r>
            <w:r w:rsidR="00485C75" w:rsidRPr="00DD0D9A">
              <w:rPr>
                <w:rFonts w:ascii="Arial" w:hAnsi="Arial" w:cs="Arial"/>
                <w:sz w:val="24"/>
                <w:szCs w:val="24"/>
              </w:rPr>
              <w:t>8</w:t>
            </w:r>
          </w:p>
        </w:tc>
        <w:tc>
          <w:tcPr>
            <w:tcW w:w="4510" w:type="dxa"/>
          </w:tcPr>
          <w:p w:rsidR="00B528C2" w:rsidRPr="00DD0D9A" w:rsidRDefault="00907859" w:rsidP="00907859">
            <w:pPr>
              <w:rPr>
                <w:rFonts w:ascii="Arial" w:hAnsi="Arial" w:cs="Arial"/>
                <w:sz w:val="24"/>
                <w:szCs w:val="24"/>
              </w:rPr>
            </w:pPr>
            <w:r w:rsidRPr="00DD0D9A">
              <w:rPr>
                <w:rFonts w:ascii="Arial" w:hAnsi="Arial" w:cs="Arial"/>
                <w:sz w:val="24"/>
                <w:szCs w:val="24"/>
              </w:rPr>
              <w:t>DfE and LA check and validate schools census returns</w:t>
            </w:r>
            <w:r w:rsidR="00786FBC" w:rsidRPr="00DD0D9A">
              <w:rPr>
                <w:rFonts w:ascii="Arial" w:hAnsi="Arial" w:cs="Arial"/>
                <w:sz w:val="24"/>
                <w:szCs w:val="24"/>
              </w:rPr>
              <w:t>.</w:t>
            </w:r>
          </w:p>
        </w:tc>
      </w:tr>
      <w:tr w:rsidR="00DD0D9A" w:rsidRPr="00DD0D9A" w:rsidTr="007C4BC7">
        <w:tc>
          <w:tcPr>
            <w:tcW w:w="4506" w:type="dxa"/>
          </w:tcPr>
          <w:p w:rsidR="00D427B5" w:rsidRPr="00DD0D9A" w:rsidRDefault="00485C75" w:rsidP="00485C75">
            <w:pPr>
              <w:rPr>
                <w:rFonts w:ascii="Arial" w:hAnsi="Arial" w:cs="Arial"/>
                <w:sz w:val="24"/>
                <w:szCs w:val="24"/>
              </w:rPr>
            </w:pPr>
            <w:r w:rsidRPr="00DD0D9A">
              <w:rPr>
                <w:rFonts w:ascii="Arial" w:hAnsi="Arial" w:cs="Arial"/>
                <w:sz w:val="24"/>
                <w:szCs w:val="24"/>
              </w:rPr>
              <w:t>28 November 2018</w:t>
            </w:r>
          </w:p>
        </w:tc>
        <w:tc>
          <w:tcPr>
            <w:tcW w:w="4510" w:type="dxa"/>
          </w:tcPr>
          <w:p w:rsidR="00D427B5" w:rsidRPr="00DD0D9A" w:rsidRDefault="00D427B5" w:rsidP="00D427B5">
            <w:pPr>
              <w:rPr>
                <w:rFonts w:ascii="Arial" w:hAnsi="Arial" w:cs="Arial"/>
                <w:sz w:val="24"/>
                <w:szCs w:val="24"/>
              </w:rPr>
            </w:pPr>
            <w:r w:rsidRPr="00DD0D9A">
              <w:rPr>
                <w:rFonts w:ascii="Arial" w:hAnsi="Arial" w:cs="Arial"/>
                <w:sz w:val="24"/>
                <w:szCs w:val="24"/>
              </w:rPr>
              <w:t>School census database closed</w:t>
            </w:r>
          </w:p>
        </w:tc>
      </w:tr>
      <w:tr w:rsidR="00DD0D9A" w:rsidRPr="00DD0D9A" w:rsidTr="007C4BC7">
        <w:tc>
          <w:tcPr>
            <w:tcW w:w="4506" w:type="dxa"/>
          </w:tcPr>
          <w:p w:rsidR="00907859" w:rsidRPr="00DD0D9A" w:rsidRDefault="0046471B" w:rsidP="0046471B">
            <w:pPr>
              <w:rPr>
                <w:rFonts w:ascii="Arial" w:hAnsi="Arial" w:cs="Arial"/>
                <w:sz w:val="24"/>
                <w:szCs w:val="24"/>
              </w:rPr>
            </w:pPr>
            <w:r w:rsidRPr="00DD0D9A">
              <w:rPr>
                <w:rFonts w:ascii="Arial" w:hAnsi="Arial" w:cs="Arial"/>
                <w:sz w:val="24"/>
                <w:szCs w:val="24"/>
              </w:rPr>
              <w:t>28 November 2018</w:t>
            </w:r>
          </w:p>
        </w:tc>
        <w:tc>
          <w:tcPr>
            <w:tcW w:w="4510" w:type="dxa"/>
          </w:tcPr>
          <w:p w:rsidR="00907859" w:rsidRPr="00DD0D9A" w:rsidRDefault="0046471B" w:rsidP="0046471B">
            <w:pPr>
              <w:rPr>
                <w:rFonts w:ascii="Arial" w:hAnsi="Arial" w:cs="Arial"/>
                <w:sz w:val="24"/>
                <w:szCs w:val="24"/>
              </w:rPr>
            </w:pPr>
            <w:r w:rsidRPr="00DD0D9A">
              <w:rPr>
                <w:rFonts w:ascii="Arial" w:hAnsi="Arial" w:cs="Arial"/>
                <w:sz w:val="24"/>
                <w:szCs w:val="24"/>
              </w:rPr>
              <w:t xml:space="preserve">Deadline for submitting requests (for response by APT submission deadline) for MFG exclusions </w:t>
            </w:r>
          </w:p>
        </w:tc>
      </w:tr>
      <w:tr w:rsidR="00DD0D9A" w:rsidRPr="00DD0D9A" w:rsidTr="007C4BC7">
        <w:tc>
          <w:tcPr>
            <w:tcW w:w="4506" w:type="dxa"/>
          </w:tcPr>
          <w:p w:rsidR="0046471B" w:rsidRPr="00DD0D9A" w:rsidRDefault="0046471B" w:rsidP="0046471B">
            <w:pPr>
              <w:rPr>
                <w:rFonts w:ascii="Arial" w:hAnsi="Arial" w:cs="Arial"/>
                <w:sz w:val="24"/>
                <w:szCs w:val="24"/>
              </w:rPr>
            </w:pPr>
            <w:r w:rsidRPr="00DD0D9A">
              <w:rPr>
                <w:rFonts w:ascii="Arial" w:hAnsi="Arial" w:cs="Arial"/>
                <w:sz w:val="24"/>
                <w:szCs w:val="24"/>
              </w:rPr>
              <w:t>30 November 2018</w:t>
            </w:r>
          </w:p>
        </w:tc>
        <w:tc>
          <w:tcPr>
            <w:tcW w:w="4510" w:type="dxa"/>
          </w:tcPr>
          <w:p w:rsidR="0046471B" w:rsidRPr="00DD0D9A" w:rsidRDefault="0046471B" w:rsidP="003371F3">
            <w:pPr>
              <w:rPr>
                <w:rFonts w:ascii="Arial" w:hAnsi="Arial" w:cs="Arial"/>
                <w:sz w:val="24"/>
                <w:szCs w:val="24"/>
              </w:rPr>
            </w:pPr>
            <w:r w:rsidRPr="00DD0D9A">
              <w:rPr>
                <w:rFonts w:ascii="Arial" w:hAnsi="Arial" w:cs="Arial"/>
                <w:sz w:val="24"/>
                <w:szCs w:val="24"/>
              </w:rPr>
              <w:t>Deadline for submitting requests for movements of the Schools Block which is above the 0.5% limit or which the schools forum has not approved, or both.</w:t>
            </w:r>
          </w:p>
        </w:tc>
      </w:tr>
      <w:tr w:rsidR="00DD0D9A" w:rsidRPr="00DD0D9A" w:rsidTr="007C4BC7">
        <w:tc>
          <w:tcPr>
            <w:tcW w:w="4506" w:type="dxa"/>
          </w:tcPr>
          <w:p w:rsidR="00390543" w:rsidRPr="00DD0D9A" w:rsidRDefault="003371F3" w:rsidP="0046471B">
            <w:pPr>
              <w:rPr>
                <w:rFonts w:ascii="Arial" w:hAnsi="Arial" w:cs="Arial"/>
                <w:sz w:val="24"/>
                <w:szCs w:val="24"/>
              </w:rPr>
            </w:pPr>
            <w:r w:rsidRPr="00DD0D9A">
              <w:rPr>
                <w:rFonts w:ascii="Arial" w:hAnsi="Arial" w:cs="Arial"/>
                <w:sz w:val="24"/>
                <w:szCs w:val="24"/>
              </w:rPr>
              <w:t>Mid December 201</w:t>
            </w:r>
            <w:r w:rsidR="0046471B" w:rsidRPr="00DD0D9A">
              <w:rPr>
                <w:rFonts w:ascii="Arial" w:hAnsi="Arial" w:cs="Arial"/>
                <w:sz w:val="24"/>
                <w:szCs w:val="24"/>
              </w:rPr>
              <w:t>8</w:t>
            </w:r>
          </w:p>
        </w:tc>
        <w:tc>
          <w:tcPr>
            <w:tcW w:w="4510" w:type="dxa"/>
          </w:tcPr>
          <w:p w:rsidR="003371F3" w:rsidRPr="00DD0D9A" w:rsidRDefault="0046471B" w:rsidP="0046471B">
            <w:pPr>
              <w:rPr>
                <w:rFonts w:ascii="Arial" w:hAnsi="Arial" w:cs="Arial"/>
                <w:sz w:val="24"/>
                <w:szCs w:val="24"/>
              </w:rPr>
            </w:pPr>
            <w:r w:rsidRPr="00DD0D9A">
              <w:rPr>
                <w:rFonts w:ascii="Arial" w:hAnsi="Arial" w:cs="Arial"/>
                <w:sz w:val="24"/>
                <w:szCs w:val="24"/>
              </w:rPr>
              <w:t xml:space="preserve">Final </w:t>
            </w:r>
            <w:r w:rsidR="00390543" w:rsidRPr="00DD0D9A">
              <w:rPr>
                <w:rFonts w:ascii="Arial" w:hAnsi="Arial" w:cs="Arial"/>
                <w:sz w:val="24"/>
                <w:szCs w:val="24"/>
              </w:rPr>
              <w:t>APT issued to LA’s containing October 201</w:t>
            </w:r>
            <w:r w:rsidRPr="00DD0D9A">
              <w:rPr>
                <w:rFonts w:ascii="Arial" w:hAnsi="Arial" w:cs="Arial"/>
                <w:sz w:val="24"/>
                <w:szCs w:val="24"/>
              </w:rPr>
              <w:t>8</w:t>
            </w:r>
            <w:r w:rsidR="00390543" w:rsidRPr="00DD0D9A">
              <w:rPr>
                <w:rFonts w:ascii="Arial" w:hAnsi="Arial" w:cs="Arial"/>
                <w:sz w:val="24"/>
                <w:szCs w:val="24"/>
              </w:rPr>
              <w:t xml:space="preserve"> </w:t>
            </w:r>
            <w:r w:rsidR="00907859" w:rsidRPr="00DD0D9A">
              <w:rPr>
                <w:rFonts w:ascii="Arial" w:hAnsi="Arial" w:cs="Arial"/>
                <w:sz w:val="24"/>
                <w:szCs w:val="24"/>
              </w:rPr>
              <w:t xml:space="preserve">census based pupil </w:t>
            </w:r>
            <w:r w:rsidR="00390543" w:rsidRPr="00DD0D9A">
              <w:rPr>
                <w:rFonts w:ascii="Arial" w:hAnsi="Arial" w:cs="Arial"/>
                <w:sz w:val="24"/>
                <w:szCs w:val="24"/>
              </w:rPr>
              <w:t>data</w:t>
            </w:r>
            <w:r w:rsidR="00907859" w:rsidRPr="00DD0D9A">
              <w:rPr>
                <w:rFonts w:ascii="Arial" w:hAnsi="Arial" w:cs="Arial"/>
                <w:sz w:val="24"/>
                <w:szCs w:val="24"/>
              </w:rPr>
              <w:t xml:space="preserve"> and factors</w:t>
            </w:r>
            <w:r w:rsidR="00390543" w:rsidRPr="00DD0D9A">
              <w:rPr>
                <w:rFonts w:ascii="Arial" w:hAnsi="Arial" w:cs="Arial"/>
                <w:sz w:val="24"/>
                <w:szCs w:val="24"/>
              </w:rPr>
              <w:t>.</w:t>
            </w:r>
          </w:p>
        </w:tc>
      </w:tr>
      <w:tr w:rsidR="00DD0D9A" w:rsidRPr="00DD0D9A" w:rsidTr="007C4BC7">
        <w:tc>
          <w:tcPr>
            <w:tcW w:w="4506" w:type="dxa"/>
          </w:tcPr>
          <w:p w:rsidR="00D427B5" w:rsidRPr="00DD0D9A" w:rsidRDefault="003371F3" w:rsidP="00907859">
            <w:pPr>
              <w:rPr>
                <w:rFonts w:ascii="Arial" w:hAnsi="Arial" w:cs="Arial"/>
                <w:sz w:val="24"/>
                <w:szCs w:val="24"/>
              </w:rPr>
            </w:pPr>
            <w:r w:rsidRPr="00DD0D9A">
              <w:rPr>
                <w:rFonts w:ascii="Arial" w:hAnsi="Arial" w:cs="Arial"/>
                <w:sz w:val="24"/>
                <w:szCs w:val="24"/>
              </w:rPr>
              <w:t>Mid December 2017</w:t>
            </w:r>
          </w:p>
        </w:tc>
        <w:tc>
          <w:tcPr>
            <w:tcW w:w="4510" w:type="dxa"/>
          </w:tcPr>
          <w:p w:rsidR="00D427B5" w:rsidRPr="00DD0D9A" w:rsidRDefault="00D427B5" w:rsidP="0046471B">
            <w:pPr>
              <w:rPr>
                <w:rFonts w:ascii="Arial" w:hAnsi="Arial" w:cs="Arial"/>
                <w:sz w:val="24"/>
                <w:szCs w:val="24"/>
              </w:rPr>
            </w:pPr>
            <w:r w:rsidRPr="00DD0D9A">
              <w:rPr>
                <w:rFonts w:ascii="Arial" w:hAnsi="Arial" w:cs="Arial"/>
                <w:sz w:val="24"/>
                <w:szCs w:val="24"/>
              </w:rPr>
              <w:t>E</w:t>
            </w:r>
            <w:r w:rsidR="003371F3" w:rsidRPr="00DD0D9A">
              <w:rPr>
                <w:rFonts w:ascii="Arial" w:hAnsi="Arial" w:cs="Arial"/>
                <w:sz w:val="24"/>
                <w:szCs w:val="24"/>
              </w:rPr>
              <w:t>S</w:t>
            </w:r>
            <w:r w:rsidRPr="00DD0D9A">
              <w:rPr>
                <w:rFonts w:ascii="Arial" w:hAnsi="Arial" w:cs="Arial"/>
                <w:sz w:val="24"/>
                <w:szCs w:val="24"/>
              </w:rPr>
              <w:t xml:space="preserve">FA confirms DSG </w:t>
            </w:r>
            <w:r w:rsidR="00B63F44" w:rsidRPr="00DD0D9A">
              <w:rPr>
                <w:rFonts w:ascii="Arial" w:hAnsi="Arial" w:cs="Arial"/>
                <w:sz w:val="24"/>
                <w:szCs w:val="24"/>
              </w:rPr>
              <w:t>School</w:t>
            </w:r>
            <w:r w:rsidR="00390543" w:rsidRPr="00DD0D9A">
              <w:rPr>
                <w:rFonts w:ascii="Arial" w:hAnsi="Arial" w:cs="Arial"/>
                <w:sz w:val="24"/>
                <w:szCs w:val="24"/>
              </w:rPr>
              <w:t>s</w:t>
            </w:r>
            <w:r w:rsidR="00B63F44" w:rsidRPr="00DD0D9A">
              <w:rPr>
                <w:rFonts w:ascii="Arial" w:hAnsi="Arial" w:cs="Arial"/>
                <w:sz w:val="24"/>
                <w:szCs w:val="24"/>
              </w:rPr>
              <w:t xml:space="preserve"> Block</w:t>
            </w:r>
            <w:r w:rsidR="0046471B" w:rsidRPr="00DD0D9A">
              <w:rPr>
                <w:rFonts w:ascii="Arial" w:hAnsi="Arial" w:cs="Arial"/>
                <w:sz w:val="24"/>
                <w:szCs w:val="24"/>
              </w:rPr>
              <w:t>, Central Schools Services Block</w:t>
            </w:r>
            <w:r w:rsidR="00390543" w:rsidRPr="00DD0D9A">
              <w:rPr>
                <w:rFonts w:ascii="Arial" w:hAnsi="Arial" w:cs="Arial"/>
                <w:sz w:val="24"/>
                <w:szCs w:val="24"/>
              </w:rPr>
              <w:t xml:space="preserve"> and High Needs Block</w:t>
            </w:r>
            <w:r w:rsidR="00B63F44" w:rsidRPr="00DD0D9A">
              <w:rPr>
                <w:rFonts w:ascii="Arial" w:hAnsi="Arial" w:cs="Arial"/>
                <w:sz w:val="24"/>
                <w:szCs w:val="24"/>
              </w:rPr>
              <w:t xml:space="preserve"> </w:t>
            </w:r>
            <w:r w:rsidRPr="00DD0D9A">
              <w:rPr>
                <w:rFonts w:ascii="Arial" w:hAnsi="Arial" w:cs="Arial"/>
                <w:sz w:val="24"/>
                <w:szCs w:val="24"/>
              </w:rPr>
              <w:t>allocations for 201</w:t>
            </w:r>
            <w:r w:rsidR="0046471B" w:rsidRPr="00DD0D9A">
              <w:rPr>
                <w:rFonts w:ascii="Arial" w:hAnsi="Arial" w:cs="Arial"/>
                <w:sz w:val="24"/>
                <w:szCs w:val="24"/>
              </w:rPr>
              <w:t>9</w:t>
            </w:r>
            <w:r w:rsidRPr="00DD0D9A">
              <w:rPr>
                <w:rFonts w:ascii="Arial" w:hAnsi="Arial" w:cs="Arial"/>
                <w:sz w:val="24"/>
                <w:szCs w:val="24"/>
              </w:rPr>
              <w:t>-</w:t>
            </w:r>
            <w:r w:rsidR="0046471B" w:rsidRPr="00DD0D9A">
              <w:rPr>
                <w:rFonts w:ascii="Arial" w:hAnsi="Arial" w:cs="Arial"/>
                <w:sz w:val="24"/>
                <w:szCs w:val="24"/>
              </w:rPr>
              <w:t>20</w:t>
            </w:r>
            <w:r w:rsidR="00B63F44" w:rsidRPr="00DD0D9A">
              <w:rPr>
                <w:rFonts w:ascii="Arial" w:hAnsi="Arial" w:cs="Arial"/>
                <w:sz w:val="24"/>
                <w:szCs w:val="24"/>
              </w:rPr>
              <w:t>.</w:t>
            </w:r>
            <w:r w:rsidR="00907859" w:rsidRPr="00DD0D9A">
              <w:rPr>
                <w:rFonts w:ascii="Arial" w:hAnsi="Arial" w:cs="Arial"/>
                <w:sz w:val="24"/>
                <w:szCs w:val="24"/>
              </w:rPr>
              <w:t>.</w:t>
            </w:r>
          </w:p>
        </w:tc>
      </w:tr>
      <w:tr w:rsidR="00DD0D9A" w:rsidRPr="00DD0D9A" w:rsidTr="007C4BC7">
        <w:tc>
          <w:tcPr>
            <w:tcW w:w="4506" w:type="dxa"/>
          </w:tcPr>
          <w:p w:rsidR="0046471B" w:rsidRPr="00DD0D9A" w:rsidRDefault="0046471B" w:rsidP="00390543">
            <w:pPr>
              <w:rPr>
                <w:rFonts w:ascii="Arial" w:hAnsi="Arial" w:cs="Arial"/>
                <w:sz w:val="24"/>
                <w:szCs w:val="24"/>
              </w:rPr>
            </w:pPr>
            <w:r w:rsidRPr="00DD0D9A">
              <w:rPr>
                <w:rFonts w:ascii="Arial" w:hAnsi="Arial" w:cs="Arial"/>
                <w:sz w:val="24"/>
                <w:szCs w:val="24"/>
              </w:rPr>
              <w:t>Late 2018</w:t>
            </w:r>
          </w:p>
        </w:tc>
        <w:tc>
          <w:tcPr>
            <w:tcW w:w="4510" w:type="dxa"/>
          </w:tcPr>
          <w:p w:rsidR="0046471B" w:rsidRPr="00DD0D9A" w:rsidRDefault="0046471B" w:rsidP="0046471B">
            <w:pPr>
              <w:rPr>
                <w:rFonts w:ascii="Arial" w:hAnsi="Arial" w:cs="Arial"/>
                <w:sz w:val="24"/>
                <w:szCs w:val="24"/>
              </w:rPr>
            </w:pPr>
            <w:r w:rsidRPr="00DD0D9A">
              <w:rPr>
                <w:rFonts w:ascii="Arial" w:hAnsi="Arial" w:cs="Arial"/>
                <w:sz w:val="24"/>
                <w:szCs w:val="24"/>
              </w:rPr>
              <w:t>Publication of initial EY Block allocations</w:t>
            </w:r>
          </w:p>
        </w:tc>
      </w:tr>
      <w:tr w:rsidR="00DD0D9A" w:rsidRPr="00DD0D9A" w:rsidTr="007C4BC7">
        <w:tc>
          <w:tcPr>
            <w:tcW w:w="4506" w:type="dxa"/>
          </w:tcPr>
          <w:p w:rsidR="00B63F44" w:rsidRPr="00DD0D9A" w:rsidRDefault="00390543" w:rsidP="0046471B">
            <w:pPr>
              <w:rPr>
                <w:rFonts w:ascii="Arial" w:hAnsi="Arial" w:cs="Arial"/>
                <w:sz w:val="24"/>
                <w:szCs w:val="24"/>
              </w:rPr>
            </w:pPr>
            <w:r w:rsidRPr="00DD0D9A">
              <w:rPr>
                <w:rFonts w:ascii="Arial" w:hAnsi="Arial" w:cs="Arial"/>
                <w:sz w:val="24"/>
                <w:szCs w:val="24"/>
              </w:rPr>
              <w:t>Mid-January</w:t>
            </w:r>
            <w:r w:rsidR="00786FBC" w:rsidRPr="00DD0D9A">
              <w:rPr>
                <w:rFonts w:ascii="Arial" w:hAnsi="Arial" w:cs="Arial"/>
                <w:sz w:val="24"/>
                <w:szCs w:val="24"/>
              </w:rPr>
              <w:t xml:space="preserve"> 201</w:t>
            </w:r>
            <w:r w:rsidR="0046471B" w:rsidRPr="00DD0D9A">
              <w:rPr>
                <w:rFonts w:ascii="Arial" w:hAnsi="Arial" w:cs="Arial"/>
                <w:sz w:val="24"/>
                <w:szCs w:val="24"/>
              </w:rPr>
              <w:t>9</w:t>
            </w:r>
          </w:p>
        </w:tc>
        <w:tc>
          <w:tcPr>
            <w:tcW w:w="4510" w:type="dxa"/>
          </w:tcPr>
          <w:p w:rsidR="00B63F44" w:rsidRPr="00DD0D9A" w:rsidRDefault="00786FBC" w:rsidP="00D605D0">
            <w:pPr>
              <w:rPr>
                <w:rFonts w:ascii="Arial" w:hAnsi="Arial" w:cs="Arial"/>
                <w:sz w:val="24"/>
                <w:szCs w:val="24"/>
              </w:rPr>
            </w:pPr>
            <w:r w:rsidRPr="00DD0D9A">
              <w:rPr>
                <w:rFonts w:ascii="Arial" w:hAnsi="Arial" w:cs="Arial"/>
                <w:sz w:val="24"/>
                <w:szCs w:val="24"/>
              </w:rPr>
              <w:t>Schools Forum consultation / political approval required for final 201</w:t>
            </w:r>
            <w:r w:rsidR="00D605D0" w:rsidRPr="00DD0D9A">
              <w:rPr>
                <w:rFonts w:ascii="Arial" w:hAnsi="Arial" w:cs="Arial"/>
                <w:sz w:val="24"/>
                <w:szCs w:val="24"/>
              </w:rPr>
              <w:t>9</w:t>
            </w:r>
            <w:r w:rsidRPr="00DD0D9A">
              <w:rPr>
                <w:rFonts w:ascii="Arial" w:hAnsi="Arial" w:cs="Arial"/>
                <w:sz w:val="24"/>
                <w:szCs w:val="24"/>
              </w:rPr>
              <w:t xml:space="preserve"> – </w:t>
            </w:r>
            <w:r w:rsidR="00D605D0" w:rsidRPr="00DD0D9A">
              <w:rPr>
                <w:rFonts w:ascii="Arial" w:hAnsi="Arial" w:cs="Arial"/>
                <w:sz w:val="24"/>
                <w:szCs w:val="24"/>
              </w:rPr>
              <w:t>20</w:t>
            </w:r>
            <w:r w:rsidRPr="00DD0D9A">
              <w:rPr>
                <w:rFonts w:ascii="Arial" w:hAnsi="Arial" w:cs="Arial"/>
                <w:sz w:val="24"/>
                <w:szCs w:val="24"/>
              </w:rPr>
              <w:t xml:space="preserve"> funding formula.</w:t>
            </w:r>
          </w:p>
        </w:tc>
      </w:tr>
      <w:tr w:rsidR="00DD0D9A" w:rsidRPr="00DD0D9A" w:rsidTr="007C4BC7">
        <w:tc>
          <w:tcPr>
            <w:tcW w:w="4506" w:type="dxa"/>
          </w:tcPr>
          <w:p w:rsidR="00D427B5" w:rsidRPr="00DD0D9A" w:rsidRDefault="00D605D0" w:rsidP="00D605D0">
            <w:pPr>
              <w:rPr>
                <w:rFonts w:ascii="Arial" w:hAnsi="Arial" w:cs="Arial"/>
                <w:sz w:val="24"/>
                <w:szCs w:val="24"/>
              </w:rPr>
            </w:pPr>
            <w:r w:rsidRPr="00DD0D9A">
              <w:rPr>
                <w:rFonts w:ascii="Arial" w:hAnsi="Arial" w:cs="Arial"/>
                <w:sz w:val="24"/>
                <w:szCs w:val="24"/>
              </w:rPr>
              <w:t>21</w:t>
            </w:r>
            <w:r w:rsidR="003371F3" w:rsidRPr="00DD0D9A">
              <w:rPr>
                <w:rFonts w:ascii="Arial" w:hAnsi="Arial" w:cs="Arial"/>
                <w:sz w:val="24"/>
                <w:szCs w:val="24"/>
              </w:rPr>
              <w:t xml:space="preserve"> January 2018</w:t>
            </w:r>
          </w:p>
        </w:tc>
        <w:tc>
          <w:tcPr>
            <w:tcW w:w="4510" w:type="dxa"/>
          </w:tcPr>
          <w:p w:rsidR="00D427B5" w:rsidRPr="00DD0D9A" w:rsidRDefault="00B63F44" w:rsidP="00D605D0">
            <w:pPr>
              <w:rPr>
                <w:rFonts w:ascii="Arial" w:hAnsi="Arial" w:cs="Arial"/>
                <w:sz w:val="24"/>
                <w:szCs w:val="24"/>
              </w:rPr>
            </w:pPr>
            <w:r w:rsidRPr="00DD0D9A">
              <w:rPr>
                <w:rFonts w:ascii="Arial" w:hAnsi="Arial" w:cs="Arial"/>
                <w:sz w:val="24"/>
                <w:szCs w:val="24"/>
              </w:rPr>
              <w:t>Deadline for the submission by the LA of the final 201</w:t>
            </w:r>
            <w:r w:rsidR="00D605D0" w:rsidRPr="00DD0D9A">
              <w:rPr>
                <w:rFonts w:ascii="Arial" w:hAnsi="Arial" w:cs="Arial"/>
                <w:sz w:val="24"/>
                <w:szCs w:val="24"/>
              </w:rPr>
              <w:t>9</w:t>
            </w:r>
            <w:r w:rsidRPr="00DD0D9A">
              <w:rPr>
                <w:rFonts w:ascii="Arial" w:hAnsi="Arial" w:cs="Arial"/>
                <w:sz w:val="24"/>
                <w:szCs w:val="24"/>
              </w:rPr>
              <w:t xml:space="preserve"> – </w:t>
            </w:r>
            <w:r w:rsidR="00D605D0" w:rsidRPr="00DD0D9A">
              <w:rPr>
                <w:rFonts w:ascii="Arial" w:hAnsi="Arial" w:cs="Arial"/>
                <w:sz w:val="24"/>
                <w:szCs w:val="24"/>
              </w:rPr>
              <w:t>20</w:t>
            </w:r>
            <w:r w:rsidRPr="00DD0D9A">
              <w:rPr>
                <w:rFonts w:ascii="Arial" w:hAnsi="Arial" w:cs="Arial"/>
                <w:sz w:val="24"/>
                <w:szCs w:val="24"/>
              </w:rPr>
              <w:t xml:space="preserve"> </w:t>
            </w:r>
            <w:r w:rsidR="00907859" w:rsidRPr="00DD0D9A">
              <w:rPr>
                <w:rFonts w:ascii="Arial" w:hAnsi="Arial" w:cs="Arial"/>
                <w:sz w:val="24"/>
                <w:szCs w:val="24"/>
              </w:rPr>
              <w:t xml:space="preserve">APT </w:t>
            </w:r>
            <w:r w:rsidRPr="00DD0D9A">
              <w:rPr>
                <w:rFonts w:ascii="Arial" w:hAnsi="Arial" w:cs="Arial"/>
                <w:sz w:val="24"/>
                <w:szCs w:val="24"/>
              </w:rPr>
              <w:t>to the E</w:t>
            </w:r>
            <w:r w:rsidR="003371F3" w:rsidRPr="00DD0D9A">
              <w:rPr>
                <w:rFonts w:ascii="Arial" w:hAnsi="Arial" w:cs="Arial"/>
                <w:sz w:val="24"/>
                <w:szCs w:val="24"/>
              </w:rPr>
              <w:t>S</w:t>
            </w:r>
            <w:r w:rsidRPr="00DD0D9A">
              <w:rPr>
                <w:rFonts w:ascii="Arial" w:hAnsi="Arial" w:cs="Arial"/>
                <w:sz w:val="24"/>
                <w:szCs w:val="24"/>
              </w:rPr>
              <w:t>FA.</w:t>
            </w:r>
          </w:p>
        </w:tc>
      </w:tr>
      <w:tr w:rsidR="00DD0D9A" w:rsidRPr="00DD0D9A" w:rsidTr="007C4BC7">
        <w:tc>
          <w:tcPr>
            <w:tcW w:w="4506" w:type="dxa"/>
          </w:tcPr>
          <w:p w:rsidR="00D427B5" w:rsidRPr="00DD0D9A" w:rsidRDefault="00D427B5" w:rsidP="00122D05">
            <w:pPr>
              <w:rPr>
                <w:rFonts w:ascii="Arial" w:hAnsi="Arial" w:cs="Arial"/>
                <w:sz w:val="24"/>
                <w:szCs w:val="24"/>
              </w:rPr>
            </w:pPr>
            <w:r w:rsidRPr="00DD0D9A">
              <w:rPr>
                <w:rFonts w:ascii="Arial" w:hAnsi="Arial" w:cs="Arial"/>
                <w:sz w:val="24"/>
                <w:szCs w:val="24"/>
              </w:rPr>
              <w:t>2</w:t>
            </w:r>
            <w:r w:rsidR="003371F3" w:rsidRPr="00DD0D9A">
              <w:rPr>
                <w:rFonts w:ascii="Arial" w:hAnsi="Arial" w:cs="Arial"/>
                <w:sz w:val="24"/>
                <w:szCs w:val="24"/>
              </w:rPr>
              <w:t>8 February 2018</w:t>
            </w:r>
          </w:p>
        </w:tc>
        <w:tc>
          <w:tcPr>
            <w:tcW w:w="4510" w:type="dxa"/>
          </w:tcPr>
          <w:p w:rsidR="00D427B5" w:rsidRPr="00DD0D9A" w:rsidRDefault="00B63F44" w:rsidP="00B63F44">
            <w:pPr>
              <w:rPr>
                <w:rFonts w:ascii="Arial" w:hAnsi="Arial" w:cs="Arial"/>
                <w:sz w:val="24"/>
                <w:szCs w:val="24"/>
              </w:rPr>
            </w:pPr>
            <w:r w:rsidRPr="00DD0D9A">
              <w:rPr>
                <w:rFonts w:ascii="Arial" w:hAnsi="Arial" w:cs="Arial"/>
                <w:sz w:val="24"/>
                <w:szCs w:val="24"/>
              </w:rPr>
              <w:t xml:space="preserve">Deadline for the confirmation of school budget shares to </w:t>
            </w:r>
            <w:r w:rsidR="00D427B5" w:rsidRPr="00DD0D9A">
              <w:rPr>
                <w:rFonts w:ascii="Arial" w:hAnsi="Arial" w:cs="Arial"/>
                <w:sz w:val="24"/>
                <w:szCs w:val="24"/>
              </w:rPr>
              <w:t xml:space="preserve">maintained schools. </w:t>
            </w:r>
          </w:p>
        </w:tc>
      </w:tr>
      <w:tr w:rsidR="00DD0D9A" w:rsidRPr="00DD0D9A" w:rsidTr="007C4BC7">
        <w:tc>
          <w:tcPr>
            <w:tcW w:w="4506" w:type="dxa"/>
          </w:tcPr>
          <w:p w:rsidR="003371F3" w:rsidRPr="00DD0D9A" w:rsidRDefault="003371F3" w:rsidP="00D605D0">
            <w:pPr>
              <w:rPr>
                <w:rFonts w:ascii="Arial" w:hAnsi="Arial" w:cs="Arial"/>
                <w:sz w:val="24"/>
                <w:szCs w:val="24"/>
              </w:rPr>
            </w:pPr>
            <w:r w:rsidRPr="00DD0D9A">
              <w:rPr>
                <w:rFonts w:ascii="Arial" w:hAnsi="Arial" w:cs="Arial"/>
                <w:sz w:val="24"/>
                <w:szCs w:val="24"/>
              </w:rPr>
              <w:t>February 201</w:t>
            </w:r>
            <w:r w:rsidR="00D605D0" w:rsidRPr="00DD0D9A">
              <w:rPr>
                <w:rFonts w:ascii="Arial" w:hAnsi="Arial" w:cs="Arial"/>
                <w:sz w:val="24"/>
                <w:szCs w:val="24"/>
              </w:rPr>
              <w:t>9</w:t>
            </w:r>
          </w:p>
        </w:tc>
        <w:tc>
          <w:tcPr>
            <w:tcW w:w="4510" w:type="dxa"/>
          </w:tcPr>
          <w:p w:rsidR="003371F3" w:rsidRPr="00DD0D9A" w:rsidRDefault="003371F3" w:rsidP="003371F3">
            <w:pPr>
              <w:rPr>
                <w:rFonts w:ascii="Arial" w:hAnsi="Arial" w:cs="Arial"/>
                <w:sz w:val="24"/>
                <w:szCs w:val="24"/>
              </w:rPr>
            </w:pPr>
            <w:r w:rsidRPr="00DD0D9A">
              <w:rPr>
                <w:rFonts w:ascii="Arial" w:hAnsi="Arial" w:cs="Arial"/>
                <w:sz w:val="24"/>
                <w:szCs w:val="24"/>
              </w:rPr>
              <w:t>Publication of 2018-19 high needs place numbers at institution level.</w:t>
            </w:r>
          </w:p>
        </w:tc>
      </w:tr>
      <w:tr w:rsidR="00BF002F" w:rsidRPr="00DD0D9A" w:rsidTr="00D605D0">
        <w:trPr>
          <w:trHeight w:val="495"/>
        </w:trPr>
        <w:tc>
          <w:tcPr>
            <w:tcW w:w="4506" w:type="dxa"/>
          </w:tcPr>
          <w:p w:rsidR="00B63F44" w:rsidRPr="00DD0D9A" w:rsidRDefault="00D605D0" w:rsidP="00D605D0">
            <w:pPr>
              <w:rPr>
                <w:rFonts w:ascii="Arial" w:hAnsi="Arial" w:cs="Arial"/>
                <w:sz w:val="24"/>
                <w:szCs w:val="24"/>
              </w:rPr>
            </w:pPr>
            <w:r w:rsidRPr="00DD0D9A">
              <w:rPr>
                <w:rFonts w:ascii="Arial" w:hAnsi="Arial" w:cs="Arial"/>
                <w:sz w:val="24"/>
                <w:szCs w:val="24"/>
              </w:rPr>
              <w:t>29</w:t>
            </w:r>
            <w:r w:rsidR="00B63F44" w:rsidRPr="00DD0D9A">
              <w:rPr>
                <w:rFonts w:ascii="Arial" w:hAnsi="Arial" w:cs="Arial"/>
                <w:sz w:val="24"/>
                <w:szCs w:val="24"/>
              </w:rPr>
              <w:t xml:space="preserve"> March 201</w:t>
            </w:r>
            <w:r w:rsidRPr="00DD0D9A">
              <w:rPr>
                <w:rFonts w:ascii="Arial" w:hAnsi="Arial" w:cs="Arial"/>
                <w:sz w:val="24"/>
                <w:szCs w:val="24"/>
              </w:rPr>
              <w:t>9</w:t>
            </w:r>
          </w:p>
        </w:tc>
        <w:tc>
          <w:tcPr>
            <w:tcW w:w="4510" w:type="dxa"/>
          </w:tcPr>
          <w:p w:rsidR="00B63F44" w:rsidRPr="00DD0D9A" w:rsidRDefault="00B63F44" w:rsidP="00D605D0">
            <w:pPr>
              <w:rPr>
                <w:rFonts w:ascii="Arial" w:hAnsi="Arial" w:cs="Arial"/>
                <w:sz w:val="24"/>
                <w:szCs w:val="24"/>
              </w:rPr>
            </w:pPr>
            <w:r w:rsidRPr="00DD0D9A">
              <w:rPr>
                <w:rFonts w:ascii="Arial" w:hAnsi="Arial" w:cs="Arial"/>
                <w:sz w:val="24"/>
                <w:szCs w:val="24"/>
              </w:rPr>
              <w:t xml:space="preserve">Deadline </w:t>
            </w:r>
            <w:r w:rsidR="00786FBC" w:rsidRPr="00DD0D9A">
              <w:rPr>
                <w:rFonts w:ascii="Arial" w:hAnsi="Arial" w:cs="Arial"/>
                <w:sz w:val="24"/>
                <w:szCs w:val="24"/>
              </w:rPr>
              <w:t xml:space="preserve">for the </w:t>
            </w:r>
            <w:r w:rsidR="00E76CC7" w:rsidRPr="00DD0D9A">
              <w:rPr>
                <w:rFonts w:ascii="Arial" w:hAnsi="Arial" w:cs="Arial"/>
                <w:sz w:val="24"/>
                <w:szCs w:val="24"/>
              </w:rPr>
              <w:t>confirmation</w:t>
            </w:r>
            <w:r w:rsidR="00786FBC" w:rsidRPr="00DD0D9A">
              <w:rPr>
                <w:rFonts w:ascii="Arial" w:hAnsi="Arial" w:cs="Arial"/>
                <w:sz w:val="24"/>
                <w:szCs w:val="24"/>
              </w:rPr>
              <w:t xml:space="preserve"> of the annual general grant to academies open by </w:t>
            </w:r>
            <w:r w:rsidR="00122D05" w:rsidRPr="00DD0D9A">
              <w:rPr>
                <w:rFonts w:ascii="Arial" w:hAnsi="Arial" w:cs="Arial"/>
                <w:sz w:val="24"/>
                <w:szCs w:val="24"/>
              </w:rPr>
              <w:t>9</w:t>
            </w:r>
            <w:r w:rsidR="00786FBC" w:rsidRPr="00DD0D9A">
              <w:rPr>
                <w:rFonts w:ascii="Arial" w:hAnsi="Arial" w:cs="Arial"/>
                <w:sz w:val="24"/>
                <w:szCs w:val="24"/>
              </w:rPr>
              <w:t xml:space="preserve"> January 201</w:t>
            </w:r>
            <w:r w:rsidR="00D605D0" w:rsidRPr="00DD0D9A">
              <w:rPr>
                <w:rFonts w:ascii="Arial" w:hAnsi="Arial" w:cs="Arial"/>
                <w:sz w:val="24"/>
                <w:szCs w:val="24"/>
              </w:rPr>
              <w:t>9</w:t>
            </w:r>
            <w:r w:rsidR="00786FBC" w:rsidRPr="00DD0D9A">
              <w:rPr>
                <w:rFonts w:ascii="Arial" w:hAnsi="Arial" w:cs="Arial"/>
                <w:sz w:val="24"/>
                <w:szCs w:val="24"/>
              </w:rPr>
              <w:t>.</w:t>
            </w:r>
          </w:p>
        </w:tc>
      </w:tr>
    </w:tbl>
    <w:p w:rsidR="00D427B5" w:rsidRPr="00DD0D9A" w:rsidRDefault="00D427B5" w:rsidP="00D427B5">
      <w:pPr>
        <w:rPr>
          <w:rFonts w:ascii="Arial" w:hAnsi="Arial" w:cs="Arial"/>
          <w:b/>
          <w:sz w:val="24"/>
          <w:szCs w:val="24"/>
          <w:u w:val="single"/>
        </w:rPr>
      </w:pPr>
    </w:p>
    <w:p w:rsidR="00F0674D" w:rsidRPr="00DD0D9A" w:rsidRDefault="00F0674D" w:rsidP="00D427B5">
      <w:pPr>
        <w:pStyle w:val="ListParagraph"/>
        <w:spacing w:after="0" w:line="240" w:lineRule="auto"/>
        <w:ind w:left="0"/>
        <w:rPr>
          <w:rFonts w:ascii="Arial" w:eastAsia="Times New Roman" w:hAnsi="Arial" w:cs="Arial"/>
          <w:b/>
          <w:sz w:val="24"/>
          <w:szCs w:val="24"/>
          <w:u w:val="single"/>
          <w:lang w:eastAsia="en-GB"/>
        </w:rPr>
      </w:pPr>
      <w:r w:rsidRPr="00DD0D9A">
        <w:rPr>
          <w:rFonts w:ascii="Arial" w:eastAsia="Times New Roman" w:hAnsi="Arial" w:cs="Arial"/>
          <w:b/>
          <w:sz w:val="24"/>
          <w:szCs w:val="24"/>
          <w:u w:val="single"/>
          <w:lang w:eastAsia="en-GB"/>
        </w:rPr>
        <w:t>Early Years and High Needs Block</w:t>
      </w:r>
    </w:p>
    <w:p w:rsidR="00F0674D" w:rsidRPr="00DD0D9A" w:rsidRDefault="00F0674D" w:rsidP="00D427B5">
      <w:pPr>
        <w:pStyle w:val="ListParagraph"/>
        <w:spacing w:after="0" w:line="240" w:lineRule="auto"/>
        <w:ind w:left="0"/>
        <w:rPr>
          <w:rFonts w:ascii="Arial" w:eastAsia="Times New Roman" w:hAnsi="Arial" w:cs="Arial"/>
          <w:b/>
          <w:sz w:val="24"/>
          <w:szCs w:val="24"/>
          <w:u w:val="single"/>
          <w:lang w:eastAsia="en-GB"/>
        </w:rPr>
      </w:pPr>
    </w:p>
    <w:p w:rsidR="00C71A5F" w:rsidRPr="00DD0D9A" w:rsidRDefault="00F0674D" w:rsidP="00D427B5">
      <w:pPr>
        <w:pStyle w:val="ListParagraph"/>
        <w:spacing w:after="0" w:line="240" w:lineRule="auto"/>
        <w:ind w:left="0"/>
        <w:rPr>
          <w:rFonts w:ascii="Arial" w:eastAsia="Times New Roman" w:hAnsi="Arial" w:cs="Arial"/>
          <w:sz w:val="24"/>
          <w:szCs w:val="24"/>
          <w:lang w:eastAsia="en-GB"/>
        </w:rPr>
      </w:pPr>
      <w:r w:rsidRPr="00DD0D9A">
        <w:rPr>
          <w:rFonts w:ascii="Arial" w:eastAsia="Times New Roman" w:hAnsi="Arial" w:cs="Arial"/>
          <w:sz w:val="24"/>
          <w:szCs w:val="24"/>
          <w:lang w:eastAsia="en-GB"/>
        </w:rPr>
        <w:t>The E</w:t>
      </w:r>
      <w:r w:rsidR="00024E66" w:rsidRPr="00DD0D9A">
        <w:rPr>
          <w:rFonts w:ascii="Arial" w:eastAsia="Times New Roman" w:hAnsi="Arial" w:cs="Arial"/>
          <w:sz w:val="24"/>
          <w:szCs w:val="24"/>
          <w:lang w:eastAsia="en-GB"/>
        </w:rPr>
        <w:t>S</w:t>
      </w:r>
      <w:r w:rsidRPr="00DD0D9A">
        <w:rPr>
          <w:rFonts w:ascii="Arial" w:eastAsia="Times New Roman" w:hAnsi="Arial" w:cs="Arial"/>
          <w:sz w:val="24"/>
          <w:szCs w:val="24"/>
          <w:lang w:eastAsia="en-GB"/>
        </w:rPr>
        <w:t xml:space="preserve">FA has confirmed that the </w:t>
      </w:r>
      <w:r w:rsidR="003371F3" w:rsidRPr="00DD0D9A">
        <w:rPr>
          <w:rFonts w:ascii="Arial" w:eastAsia="Times New Roman" w:hAnsi="Arial" w:cs="Arial"/>
          <w:sz w:val="24"/>
          <w:szCs w:val="24"/>
          <w:lang w:eastAsia="en-GB"/>
        </w:rPr>
        <w:t xml:space="preserve">high needs block allocation and the </w:t>
      </w:r>
      <w:r w:rsidR="004A77E9" w:rsidRPr="00DD0D9A">
        <w:rPr>
          <w:rFonts w:ascii="Arial" w:eastAsia="Times New Roman" w:hAnsi="Arial" w:cs="Arial"/>
          <w:sz w:val="24"/>
          <w:szCs w:val="24"/>
          <w:lang w:eastAsia="en-GB"/>
        </w:rPr>
        <w:t xml:space="preserve">provisional </w:t>
      </w:r>
      <w:r w:rsidRPr="00DD0D9A">
        <w:rPr>
          <w:rFonts w:ascii="Arial" w:eastAsia="Times New Roman" w:hAnsi="Arial" w:cs="Arial"/>
          <w:sz w:val="24"/>
          <w:szCs w:val="24"/>
          <w:lang w:eastAsia="en-GB"/>
        </w:rPr>
        <w:t>early years block</w:t>
      </w:r>
      <w:r w:rsidR="004A77E9" w:rsidRPr="00DD0D9A">
        <w:rPr>
          <w:rFonts w:ascii="Arial" w:eastAsia="Times New Roman" w:hAnsi="Arial" w:cs="Arial"/>
          <w:sz w:val="24"/>
          <w:szCs w:val="24"/>
          <w:lang w:eastAsia="en-GB"/>
        </w:rPr>
        <w:t xml:space="preserve"> for 201</w:t>
      </w:r>
      <w:r w:rsidR="003371F3" w:rsidRPr="00DD0D9A">
        <w:rPr>
          <w:rFonts w:ascii="Arial" w:eastAsia="Times New Roman" w:hAnsi="Arial" w:cs="Arial"/>
          <w:sz w:val="24"/>
          <w:szCs w:val="24"/>
          <w:lang w:eastAsia="en-GB"/>
        </w:rPr>
        <w:t>8</w:t>
      </w:r>
      <w:r w:rsidR="004A77E9" w:rsidRPr="00DD0D9A">
        <w:rPr>
          <w:rFonts w:ascii="Arial" w:eastAsia="Times New Roman" w:hAnsi="Arial" w:cs="Arial"/>
          <w:sz w:val="24"/>
          <w:szCs w:val="24"/>
          <w:lang w:eastAsia="en-GB"/>
        </w:rPr>
        <w:t>-1</w:t>
      </w:r>
      <w:r w:rsidR="003371F3" w:rsidRPr="00DD0D9A">
        <w:rPr>
          <w:rFonts w:ascii="Arial" w:eastAsia="Times New Roman" w:hAnsi="Arial" w:cs="Arial"/>
          <w:sz w:val="24"/>
          <w:szCs w:val="24"/>
          <w:lang w:eastAsia="en-GB"/>
        </w:rPr>
        <w:t>9</w:t>
      </w:r>
      <w:r w:rsidR="004A77E9" w:rsidRPr="00DD0D9A">
        <w:rPr>
          <w:rFonts w:ascii="Arial" w:eastAsia="Times New Roman" w:hAnsi="Arial" w:cs="Arial"/>
          <w:sz w:val="24"/>
          <w:szCs w:val="24"/>
          <w:lang w:eastAsia="en-GB"/>
        </w:rPr>
        <w:t xml:space="preserve"> will be confirmed in </w:t>
      </w:r>
      <w:r w:rsidR="003371F3" w:rsidRPr="00DD0D9A">
        <w:rPr>
          <w:rFonts w:ascii="Arial" w:eastAsia="Times New Roman" w:hAnsi="Arial" w:cs="Arial"/>
          <w:sz w:val="24"/>
          <w:szCs w:val="24"/>
          <w:lang w:eastAsia="en-GB"/>
        </w:rPr>
        <w:t>mid-December</w:t>
      </w:r>
      <w:r w:rsidR="004A77E9" w:rsidRPr="00DD0D9A">
        <w:rPr>
          <w:rFonts w:ascii="Arial" w:eastAsia="Times New Roman" w:hAnsi="Arial" w:cs="Arial"/>
          <w:sz w:val="24"/>
          <w:szCs w:val="24"/>
          <w:lang w:eastAsia="en-GB"/>
        </w:rPr>
        <w:t xml:space="preserve"> 201</w:t>
      </w:r>
      <w:r w:rsidR="00D605D0" w:rsidRPr="00DD0D9A">
        <w:rPr>
          <w:rFonts w:ascii="Arial" w:eastAsia="Times New Roman" w:hAnsi="Arial" w:cs="Arial"/>
          <w:sz w:val="24"/>
          <w:szCs w:val="24"/>
          <w:lang w:eastAsia="en-GB"/>
        </w:rPr>
        <w:t>8</w:t>
      </w:r>
      <w:r w:rsidR="004A77E9" w:rsidRPr="00DD0D9A">
        <w:rPr>
          <w:rFonts w:ascii="Arial" w:eastAsia="Times New Roman" w:hAnsi="Arial" w:cs="Arial"/>
          <w:sz w:val="24"/>
          <w:szCs w:val="24"/>
          <w:lang w:eastAsia="en-GB"/>
        </w:rPr>
        <w:t>.</w:t>
      </w:r>
      <w:r w:rsidRPr="00DD0D9A">
        <w:rPr>
          <w:rFonts w:ascii="Arial" w:eastAsia="Times New Roman" w:hAnsi="Arial" w:cs="Arial"/>
          <w:sz w:val="24"/>
          <w:szCs w:val="24"/>
          <w:lang w:eastAsia="en-GB"/>
        </w:rPr>
        <w:t xml:space="preserve"> </w:t>
      </w:r>
    </w:p>
    <w:p w:rsidR="00C71A5F" w:rsidRPr="00DD0D9A" w:rsidRDefault="00C71A5F" w:rsidP="00D427B5">
      <w:pPr>
        <w:pStyle w:val="ListParagraph"/>
        <w:spacing w:after="0" w:line="240" w:lineRule="auto"/>
        <w:ind w:left="0"/>
        <w:rPr>
          <w:rFonts w:ascii="Arial" w:eastAsia="Times New Roman" w:hAnsi="Arial" w:cs="Arial"/>
          <w:sz w:val="24"/>
          <w:szCs w:val="24"/>
          <w:lang w:eastAsia="en-GB"/>
        </w:rPr>
      </w:pPr>
    </w:p>
    <w:p w:rsidR="00C61B02" w:rsidRPr="00DD0D9A" w:rsidRDefault="00C61B02" w:rsidP="00D427B5">
      <w:pPr>
        <w:pStyle w:val="ListParagraph"/>
        <w:spacing w:after="0" w:line="240" w:lineRule="auto"/>
        <w:ind w:left="0"/>
        <w:rPr>
          <w:rFonts w:ascii="Arial" w:eastAsia="Times New Roman" w:hAnsi="Arial" w:cs="Arial"/>
          <w:b/>
          <w:sz w:val="24"/>
          <w:szCs w:val="24"/>
          <w:u w:val="single"/>
          <w:lang w:eastAsia="en-GB"/>
        </w:rPr>
      </w:pPr>
    </w:p>
    <w:p w:rsidR="00D427B5" w:rsidRPr="00571DAF" w:rsidRDefault="00D427B5" w:rsidP="00D427B5">
      <w:pPr>
        <w:pStyle w:val="ListParagraph"/>
        <w:spacing w:after="0" w:line="240" w:lineRule="auto"/>
        <w:ind w:left="0"/>
        <w:rPr>
          <w:rFonts w:ascii="Arial" w:hAnsi="Arial" w:cs="Arial"/>
          <w:sz w:val="24"/>
          <w:szCs w:val="24"/>
        </w:rPr>
      </w:pPr>
      <w:r w:rsidRPr="00571DAF">
        <w:rPr>
          <w:rFonts w:ascii="Arial" w:eastAsia="Times New Roman" w:hAnsi="Arial" w:cs="Arial"/>
          <w:b/>
          <w:sz w:val="24"/>
          <w:szCs w:val="24"/>
          <w:u w:val="single"/>
          <w:lang w:eastAsia="en-GB"/>
        </w:rPr>
        <w:t>Recommendations</w:t>
      </w:r>
    </w:p>
    <w:p w:rsidR="00D427B5" w:rsidRPr="00571DAF" w:rsidRDefault="00D427B5" w:rsidP="00D427B5">
      <w:pPr>
        <w:pStyle w:val="ListParagraph"/>
        <w:rPr>
          <w:rFonts w:ascii="Arial" w:hAnsi="Arial" w:cs="Arial"/>
          <w:sz w:val="24"/>
          <w:szCs w:val="24"/>
        </w:rPr>
      </w:pPr>
    </w:p>
    <w:p w:rsidR="00D427B5" w:rsidRPr="00571DAF" w:rsidRDefault="00D427B5" w:rsidP="00D427B5">
      <w:pPr>
        <w:pStyle w:val="ListParagraph"/>
        <w:ind w:left="0"/>
        <w:rPr>
          <w:rFonts w:ascii="Arial" w:hAnsi="Arial" w:cs="Arial"/>
          <w:sz w:val="24"/>
          <w:szCs w:val="24"/>
        </w:rPr>
      </w:pPr>
      <w:r w:rsidRPr="00571DAF">
        <w:rPr>
          <w:rFonts w:ascii="Arial" w:hAnsi="Arial" w:cs="Arial"/>
          <w:sz w:val="24"/>
          <w:szCs w:val="24"/>
        </w:rPr>
        <w:t>It is recommended that:</w:t>
      </w:r>
    </w:p>
    <w:p w:rsidR="00D427B5" w:rsidRPr="00571DAF" w:rsidRDefault="00D427B5" w:rsidP="00D427B5">
      <w:pPr>
        <w:pStyle w:val="ListParagraph"/>
        <w:ind w:left="0"/>
        <w:rPr>
          <w:rFonts w:ascii="Arial" w:hAnsi="Arial" w:cs="Arial"/>
          <w:sz w:val="24"/>
          <w:szCs w:val="24"/>
        </w:rPr>
      </w:pPr>
    </w:p>
    <w:p w:rsidR="00B63F44" w:rsidRPr="00571DAF" w:rsidRDefault="00E5276E" w:rsidP="00D427B5">
      <w:pPr>
        <w:pStyle w:val="ListParagraph"/>
        <w:numPr>
          <w:ilvl w:val="0"/>
          <w:numId w:val="10"/>
        </w:numPr>
        <w:rPr>
          <w:rFonts w:ascii="Arial" w:hAnsi="Arial" w:cs="Arial"/>
          <w:sz w:val="24"/>
          <w:szCs w:val="24"/>
        </w:rPr>
      </w:pPr>
      <w:r>
        <w:rPr>
          <w:rFonts w:ascii="Arial" w:hAnsi="Arial" w:cs="Arial"/>
          <w:sz w:val="24"/>
          <w:szCs w:val="24"/>
        </w:rPr>
        <w:t>Schools Forum note this r</w:t>
      </w:r>
      <w:r w:rsidR="00D427B5" w:rsidRPr="00571DAF">
        <w:rPr>
          <w:rFonts w:ascii="Arial" w:hAnsi="Arial" w:cs="Arial"/>
          <w:sz w:val="24"/>
          <w:szCs w:val="24"/>
        </w:rPr>
        <w:t>eport,</w:t>
      </w:r>
    </w:p>
    <w:p w:rsidR="00B63F44" w:rsidRPr="00571DAF" w:rsidRDefault="00B63F44" w:rsidP="00B63F44">
      <w:pPr>
        <w:pStyle w:val="ListParagraph"/>
        <w:rPr>
          <w:rFonts w:ascii="Arial" w:hAnsi="Arial" w:cs="Arial"/>
          <w:sz w:val="24"/>
          <w:szCs w:val="24"/>
        </w:rPr>
      </w:pPr>
    </w:p>
    <w:p w:rsidR="00D427B5" w:rsidRDefault="00B63F44" w:rsidP="00D427B5">
      <w:pPr>
        <w:pStyle w:val="ListParagraph"/>
        <w:numPr>
          <w:ilvl w:val="0"/>
          <w:numId w:val="10"/>
        </w:numPr>
        <w:rPr>
          <w:rFonts w:ascii="Arial" w:hAnsi="Arial" w:cs="Arial"/>
          <w:sz w:val="24"/>
          <w:szCs w:val="24"/>
        </w:rPr>
      </w:pPr>
      <w:r w:rsidRPr="00571DAF">
        <w:rPr>
          <w:rFonts w:ascii="Arial" w:hAnsi="Arial" w:cs="Arial"/>
          <w:sz w:val="24"/>
          <w:szCs w:val="24"/>
        </w:rPr>
        <w:t xml:space="preserve">Schools Forum </w:t>
      </w:r>
      <w:r w:rsidR="00700BB0" w:rsidRPr="00571DAF">
        <w:rPr>
          <w:rFonts w:ascii="Arial" w:hAnsi="Arial" w:cs="Arial"/>
          <w:sz w:val="24"/>
          <w:szCs w:val="24"/>
        </w:rPr>
        <w:t xml:space="preserve">makes comment on the </w:t>
      </w:r>
      <w:r w:rsidRPr="00571DAF">
        <w:rPr>
          <w:rFonts w:ascii="Arial" w:hAnsi="Arial" w:cs="Arial"/>
          <w:sz w:val="24"/>
          <w:szCs w:val="24"/>
        </w:rPr>
        <w:t>approach</w:t>
      </w:r>
      <w:r w:rsidR="00E5276E">
        <w:rPr>
          <w:rFonts w:ascii="Arial" w:hAnsi="Arial" w:cs="Arial"/>
          <w:sz w:val="24"/>
          <w:szCs w:val="24"/>
        </w:rPr>
        <w:t>,</w:t>
      </w:r>
    </w:p>
    <w:p w:rsidR="00E5276E" w:rsidRPr="00E5276E" w:rsidRDefault="00E5276E" w:rsidP="00E5276E">
      <w:pPr>
        <w:pStyle w:val="ListParagraph"/>
        <w:rPr>
          <w:rFonts w:ascii="Arial" w:hAnsi="Arial" w:cs="Arial"/>
          <w:sz w:val="24"/>
          <w:szCs w:val="24"/>
        </w:rPr>
      </w:pPr>
    </w:p>
    <w:p w:rsidR="00E5276E" w:rsidRDefault="00E5276E" w:rsidP="00D427B5">
      <w:pPr>
        <w:pStyle w:val="ListParagraph"/>
        <w:numPr>
          <w:ilvl w:val="0"/>
          <w:numId w:val="10"/>
        </w:numPr>
        <w:rPr>
          <w:rFonts w:ascii="Arial" w:hAnsi="Arial" w:cs="Arial"/>
          <w:sz w:val="24"/>
          <w:szCs w:val="24"/>
        </w:rPr>
      </w:pPr>
      <w:r>
        <w:rPr>
          <w:rFonts w:ascii="Arial" w:hAnsi="Arial" w:cs="Arial"/>
          <w:sz w:val="24"/>
          <w:szCs w:val="24"/>
        </w:rPr>
        <w:t>Schools Forum agree to a 0.4% top slice of the Schools Block to be transferred to the High Needs Block,</w:t>
      </w:r>
    </w:p>
    <w:p w:rsidR="00E332C7" w:rsidRPr="00E332C7" w:rsidRDefault="00E332C7" w:rsidP="00E332C7">
      <w:pPr>
        <w:pStyle w:val="ListParagraph"/>
        <w:rPr>
          <w:rFonts w:ascii="Arial" w:hAnsi="Arial" w:cs="Arial"/>
          <w:sz w:val="24"/>
          <w:szCs w:val="24"/>
        </w:rPr>
      </w:pPr>
    </w:p>
    <w:p w:rsidR="00E332C7" w:rsidRPr="00571DAF" w:rsidRDefault="00E332C7" w:rsidP="00D427B5">
      <w:pPr>
        <w:pStyle w:val="ListParagraph"/>
        <w:numPr>
          <w:ilvl w:val="0"/>
          <w:numId w:val="10"/>
        </w:numPr>
        <w:rPr>
          <w:rFonts w:ascii="Arial" w:hAnsi="Arial" w:cs="Arial"/>
          <w:sz w:val="24"/>
          <w:szCs w:val="24"/>
        </w:rPr>
      </w:pPr>
      <w:r>
        <w:rPr>
          <w:rFonts w:ascii="Arial" w:hAnsi="Arial" w:cs="Arial"/>
          <w:sz w:val="24"/>
          <w:szCs w:val="24"/>
        </w:rPr>
        <w:t xml:space="preserve">No </w:t>
      </w:r>
      <w:r w:rsidR="00E5276E">
        <w:rPr>
          <w:rFonts w:ascii="Arial" w:hAnsi="Arial" w:cs="Arial"/>
          <w:sz w:val="24"/>
          <w:szCs w:val="24"/>
        </w:rPr>
        <w:t xml:space="preserve">in year </w:t>
      </w:r>
      <w:r>
        <w:rPr>
          <w:rFonts w:ascii="Arial" w:hAnsi="Arial" w:cs="Arial"/>
          <w:sz w:val="24"/>
          <w:szCs w:val="24"/>
        </w:rPr>
        <w:t>top slice in respect of the growth or falling rolls fund be made</w:t>
      </w:r>
      <w:r w:rsidR="00E5276E">
        <w:rPr>
          <w:rFonts w:ascii="Arial" w:hAnsi="Arial" w:cs="Arial"/>
          <w:sz w:val="24"/>
          <w:szCs w:val="24"/>
        </w:rPr>
        <w:t xml:space="preserve"> for the 2019-29 financial year,</w:t>
      </w:r>
    </w:p>
    <w:p w:rsidR="00D76F11" w:rsidRPr="00571DAF" w:rsidRDefault="00D76F11" w:rsidP="00D76F11">
      <w:pPr>
        <w:pStyle w:val="ListParagraph"/>
        <w:rPr>
          <w:rFonts w:ascii="Arial" w:hAnsi="Arial" w:cs="Arial"/>
          <w:sz w:val="24"/>
          <w:szCs w:val="24"/>
        </w:rPr>
      </w:pPr>
    </w:p>
    <w:p w:rsidR="00D427B5" w:rsidRPr="00571DAF" w:rsidRDefault="00D427B5" w:rsidP="00D427B5">
      <w:pPr>
        <w:pStyle w:val="ListParagraph"/>
        <w:numPr>
          <w:ilvl w:val="0"/>
          <w:numId w:val="10"/>
        </w:numPr>
        <w:rPr>
          <w:rFonts w:ascii="Arial" w:hAnsi="Arial" w:cs="Arial"/>
          <w:sz w:val="24"/>
          <w:szCs w:val="24"/>
        </w:rPr>
      </w:pPr>
      <w:r w:rsidRPr="00571DAF">
        <w:rPr>
          <w:rFonts w:ascii="Arial" w:hAnsi="Arial" w:cs="Arial"/>
          <w:sz w:val="24"/>
          <w:szCs w:val="24"/>
        </w:rPr>
        <w:t xml:space="preserve">Schools Forum agree to the </w:t>
      </w:r>
      <w:r w:rsidR="00B64EF7" w:rsidRPr="00571DAF">
        <w:rPr>
          <w:rFonts w:ascii="Arial" w:hAnsi="Arial" w:cs="Arial"/>
          <w:sz w:val="24"/>
          <w:szCs w:val="24"/>
        </w:rPr>
        <w:t>re-</w:t>
      </w:r>
      <w:r w:rsidRPr="00571DAF">
        <w:rPr>
          <w:rFonts w:ascii="Arial" w:hAnsi="Arial" w:cs="Arial"/>
          <w:sz w:val="24"/>
          <w:szCs w:val="24"/>
        </w:rPr>
        <w:t xml:space="preserve">establishment of a small working party to work with officers </w:t>
      </w:r>
      <w:r w:rsidR="00D772C7" w:rsidRPr="00571DAF">
        <w:rPr>
          <w:rFonts w:ascii="Arial" w:hAnsi="Arial" w:cs="Arial"/>
          <w:sz w:val="24"/>
          <w:szCs w:val="24"/>
        </w:rPr>
        <w:t xml:space="preserve">to </w:t>
      </w:r>
      <w:r w:rsidRPr="00571DAF">
        <w:rPr>
          <w:rFonts w:ascii="Arial" w:hAnsi="Arial" w:cs="Arial"/>
          <w:sz w:val="24"/>
          <w:szCs w:val="24"/>
        </w:rPr>
        <w:t>review</w:t>
      </w:r>
      <w:r w:rsidR="00D772C7" w:rsidRPr="00571DAF">
        <w:rPr>
          <w:rFonts w:ascii="Arial" w:hAnsi="Arial" w:cs="Arial"/>
          <w:sz w:val="24"/>
          <w:szCs w:val="24"/>
        </w:rPr>
        <w:t xml:space="preserve"> </w:t>
      </w:r>
      <w:r w:rsidR="006E32D5" w:rsidRPr="00571DAF">
        <w:rPr>
          <w:rFonts w:ascii="Arial" w:hAnsi="Arial" w:cs="Arial"/>
          <w:sz w:val="24"/>
          <w:szCs w:val="24"/>
        </w:rPr>
        <w:t xml:space="preserve">the </w:t>
      </w:r>
      <w:r w:rsidR="00D772C7" w:rsidRPr="00571DAF">
        <w:rPr>
          <w:rFonts w:ascii="Arial" w:hAnsi="Arial" w:cs="Arial"/>
          <w:sz w:val="24"/>
          <w:szCs w:val="24"/>
        </w:rPr>
        <w:t>201</w:t>
      </w:r>
      <w:r w:rsidR="00571DAF" w:rsidRPr="00571DAF">
        <w:rPr>
          <w:rFonts w:ascii="Arial" w:hAnsi="Arial" w:cs="Arial"/>
          <w:sz w:val="24"/>
          <w:szCs w:val="24"/>
        </w:rPr>
        <w:t>9</w:t>
      </w:r>
      <w:r w:rsidR="00D772C7" w:rsidRPr="00571DAF">
        <w:rPr>
          <w:rFonts w:ascii="Arial" w:hAnsi="Arial" w:cs="Arial"/>
          <w:sz w:val="24"/>
          <w:szCs w:val="24"/>
        </w:rPr>
        <w:t>-</w:t>
      </w:r>
      <w:r w:rsidR="00571DAF" w:rsidRPr="00571DAF">
        <w:rPr>
          <w:rFonts w:ascii="Arial" w:hAnsi="Arial" w:cs="Arial"/>
          <w:sz w:val="24"/>
          <w:szCs w:val="24"/>
        </w:rPr>
        <w:t>20</w:t>
      </w:r>
      <w:r w:rsidR="00D772C7" w:rsidRPr="00571DAF">
        <w:rPr>
          <w:rFonts w:ascii="Arial" w:hAnsi="Arial" w:cs="Arial"/>
          <w:sz w:val="24"/>
          <w:szCs w:val="24"/>
        </w:rPr>
        <w:t xml:space="preserve"> </w:t>
      </w:r>
      <w:r w:rsidR="00122D05" w:rsidRPr="00571DAF">
        <w:rPr>
          <w:rFonts w:ascii="Arial" w:hAnsi="Arial" w:cs="Arial"/>
          <w:sz w:val="24"/>
          <w:szCs w:val="24"/>
        </w:rPr>
        <w:t>S</w:t>
      </w:r>
      <w:r w:rsidR="00D772C7" w:rsidRPr="00571DAF">
        <w:rPr>
          <w:rFonts w:ascii="Arial" w:hAnsi="Arial" w:cs="Arial"/>
          <w:sz w:val="24"/>
          <w:szCs w:val="24"/>
        </w:rPr>
        <w:t>chools funding formula to be ad</w:t>
      </w:r>
      <w:r w:rsidRPr="00571DAF">
        <w:rPr>
          <w:rFonts w:ascii="Arial" w:hAnsi="Arial" w:cs="Arial"/>
          <w:sz w:val="24"/>
          <w:szCs w:val="24"/>
        </w:rPr>
        <w:t>opted</w:t>
      </w:r>
      <w:r w:rsidR="00B63F44" w:rsidRPr="00571DAF">
        <w:rPr>
          <w:rFonts w:ascii="Arial" w:hAnsi="Arial" w:cs="Arial"/>
          <w:sz w:val="24"/>
          <w:szCs w:val="24"/>
        </w:rPr>
        <w:t xml:space="preserve"> to permit this to be submitted as per the deadline</w:t>
      </w:r>
      <w:r w:rsidR="00907859" w:rsidRPr="00571DAF">
        <w:rPr>
          <w:rFonts w:ascii="Arial" w:hAnsi="Arial" w:cs="Arial"/>
          <w:sz w:val="24"/>
          <w:szCs w:val="24"/>
        </w:rPr>
        <w:t>s detailed in the report</w:t>
      </w:r>
      <w:r w:rsidR="00B63F44" w:rsidRPr="00571DAF">
        <w:rPr>
          <w:rFonts w:ascii="Arial" w:hAnsi="Arial" w:cs="Arial"/>
          <w:sz w:val="24"/>
          <w:szCs w:val="24"/>
        </w:rPr>
        <w:t>.</w:t>
      </w:r>
    </w:p>
    <w:p w:rsidR="00D427B5" w:rsidRPr="00DD0D9A" w:rsidRDefault="00D427B5" w:rsidP="00D427B5">
      <w:pPr>
        <w:pStyle w:val="ListParagraph"/>
        <w:ind w:left="0"/>
        <w:rPr>
          <w:rFonts w:ascii="Arial" w:hAnsi="Arial" w:cs="Arial"/>
          <w:color w:val="FF0000"/>
          <w:sz w:val="24"/>
          <w:szCs w:val="24"/>
        </w:rPr>
      </w:pPr>
    </w:p>
    <w:p w:rsidR="00D427B5" w:rsidRPr="004F6C0B" w:rsidRDefault="00D427B5" w:rsidP="00D427B5">
      <w:pPr>
        <w:pStyle w:val="ListParagraph"/>
        <w:ind w:left="0"/>
        <w:rPr>
          <w:rFonts w:ascii="Arial" w:hAnsi="Arial" w:cs="Arial"/>
          <w:sz w:val="24"/>
          <w:szCs w:val="24"/>
        </w:rPr>
      </w:pPr>
    </w:p>
    <w:p w:rsidR="00122D05" w:rsidRDefault="00D427B5" w:rsidP="00B40804">
      <w:pPr>
        <w:pStyle w:val="ListParagraph"/>
        <w:ind w:left="0"/>
        <w:rPr>
          <w:rFonts w:ascii="Arial" w:hAnsi="Arial" w:cs="Arial"/>
          <w:sz w:val="24"/>
          <w:szCs w:val="24"/>
        </w:rPr>
      </w:pPr>
      <w:r w:rsidRPr="004F6C0B">
        <w:rPr>
          <w:rFonts w:ascii="Arial" w:hAnsi="Arial" w:cs="Arial"/>
          <w:sz w:val="24"/>
          <w:szCs w:val="24"/>
        </w:rPr>
        <w:t>Contact Officer: David Kirven, S</w:t>
      </w:r>
      <w:r w:rsidR="00907859" w:rsidRPr="004F6C0B">
        <w:rPr>
          <w:rFonts w:ascii="Arial" w:hAnsi="Arial" w:cs="Arial"/>
          <w:sz w:val="24"/>
          <w:szCs w:val="24"/>
        </w:rPr>
        <w:t xml:space="preserve">trategic Lead </w:t>
      </w:r>
      <w:r w:rsidRPr="004F6C0B">
        <w:rPr>
          <w:rFonts w:ascii="Arial" w:hAnsi="Arial" w:cs="Arial"/>
          <w:sz w:val="24"/>
          <w:szCs w:val="24"/>
        </w:rPr>
        <w:t xml:space="preserve">– </w:t>
      </w:r>
      <w:r w:rsidR="00F142D3">
        <w:rPr>
          <w:rFonts w:ascii="Arial" w:hAnsi="Arial" w:cs="Arial"/>
          <w:sz w:val="24"/>
          <w:szCs w:val="24"/>
        </w:rPr>
        <w:t xml:space="preserve">Finance </w:t>
      </w:r>
      <w:r w:rsidRPr="004F6C0B">
        <w:rPr>
          <w:rFonts w:ascii="Arial" w:hAnsi="Arial" w:cs="Arial"/>
          <w:sz w:val="24"/>
          <w:szCs w:val="24"/>
        </w:rPr>
        <w:t>Business Partnering.</w:t>
      </w:r>
    </w:p>
    <w:p w:rsidR="00B60929" w:rsidRDefault="00B60929" w:rsidP="00B40804">
      <w:pPr>
        <w:pStyle w:val="ListParagraph"/>
        <w:ind w:left="0"/>
        <w:rPr>
          <w:rFonts w:ascii="Arial" w:hAnsi="Arial" w:cs="Arial"/>
          <w:sz w:val="24"/>
          <w:szCs w:val="24"/>
        </w:rPr>
      </w:pPr>
    </w:p>
    <w:p w:rsidR="00B60929" w:rsidRDefault="00B60929" w:rsidP="00B60929">
      <w:pPr>
        <w:rPr>
          <w:rFonts w:ascii="Arial" w:hAnsi="Arial" w:cs="Arial"/>
          <w:sz w:val="24"/>
          <w:szCs w:val="24"/>
        </w:rPr>
      </w:pPr>
      <w:r>
        <w:rPr>
          <w:rFonts w:ascii="Arial" w:hAnsi="Arial" w:cs="Arial"/>
          <w:sz w:val="24"/>
          <w:szCs w:val="24"/>
        </w:rPr>
        <w:t>7</w:t>
      </w:r>
      <w:r w:rsidRPr="007D0A99">
        <w:rPr>
          <w:rFonts w:ascii="Arial" w:hAnsi="Arial" w:cs="Arial"/>
          <w:sz w:val="24"/>
          <w:szCs w:val="24"/>
          <w:vertAlign w:val="superscript"/>
        </w:rPr>
        <w:t>th</w:t>
      </w:r>
      <w:r>
        <w:rPr>
          <w:rFonts w:ascii="Arial" w:hAnsi="Arial" w:cs="Arial"/>
          <w:sz w:val="24"/>
          <w:szCs w:val="24"/>
        </w:rPr>
        <w:t xml:space="preserve"> November 2018</w:t>
      </w:r>
    </w:p>
    <w:p w:rsidR="00B60929" w:rsidRPr="004F6C0B" w:rsidRDefault="00B60929" w:rsidP="00B40804">
      <w:pPr>
        <w:pStyle w:val="ListParagraph"/>
        <w:ind w:left="0"/>
        <w:rPr>
          <w:rFonts w:ascii="Arial" w:hAnsi="Arial" w:cs="Arial"/>
          <w:sz w:val="24"/>
          <w:szCs w:val="24"/>
        </w:rPr>
      </w:pPr>
    </w:p>
    <w:p w:rsidR="004F6C0B" w:rsidRDefault="004F6C0B" w:rsidP="002114DC">
      <w:pPr>
        <w:jc w:val="right"/>
        <w:rPr>
          <w:rFonts w:ascii="Arial" w:hAnsi="Arial" w:cs="Arial"/>
          <w:b/>
          <w:sz w:val="24"/>
          <w:szCs w:val="24"/>
          <w:u w:val="single"/>
        </w:rPr>
      </w:pPr>
    </w:p>
    <w:p w:rsidR="002114DC" w:rsidRPr="00DD0D9A" w:rsidRDefault="002114DC" w:rsidP="002114DC">
      <w:pPr>
        <w:jc w:val="right"/>
        <w:rPr>
          <w:rFonts w:ascii="Arial" w:hAnsi="Arial" w:cs="Arial"/>
          <w:b/>
          <w:sz w:val="24"/>
          <w:szCs w:val="24"/>
          <w:u w:val="single"/>
        </w:rPr>
      </w:pPr>
      <w:r w:rsidRPr="00DD0D9A">
        <w:rPr>
          <w:rFonts w:ascii="Arial" w:hAnsi="Arial" w:cs="Arial"/>
          <w:b/>
          <w:sz w:val="24"/>
          <w:szCs w:val="24"/>
          <w:u w:val="single"/>
        </w:rPr>
        <w:t xml:space="preserve">Appendix </w:t>
      </w:r>
      <w:r w:rsidR="00122D05" w:rsidRPr="00DD0D9A">
        <w:rPr>
          <w:rFonts w:ascii="Arial" w:hAnsi="Arial" w:cs="Arial"/>
          <w:b/>
          <w:sz w:val="24"/>
          <w:szCs w:val="24"/>
          <w:u w:val="single"/>
        </w:rPr>
        <w:t>A</w:t>
      </w:r>
    </w:p>
    <w:p w:rsidR="00E76CC7" w:rsidRPr="00DD0D9A" w:rsidRDefault="002114DC" w:rsidP="002114DC">
      <w:pPr>
        <w:jc w:val="center"/>
        <w:rPr>
          <w:rFonts w:ascii="Arial" w:hAnsi="Arial" w:cs="Arial"/>
          <w:b/>
          <w:sz w:val="24"/>
          <w:szCs w:val="24"/>
          <w:u w:val="single"/>
        </w:rPr>
      </w:pPr>
      <w:r w:rsidRPr="00DD0D9A">
        <w:rPr>
          <w:rFonts w:ascii="Arial" w:hAnsi="Arial" w:cs="Arial"/>
          <w:b/>
          <w:sz w:val="24"/>
          <w:szCs w:val="24"/>
          <w:u w:val="single"/>
        </w:rPr>
        <w:t>Centrally Retained Services - Expenditure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4323"/>
      </w:tblGrid>
      <w:tr w:rsidR="00DD0D9A" w:rsidRPr="00DD0D9A" w:rsidTr="00B76D79">
        <w:tc>
          <w:tcPr>
            <w:tcW w:w="4199" w:type="dxa"/>
            <w:shd w:val="clear" w:color="auto" w:fill="auto"/>
          </w:tcPr>
          <w:p w:rsidR="00AA7E2F" w:rsidRPr="00DD0D9A" w:rsidRDefault="00AA7E2F" w:rsidP="0073771C">
            <w:pPr>
              <w:autoSpaceDE w:val="0"/>
              <w:autoSpaceDN w:val="0"/>
              <w:adjustRightInd w:val="0"/>
              <w:spacing w:after="0" w:line="240" w:lineRule="auto"/>
              <w:rPr>
                <w:rFonts w:ascii="Arial" w:hAnsi="Arial" w:cs="Arial"/>
                <w:sz w:val="24"/>
                <w:szCs w:val="24"/>
              </w:rPr>
            </w:pPr>
            <w:r w:rsidRPr="00DD0D9A">
              <w:rPr>
                <w:rFonts w:ascii="Arial" w:hAnsi="Arial" w:cs="Arial"/>
                <w:sz w:val="24"/>
                <w:szCs w:val="24"/>
              </w:rPr>
              <w:t>Schools Forum approval is not required (although they should be consulted</w:t>
            </w:r>
            <w:r w:rsidR="00465AD8" w:rsidRPr="00DD0D9A">
              <w:rPr>
                <w:rFonts w:ascii="Arial" w:hAnsi="Arial" w:cs="Arial"/>
                <w:sz w:val="24"/>
                <w:szCs w:val="24"/>
              </w:rPr>
              <w:t>).</w:t>
            </w:r>
          </w:p>
        </w:tc>
        <w:tc>
          <w:tcPr>
            <w:tcW w:w="4323" w:type="dxa"/>
            <w:shd w:val="clear" w:color="auto" w:fill="auto"/>
          </w:tcPr>
          <w:p w:rsidR="00465AD8" w:rsidRPr="00DD0D9A" w:rsidRDefault="00465AD8" w:rsidP="00465AD8">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High Needs block provision </w:t>
            </w:r>
          </w:p>
          <w:p w:rsidR="00AA7E2F" w:rsidRPr="00DD0D9A" w:rsidRDefault="00AA7E2F" w:rsidP="002114DC">
            <w:pPr>
              <w:autoSpaceDE w:val="0"/>
              <w:autoSpaceDN w:val="0"/>
              <w:adjustRightInd w:val="0"/>
              <w:spacing w:after="0" w:line="240" w:lineRule="auto"/>
              <w:rPr>
                <w:rFonts w:ascii="Arial" w:eastAsia="Calibri" w:hAnsi="Arial" w:cs="Arial"/>
                <w:sz w:val="24"/>
                <w:szCs w:val="24"/>
              </w:rPr>
            </w:pPr>
          </w:p>
        </w:tc>
      </w:tr>
      <w:tr w:rsidR="00DD0D9A" w:rsidRPr="00DD0D9A" w:rsidTr="00B76D79">
        <w:tc>
          <w:tcPr>
            <w:tcW w:w="4199" w:type="dxa"/>
            <w:shd w:val="clear" w:color="auto" w:fill="auto"/>
          </w:tcPr>
          <w:p w:rsidR="0073771C" w:rsidRPr="00DD0D9A" w:rsidRDefault="00AA7E2F" w:rsidP="0073771C">
            <w:pPr>
              <w:autoSpaceDE w:val="0"/>
              <w:autoSpaceDN w:val="0"/>
              <w:adjustRightInd w:val="0"/>
              <w:spacing w:after="0" w:line="240" w:lineRule="auto"/>
              <w:rPr>
                <w:rFonts w:ascii="Arial" w:hAnsi="Arial" w:cs="Arial"/>
                <w:sz w:val="24"/>
                <w:szCs w:val="24"/>
              </w:rPr>
            </w:pPr>
            <w:r w:rsidRPr="00DD0D9A">
              <w:rPr>
                <w:rFonts w:ascii="Arial" w:hAnsi="Arial" w:cs="Arial"/>
                <w:sz w:val="24"/>
                <w:szCs w:val="24"/>
              </w:rPr>
              <w:t>Schools F</w:t>
            </w:r>
            <w:r w:rsidR="0073771C" w:rsidRPr="00DD0D9A">
              <w:rPr>
                <w:rFonts w:ascii="Arial" w:hAnsi="Arial" w:cs="Arial"/>
                <w:sz w:val="24"/>
                <w:szCs w:val="24"/>
              </w:rPr>
              <w:t xml:space="preserve">orum approval is required on a line-by-line basis. </w:t>
            </w:r>
          </w:p>
          <w:p w:rsidR="002114DC" w:rsidRPr="00DD0D9A" w:rsidRDefault="002114DC" w:rsidP="002114DC">
            <w:pPr>
              <w:spacing w:after="0" w:line="240" w:lineRule="auto"/>
              <w:rPr>
                <w:rFonts w:ascii="Arial" w:eastAsia="Calibri" w:hAnsi="Arial" w:cs="Arial"/>
                <w:sz w:val="24"/>
                <w:szCs w:val="24"/>
              </w:rPr>
            </w:pPr>
          </w:p>
        </w:tc>
        <w:tc>
          <w:tcPr>
            <w:tcW w:w="4323" w:type="dxa"/>
            <w:shd w:val="clear" w:color="auto" w:fill="auto"/>
          </w:tcPr>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Admissions. </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Servicing of schools forum. </w:t>
            </w:r>
          </w:p>
          <w:p w:rsidR="00AA7E2F" w:rsidRPr="00DD0D9A" w:rsidRDefault="00AA7E2F" w:rsidP="00AA7E2F">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465AD8" w:rsidRPr="00DD0D9A">
              <w:rPr>
                <w:rFonts w:ascii="Arial" w:eastAsia="Calibri" w:hAnsi="Arial" w:cs="Arial"/>
                <w:sz w:val="24"/>
                <w:szCs w:val="24"/>
              </w:rPr>
              <w:t>C</w:t>
            </w:r>
            <w:r w:rsidRPr="00DD0D9A">
              <w:rPr>
                <w:rFonts w:ascii="Arial" w:eastAsia="Calibri" w:hAnsi="Arial" w:cs="Arial"/>
                <w:sz w:val="24"/>
                <w:szCs w:val="24"/>
              </w:rPr>
              <w:t xml:space="preserve">ontributions to responsibilities that local authorities hold for all schools (services previously funded by the retained rate of the ESG). </w:t>
            </w:r>
          </w:p>
          <w:p w:rsidR="00AA7E2F" w:rsidRPr="00DD0D9A" w:rsidRDefault="00AA7E2F" w:rsidP="00AA7E2F">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465AD8" w:rsidRPr="00DD0D9A">
              <w:rPr>
                <w:rFonts w:ascii="Arial" w:eastAsia="Calibri" w:hAnsi="Arial" w:cs="Arial"/>
                <w:sz w:val="24"/>
                <w:szCs w:val="24"/>
              </w:rPr>
              <w:t>C</w:t>
            </w:r>
            <w:r w:rsidRPr="00DD0D9A">
              <w:rPr>
                <w:rFonts w:ascii="Arial" w:eastAsia="Calibri" w:hAnsi="Arial" w:cs="Arial"/>
                <w:sz w:val="24"/>
                <w:szCs w:val="24"/>
              </w:rPr>
              <w:t>ontributions to responsibilities that local authorities hold for maintained schools (services previously funded by the general rate of the ESG) (voted on by the relevant maintained school members of the forum only).</w:t>
            </w:r>
          </w:p>
          <w:p w:rsidR="00AA7E2F" w:rsidRPr="00DD0D9A" w:rsidRDefault="00AA7E2F" w:rsidP="00AA7E2F">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465AD8" w:rsidRPr="00DD0D9A">
              <w:rPr>
                <w:rFonts w:ascii="Arial" w:eastAsia="Calibri" w:hAnsi="Arial" w:cs="Arial"/>
                <w:sz w:val="24"/>
                <w:szCs w:val="24"/>
              </w:rPr>
              <w:t>D</w:t>
            </w:r>
            <w:r w:rsidRPr="00DD0D9A">
              <w:rPr>
                <w:rFonts w:ascii="Arial" w:eastAsia="Calibri" w:hAnsi="Arial" w:cs="Arial"/>
                <w:sz w:val="24"/>
                <w:szCs w:val="24"/>
              </w:rPr>
              <w:t>e-delegated services from the schools block (voted on by the relevant maintained school members of the forum only).</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p>
        </w:tc>
      </w:tr>
      <w:tr w:rsidR="00DD0D9A" w:rsidRPr="00DD0D9A" w:rsidTr="00B76D79">
        <w:tc>
          <w:tcPr>
            <w:tcW w:w="4199" w:type="dxa"/>
            <w:shd w:val="clear" w:color="auto" w:fill="auto"/>
          </w:tcPr>
          <w:p w:rsidR="00AA7E2F" w:rsidRPr="00DD0D9A" w:rsidRDefault="00465AD8" w:rsidP="003C27F5">
            <w:pPr>
              <w:spacing w:after="0" w:line="240" w:lineRule="auto"/>
              <w:rPr>
                <w:rFonts w:ascii="Arial" w:hAnsi="Arial" w:cs="Arial"/>
                <w:sz w:val="24"/>
                <w:szCs w:val="24"/>
              </w:rPr>
            </w:pPr>
            <w:r w:rsidRPr="00DD0D9A">
              <w:rPr>
                <w:rFonts w:ascii="Arial" w:hAnsi="Arial" w:cs="Arial"/>
                <w:sz w:val="24"/>
                <w:szCs w:val="24"/>
              </w:rPr>
              <w:t>Schools Forum approval is required</w:t>
            </w:r>
          </w:p>
        </w:tc>
        <w:tc>
          <w:tcPr>
            <w:tcW w:w="4323" w:type="dxa"/>
            <w:shd w:val="clear" w:color="auto" w:fill="auto"/>
          </w:tcPr>
          <w:p w:rsidR="00465AD8" w:rsidRPr="00DD0D9A" w:rsidRDefault="00465AD8" w:rsidP="00465AD8">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Any movement of funding out of the schools block </w:t>
            </w:r>
          </w:p>
          <w:p w:rsidR="00465AD8" w:rsidRPr="00DD0D9A" w:rsidRDefault="00465AD8" w:rsidP="00465AD8">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Any deficit </w:t>
            </w:r>
            <w:r w:rsidR="007144C7" w:rsidRPr="00DD0D9A">
              <w:rPr>
                <w:rFonts w:ascii="Arial" w:eastAsia="Calibri" w:hAnsi="Arial" w:cs="Arial"/>
                <w:sz w:val="24"/>
                <w:szCs w:val="24"/>
              </w:rPr>
              <w:t>from</w:t>
            </w:r>
            <w:r w:rsidRPr="00DD0D9A">
              <w:rPr>
                <w:rFonts w:ascii="Arial" w:eastAsia="Calibri" w:hAnsi="Arial" w:cs="Arial"/>
                <w:sz w:val="24"/>
                <w:szCs w:val="24"/>
              </w:rPr>
              <w:t xml:space="preserve"> </w:t>
            </w:r>
            <w:r w:rsidR="007144C7" w:rsidRPr="00DD0D9A">
              <w:rPr>
                <w:rFonts w:ascii="Arial" w:eastAsia="Calibri" w:hAnsi="Arial" w:cs="Arial"/>
                <w:sz w:val="24"/>
                <w:szCs w:val="24"/>
              </w:rPr>
              <w:t xml:space="preserve">the previous </w:t>
            </w:r>
            <w:r w:rsidRPr="00DD0D9A">
              <w:rPr>
                <w:rFonts w:ascii="Arial" w:eastAsia="Calibri" w:hAnsi="Arial" w:cs="Arial"/>
                <w:sz w:val="24"/>
                <w:szCs w:val="24"/>
              </w:rPr>
              <w:t xml:space="preserve">funding </w:t>
            </w:r>
            <w:r w:rsidR="007144C7" w:rsidRPr="00DD0D9A">
              <w:rPr>
                <w:rFonts w:ascii="Arial" w:eastAsia="Calibri" w:hAnsi="Arial" w:cs="Arial"/>
                <w:sz w:val="24"/>
                <w:szCs w:val="24"/>
              </w:rPr>
              <w:t xml:space="preserve">period that is being brought forward and is to be funded from the new financial years schools budget. </w:t>
            </w:r>
            <w:r w:rsidRPr="00DD0D9A">
              <w:rPr>
                <w:rFonts w:ascii="Arial" w:eastAsia="Calibri" w:hAnsi="Arial" w:cs="Arial"/>
                <w:sz w:val="24"/>
                <w:szCs w:val="24"/>
              </w:rPr>
              <w:t xml:space="preserve"> </w:t>
            </w:r>
          </w:p>
          <w:p w:rsidR="00465AD8" w:rsidRPr="00DD0D9A" w:rsidRDefault="00465AD8" w:rsidP="00465AD8">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Any brought forward deficit on de-delegated services which is to be met from the overall schools budget. </w:t>
            </w:r>
          </w:p>
          <w:p w:rsidR="00AA7E2F" w:rsidRPr="00DD0D9A" w:rsidRDefault="00AA7E2F" w:rsidP="002114DC">
            <w:pPr>
              <w:autoSpaceDE w:val="0"/>
              <w:autoSpaceDN w:val="0"/>
              <w:adjustRightInd w:val="0"/>
              <w:spacing w:after="0" w:line="240" w:lineRule="auto"/>
              <w:rPr>
                <w:rFonts w:ascii="Arial" w:eastAsia="Calibri" w:hAnsi="Arial" w:cs="Arial"/>
                <w:sz w:val="24"/>
                <w:szCs w:val="24"/>
              </w:rPr>
            </w:pPr>
          </w:p>
        </w:tc>
      </w:tr>
      <w:tr w:rsidR="00DD0D9A" w:rsidRPr="00DD0D9A" w:rsidTr="00B76D79">
        <w:tc>
          <w:tcPr>
            <w:tcW w:w="4199" w:type="dxa"/>
            <w:shd w:val="clear" w:color="auto" w:fill="auto"/>
          </w:tcPr>
          <w:p w:rsidR="002114DC" w:rsidRPr="00DD0D9A" w:rsidRDefault="00AA7E2F" w:rsidP="002114DC">
            <w:pPr>
              <w:spacing w:after="0" w:line="240" w:lineRule="auto"/>
              <w:rPr>
                <w:rFonts w:ascii="Arial" w:eastAsia="Calibri" w:hAnsi="Arial" w:cs="Arial"/>
                <w:sz w:val="24"/>
                <w:szCs w:val="24"/>
              </w:rPr>
            </w:pPr>
            <w:r w:rsidRPr="00DD0D9A">
              <w:rPr>
                <w:rFonts w:ascii="Arial" w:hAnsi="Arial" w:cs="Arial"/>
                <w:sz w:val="24"/>
                <w:szCs w:val="24"/>
              </w:rPr>
              <w:t>Schools F</w:t>
            </w:r>
            <w:r w:rsidR="0073771C" w:rsidRPr="00DD0D9A">
              <w:rPr>
                <w:rFonts w:ascii="Arial" w:hAnsi="Arial" w:cs="Arial"/>
                <w:sz w:val="24"/>
                <w:szCs w:val="24"/>
              </w:rPr>
              <w:t>orum approval is required on a line-by-line basis. The budget cannot exceed the value agreed in the previous funding period and no new commitments can be entered into.</w:t>
            </w:r>
          </w:p>
        </w:tc>
        <w:tc>
          <w:tcPr>
            <w:tcW w:w="4323" w:type="dxa"/>
            <w:shd w:val="clear" w:color="auto" w:fill="auto"/>
          </w:tcPr>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Capital expenditure funded from revenue</w:t>
            </w:r>
            <w:r w:rsidR="00484775" w:rsidRPr="00DD0D9A">
              <w:rPr>
                <w:rFonts w:ascii="Arial" w:eastAsia="Calibri" w:hAnsi="Arial" w:cs="Arial"/>
                <w:sz w:val="24"/>
                <w:szCs w:val="24"/>
              </w:rPr>
              <w:t xml:space="preserve"> (i.e. no new projects can be charged to the central schools budget)</w:t>
            </w:r>
            <w:r w:rsidRPr="00DD0D9A">
              <w:rPr>
                <w:rFonts w:ascii="Arial" w:eastAsia="Calibri" w:hAnsi="Arial" w:cs="Arial"/>
                <w:sz w:val="24"/>
                <w:szCs w:val="24"/>
              </w:rPr>
              <w:t xml:space="preserve">. </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Contribution to combined budgets.</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484775" w:rsidRPr="00DD0D9A">
              <w:rPr>
                <w:rFonts w:ascii="Arial" w:eastAsia="Calibri" w:hAnsi="Arial" w:cs="Arial"/>
                <w:sz w:val="24"/>
                <w:szCs w:val="24"/>
              </w:rPr>
              <w:t xml:space="preserve">Existing </w:t>
            </w:r>
            <w:r w:rsidRPr="00DD0D9A">
              <w:rPr>
                <w:rFonts w:ascii="Arial" w:eastAsia="Calibri" w:hAnsi="Arial" w:cs="Arial"/>
                <w:sz w:val="24"/>
                <w:szCs w:val="24"/>
              </w:rPr>
              <w:t>termination of employment costs (</w:t>
            </w:r>
            <w:r w:rsidR="00484775" w:rsidRPr="00DD0D9A">
              <w:rPr>
                <w:rFonts w:ascii="Arial" w:eastAsia="Calibri" w:hAnsi="Arial" w:cs="Arial"/>
                <w:sz w:val="24"/>
                <w:szCs w:val="24"/>
              </w:rPr>
              <w:t xml:space="preserve">i.e. </w:t>
            </w:r>
            <w:r w:rsidRPr="00DD0D9A">
              <w:rPr>
                <w:rFonts w:ascii="Arial" w:eastAsia="Calibri" w:hAnsi="Arial" w:cs="Arial"/>
                <w:sz w:val="24"/>
                <w:szCs w:val="24"/>
              </w:rPr>
              <w:t>no new redundancy costs can be charged to the central schools budget</w:t>
            </w:r>
            <w:r w:rsidR="00484775" w:rsidRPr="00DD0D9A">
              <w:rPr>
                <w:rFonts w:ascii="Arial" w:eastAsia="Calibri" w:hAnsi="Arial" w:cs="Arial"/>
                <w:sz w:val="24"/>
                <w:szCs w:val="24"/>
              </w:rPr>
              <w:t>)</w:t>
            </w:r>
            <w:r w:rsidRPr="00DD0D9A">
              <w:rPr>
                <w:rFonts w:ascii="Arial" w:eastAsia="Calibri" w:hAnsi="Arial" w:cs="Arial"/>
                <w:sz w:val="24"/>
                <w:szCs w:val="24"/>
              </w:rPr>
              <w:t>.</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73771C" w:rsidRPr="00DD0D9A">
              <w:rPr>
                <w:rFonts w:ascii="Arial" w:eastAsia="Calibri" w:hAnsi="Arial" w:cs="Arial"/>
                <w:sz w:val="24"/>
                <w:szCs w:val="24"/>
              </w:rPr>
              <w:t>P</w:t>
            </w:r>
            <w:r w:rsidRPr="00DD0D9A">
              <w:rPr>
                <w:rFonts w:ascii="Arial" w:eastAsia="Calibri" w:hAnsi="Arial" w:cs="Arial"/>
                <w:sz w:val="24"/>
                <w:szCs w:val="24"/>
              </w:rPr>
              <w:t>rudential borrowing costs.</w:t>
            </w:r>
          </w:p>
          <w:p w:rsidR="001E2953" w:rsidRPr="00DD0D9A" w:rsidRDefault="001E2953" w:rsidP="002114DC">
            <w:pPr>
              <w:autoSpaceDE w:val="0"/>
              <w:autoSpaceDN w:val="0"/>
              <w:adjustRightInd w:val="0"/>
              <w:spacing w:after="0" w:line="240" w:lineRule="auto"/>
              <w:rPr>
                <w:rFonts w:ascii="Arial" w:eastAsia="Calibri" w:hAnsi="Arial" w:cs="Arial"/>
                <w:sz w:val="24"/>
                <w:szCs w:val="24"/>
              </w:rPr>
            </w:pPr>
          </w:p>
        </w:tc>
      </w:tr>
      <w:tr w:rsidR="00BF002F" w:rsidRPr="00DD0D9A" w:rsidTr="00B76D79">
        <w:tc>
          <w:tcPr>
            <w:tcW w:w="4199" w:type="dxa"/>
            <w:shd w:val="clear" w:color="auto" w:fill="auto"/>
          </w:tcPr>
          <w:p w:rsidR="001E2953" w:rsidRPr="00DD0D9A" w:rsidRDefault="00AA7E2F" w:rsidP="002114DC">
            <w:pPr>
              <w:spacing w:after="0" w:line="240" w:lineRule="auto"/>
              <w:rPr>
                <w:rFonts w:ascii="Arial" w:hAnsi="Arial" w:cs="Arial"/>
                <w:sz w:val="24"/>
                <w:szCs w:val="24"/>
              </w:rPr>
            </w:pPr>
            <w:r w:rsidRPr="00DD0D9A">
              <w:rPr>
                <w:rFonts w:ascii="Arial" w:hAnsi="Arial" w:cs="Arial"/>
                <w:sz w:val="24"/>
                <w:szCs w:val="24"/>
              </w:rPr>
              <w:t>Schools F</w:t>
            </w:r>
            <w:r w:rsidR="001E2953" w:rsidRPr="00DD0D9A">
              <w:rPr>
                <w:rFonts w:ascii="Arial" w:hAnsi="Arial" w:cs="Arial"/>
                <w:sz w:val="24"/>
                <w:szCs w:val="24"/>
              </w:rPr>
              <w:t>orum approval is required on a line-by-line basis, including approval of the criteria for allocating funds to schools.</w:t>
            </w:r>
          </w:p>
        </w:tc>
        <w:tc>
          <w:tcPr>
            <w:tcW w:w="4323" w:type="dxa"/>
            <w:shd w:val="clear" w:color="auto" w:fill="auto"/>
          </w:tcPr>
          <w:p w:rsidR="001E2953" w:rsidRPr="00DD0D9A" w:rsidRDefault="001E2953" w:rsidP="001E2953">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Funding for significant pre-16 pupil growth, including new schools set up to meet basic need, whether maintained or academy. </w:t>
            </w:r>
          </w:p>
          <w:p w:rsidR="001E2953" w:rsidRPr="00DD0D9A" w:rsidRDefault="001E2953" w:rsidP="001E2953">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Funding for good or outstanding schools with falling rolls where growth in pupil numbers is expected within 3 years.  </w:t>
            </w:r>
          </w:p>
          <w:p w:rsidR="001E2953" w:rsidRPr="00DD0D9A" w:rsidRDefault="001E2953" w:rsidP="002114DC">
            <w:pPr>
              <w:autoSpaceDE w:val="0"/>
              <w:autoSpaceDN w:val="0"/>
              <w:adjustRightInd w:val="0"/>
              <w:spacing w:after="0" w:line="240" w:lineRule="auto"/>
              <w:rPr>
                <w:rFonts w:ascii="Arial" w:eastAsia="Calibri" w:hAnsi="Arial" w:cs="Arial"/>
                <w:sz w:val="24"/>
                <w:szCs w:val="24"/>
              </w:rPr>
            </w:pPr>
          </w:p>
        </w:tc>
      </w:tr>
    </w:tbl>
    <w:p w:rsidR="002114DC" w:rsidRPr="00DD0D9A" w:rsidRDefault="002114DC"/>
    <w:p w:rsidR="0073771C" w:rsidRPr="00DD0D9A" w:rsidRDefault="0073771C"/>
    <w:p w:rsidR="0073771C" w:rsidRPr="00DD0D9A" w:rsidRDefault="0073771C"/>
    <w:p w:rsidR="0073771C" w:rsidRPr="00DD0D9A" w:rsidRDefault="0073771C"/>
    <w:p w:rsidR="00E76CC7" w:rsidRPr="00DD0D9A" w:rsidRDefault="00E76CC7"/>
    <w:sectPr w:rsidR="00E76CC7" w:rsidRPr="00DD0D9A" w:rsidSect="001327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57" w:rsidRDefault="00815C57" w:rsidP="00184C05">
      <w:pPr>
        <w:spacing w:after="0" w:line="240" w:lineRule="auto"/>
      </w:pPr>
      <w:r>
        <w:separator/>
      </w:r>
    </w:p>
  </w:endnote>
  <w:endnote w:type="continuationSeparator" w:id="0">
    <w:p w:rsidR="00815C57" w:rsidRDefault="00815C57" w:rsidP="0018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85328"/>
      <w:docPartObj>
        <w:docPartGallery w:val="Page Numbers (Bottom of Page)"/>
        <w:docPartUnique/>
      </w:docPartObj>
    </w:sdtPr>
    <w:sdtEndPr>
      <w:rPr>
        <w:noProof/>
      </w:rPr>
    </w:sdtEndPr>
    <w:sdtContent>
      <w:p w:rsidR="009A400B" w:rsidRDefault="009A400B">
        <w:pPr>
          <w:pStyle w:val="Footer"/>
          <w:jc w:val="center"/>
        </w:pPr>
        <w:r>
          <w:fldChar w:fldCharType="begin"/>
        </w:r>
        <w:r>
          <w:instrText xml:space="preserve"> PAGE   \* MERGEFORMAT </w:instrText>
        </w:r>
        <w:r>
          <w:fldChar w:fldCharType="separate"/>
        </w:r>
        <w:r w:rsidR="00DB433A">
          <w:rPr>
            <w:noProof/>
          </w:rPr>
          <w:t>4</w:t>
        </w:r>
        <w:r>
          <w:rPr>
            <w:noProof/>
          </w:rPr>
          <w:fldChar w:fldCharType="end"/>
        </w:r>
      </w:p>
    </w:sdtContent>
  </w:sdt>
  <w:p w:rsidR="00B52E40" w:rsidRDefault="00B52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57" w:rsidRDefault="00815C57" w:rsidP="00184C05">
      <w:pPr>
        <w:spacing w:after="0" w:line="240" w:lineRule="auto"/>
      </w:pPr>
      <w:r>
        <w:separator/>
      </w:r>
    </w:p>
  </w:footnote>
  <w:footnote w:type="continuationSeparator" w:id="0">
    <w:p w:rsidR="00815C57" w:rsidRDefault="00815C57" w:rsidP="0018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0B" w:rsidRPr="009A400B" w:rsidRDefault="009A400B" w:rsidP="009A400B">
    <w:pPr>
      <w:pStyle w:val="Header"/>
      <w:jc w:val="right"/>
      <w:rPr>
        <w:rFonts w:ascii="Arial" w:hAnsi="Arial" w:cs="Arial"/>
        <w:sz w:val="24"/>
        <w:szCs w:val="24"/>
      </w:rPr>
    </w:pPr>
    <w:r w:rsidRPr="009A400B">
      <w:rPr>
        <w:rFonts w:ascii="Arial" w:hAnsi="Arial" w:cs="Arial"/>
        <w:sz w:val="24"/>
        <w:szCs w:val="24"/>
      </w:rPr>
      <w:t xml:space="preserve">ITEM </w:t>
    </w:r>
    <w:r w:rsidR="00A63120">
      <w:rPr>
        <w:rFonts w:ascii="Arial" w:hAnsi="Arial" w:cs="Arial"/>
        <w:sz w:val="24"/>
        <w:szCs w:val="24"/>
      </w:rPr>
      <w:t>4</w:t>
    </w:r>
    <w:r w:rsidRPr="009A400B">
      <w:rPr>
        <w:rFonts w:ascii="Arial" w:hAnsi="Arial" w:cs="Arial"/>
        <w:sz w:val="24"/>
        <w:szCs w:val="24"/>
      </w:rPr>
      <w:t>/1</w:t>
    </w:r>
    <w:r w:rsidR="00A63120">
      <w:rPr>
        <w:rFonts w:ascii="Arial" w:hAnsi="Arial" w:cs="Arial"/>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7AD"/>
    <w:multiLevelType w:val="hybridMultilevel"/>
    <w:tmpl w:val="1B32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22F0E"/>
    <w:multiLevelType w:val="hybridMultilevel"/>
    <w:tmpl w:val="C80E3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780DB5"/>
    <w:multiLevelType w:val="hybridMultilevel"/>
    <w:tmpl w:val="4142F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4E5477"/>
    <w:multiLevelType w:val="hybridMultilevel"/>
    <w:tmpl w:val="0C5CA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D6CD8"/>
    <w:multiLevelType w:val="hybridMultilevel"/>
    <w:tmpl w:val="EA7AE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90F63"/>
    <w:multiLevelType w:val="hybridMultilevel"/>
    <w:tmpl w:val="FA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F1149"/>
    <w:multiLevelType w:val="hybridMultilevel"/>
    <w:tmpl w:val="7A3CE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BA1837"/>
    <w:multiLevelType w:val="hybridMultilevel"/>
    <w:tmpl w:val="69FC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E4C1C"/>
    <w:multiLevelType w:val="hybridMultilevel"/>
    <w:tmpl w:val="0B88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1"/>
  </w:num>
  <w:num w:numId="5">
    <w:abstractNumId w:val="14"/>
  </w:num>
  <w:num w:numId="6">
    <w:abstractNumId w:val="1"/>
  </w:num>
  <w:num w:numId="7">
    <w:abstractNumId w:val="0"/>
  </w:num>
  <w:num w:numId="8">
    <w:abstractNumId w:val="10"/>
  </w:num>
  <w:num w:numId="9">
    <w:abstractNumId w:val="4"/>
  </w:num>
  <w:num w:numId="10">
    <w:abstractNumId w:val="12"/>
  </w:num>
  <w:num w:numId="11">
    <w:abstractNumId w:val="9"/>
  </w:num>
  <w:num w:numId="12">
    <w:abstractNumId w:val="8"/>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E1"/>
    <w:rsid w:val="000237E6"/>
    <w:rsid w:val="00024E66"/>
    <w:rsid w:val="000347A0"/>
    <w:rsid w:val="00047156"/>
    <w:rsid w:val="000570FF"/>
    <w:rsid w:val="00063F24"/>
    <w:rsid w:val="000649A6"/>
    <w:rsid w:val="00067BC6"/>
    <w:rsid w:val="00072A63"/>
    <w:rsid w:val="00072DE9"/>
    <w:rsid w:val="000772FF"/>
    <w:rsid w:val="00084199"/>
    <w:rsid w:val="000A3032"/>
    <w:rsid w:val="000B30DE"/>
    <w:rsid w:val="000D564F"/>
    <w:rsid w:val="000E44EC"/>
    <w:rsid w:val="00122D05"/>
    <w:rsid w:val="00132787"/>
    <w:rsid w:val="00155ADA"/>
    <w:rsid w:val="00164D45"/>
    <w:rsid w:val="001653ED"/>
    <w:rsid w:val="00184C05"/>
    <w:rsid w:val="00186813"/>
    <w:rsid w:val="00186F7E"/>
    <w:rsid w:val="00191E2A"/>
    <w:rsid w:val="00195259"/>
    <w:rsid w:val="00195CCA"/>
    <w:rsid w:val="001B4F60"/>
    <w:rsid w:val="001D03E7"/>
    <w:rsid w:val="001E2953"/>
    <w:rsid w:val="001F275A"/>
    <w:rsid w:val="001F4227"/>
    <w:rsid w:val="002052C0"/>
    <w:rsid w:val="002114DC"/>
    <w:rsid w:val="00234D5A"/>
    <w:rsid w:val="00235922"/>
    <w:rsid w:val="00252365"/>
    <w:rsid w:val="00263901"/>
    <w:rsid w:val="002707B8"/>
    <w:rsid w:val="002739C4"/>
    <w:rsid w:val="00285E78"/>
    <w:rsid w:val="002A0C0C"/>
    <w:rsid w:val="002B2382"/>
    <w:rsid w:val="00306DB1"/>
    <w:rsid w:val="00317217"/>
    <w:rsid w:val="0032150B"/>
    <w:rsid w:val="003371F3"/>
    <w:rsid w:val="00364ECC"/>
    <w:rsid w:val="00377FDA"/>
    <w:rsid w:val="00390543"/>
    <w:rsid w:val="00396554"/>
    <w:rsid w:val="003A3A4E"/>
    <w:rsid w:val="003C27F5"/>
    <w:rsid w:val="003D0427"/>
    <w:rsid w:val="00406936"/>
    <w:rsid w:val="00407EF1"/>
    <w:rsid w:val="00426558"/>
    <w:rsid w:val="004358CC"/>
    <w:rsid w:val="004419BE"/>
    <w:rsid w:val="00442276"/>
    <w:rsid w:val="00460F38"/>
    <w:rsid w:val="004614FB"/>
    <w:rsid w:val="0046471B"/>
    <w:rsid w:val="00465AD8"/>
    <w:rsid w:val="004806FB"/>
    <w:rsid w:val="00484775"/>
    <w:rsid w:val="00485C75"/>
    <w:rsid w:val="004A11CA"/>
    <w:rsid w:val="004A34F3"/>
    <w:rsid w:val="004A77E9"/>
    <w:rsid w:val="004B3358"/>
    <w:rsid w:val="004E1091"/>
    <w:rsid w:val="004E3721"/>
    <w:rsid w:val="004F6C0B"/>
    <w:rsid w:val="00500F99"/>
    <w:rsid w:val="00503BE1"/>
    <w:rsid w:val="005071E6"/>
    <w:rsid w:val="005258DC"/>
    <w:rsid w:val="00526AC9"/>
    <w:rsid w:val="005422FF"/>
    <w:rsid w:val="00571DAF"/>
    <w:rsid w:val="00574C2A"/>
    <w:rsid w:val="00586359"/>
    <w:rsid w:val="005959CE"/>
    <w:rsid w:val="005966B5"/>
    <w:rsid w:val="005A11ED"/>
    <w:rsid w:val="005D1554"/>
    <w:rsid w:val="005E32A6"/>
    <w:rsid w:val="005E6913"/>
    <w:rsid w:val="006065BA"/>
    <w:rsid w:val="00653FE6"/>
    <w:rsid w:val="0065421F"/>
    <w:rsid w:val="0067689C"/>
    <w:rsid w:val="00680499"/>
    <w:rsid w:val="00682B6E"/>
    <w:rsid w:val="006E32D5"/>
    <w:rsid w:val="006F15BB"/>
    <w:rsid w:val="006F4262"/>
    <w:rsid w:val="006F4DB2"/>
    <w:rsid w:val="006F51C4"/>
    <w:rsid w:val="00700BB0"/>
    <w:rsid w:val="007144C7"/>
    <w:rsid w:val="007225F5"/>
    <w:rsid w:val="0072478A"/>
    <w:rsid w:val="0073771C"/>
    <w:rsid w:val="00742BF3"/>
    <w:rsid w:val="00750B9A"/>
    <w:rsid w:val="007733F8"/>
    <w:rsid w:val="00776FEB"/>
    <w:rsid w:val="00783561"/>
    <w:rsid w:val="00786FBC"/>
    <w:rsid w:val="007A6163"/>
    <w:rsid w:val="007B4073"/>
    <w:rsid w:val="007C377D"/>
    <w:rsid w:val="007C4BC7"/>
    <w:rsid w:val="007D36DD"/>
    <w:rsid w:val="007F4B2B"/>
    <w:rsid w:val="007F71CB"/>
    <w:rsid w:val="00805A0E"/>
    <w:rsid w:val="00810037"/>
    <w:rsid w:val="00815C57"/>
    <w:rsid w:val="00836DEC"/>
    <w:rsid w:val="00840089"/>
    <w:rsid w:val="00850FAC"/>
    <w:rsid w:val="0086561A"/>
    <w:rsid w:val="008809FF"/>
    <w:rsid w:val="008A1C2A"/>
    <w:rsid w:val="008A6F78"/>
    <w:rsid w:val="008D36E1"/>
    <w:rsid w:val="008D37C1"/>
    <w:rsid w:val="008D5E26"/>
    <w:rsid w:val="008E3D22"/>
    <w:rsid w:val="00907859"/>
    <w:rsid w:val="00937C45"/>
    <w:rsid w:val="00940109"/>
    <w:rsid w:val="00944B3A"/>
    <w:rsid w:val="0095433C"/>
    <w:rsid w:val="00964AF0"/>
    <w:rsid w:val="009A400B"/>
    <w:rsid w:val="009C7B08"/>
    <w:rsid w:val="009E4F99"/>
    <w:rsid w:val="009F0BB6"/>
    <w:rsid w:val="009F7952"/>
    <w:rsid w:val="00A033C0"/>
    <w:rsid w:val="00A1040C"/>
    <w:rsid w:val="00A12CAC"/>
    <w:rsid w:val="00A33363"/>
    <w:rsid w:val="00A358AD"/>
    <w:rsid w:val="00A63120"/>
    <w:rsid w:val="00A660AF"/>
    <w:rsid w:val="00A705BB"/>
    <w:rsid w:val="00A74C5D"/>
    <w:rsid w:val="00A80EDA"/>
    <w:rsid w:val="00A90EAD"/>
    <w:rsid w:val="00A955DE"/>
    <w:rsid w:val="00AA7E2F"/>
    <w:rsid w:val="00AC2C32"/>
    <w:rsid w:val="00AC3EF1"/>
    <w:rsid w:val="00AD65F5"/>
    <w:rsid w:val="00AE46FB"/>
    <w:rsid w:val="00B14A41"/>
    <w:rsid w:val="00B23470"/>
    <w:rsid w:val="00B34F2B"/>
    <w:rsid w:val="00B40804"/>
    <w:rsid w:val="00B528C2"/>
    <w:rsid w:val="00B52E40"/>
    <w:rsid w:val="00B60929"/>
    <w:rsid w:val="00B63F44"/>
    <w:rsid w:val="00B64EF7"/>
    <w:rsid w:val="00B76D79"/>
    <w:rsid w:val="00BB0603"/>
    <w:rsid w:val="00BF002F"/>
    <w:rsid w:val="00C158C2"/>
    <w:rsid w:val="00C15AFB"/>
    <w:rsid w:val="00C23DA0"/>
    <w:rsid w:val="00C2634B"/>
    <w:rsid w:val="00C54C1F"/>
    <w:rsid w:val="00C61B02"/>
    <w:rsid w:val="00C71A5F"/>
    <w:rsid w:val="00CE4402"/>
    <w:rsid w:val="00CF408D"/>
    <w:rsid w:val="00CF64D0"/>
    <w:rsid w:val="00D10801"/>
    <w:rsid w:val="00D346BB"/>
    <w:rsid w:val="00D427B5"/>
    <w:rsid w:val="00D527CF"/>
    <w:rsid w:val="00D5363E"/>
    <w:rsid w:val="00D57396"/>
    <w:rsid w:val="00D605D0"/>
    <w:rsid w:val="00D76F11"/>
    <w:rsid w:val="00D772C7"/>
    <w:rsid w:val="00DB433A"/>
    <w:rsid w:val="00DB6E43"/>
    <w:rsid w:val="00DD0D9A"/>
    <w:rsid w:val="00DF5757"/>
    <w:rsid w:val="00E00EF5"/>
    <w:rsid w:val="00E026C8"/>
    <w:rsid w:val="00E0766C"/>
    <w:rsid w:val="00E10639"/>
    <w:rsid w:val="00E332C7"/>
    <w:rsid w:val="00E346E9"/>
    <w:rsid w:val="00E35248"/>
    <w:rsid w:val="00E45CF2"/>
    <w:rsid w:val="00E5276E"/>
    <w:rsid w:val="00E6230B"/>
    <w:rsid w:val="00E76CC7"/>
    <w:rsid w:val="00E94B56"/>
    <w:rsid w:val="00EB51BC"/>
    <w:rsid w:val="00EC37A2"/>
    <w:rsid w:val="00ED2BEB"/>
    <w:rsid w:val="00EE059C"/>
    <w:rsid w:val="00EF19E3"/>
    <w:rsid w:val="00F0674D"/>
    <w:rsid w:val="00F142D3"/>
    <w:rsid w:val="00F44332"/>
    <w:rsid w:val="00F57ADB"/>
    <w:rsid w:val="00F63D58"/>
    <w:rsid w:val="00F84601"/>
    <w:rsid w:val="00FA779F"/>
    <w:rsid w:val="00FB2D1A"/>
    <w:rsid w:val="00FE0724"/>
    <w:rsid w:val="00FE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75D0"/>
  <w15:docId w15:val="{7283D5CB-973A-4677-B545-67EC838F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 w:type="table" w:styleId="TableGrid">
    <w:name w:val="Table Grid"/>
    <w:basedOn w:val="TableNormal"/>
    <w:uiPriority w:val="59"/>
    <w:rsid w:val="00B3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C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84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C05"/>
  </w:style>
  <w:style w:type="paragraph" w:styleId="Footer">
    <w:name w:val="footer"/>
    <w:basedOn w:val="Normal"/>
    <w:link w:val="FooterChar"/>
    <w:uiPriority w:val="99"/>
    <w:unhideWhenUsed/>
    <w:rsid w:val="00184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C05"/>
  </w:style>
  <w:style w:type="paragraph" w:styleId="BalloonText">
    <w:name w:val="Balloon Text"/>
    <w:basedOn w:val="Normal"/>
    <w:link w:val="BalloonTextChar"/>
    <w:uiPriority w:val="99"/>
    <w:semiHidden/>
    <w:unhideWhenUsed/>
    <w:rsid w:val="0018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05"/>
    <w:rPr>
      <w:rFonts w:ascii="Tahoma" w:hAnsi="Tahoma" w:cs="Tahoma"/>
      <w:sz w:val="16"/>
      <w:szCs w:val="16"/>
    </w:rPr>
  </w:style>
  <w:style w:type="paragraph" w:styleId="Revision">
    <w:name w:val="Revision"/>
    <w:hidden/>
    <w:uiPriority w:val="99"/>
    <w:semiHidden/>
    <w:rsid w:val="00426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FF241-2D07-47BE-B2FB-5DE477AF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Kirven, Dave</dc:creator>
  <cp:lastModifiedBy>Dave Kirven (NLBC)</cp:lastModifiedBy>
  <cp:revision>2</cp:revision>
  <cp:lastPrinted>2017-09-11T14:47:00Z</cp:lastPrinted>
  <dcterms:created xsi:type="dcterms:W3CDTF">2019-03-07T11:28:00Z</dcterms:created>
  <dcterms:modified xsi:type="dcterms:W3CDTF">2019-03-07T11:28:00Z</dcterms:modified>
</cp:coreProperties>
</file>