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A9" w:rsidRDefault="000971A9" w:rsidP="000971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4843750" wp14:editId="1F4ACEE8">
            <wp:extent cx="3114675" cy="1028700"/>
            <wp:effectExtent l="0" t="0" r="9525" b="0"/>
            <wp:docPr id="1" name="Picture 1" descr="Description: Description: 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42" w:rsidRDefault="000971A9" w:rsidP="000971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</w:t>
      </w:r>
      <w:r w:rsidR="00DD5296">
        <w:rPr>
          <w:rFonts w:ascii="Arial" w:hAnsi="Arial" w:cs="Arial"/>
          <w:b/>
          <w:u w:val="single"/>
        </w:rPr>
        <w:t xml:space="preserve">utes of the meeting held on </w:t>
      </w:r>
      <w:r w:rsidR="00FC4594">
        <w:rPr>
          <w:rFonts w:ascii="Arial" w:hAnsi="Arial" w:cs="Arial"/>
          <w:b/>
          <w:u w:val="single"/>
        </w:rPr>
        <w:t>Thursday 21</w:t>
      </w:r>
      <w:r w:rsidR="00FC4594" w:rsidRPr="00FC4594">
        <w:rPr>
          <w:rFonts w:ascii="Arial" w:hAnsi="Arial" w:cs="Arial"/>
          <w:b/>
          <w:u w:val="single"/>
          <w:vertAlign w:val="superscript"/>
        </w:rPr>
        <w:t>st</w:t>
      </w:r>
      <w:r w:rsidR="00FC4594">
        <w:rPr>
          <w:rFonts w:ascii="Arial" w:hAnsi="Arial" w:cs="Arial"/>
          <w:b/>
          <w:u w:val="single"/>
        </w:rPr>
        <w:t xml:space="preserve"> September </w:t>
      </w:r>
      <w:r w:rsidR="00CE6223">
        <w:rPr>
          <w:rFonts w:ascii="Arial" w:hAnsi="Arial" w:cs="Arial"/>
          <w:b/>
          <w:u w:val="single"/>
        </w:rPr>
        <w:t>2017</w:t>
      </w:r>
    </w:p>
    <w:p w:rsidR="000862A6" w:rsidRDefault="000862A6" w:rsidP="000971A9">
      <w:pPr>
        <w:jc w:val="center"/>
        <w:rPr>
          <w:rFonts w:ascii="Arial" w:hAnsi="Arial" w:cs="Arial"/>
          <w:b/>
          <w:u w:val="single"/>
        </w:rPr>
      </w:pPr>
    </w:p>
    <w:p w:rsidR="000971A9" w:rsidRDefault="001B5CD2" w:rsidP="000971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Wellington</w:t>
      </w:r>
      <w:r w:rsidR="000971A9">
        <w:rPr>
          <w:rFonts w:ascii="Arial" w:hAnsi="Arial" w:cs="Arial"/>
          <w:b/>
          <w:u w:val="single"/>
        </w:rPr>
        <w:t xml:space="preserve"> Suite, Tollbar Conference Centre</w:t>
      </w:r>
    </w:p>
    <w:p w:rsidR="000971A9" w:rsidRDefault="000971A9" w:rsidP="000971A9">
      <w:pPr>
        <w:jc w:val="center"/>
        <w:rPr>
          <w:rFonts w:ascii="Arial" w:hAnsi="Arial" w:cs="Arial"/>
          <w:b/>
          <w:u w:val="single"/>
        </w:rPr>
      </w:pPr>
    </w:p>
    <w:tbl>
      <w:tblPr>
        <w:tblW w:w="12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981"/>
        <w:gridCol w:w="3492"/>
        <w:gridCol w:w="86"/>
        <w:gridCol w:w="2587"/>
        <w:gridCol w:w="964"/>
        <w:gridCol w:w="33"/>
        <w:gridCol w:w="477"/>
        <w:gridCol w:w="3163"/>
      </w:tblGrid>
      <w:tr w:rsidR="000971A9" w:rsidTr="006F18B6">
        <w:trPr>
          <w:gridAfter w:val="2"/>
          <w:wAfter w:w="3689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Present: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David Hampson (DH) (Chair)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971A9" w:rsidRDefault="006F18B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Kevin Gallacher (KG)</w:t>
            </w:r>
          </w:p>
        </w:tc>
      </w:tr>
      <w:tr w:rsidR="000971A9" w:rsidTr="006F18B6">
        <w:trPr>
          <w:gridAfter w:val="2"/>
          <w:wAfter w:w="3689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71A9" w:rsidRDefault="001B5CD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Wendy Jackson (WJ)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1A9" w:rsidRDefault="00D43D7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Roz Danks (RD)</w:t>
            </w:r>
          </w:p>
        </w:tc>
      </w:tr>
      <w:tr w:rsidR="00C856F3" w:rsidTr="006F18B6">
        <w:trPr>
          <w:gridAfter w:val="2"/>
          <w:wAfter w:w="3689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6F3" w:rsidRDefault="00C856F3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56F3" w:rsidRDefault="00E7546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George Krawiec (GK</w:t>
            </w:r>
            <w:r w:rsidR="00C856F3"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6F3" w:rsidRDefault="00C856F3" w:rsidP="00D50A4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David Kirven (DK)</w:t>
            </w:r>
          </w:p>
        </w:tc>
      </w:tr>
      <w:tr w:rsidR="00C856F3" w:rsidTr="006F18B6">
        <w:trPr>
          <w:gridAfter w:val="2"/>
          <w:wAfter w:w="3689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6F3" w:rsidRDefault="00C856F3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2119B" w:rsidRDefault="00C856F3" w:rsidP="0012119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Allie Majer (AM)</w:t>
            </w:r>
          </w:p>
          <w:p w:rsidR="0012119B" w:rsidRDefault="00D43D75" w:rsidP="0012119B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Andy Zielinski (AZ)</w:t>
            </w:r>
            <w:r w:rsidR="0012119B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C856F3" w:rsidRPr="0012119B" w:rsidRDefault="0012119B" w:rsidP="0012119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Carol Shaw (CS)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6F3" w:rsidRDefault="00C856F3" w:rsidP="00D50A4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Alex Allenby (AA)</w:t>
            </w:r>
          </w:p>
          <w:p w:rsidR="00D43D75" w:rsidRDefault="00D43D75" w:rsidP="00D43D7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856F3">
              <w:rPr>
                <w:rFonts w:ascii="Arial" w:eastAsiaTheme="minorHAnsi" w:hAnsi="Arial" w:cs="Arial"/>
                <w:lang w:eastAsia="en-US"/>
              </w:rPr>
              <w:t>Casey Thornton (CT)</w:t>
            </w:r>
          </w:p>
          <w:p w:rsidR="00C856F3" w:rsidRPr="00D43D75" w:rsidRDefault="00D43D75" w:rsidP="00D43D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Lisa Smith (LS)</w:t>
            </w:r>
          </w:p>
        </w:tc>
      </w:tr>
      <w:tr w:rsidR="00C856F3" w:rsidTr="006F18B6">
        <w:trPr>
          <w:gridAfter w:val="2"/>
          <w:wAfter w:w="3689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6F3" w:rsidRDefault="00C856F3" w:rsidP="009B1239">
            <w:pPr>
              <w:spacing w:line="276" w:lineRule="auto"/>
              <w:ind w:right="2018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2119B" w:rsidRDefault="0012119B" w:rsidP="0012119B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Kim Leach (KL)</w:t>
            </w:r>
          </w:p>
          <w:p w:rsidR="00C856F3" w:rsidRDefault="00C856F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6F3" w:rsidRDefault="00D43D75" w:rsidP="00C856F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Phil Hutchinson (PH)</w:t>
            </w:r>
          </w:p>
        </w:tc>
      </w:tr>
      <w:tr w:rsidR="00C856F3" w:rsidTr="006F18B6">
        <w:trPr>
          <w:gridAfter w:val="2"/>
          <w:wAfter w:w="3689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6F3" w:rsidRDefault="00C856F3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56F3" w:rsidRDefault="00C856F3" w:rsidP="003A4D4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6F3" w:rsidRDefault="00C856F3" w:rsidP="00C856F3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56F3" w:rsidTr="006F18B6">
        <w:trPr>
          <w:gridAfter w:val="2"/>
          <w:wAfter w:w="3689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6F3" w:rsidRDefault="00C856F3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56F3" w:rsidRPr="002C66F2" w:rsidRDefault="00C856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6F3" w:rsidRPr="009B1239" w:rsidRDefault="00C856F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856F3" w:rsidTr="006F18B6">
        <w:trPr>
          <w:gridAfter w:val="2"/>
          <w:wAfter w:w="3689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6F3" w:rsidRPr="005D5C63" w:rsidRDefault="00C856F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6F3" w:rsidRDefault="00C856F3" w:rsidP="00F1710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856F3" w:rsidRDefault="00C856F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856F3" w:rsidTr="009B1239">
        <w:trPr>
          <w:gridAfter w:val="1"/>
          <w:wAfter w:w="3206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6F3" w:rsidRDefault="00C856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C856F3" w:rsidRDefault="00C856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56F3" w:rsidRDefault="00C856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856F3" w:rsidTr="009B1239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6F3" w:rsidRDefault="00C856F3" w:rsidP="000862A6">
            <w:pPr>
              <w:spacing w:line="276" w:lineRule="auto"/>
              <w:ind w:right="-695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Apologies:          P</w:t>
            </w:r>
          </w:p>
        </w:tc>
        <w:tc>
          <w:tcPr>
            <w:tcW w:w="7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3D75" w:rsidRDefault="00C856F3" w:rsidP="00D43D75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Cllr Ros James (RJ), </w:t>
            </w:r>
            <w:r>
              <w:rPr>
                <w:rFonts w:ascii="Arial" w:eastAsiaTheme="minorHAnsi" w:hAnsi="Arial" w:cs="Arial"/>
                <w:lang w:eastAsia="en-US"/>
              </w:rPr>
              <w:t>Simon Overall (SO),</w:t>
            </w:r>
            <w:r w:rsidR="0012119B">
              <w:rPr>
                <w:rFonts w:ascii="Arial" w:hAnsi="Arial" w:cs="Arial"/>
                <w:lang w:eastAsia="en-US"/>
              </w:rPr>
              <w:t xml:space="preserve"> Trevor Wray (TW), </w:t>
            </w:r>
            <w:r w:rsidR="0012119B" w:rsidRPr="0012119B">
              <w:rPr>
                <w:rFonts w:ascii="Arial" w:hAnsi="Arial" w:cs="Arial"/>
                <w:lang w:eastAsia="en-US"/>
              </w:rPr>
              <w:t>Jane Aukett (JA)</w:t>
            </w:r>
            <w:r w:rsidR="00D43D75">
              <w:rPr>
                <w:rFonts w:ascii="Arial" w:hAnsi="Arial" w:cs="Arial"/>
                <w:lang w:eastAsia="en-US"/>
              </w:rPr>
              <w:t xml:space="preserve"> Gill Altoft (GA)</w:t>
            </w:r>
            <w:r w:rsidR="00D43D75">
              <w:rPr>
                <w:rFonts w:ascii="Arial" w:eastAsiaTheme="minorHAnsi" w:hAnsi="Arial" w:cs="Arial"/>
                <w:lang w:eastAsia="en-US"/>
              </w:rPr>
              <w:t xml:space="preserve"> Lorna Pendred (LP)</w:t>
            </w:r>
          </w:p>
          <w:p w:rsidR="00C856F3" w:rsidRDefault="00C856F3" w:rsidP="006F18B6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C856F3" w:rsidRDefault="00C856F3" w:rsidP="006F18B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6F3" w:rsidRDefault="00C856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C856F3" w:rsidRDefault="00C856F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856F3" w:rsidTr="009B1239">
        <w:trPr>
          <w:gridAfter w:val="3"/>
          <w:wAfter w:w="3722" w:type="dxa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6F3" w:rsidRDefault="00C856F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6F3" w:rsidRDefault="00C856F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Action</w:t>
            </w:r>
          </w:p>
        </w:tc>
      </w:tr>
      <w:tr w:rsidR="00C856F3" w:rsidTr="009B1239">
        <w:trPr>
          <w:gridAfter w:val="3"/>
          <w:wAfter w:w="372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F3" w:rsidRDefault="00C856F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F3" w:rsidRDefault="00C856F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856F3" w:rsidTr="009B1239">
        <w:trPr>
          <w:gridAfter w:val="3"/>
          <w:wAfter w:w="372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F3" w:rsidRPr="00824B33" w:rsidRDefault="00D43D75" w:rsidP="00CE62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C856F3" w:rsidRPr="00824B33">
              <w:rPr>
                <w:rFonts w:ascii="Arial" w:hAnsi="Arial" w:cs="Arial"/>
                <w:b/>
              </w:rPr>
              <w:t xml:space="preserve">/17 </w:t>
            </w:r>
            <w:r w:rsidR="00C856F3" w:rsidRPr="00824B33">
              <w:rPr>
                <w:rFonts w:ascii="Arial" w:hAnsi="Arial" w:cs="Arial"/>
                <w:b/>
              </w:rPr>
              <w:tab/>
            </w:r>
          </w:p>
          <w:p w:rsidR="00C856F3" w:rsidRDefault="00C856F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03429" w:rsidRDefault="0080342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75468" w:rsidRPr="00824B33" w:rsidRDefault="00E7546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C856F3" w:rsidRPr="00824B33" w:rsidRDefault="00D43D75" w:rsidP="00CE62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C856F3" w:rsidRPr="00824B33">
              <w:rPr>
                <w:rFonts w:ascii="Arial" w:hAnsi="Arial" w:cs="Arial"/>
                <w:b/>
              </w:rPr>
              <w:t>/17</w:t>
            </w: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803429" w:rsidRPr="00824B33" w:rsidRDefault="00803429" w:rsidP="00CE6223">
            <w:pPr>
              <w:rPr>
                <w:rFonts w:ascii="Arial" w:hAnsi="Arial" w:cs="Arial"/>
                <w:lang w:eastAsia="en-US"/>
              </w:rPr>
            </w:pPr>
          </w:p>
          <w:p w:rsidR="00D43D75" w:rsidRPr="00D43D75" w:rsidRDefault="00D43D75" w:rsidP="00CE6223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C856F3" w:rsidRPr="00824B33" w:rsidRDefault="00D43D75" w:rsidP="00CE62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C856F3" w:rsidRPr="00824B33">
              <w:rPr>
                <w:rFonts w:ascii="Arial" w:hAnsi="Arial" w:cs="Arial"/>
                <w:b/>
              </w:rPr>
              <w:t>/17</w:t>
            </w: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Default="00C856F3" w:rsidP="00CE622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03429" w:rsidRDefault="00803429" w:rsidP="00CE622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03429" w:rsidRDefault="00803429" w:rsidP="00CE622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77C60" w:rsidRDefault="00B77C60" w:rsidP="00CE62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56F3" w:rsidRPr="00824B33" w:rsidRDefault="00D43D75" w:rsidP="00CE62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C856F3" w:rsidRPr="00824B33">
              <w:rPr>
                <w:rFonts w:ascii="Arial" w:hAnsi="Arial" w:cs="Arial"/>
                <w:b/>
              </w:rPr>
              <w:t>/17</w:t>
            </w: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Default="00C856F3" w:rsidP="00CE6223">
            <w:pPr>
              <w:rPr>
                <w:rFonts w:ascii="Arial" w:hAnsi="Arial" w:cs="Arial"/>
                <w:b/>
              </w:rPr>
            </w:pPr>
          </w:p>
          <w:p w:rsidR="00803429" w:rsidRPr="00824B33" w:rsidRDefault="00803429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Default="00C856F3" w:rsidP="00CE6223">
            <w:pPr>
              <w:rPr>
                <w:rFonts w:ascii="Arial" w:hAnsi="Arial" w:cs="Arial"/>
                <w:b/>
              </w:rPr>
            </w:pPr>
          </w:p>
          <w:p w:rsidR="00B77C60" w:rsidRDefault="00B77C60" w:rsidP="00CE6223">
            <w:pPr>
              <w:rPr>
                <w:rFonts w:ascii="Arial" w:hAnsi="Arial" w:cs="Arial"/>
                <w:b/>
              </w:rPr>
            </w:pPr>
          </w:p>
          <w:p w:rsidR="00B77C60" w:rsidRPr="00824B33" w:rsidRDefault="00B77C60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b/>
              </w:rPr>
            </w:pPr>
          </w:p>
          <w:p w:rsidR="00C856F3" w:rsidRDefault="00C856F3" w:rsidP="00CE6223">
            <w:pPr>
              <w:rPr>
                <w:rFonts w:ascii="Arial" w:hAnsi="Arial" w:cs="Arial"/>
                <w:b/>
              </w:rPr>
            </w:pPr>
          </w:p>
          <w:p w:rsidR="00803429" w:rsidRDefault="00803429" w:rsidP="00CE6223">
            <w:pPr>
              <w:rPr>
                <w:rFonts w:ascii="Arial" w:hAnsi="Arial" w:cs="Arial"/>
                <w:b/>
              </w:rPr>
            </w:pPr>
          </w:p>
          <w:p w:rsidR="00803429" w:rsidRDefault="00803429" w:rsidP="00CE6223">
            <w:pPr>
              <w:rPr>
                <w:rFonts w:ascii="Arial" w:hAnsi="Arial" w:cs="Arial"/>
                <w:b/>
              </w:rPr>
            </w:pPr>
          </w:p>
          <w:p w:rsidR="00803429" w:rsidRDefault="00803429" w:rsidP="00CE6223">
            <w:pPr>
              <w:rPr>
                <w:rFonts w:ascii="Arial" w:hAnsi="Arial" w:cs="Arial"/>
                <w:b/>
              </w:rPr>
            </w:pPr>
          </w:p>
          <w:p w:rsidR="00803429" w:rsidRDefault="00803429" w:rsidP="00CE6223">
            <w:pPr>
              <w:rPr>
                <w:rFonts w:ascii="Arial" w:hAnsi="Arial" w:cs="Arial"/>
                <w:b/>
              </w:rPr>
            </w:pPr>
          </w:p>
          <w:p w:rsidR="00803429" w:rsidRDefault="00803429" w:rsidP="00CE6223">
            <w:pPr>
              <w:rPr>
                <w:rFonts w:ascii="Arial" w:hAnsi="Arial" w:cs="Arial"/>
                <w:b/>
              </w:rPr>
            </w:pPr>
          </w:p>
          <w:p w:rsidR="00C856F3" w:rsidRPr="00824B33" w:rsidRDefault="00B77C60" w:rsidP="00CE62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C856F3" w:rsidRPr="00824B33">
              <w:rPr>
                <w:rFonts w:ascii="Arial" w:hAnsi="Arial" w:cs="Arial"/>
                <w:b/>
              </w:rPr>
              <w:t>/17</w:t>
            </w: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40644E" w:rsidRDefault="0040644E" w:rsidP="00CE6223">
            <w:pPr>
              <w:rPr>
                <w:rFonts w:ascii="Arial" w:hAnsi="Arial" w:cs="Arial"/>
                <w:lang w:eastAsia="en-US"/>
              </w:rPr>
            </w:pPr>
          </w:p>
          <w:p w:rsidR="0040644E" w:rsidRDefault="0040644E" w:rsidP="00CE6223">
            <w:pPr>
              <w:rPr>
                <w:rFonts w:ascii="Arial" w:hAnsi="Arial" w:cs="Arial"/>
                <w:lang w:eastAsia="en-US"/>
              </w:rPr>
            </w:pPr>
          </w:p>
          <w:p w:rsidR="0040644E" w:rsidRDefault="0040644E" w:rsidP="00CE6223">
            <w:pPr>
              <w:rPr>
                <w:rFonts w:ascii="Arial" w:hAnsi="Arial" w:cs="Arial"/>
                <w:lang w:eastAsia="en-US"/>
              </w:rPr>
            </w:pPr>
          </w:p>
          <w:p w:rsidR="0040644E" w:rsidRDefault="0040644E" w:rsidP="00CE6223">
            <w:pPr>
              <w:rPr>
                <w:rFonts w:ascii="Arial" w:hAnsi="Arial" w:cs="Arial"/>
                <w:lang w:eastAsia="en-US"/>
              </w:rPr>
            </w:pPr>
          </w:p>
          <w:p w:rsidR="0040644E" w:rsidRDefault="0040644E" w:rsidP="00CE6223">
            <w:pPr>
              <w:rPr>
                <w:rFonts w:ascii="Arial" w:hAnsi="Arial" w:cs="Arial"/>
                <w:lang w:eastAsia="en-US"/>
              </w:rPr>
            </w:pPr>
          </w:p>
          <w:p w:rsidR="0040644E" w:rsidRDefault="0040644E" w:rsidP="00CE6223">
            <w:pPr>
              <w:rPr>
                <w:rFonts w:ascii="Arial" w:hAnsi="Arial" w:cs="Arial"/>
                <w:lang w:eastAsia="en-US"/>
              </w:rPr>
            </w:pPr>
          </w:p>
          <w:p w:rsidR="0040644E" w:rsidRDefault="0040644E" w:rsidP="00CE6223">
            <w:pPr>
              <w:rPr>
                <w:rFonts w:ascii="Arial" w:hAnsi="Arial" w:cs="Arial"/>
                <w:lang w:eastAsia="en-US"/>
              </w:rPr>
            </w:pPr>
          </w:p>
          <w:p w:rsidR="0040644E" w:rsidRDefault="0040644E" w:rsidP="00CE6223">
            <w:pPr>
              <w:rPr>
                <w:rFonts w:ascii="Arial" w:hAnsi="Arial" w:cs="Arial"/>
                <w:lang w:eastAsia="en-US"/>
              </w:rPr>
            </w:pPr>
          </w:p>
          <w:p w:rsidR="0040644E" w:rsidRDefault="0040644E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Pr="00824B33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B77C60" w:rsidP="00CE622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</w:t>
            </w:r>
            <w:r w:rsidR="00C856F3" w:rsidRPr="00824B33">
              <w:rPr>
                <w:rFonts w:ascii="Arial" w:hAnsi="Arial" w:cs="Arial"/>
                <w:b/>
                <w:lang w:eastAsia="en-US"/>
              </w:rPr>
              <w:t>/17</w:t>
            </w: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803429" w:rsidRDefault="00803429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CE6223">
            <w:pPr>
              <w:rPr>
                <w:rFonts w:ascii="Arial" w:hAnsi="Arial" w:cs="Arial"/>
                <w:lang w:eastAsia="en-US"/>
              </w:rPr>
            </w:pPr>
          </w:p>
          <w:p w:rsidR="006F6C9D" w:rsidRDefault="006F6C9D" w:rsidP="00CE6223">
            <w:pPr>
              <w:rPr>
                <w:rFonts w:ascii="Arial" w:hAnsi="Arial" w:cs="Arial"/>
                <w:lang w:eastAsia="en-US"/>
              </w:rPr>
            </w:pPr>
          </w:p>
          <w:p w:rsidR="00E75468" w:rsidRDefault="00E75468" w:rsidP="00CE6223">
            <w:pPr>
              <w:rPr>
                <w:rFonts w:ascii="Arial" w:hAnsi="Arial" w:cs="Arial"/>
                <w:lang w:eastAsia="en-US"/>
              </w:rPr>
            </w:pPr>
          </w:p>
          <w:p w:rsidR="006F6C9D" w:rsidRDefault="006F6C9D" w:rsidP="00CE6223">
            <w:pPr>
              <w:rPr>
                <w:rFonts w:ascii="Arial" w:hAnsi="Arial" w:cs="Arial"/>
                <w:lang w:eastAsia="en-US"/>
              </w:rPr>
            </w:pPr>
          </w:p>
          <w:p w:rsidR="006F6C9D" w:rsidRDefault="006F6C9D" w:rsidP="00CE6223">
            <w:pPr>
              <w:rPr>
                <w:rFonts w:ascii="Arial" w:hAnsi="Arial" w:cs="Arial"/>
                <w:lang w:eastAsia="en-US"/>
              </w:rPr>
            </w:pPr>
          </w:p>
          <w:p w:rsidR="006F6C9D" w:rsidRDefault="006F6C9D" w:rsidP="00CE6223">
            <w:pPr>
              <w:rPr>
                <w:rFonts w:ascii="Arial" w:hAnsi="Arial" w:cs="Arial"/>
                <w:lang w:eastAsia="en-US"/>
              </w:rPr>
            </w:pPr>
          </w:p>
          <w:p w:rsidR="006F6C9D" w:rsidRDefault="006F6C9D" w:rsidP="00CE6223">
            <w:pPr>
              <w:rPr>
                <w:rFonts w:ascii="Arial" w:hAnsi="Arial" w:cs="Arial"/>
                <w:lang w:eastAsia="en-US"/>
              </w:rPr>
            </w:pPr>
          </w:p>
          <w:p w:rsidR="006F6C9D" w:rsidRDefault="006F6C9D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6F18B6" w:rsidRDefault="00B77C60" w:rsidP="00CE622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</w:t>
            </w:r>
            <w:r w:rsidR="00C856F3" w:rsidRPr="006F18B6">
              <w:rPr>
                <w:rFonts w:ascii="Arial" w:hAnsi="Arial" w:cs="Arial"/>
                <w:b/>
                <w:lang w:eastAsia="en-US"/>
              </w:rPr>
              <w:t>/17</w:t>
            </w: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6F18B6" w:rsidRDefault="00C856F3" w:rsidP="00CE6223">
            <w:pPr>
              <w:rPr>
                <w:rFonts w:ascii="Arial" w:hAnsi="Arial" w:cs="Arial"/>
                <w:b/>
                <w:lang w:eastAsia="en-US"/>
              </w:rPr>
            </w:pPr>
            <w:r w:rsidRPr="006F18B6">
              <w:rPr>
                <w:rFonts w:ascii="Arial" w:hAnsi="Arial" w:cs="Arial"/>
                <w:b/>
                <w:lang w:eastAsia="en-US"/>
              </w:rPr>
              <w:tab/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F3" w:rsidRDefault="00C856F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24B33">
              <w:rPr>
                <w:rFonts w:ascii="Arial" w:hAnsi="Arial" w:cs="Arial"/>
                <w:b/>
              </w:rPr>
              <w:t>Introductions and apologies</w:t>
            </w:r>
          </w:p>
          <w:p w:rsidR="00803429" w:rsidRPr="00D43D75" w:rsidRDefault="0080342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C856F3" w:rsidRPr="00824B33" w:rsidRDefault="00C856F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24B33">
              <w:rPr>
                <w:rFonts w:ascii="Arial" w:hAnsi="Arial" w:cs="Arial"/>
              </w:rPr>
              <w:t>Apologies- See above</w:t>
            </w:r>
          </w:p>
          <w:p w:rsidR="00C856F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Default="00C856F3" w:rsidP="00CE6223">
            <w:pPr>
              <w:rPr>
                <w:rFonts w:ascii="Arial" w:hAnsi="Arial" w:cs="Arial"/>
                <w:b/>
              </w:rPr>
            </w:pPr>
            <w:r w:rsidRPr="00824B33">
              <w:rPr>
                <w:rFonts w:ascii="Arial" w:hAnsi="Arial" w:cs="Arial"/>
                <w:b/>
              </w:rPr>
              <w:t>Minutes and matters a</w:t>
            </w:r>
            <w:r w:rsidR="00D43D75">
              <w:rPr>
                <w:rFonts w:ascii="Arial" w:hAnsi="Arial" w:cs="Arial"/>
                <w:b/>
              </w:rPr>
              <w:t>rising of the meeting held on 15</w:t>
            </w:r>
            <w:r w:rsidRPr="00824B33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43D75">
              <w:rPr>
                <w:rFonts w:ascii="Arial" w:hAnsi="Arial" w:cs="Arial"/>
                <w:b/>
              </w:rPr>
              <w:t>March 2017</w:t>
            </w:r>
          </w:p>
          <w:p w:rsidR="00803429" w:rsidRPr="00824B33" w:rsidRDefault="00803429" w:rsidP="00CE6223">
            <w:pPr>
              <w:rPr>
                <w:rFonts w:ascii="Arial" w:hAnsi="Arial" w:cs="Arial"/>
                <w:lang w:eastAsia="en-US"/>
              </w:rPr>
            </w:pPr>
          </w:p>
          <w:p w:rsidR="00C856F3" w:rsidRPr="00824B33" w:rsidRDefault="00C856F3" w:rsidP="00CE6223">
            <w:pPr>
              <w:rPr>
                <w:rFonts w:ascii="Arial" w:hAnsi="Arial" w:cs="Arial"/>
              </w:rPr>
            </w:pPr>
            <w:r w:rsidRPr="00824B33">
              <w:rPr>
                <w:rFonts w:ascii="Arial" w:hAnsi="Arial" w:cs="Arial"/>
              </w:rPr>
              <w:t>Minutes agreed as a true record- KL</w:t>
            </w:r>
          </w:p>
          <w:p w:rsidR="00C856F3" w:rsidRPr="00824B33" w:rsidRDefault="00C856F3" w:rsidP="00CE6223">
            <w:pPr>
              <w:rPr>
                <w:rFonts w:ascii="Arial" w:hAnsi="Arial" w:cs="Arial"/>
              </w:rPr>
            </w:pPr>
            <w:r w:rsidRPr="00824B33">
              <w:rPr>
                <w:rFonts w:ascii="Arial" w:hAnsi="Arial" w:cs="Arial"/>
              </w:rPr>
              <w:t>There were no matters arising.</w:t>
            </w:r>
          </w:p>
          <w:p w:rsidR="00C856F3" w:rsidRPr="00824B3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D43D75" w:rsidRPr="00D43D75" w:rsidRDefault="00D43D75" w:rsidP="00D43D75">
            <w:pPr>
              <w:rPr>
                <w:rFonts w:ascii="Arial" w:hAnsi="Arial" w:cs="Arial"/>
              </w:rPr>
            </w:pPr>
            <w:r w:rsidRPr="00D43D75">
              <w:rPr>
                <w:rFonts w:ascii="Arial" w:hAnsi="Arial" w:cs="Arial"/>
                <w:b/>
              </w:rPr>
              <w:t>Review of the implementation of the 2017-18 Schools Funding Formula</w:t>
            </w:r>
          </w:p>
          <w:p w:rsidR="00D43D75" w:rsidRDefault="00D43D75" w:rsidP="00D43D75">
            <w:pPr>
              <w:rPr>
                <w:rFonts w:ascii="Arial" w:hAnsi="Arial" w:cs="Arial"/>
              </w:rPr>
            </w:pPr>
            <w:r w:rsidRPr="00D43D75">
              <w:rPr>
                <w:rFonts w:ascii="Arial" w:hAnsi="Arial" w:cs="Arial"/>
              </w:rPr>
              <w:tab/>
            </w:r>
          </w:p>
          <w:p w:rsidR="00D43D75" w:rsidRDefault="00D43D75" w:rsidP="00D43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DK gave an overview of </w:t>
            </w:r>
            <w:r w:rsidR="0080342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report </w:t>
            </w:r>
            <w:r w:rsidR="00803429">
              <w:rPr>
                <w:rFonts w:ascii="Arial" w:hAnsi="Arial" w:cs="Arial"/>
              </w:rPr>
              <w:t xml:space="preserve">prepared by the education &amp; Skills Funding Agency (EFSA) </w:t>
            </w:r>
            <w:r w:rsidRPr="00D43D75">
              <w:rPr>
                <w:rFonts w:ascii="Arial" w:hAnsi="Arial" w:cs="Arial"/>
              </w:rPr>
              <w:t>summarising the findings of how the different LA’s applied the 2017-18 Funding Formula</w:t>
            </w:r>
            <w:r>
              <w:rPr>
                <w:rFonts w:ascii="Arial" w:hAnsi="Arial" w:cs="Arial"/>
              </w:rPr>
              <w:t xml:space="preserve">. </w:t>
            </w:r>
          </w:p>
          <w:p w:rsidR="00D43D75" w:rsidRDefault="00D43D75" w:rsidP="00D43D75">
            <w:pPr>
              <w:rPr>
                <w:rFonts w:ascii="Arial" w:hAnsi="Arial" w:cs="Arial"/>
              </w:rPr>
            </w:pPr>
          </w:p>
          <w:p w:rsidR="00D43D75" w:rsidRDefault="00803429" w:rsidP="00D43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this was a report seen each year by Forum </w:t>
            </w:r>
            <w:r w:rsidR="00D43D75">
              <w:rPr>
                <w:rFonts w:ascii="Arial" w:hAnsi="Arial" w:cs="Arial"/>
              </w:rPr>
              <w:t xml:space="preserve">DK opened </w:t>
            </w:r>
            <w:r>
              <w:rPr>
                <w:rFonts w:ascii="Arial" w:hAnsi="Arial" w:cs="Arial"/>
              </w:rPr>
              <w:t xml:space="preserve">to the floor </w:t>
            </w:r>
            <w:r w:rsidR="00D43D75">
              <w:rPr>
                <w:rFonts w:ascii="Arial" w:hAnsi="Arial" w:cs="Arial"/>
              </w:rPr>
              <w:t>for any questions</w:t>
            </w:r>
            <w:r>
              <w:rPr>
                <w:rFonts w:ascii="Arial" w:hAnsi="Arial" w:cs="Arial"/>
              </w:rPr>
              <w:t xml:space="preserve"> that members may have </w:t>
            </w:r>
            <w:r w:rsidR="00D43D75">
              <w:rPr>
                <w:rFonts w:ascii="Arial" w:hAnsi="Arial" w:cs="Arial"/>
              </w:rPr>
              <w:t>.</w:t>
            </w:r>
          </w:p>
          <w:p w:rsidR="00D43D75" w:rsidRDefault="00D43D75" w:rsidP="00D43D75">
            <w:pPr>
              <w:rPr>
                <w:rFonts w:ascii="Arial" w:hAnsi="Arial" w:cs="Arial"/>
              </w:rPr>
            </w:pPr>
          </w:p>
          <w:p w:rsidR="00B77C60" w:rsidRDefault="00B77C60" w:rsidP="00B77C60">
            <w:pPr>
              <w:rPr>
                <w:rFonts w:ascii="Arial" w:hAnsi="Arial" w:cs="Arial"/>
                <w:b/>
              </w:rPr>
            </w:pPr>
            <w:r w:rsidRPr="00B77C60">
              <w:rPr>
                <w:rFonts w:ascii="Arial" w:hAnsi="Arial" w:cs="Arial"/>
                <w:b/>
              </w:rPr>
              <w:t xml:space="preserve">2016-17 Dedicated Schools Grant (DSG) outturn position and Contingency Balance </w:t>
            </w:r>
          </w:p>
          <w:p w:rsidR="006819D9" w:rsidRDefault="006819D9" w:rsidP="00B77C60">
            <w:pPr>
              <w:rPr>
                <w:rFonts w:ascii="Arial" w:hAnsi="Arial" w:cs="Arial"/>
                <w:b/>
              </w:rPr>
            </w:pPr>
          </w:p>
          <w:p w:rsidR="006819D9" w:rsidRPr="00B77C60" w:rsidRDefault="006819D9" w:rsidP="00B77C60">
            <w:pPr>
              <w:rPr>
                <w:rFonts w:ascii="Arial" w:hAnsi="Arial" w:cs="Arial"/>
                <w:b/>
              </w:rPr>
            </w:pPr>
            <w:r w:rsidRPr="006819D9">
              <w:rPr>
                <w:rFonts w:ascii="Arial" w:hAnsi="Arial" w:cs="Arial"/>
              </w:rPr>
              <w:t>DK gave an outline of the 2016-2017 outturn position in regards to the DSG and the overall contingency now held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:rsidR="00B77C60" w:rsidRPr="00B77C60" w:rsidRDefault="00B77C60" w:rsidP="00B77C60">
            <w:pPr>
              <w:rPr>
                <w:rFonts w:ascii="Arial" w:hAnsi="Arial" w:cs="Arial"/>
              </w:rPr>
            </w:pPr>
            <w:r w:rsidRPr="00B77C60">
              <w:rPr>
                <w:rFonts w:ascii="Arial" w:hAnsi="Arial" w:cs="Arial"/>
                <w:b/>
              </w:rPr>
              <w:tab/>
            </w:r>
          </w:p>
          <w:p w:rsidR="000F23BF" w:rsidRDefault="00B77C60" w:rsidP="000F23BF">
            <w:pPr>
              <w:rPr>
                <w:rFonts w:ascii="Arial" w:hAnsi="Arial" w:cs="Arial"/>
              </w:rPr>
            </w:pPr>
            <w:r w:rsidRPr="00B77C60">
              <w:rPr>
                <w:rFonts w:ascii="Arial" w:hAnsi="Arial" w:cs="Arial"/>
              </w:rPr>
              <w:t>DK</w:t>
            </w:r>
            <w:r w:rsidR="006819D9">
              <w:rPr>
                <w:rFonts w:ascii="Arial" w:hAnsi="Arial" w:cs="Arial"/>
              </w:rPr>
              <w:t xml:space="preserve"> advised that </w:t>
            </w:r>
            <w:r w:rsidR="000F23BF">
              <w:rPr>
                <w:rFonts w:ascii="Arial" w:hAnsi="Arial" w:cs="Arial"/>
              </w:rPr>
              <w:t>In accordance with the regulations and guidance the projected underspends were considered when determining the amount to be fed back into the schools funding formula for 2016-17 as a one-off payment. An amount of £2.477m was agreed as a one-off payment to schools and academies for the 2016-17 financial year.</w:t>
            </w:r>
          </w:p>
          <w:p w:rsidR="00B77C60" w:rsidRDefault="00B77C60" w:rsidP="00B77C60">
            <w:pPr>
              <w:rPr>
                <w:rFonts w:ascii="Arial" w:hAnsi="Arial" w:cs="Arial"/>
              </w:rPr>
            </w:pPr>
          </w:p>
          <w:p w:rsidR="00803429" w:rsidRDefault="00583C4D" w:rsidP="00B7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803429">
              <w:rPr>
                <w:rFonts w:ascii="Arial" w:hAnsi="Arial" w:cs="Arial"/>
              </w:rPr>
              <w:t xml:space="preserve">e overall </w:t>
            </w:r>
            <w:r>
              <w:rPr>
                <w:rFonts w:ascii="Arial" w:hAnsi="Arial" w:cs="Arial"/>
              </w:rPr>
              <w:t xml:space="preserve">underspend </w:t>
            </w:r>
            <w:r w:rsidR="00803429">
              <w:rPr>
                <w:rFonts w:ascii="Arial" w:hAnsi="Arial" w:cs="Arial"/>
              </w:rPr>
              <w:t xml:space="preserve">for 2016-17 was discussed and explanation provided for each of the 3 notional blocks. The underspends has been brought about </w:t>
            </w:r>
            <w:r>
              <w:rPr>
                <w:rFonts w:ascii="Arial" w:hAnsi="Arial" w:cs="Arial"/>
              </w:rPr>
              <w:t xml:space="preserve">by a number of factors. </w:t>
            </w:r>
          </w:p>
          <w:p w:rsidR="00803429" w:rsidRDefault="00803429" w:rsidP="00B77C60">
            <w:pPr>
              <w:rPr>
                <w:rFonts w:ascii="Arial" w:hAnsi="Arial" w:cs="Arial"/>
              </w:rPr>
            </w:pPr>
          </w:p>
          <w:p w:rsidR="00803429" w:rsidRDefault="00803429" w:rsidP="00B7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respect of the Schools Block underspend DK advised that this was reflected when calculating the 2017-18 one off.</w:t>
            </w:r>
          </w:p>
          <w:p w:rsidR="00803429" w:rsidRDefault="00803429" w:rsidP="00B77C60">
            <w:pPr>
              <w:rPr>
                <w:rFonts w:ascii="Arial" w:hAnsi="Arial" w:cs="Arial"/>
              </w:rPr>
            </w:pPr>
          </w:p>
          <w:p w:rsidR="00583C4D" w:rsidRDefault="00803429" w:rsidP="00B7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respect of the High Needs Block t</w:t>
            </w:r>
            <w:r w:rsidR="00583C4D">
              <w:rPr>
                <w:rFonts w:ascii="Arial" w:hAnsi="Arial" w:cs="Arial"/>
              </w:rPr>
              <w:t xml:space="preserve">he main </w:t>
            </w:r>
            <w:r>
              <w:rPr>
                <w:rFonts w:ascii="Arial" w:hAnsi="Arial" w:cs="Arial"/>
              </w:rPr>
              <w:t xml:space="preserve">matters was in respect of the </w:t>
            </w:r>
            <w:r w:rsidR="00583C4D">
              <w:rPr>
                <w:rFonts w:ascii="Arial" w:hAnsi="Arial" w:cs="Arial"/>
              </w:rPr>
              <w:t xml:space="preserve">BAC’s income </w:t>
            </w:r>
            <w:r>
              <w:rPr>
                <w:rFonts w:ascii="Arial" w:hAnsi="Arial" w:cs="Arial"/>
              </w:rPr>
              <w:t>and</w:t>
            </w:r>
            <w:r w:rsidR="00583C4D">
              <w:rPr>
                <w:rFonts w:ascii="Arial" w:hAnsi="Arial" w:cs="Arial"/>
              </w:rPr>
              <w:t xml:space="preserve"> a number of in year vacancies across the SEN service teams.</w:t>
            </w:r>
            <w:r>
              <w:rPr>
                <w:rFonts w:ascii="Arial" w:hAnsi="Arial" w:cs="Arial"/>
              </w:rPr>
              <w:t xml:space="preserve"> </w:t>
            </w:r>
            <w:r w:rsidR="00583C4D">
              <w:rPr>
                <w:rFonts w:ascii="Arial" w:hAnsi="Arial" w:cs="Arial"/>
              </w:rPr>
              <w:t>RD advised that in regards to the underspend within SEN with the education services being included in phase 2 of the 0-19 programme then this will be unlikely to be an underspend next year.</w:t>
            </w:r>
          </w:p>
          <w:p w:rsidR="00583C4D" w:rsidRDefault="00583C4D" w:rsidP="00B77C60">
            <w:pPr>
              <w:rPr>
                <w:rFonts w:ascii="Arial" w:hAnsi="Arial" w:cs="Arial"/>
              </w:rPr>
            </w:pPr>
          </w:p>
          <w:p w:rsidR="00D43D75" w:rsidRPr="00B77C60" w:rsidRDefault="00583C4D" w:rsidP="00CE6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DK </w:t>
            </w:r>
            <w:r w:rsidR="00803429">
              <w:rPr>
                <w:rFonts w:ascii="Arial" w:hAnsi="Arial" w:cs="Arial"/>
              </w:rPr>
              <w:t xml:space="preserve">requested that </w:t>
            </w:r>
            <w:r>
              <w:rPr>
                <w:rFonts w:ascii="Arial" w:hAnsi="Arial" w:cs="Arial"/>
              </w:rPr>
              <w:t xml:space="preserve">Forum note the </w:t>
            </w:r>
            <w:r w:rsidR="0080342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16-17 </w:t>
            </w:r>
            <w:r w:rsidR="00803429">
              <w:rPr>
                <w:rFonts w:ascii="Arial" w:hAnsi="Arial" w:cs="Arial"/>
              </w:rPr>
              <w:t xml:space="preserve">outturn </w:t>
            </w:r>
            <w:r>
              <w:rPr>
                <w:rFonts w:ascii="Arial" w:hAnsi="Arial" w:cs="Arial"/>
              </w:rPr>
              <w:t>position</w:t>
            </w:r>
            <w:r w:rsidR="00803429">
              <w:rPr>
                <w:rFonts w:ascii="Arial" w:hAnsi="Arial" w:cs="Arial"/>
              </w:rPr>
              <w:t xml:space="preserve"> which they duly did</w:t>
            </w:r>
            <w:r w:rsidR="00B20025">
              <w:rPr>
                <w:rFonts w:ascii="Arial" w:hAnsi="Arial" w:cs="Arial"/>
              </w:rPr>
              <w:t>.</w:t>
            </w:r>
          </w:p>
          <w:p w:rsidR="00D43D75" w:rsidRDefault="00D43D75" w:rsidP="00CE6223">
            <w:pPr>
              <w:rPr>
                <w:rFonts w:ascii="Arial" w:hAnsi="Arial" w:cs="Arial"/>
                <w:b/>
              </w:rPr>
            </w:pPr>
          </w:p>
          <w:p w:rsidR="00C856F3" w:rsidRDefault="00C856F3" w:rsidP="00CE6223">
            <w:pPr>
              <w:rPr>
                <w:rFonts w:ascii="Arial" w:hAnsi="Arial" w:cs="Arial"/>
                <w:lang w:eastAsia="en-US"/>
              </w:rPr>
            </w:pPr>
          </w:p>
          <w:p w:rsidR="00B77C60" w:rsidRDefault="00B77C60" w:rsidP="00B77C60">
            <w:pPr>
              <w:rPr>
                <w:rFonts w:ascii="Arial" w:hAnsi="Arial" w:cs="Arial"/>
                <w:b/>
              </w:rPr>
            </w:pPr>
            <w:r w:rsidRPr="00583C4D">
              <w:rPr>
                <w:rFonts w:ascii="Arial" w:hAnsi="Arial" w:cs="Arial"/>
                <w:b/>
              </w:rPr>
              <w:t xml:space="preserve">2018-19 Schools Funding Formula Arrangements </w:t>
            </w:r>
          </w:p>
          <w:p w:rsidR="00803429" w:rsidRDefault="00803429" w:rsidP="00B77C60">
            <w:pPr>
              <w:rPr>
                <w:rFonts w:ascii="Arial" w:hAnsi="Arial" w:cs="Arial"/>
                <w:b/>
              </w:rPr>
            </w:pPr>
          </w:p>
          <w:p w:rsidR="00F87203" w:rsidRDefault="00F87203" w:rsidP="00F87203">
            <w:pPr>
              <w:rPr>
                <w:rFonts w:ascii="Arial" w:hAnsi="Arial" w:cs="Arial"/>
              </w:rPr>
            </w:pPr>
            <w:r w:rsidRPr="00F87203">
              <w:rPr>
                <w:rFonts w:ascii="Arial" w:hAnsi="Arial" w:cs="Arial"/>
              </w:rPr>
              <w:t xml:space="preserve">DK gave an update </w:t>
            </w:r>
            <w:r w:rsidR="00803429">
              <w:rPr>
                <w:rFonts w:ascii="Arial" w:hAnsi="Arial" w:cs="Arial"/>
              </w:rPr>
              <w:t>on the Schools Funding Formula a</w:t>
            </w:r>
            <w:r w:rsidRPr="00F87203">
              <w:rPr>
                <w:rFonts w:ascii="Arial" w:hAnsi="Arial" w:cs="Arial"/>
              </w:rPr>
              <w:t>rrangements</w:t>
            </w:r>
            <w:r w:rsidR="00803429">
              <w:rPr>
                <w:rFonts w:ascii="Arial" w:hAnsi="Arial" w:cs="Arial"/>
              </w:rPr>
              <w:t xml:space="preserve"> for 2018-19.</w:t>
            </w:r>
            <w:r w:rsidRPr="00F87203">
              <w:rPr>
                <w:rFonts w:ascii="Arial" w:hAnsi="Arial" w:cs="Arial"/>
              </w:rPr>
              <w:t xml:space="preserve"> The N</w:t>
            </w:r>
            <w:r w:rsidR="00803429">
              <w:rPr>
                <w:rFonts w:ascii="Arial" w:hAnsi="Arial" w:cs="Arial"/>
              </w:rPr>
              <w:t xml:space="preserve">ational </w:t>
            </w:r>
            <w:r w:rsidRPr="00F87203">
              <w:rPr>
                <w:rFonts w:ascii="Arial" w:hAnsi="Arial" w:cs="Arial"/>
              </w:rPr>
              <w:t>F</w:t>
            </w:r>
            <w:r w:rsidR="00803429">
              <w:rPr>
                <w:rFonts w:ascii="Arial" w:hAnsi="Arial" w:cs="Arial"/>
              </w:rPr>
              <w:t xml:space="preserve">unding </w:t>
            </w:r>
            <w:r w:rsidRPr="00F87203">
              <w:rPr>
                <w:rFonts w:ascii="Arial" w:hAnsi="Arial" w:cs="Arial"/>
              </w:rPr>
              <w:t>F</w:t>
            </w:r>
            <w:r w:rsidR="00803429">
              <w:rPr>
                <w:rFonts w:ascii="Arial" w:hAnsi="Arial" w:cs="Arial"/>
              </w:rPr>
              <w:t xml:space="preserve">ormula (NFF) </w:t>
            </w:r>
            <w:r w:rsidRPr="00F87203">
              <w:rPr>
                <w:rFonts w:ascii="Arial" w:hAnsi="Arial" w:cs="Arial"/>
              </w:rPr>
              <w:t>is currently the subject of a two stage consultation process. The Council responded to the first stage consultation on the 15th April 2016 and the Government responded to this when it issued the Stage 2 consultation on 14th December 2016. The deadline for the Stage 2 consultation was 22nd March 2017. North East Lincolnshire Council, the Schools Forum and the Governors Forum all respon</w:t>
            </w:r>
            <w:r>
              <w:rPr>
                <w:rFonts w:ascii="Arial" w:hAnsi="Arial" w:cs="Arial"/>
              </w:rPr>
              <w:t xml:space="preserve">ded to the Stage 2 consultation, the </w:t>
            </w:r>
            <w:r w:rsidR="00803429">
              <w:rPr>
                <w:rFonts w:ascii="Arial" w:hAnsi="Arial" w:cs="Arial"/>
              </w:rPr>
              <w:t xml:space="preserve">unexpected general </w:t>
            </w:r>
            <w:r>
              <w:rPr>
                <w:rFonts w:ascii="Arial" w:hAnsi="Arial" w:cs="Arial"/>
              </w:rPr>
              <w:t>election</w:t>
            </w:r>
            <w:r w:rsidR="00803429">
              <w:rPr>
                <w:rFonts w:ascii="Arial" w:hAnsi="Arial" w:cs="Arial"/>
              </w:rPr>
              <w:t xml:space="preserve"> in June 2017</w:t>
            </w:r>
            <w:r>
              <w:rPr>
                <w:rFonts w:ascii="Arial" w:hAnsi="Arial" w:cs="Arial"/>
              </w:rPr>
              <w:t xml:space="preserve"> pushed back all Government business so this delayed a response</w:t>
            </w:r>
            <w:r w:rsidR="00803429">
              <w:rPr>
                <w:rFonts w:ascii="Arial" w:hAnsi="Arial" w:cs="Arial"/>
              </w:rPr>
              <w:t xml:space="preserve"> to this consultation</w:t>
            </w:r>
            <w:r>
              <w:rPr>
                <w:rFonts w:ascii="Arial" w:hAnsi="Arial" w:cs="Arial"/>
              </w:rPr>
              <w:t>.</w:t>
            </w:r>
          </w:p>
          <w:p w:rsidR="00F87203" w:rsidRDefault="00F87203" w:rsidP="00F87203">
            <w:pPr>
              <w:rPr>
                <w:rFonts w:ascii="Arial" w:hAnsi="Arial" w:cs="Arial"/>
              </w:rPr>
            </w:pPr>
          </w:p>
          <w:p w:rsidR="0040644E" w:rsidRDefault="00D35EC2" w:rsidP="00B7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DK advised that </w:t>
            </w:r>
            <w:r w:rsidR="00803429">
              <w:rPr>
                <w:rFonts w:ascii="Arial" w:hAnsi="Arial" w:cs="Arial"/>
              </w:rPr>
              <w:t>since the issuing of the Schools Forum papers guidance documents had been issued and a new proforma was due to be issued imminently so work could begin</w:t>
            </w:r>
            <w:r w:rsidR="0040644E">
              <w:rPr>
                <w:rFonts w:ascii="Arial" w:hAnsi="Arial" w:cs="Arial"/>
              </w:rPr>
              <w:t>.</w:t>
            </w:r>
          </w:p>
          <w:p w:rsidR="0040644E" w:rsidRDefault="0040644E" w:rsidP="00B7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explained the proposed approach detailed in the paper, the setting up of a working party followed by consultation with schools and invited comments on this. Forum concurred with the approach and a meeting of the working party was confirmed.</w:t>
            </w:r>
          </w:p>
          <w:p w:rsidR="0040644E" w:rsidRDefault="0040644E" w:rsidP="00B77C60">
            <w:pPr>
              <w:rPr>
                <w:rFonts w:ascii="Arial" w:hAnsi="Arial" w:cs="Arial"/>
              </w:rPr>
            </w:pPr>
          </w:p>
          <w:p w:rsidR="00F87203" w:rsidRDefault="0040644E" w:rsidP="00B7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DK also advised that in his view </w:t>
            </w:r>
            <w:r w:rsidR="00D35EC2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20</w:t>
            </w:r>
            <w:r w:rsidR="00D35EC2">
              <w:rPr>
                <w:rFonts w:ascii="Arial" w:hAnsi="Arial" w:cs="Arial"/>
              </w:rPr>
              <w:t>18/19 there will not be a one off payment to schools</w:t>
            </w:r>
            <w:r>
              <w:rPr>
                <w:rFonts w:ascii="Arial" w:hAnsi="Arial" w:cs="Arial"/>
              </w:rPr>
              <w:t xml:space="preserve"> but this would be confirmed nearer the time</w:t>
            </w:r>
            <w:r w:rsidR="00D35EC2">
              <w:rPr>
                <w:rFonts w:ascii="Arial" w:hAnsi="Arial" w:cs="Arial"/>
              </w:rPr>
              <w:t>.</w:t>
            </w:r>
          </w:p>
          <w:p w:rsidR="00D35EC2" w:rsidRDefault="00D35EC2" w:rsidP="00B77C60">
            <w:pPr>
              <w:rPr>
                <w:rFonts w:ascii="Arial" w:hAnsi="Arial" w:cs="Arial"/>
              </w:rPr>
            </w:pPr>
          </w:p>
          <w:p w:rsidR="00D35EC2" w:rsidRDefault="00D35EC2" w:rsidP="00B7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accepted </w:t>
            </w:r>
            <w:r w:rsidR="0040644E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report</w:t>
            </w:r>
          </w:p>
          <w:p w:rsidR="00D35EC2" w:rsidRDefault="00D35EC2" w:rsidP="00B77C60">
            <w:pPr>
              <w:rPr>
                <w:rFonts w:ascii="Arial" w:hAnsi="Arial" w:cs="Arial"/>
              </w:rPr>
            </w:pPr>
          </w:p>
          <w:p w:rsidR="00D35EC2" w:rsidRPr="00D35EC2" w:rsidRDefault="00D35EC2" w:rsidP="00B77C60">
            <w:pPr>
              <w:rPr>
                <w:rFonts w:ascii="Arial" w:hAnsi="Arial" w:cs="Arial"/>
                <w:b/>
              </w:rPr>
            </w:pPr>
            <w:r w:rsidRPr="00D35EC2">
              <w:rPr>
                <w:rFonts w:ascii="Arial" w:hAnsi="Arial" w:cs="Arial"/>
                <w:b/>
              </w:rPr>
              <w:t>ACTION</w:t>
            </w:r>
            <w:r w:rsidR="0040644E">
              <w:rPr>
                <w:rFonts w:ascii="Arial" w:hAnsi="Arial" w:cs="Arial"/>
                <w:b/>
              </w:rPr>
              <w:t xml:space="preserve"> </w:t>
            </w:r>
            <w:r w:rsidRPr="00D35EC2">
              <w:rPr>
                <w:rFonts w:ascii="Arial" w:hAnsi="Arial" w:cs="Arial"/>
                <w:b/>
              </w:rPr>
              <w:t xml:space="preserve">- Schools Forum working party to </w:t>
            </w:r>
            <w:r w:rsidR="0040644E">
              <w:rPr>
                <w:rFonts w:ascii="Arial" w:hAnsi="Arial" w:cs="Arial"/>
                <w:b/>
              </w:rPr>
              <w:t>meet</w:t>
            </w:r>
            <w:r w:rsidRPr="00D35EC2">
              <w:rPr>
                <w:rFonts w:ascii="Arial" w:hAnsi="Arial" w:cs="Arial"/>
                <w:b/>
              </w:rPr>
              <w:t xml:space="preserve"> on 17</w:t>
            </w:r>
            <w:r w:rsidRPr="00D35EC2">
              <w:rPr>
                <w:rFonts w:ascii="Arial" w:hAnsi="Arial" w:cs="Arial"/>
                <w:b/>
                <w:vertAlign w:val="superscript"/>
              </w:rPr>
              <w:t>th</w:t>
            </w:r>
            <w:r w:rsidRPr="00D35EC2">
              <w:rPr>
                <w:rFonts w:ascii="Arial" w:hAnsi="Arial" w:cs="Arial"/>
                <w:b/>
              </w:rPr>
              <w:t xml:space="preserve"> October</w:t>
            </w:r>
          </w:p>
          <w:p w:rsidR="00B77C60" w:rsidRDefault="00B77C60" w:rsidP="00B77C60">
            <w:pPr>
              <w:rPr>
                <w:rFonts w:ascii="Arial" w:hAnsi="Arial" w:cs="Arial"/>
              </w:rPr>
            </w:pPr>
          </w:p>
          <w:p w:rsidR="00B77C60" w:rsidRDefault="00B77C60" w:rsidP="00B77C60">
            <w:pPr>
              <w:rPr>
                <w:rFonts w:ascii="Arial" w:hAnsi="Arial" w:cs="Arial"/>
                <w:b/>
              </w:rPr>
            </w:pPr>
            <w:r w:rsidRPr="004034F2">
              <w:rPr>
                <w:rFonts w:ascii="Arial" w:hAnsi="Arial" w:cs="Arial"/>
                <w:b/>
              </w:rPr>
              <w:t>Community Play Development Workers</w:t>
            </w:r>
          </w:p>
          <w:p w:rsidR="00803429" w:rsidRPr="00D35EC2" w:rsidRDefault="00803429" w:rsidP="00B77C60">
            <w:pPr>
              <w:rPr>
                <w:rFonts w:ascii="Arial" w:hAnsi="Arial" w:cs="Arial"/>
                <w:b/>
              </w:rPr>
            </w:pPr>
          </w:p>
          <w:p w:rsidR="00D35EC2" w:rsidRDefault="00B77C60" w:rsidP="00B77C60">
            <w:pPr>
              <w:rPr>
                <w:rFonts w:ascii="Arial" w:hAnsi="Arial" w:cs="Arial"/>
              </w:rPr>
            </w:pPr>
            <w:r w:rsidRPr="00B77C60">
              <w:rPr>
                <w:rFonts w:ascii="Arial" w:hAnsi="Arial" w:cs="Arial"/>
              </w:rPr>
              <w:t xml:space="preserve">LS gave an overview of the report highlighting a rise of 100% </w:t>
            </w:r>
            <w:r w:rsidR="00D35EC2">
              <w:rPr>
                <w:rFonts w:ascii="Arial" w:hAnsi="Arial" w:cs="Arial"/>
              </w:rPr>
              <w:t xml:space="preserve">of targeted support </w:t>
            </w:r>
            <w:r w:rsidRPr="00B77C60">
              <w:rPr>
                <w:rFonts w:ascii="Arial" w:hAnsi="Arial" w:cs="Arial"/>
              </w:rPr>
              <w:t>since 2015</w:t>
            </w:r>
            <w:r w:rsidR="00D35EC2">
              <w:rPr>
                <w:rFonts w:ascii="Arial" w:hAnsi="Arial" w:cs="Arial"/>
              </w:rPr>
              <w:t xml:space="preserve"> with </w:t>
            </w:r>
            <w:r w:rsidRPr="00B77C60">
              <w:rPr>
                <w:rFonts w:ascii="Arial" w:hAnsi="Arial" w:cs="Arial"/>
              </w:rPr>
              <w:t>71% of</w:t>
            </w:r>
            <w:r w:rsidR="00D35EC2">
              <w:rPr>
                <w:rFonts w:ascii="Arial" w:hAnsi="Arial" w:cs="Arial"/>
              </w:rPr>
              <w:t xml:space="preserve"> the</w:t>
            </w:r>
            <w:r w:rsidRPr="00B77C60">
              <w:rPr>
                <w:rFonts w:ascii="Arial" w:hAnsi="Arial" w:cs="Arial"/>
              </w:rPr>
              <w:t xml:space="preserve"> work </w:t>
            </w:r>
            <w:r w:rsidR="00D35EC2">
              <w:rPr>
                <w:rFonts w:ascii="Arial" w:hAnsi="Arial" w:cs="Arial"/>
              </w:rPr>
              <w:t xml:space="preserve">focusing on the 30% most </w:t>
            </w:r>
            <w:r w:rsidRPr="00B77C60">
              <w:rPr>
                <w:rFonts w:ascii="Arial" w:hAnsi="Arial" w:cs="Arial"/>
              </w:rPr>
              <w:t>disadvantage</w:t>
            </w:r>
            <w:r w:rsidR="00D35EC2">
              <w:rPr>
                <w:rFonts w:ascii="Arial" w:hAnsi="Arial" w:cs="Arial"/>
              </w:rPr>
              <w:t>d areas. LS highlighted the positive work in which has been completed during this period.</w:t>
            </w:r>
          </w:p>
          <w:p w:rsidR="00D35EC2" w:rsidRDefault="00D35EC2" w:rsidP="00B77C60">
            <w:pPr>
              <w:rPr>
                <w:rFonts w:ascii="Arial" w:hAnsi="Arial" w:cs="Arial"/>
              </w:rPr>
            </w:pPr>
          </w:p>
          <w:p w:rsidR="006F6C9D" w:rsidRDefault="00D35EC2" w:rsidP="00B7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 advised the Forum that for the last 3</w:t>
            </w:r>
            <w:r w:rsidR="004064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years this work has been funded by the D</w:t>
            </w:r>
            <w:r w:rsidR="0040644E">
              <w:rPr>
                <w:rFonts w:ascii="Arial" w:hAnsi="Arial" w:cs="Arial"/>
              </w:rPr>
              <w:t xml:space="preserve">SG </w:t>
            </w:r>
            <w:r>
              <w:rPr>
                <w:rFonts w:ascii="Arial" w:hAnsi="Arial" w:cs="Arial"/>
              </w:rPr>
              <w:t>contingency</w:t>
            </w:r>
            <w:r w:rsidR="0040644E">
              <w:rPr>
                <w:rFonts w:ascii="Arial" w:hAnsi="Arial" w:cs="Arial"/>
              </w:rPr>
              <w:t xml:space="preserve"> but this could no longer continue</w:t>
            </w:r>
            <w:r>
              <w:rPr>
                <w:rFonts w:ascii="Arial" w:hAnsi="Arial" w:cs="Arial"/>
              </w:rPr>
              <w:t xml:space="preserve">. </w:t>
            </w:r>
            <w:r w:rsidR="0040644E">
              <w:rPr>
                <w:rFonts w:ascii="Arial" w:hAnsi="Arial" w:cs="Arial"/>
              </w:rPr>
              <w:t xml:space="preserve">DK proposed that it was appropriate to </w:t>
            </w:r>
            <w:r w:rsidR="006F6C9D">
              <w:rPr>
                <w:rFonts w:ascii="Arial" w:hAnsi="Arial" w:cs="Arial"/>
              </w:rPr>
              <w:t>continue to support this activity but link it to funding sources. The funding sources proposed were:</w:t>
            </w:r>
          </w:p>
          <w:p w:rsidR="006F6C9D" w:rsidRDefault="006F6C9D" w:rsidP="00B77C60">
            <w:pPr>
              <w:rPr>
                <w:rFonts w:ascii="Arial" w:hAnsi="Arial" w:cs="Arial"/>
              </w:rPr>
            </w:pPr>
          </w:p>
          <w:p w:rsidR="006F6C9D" w:rsidRDefault="006F6C9D" w:rsidP="006F6C9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element of the EY centrally retained funding</w:t>
            </w:r>
          </w:p>
          <w:p w:rsidR="006F6C9D" w:rsidRDefault="006F6C9D" w:rsidP="006F6C9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element of the BAC’s income, (with a ceiling of £150k)</w:t>
            </w:r>
          </w:p>
          <w:p w:rsidR="00D35EC2" w:rsidRPr="006F6C9D" w:rsidRDefault="006F6C9D" w:rsidP="006F6C9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core funding</w:t>
            </w:r>
            <w:r w:rsidR="00445C7B" w:rsidRPr="006F6C9D">
              <w:rPr>
                <w:rFonts w:ascii="Arial" w:hAnsi="Arial" w:cs="Arial"/>
              </w:rPr>
              <w:t>.</w:t>
            </w:r>
          </w:p>
          <w:p w:rsidR="00445C7B" w:rsidRDefault="00445C7B" w:rsidP="00B77C60">
            <w:pPr>
              <w:rPr>
                <w:rFonts w:ascii="Arial" w:hAnsi="Arial" w:cs="Arial"/>
              </w:rPr>
            </w:pPr>
          </w:p>
          <w:p w:rsidR="00D35EC2" w:rsidRDefault="006F6C9D" w:rsidP="00B7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GK </w:t>
            </w:r>
            <w:r w:rsidR="00445C7B">
              <w:rPr>
                <w:rFonts w:ascii="Arial" w:hAnsi="Arial" w:cs="Arial"/>
              </w:rPr>
              <w:t>asked if this is successful how can NELC be sure that the funding for BAC won’t be left short if the money has been taken for something else.</w:t>
            </w:r>
          </w:p>
          <w:p w:rsidR="00A72FD3" w:rsidRDefault="00A72FD3" w:rsidP="00B77C60">
            <w:pPr>
              <w:rPr>
                <w:rFonts w:ascii="Arial" w:hAnsi="Arial" w:cs="Arial"/>
              </w:rPr>
            </w:pPr>
          </w:p>
          <w:p w:rsidR="00A72FD3" w:rsidRDefault="00A72FD3" w:rsidP="00B7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in agreement for this to go ahead however noting </w:t>
            </w:r>
            <w:r w:rsidR="006F6C9D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potential issues </w:t>
            </w:r>
            <w:r w:rsidR="006F6C9D">
              <w:rPr>
                <w:rFonts w:ascii="Arial" w:hAnsi="Arial" w:cs="Arial"/>
              </w:rPr>
              <w:t>that</w:t>
            </w:r>
            <w:r>
              <w:rPr>
                <w:rFonts w:ascii="Arial" w:hAnsi="Arial" w:cs="Arial"/>
              </w:rPr>
              <w:t xml:space="preserve"> will need to be reviewed.</w:t>
            </w:r>
          </w:p>
          <w:p w:rsidR="00B77C60" w:rsidRDefault="00B77C60" w:rsidP="00B77C60">
            <w:pPr>
              <w:rPr>
                <w:rFonts w:ascii="Arial" w:hAnsi="Arial" w:cs="Arial"/>
              </w:rPr>
            </w:pPr>
          </w:p>
          <w:p w:rsidR="00B77C60" w:rsidRDefault="00B77C60" w:rsidP="00B77C60">
            <w:pPr>
              <w:jc w:val="both"/>
              <w:rPr>
                <w:rFonts w:ascii="Arial" w:hAnsi="Arial" w:cs="Arial"/>
                <w:b/>
              </w:rPr>
            </w:pPr>
            <w:r w:rsidRPr="00D35EC2">
              <w:rPr>
                <w:rFonts w:ascii="Arial" w:hAnsi="Arial" w:cs="Arial"/>
                <w:b/>
              </w:rPr>
              <w:t>Any other business</w:t>
            </w:r>
          </w:p>
          <w:p w:rsidR="00803429" w:rsidRPr="00D35EC2" w:rsidRDefault="00803429" w:rsidP="00B77C60">
            <w:pPr>
              <w:jc w:val="both"/>
              <w:rPr>
                <w:rFonts w:ascii="Arial" w:hAnsi="Arial" w:cs="Arial"/>
                <w:b/>
              </w:rPr>
            </w:pPr>
          </w:p>
          <w:p w:rsidR="00B77C60" w:rsidRPr="00B77C60" w:rsidRDefault="00B77C60" w:rsidP="00B77C60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B77C60">
              <w:rPr>
                <w:rFonts w:ascii="Arial" w:hAnsi="Arial" w:cs="Arial"/>
              </w:rPr>
              <w:t>This should be notified to the Chair prior to the commencement of the meeting.</w:t>
            </w:r>
          </w:p>
          <w:p w:rsidR="00B77C60" w:rsidRPr="00B77C60" w:rsidRDefault="00B77C60" w:rsidP="00B77C60">
            <w:pPr>
              <w:tabs>
                <w:tab w:val="left" w:pos="1530"/>
              </w:tabs>
              <w:ind w:left="1530"/>
              <w:jc w:val="both"/>
              <w:rPr>
                <w:rFonts w:ascii="Arial" w:hAnsi="Arial" w:cs="Arial"/>
              </w:rPr>
            </w:pPr>
          </w:p>
          <w:p w:rsidR="006F6C9D" w:rsidRDefault="00B77C60" w:rsidP="00E41DAD">
            <w:pPr>
              <w:rPr>
                <w:rFonts w:ascii="Arial" w:hAnsi="Arial" w:cs="Arial"/>
              </w:rPr>
            </w:pPr>
            <w:r w:rsidRPr="00B77C60">
              <w:rPr>
                <w:rFonts w:ascii="Arial" w:hAnsi="Arial" w:cs="Arial"/>
              </w:rPr>
              <w:t xml:space="preserve">DK- </w:t>
            </w:r>
            <w:r w:rsidR="00E41DAD" w:rsidRPr="00B77C60">
              <w:rPr>
                <w:rFonts w:ascii="Arial" w:hAnsi="Arial" w:cs="Arial"/>
              </w:rPr>
              <w:t xml:space="preserve">Strategic School Improvement Fund </w:t>
            </w:r>
            <w:r w:rsidR="00E41DAD" w:rsidRPr="00E41DAD">
              <w:rPr>
                <w:rFonts w:ascii="Arial" w:hAnsi="Arial" w:cs="Arial"/>
              </w:rPr>
              <w:t xml:space="preserve">Bid - the government have allocated £140m per year over two years to support schools most in need of improved school performance and pupil attainment.  The deadline for submission is noon on the 20th October 2017.  </w:t>
            </w:r>
          </w:p>
          <w:p w:rsidR="006F6C9D" w:rsidRDefault="006F6C9D" w:rsidP="00E41DAD">
            <w:pPr>
              <w:rPr>
                <w:rFonts w:ascii="Arial" w:hAnsi="Arial" w:cs="Arial"/>
              </w:rPr>
            </w:pPr>
          </w:p>
          <w:p w:rsidR="00E41DAD" w:rsidRDefault="00E41DAD" w:rsidP="00E41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RD advised that this had only been communicated to DK and herself at a meeting they attended in </w:t>
            </w:r>
            <w:r w:rsidR="00803429">
              <w:rPr>
                <w:rFonts w:ascii="Arial" w:hAnsi="Arial" w:cs="Arial"/>
              </w:rPr>
              <w:t>Sheffield</w:t>
            </w:r>
            <w:r>
              <w:rPr>
                <w:rFonts w:ascii="Arial" w:hAnsi="Arial" w:cs="Arial"/>
              </w:rPr>
              <w:t xml:space="preserve"> yesterday, this is the second phase and there is stil £120m available.</w:t>
            </w:r>
          </w:p>
          <w:p w:rsidR="00E41DAD" w:rsidRDefault="00E41DAD" w:rsidP="00E41DAD">
            <w:pPr>
              <w:rPr>
                <w:rFonts w:ascii="Arial" w:hAnsi="Arial" w:cs="Arial"/>
              </w:rPr>
            </w:pPr>
          </w:p>
          <w:p w:rsidR="00E41DAD" w:rsidRDefault="00E41DAD" w:rsidP="00E41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 advised all to disseminate the information to their schools to come together to organise a bid.</w:t>
            </w:r>
          </w:p>
          <w:p w:rsidR="00E41DAD" w:rsidRDefault="00E41DAD" w:rsidP="00E41DAD">
            <w:pPr>
              <w:rPr>
                <w:rFonts w:ascii="Arial" w:hAnsi="Arial" w:cs="Arial"/>
              </w:rPr>
            </w:pPr>
          </w:p>
          <w:p w:rsidR="00BA1636" w:rsidRPr="00E75468" w:rsidRDefault="00E41DAD" w:rsidP="00B77C6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40644E">
              <w:rPr>
                <w:rFonts w:ascii="Arial" w:hAnsi="Arial" w:cs="Arial"/>
                <w:b/>
              </w:rPr>
              <w:t>ACTION</w:t>
            </w:r>
            <w:r w:rsidR="0040644E">
              <w:rPr>
                <w:rFonts w:ascii="Arial" w:hAnsi="Arial" w:cs="Arial"/>
                <w:b/>
              </w:rPr>
              <w:t xml:space="preserve"> </w:t>
            </w:r>
            <w:r w:rsidRPr="0040644E">
              <w:rPr>
                <w:rFonts w:ascii="Arial" w:hAnsi="Arial" w:cs="Arial"/>
                <w:b/>
              </w:rPr>
              <w:t>- RD &amp; DK to disseminate information for SSIF</w:t>
            </w:r>
            <w:r w:rsidR="00E75468" w:rsidRPr="0040644E">
              <w:rPr>
                <w:rFonts w:ascii="Arial" w:hAnsi="Arial" w:cs="Arial"/>
                <w:b/>
              </w:rPr>
              <w:t xml:space="preserve"> to all schools</w:t>
            </w:r>
            <w:r w:rsidR="00E75468">
              <w:rPr>
                <w:rFonts w:ascii="Arial" w:hAnsi="Arial" w:cs="Arial"/>
              </w:rPr>
              <w:t>.</w:t>
            </w:r>
          </w:p>
          <w:p w:rsidR="00BA1636" w:rsidRDefault="00BA1636" w:rsidP="00BA1636">
            <w:pPr>
              <w:rPr>
                <w:rFonts w:ascii="Arial" w:hAnsi="Arial" w:cs="Arial"/>
                <w:lang w:eastAsia="en-US"/>
              </w:rPr>
            </w:pPr>
          </w:p>
          <w:p w:rsidR="006F6C9D" w:rsidRPr="00BA1636" w:rsidRDefault="006F6C9D" w:rsidP="00BA1636">
            <w:pPr>
              <w:rPr>
                <w:rFonts w:ascii="Arial" w:hAnsi="Arial" w:cs="Arial"/>
                <w:lang w:eastAsia="en-US"/>
              </w:rPr>
            </w:pPr>
          </w:p>
          <w:p w:rsidR="00BA1636" w:rsidRPr="00E75468" w:rsidRDefault="00BA1636" w:rsidP="00E75468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E75468">
              <w:rPr>
                <w:rFonts w:ascii="Arial" w:hAnsi="Arial" w:cs="Arial"/>
                <w:b/>
              </w:rPr>
              <w:t>Date and time of next meeting- 11th December 1pm</w:t>
            </w:r>
            <w:r w:rsidRPr="00E75468">
              <w:rPr>
                <w:rFonts w:ascii="Arial" w:hAnsi="Arial" w:cs="Arial"/>
              </w:rPr>
              <w:t xml:space="preserve">                                               Items for discussion</w:t>
            </w:r>
          </w:p>
          <w:p w:rsidR="00BA1636" w:rsidRPr="00E75468" w:rsidRDefault="00BA1636" w:rsidP="00E75468">
            <w:pPr>
              <w:pStyle w:val="ListParagraph"/>
              <w:numPr>
                <w:ilvl w:val="0"/>
                <w:numId w:val="13"/>
              </w:num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75468">
              <w:rPr>
                <w:rFonts w:ascii="Arial" w:hAnsi="Arial" w:cs="Arial"/>
              </w:rPr>
              <w:t>Budget settlement 2018-19 update</w:t>
            </w:r>
          </w:p>
          <w:p w:rsidR="00BA1636" w:rsidRPr="00E75468" w:rsidRDefault="00BA1636" w:rsidP="00E75468">
            <w:pPr>
              <w:pStyle w:val="ListParagraph"/>
              <w:numPr>
                <w:ilvl w:val="0"/>
                <w:numId w:val="13"/>
              </w:num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75468">
              <w:rPr>
                <w:rFonts w:ascii="Arial" w:hAnsi="Arial" w:cs="Arial"/>
              </w:rPr>
              <w:t>2018-19 Schools Funding Formula Update</w:t>
            </w:r>
          </w:p>
          <w:p w:rsidR="00BA1636" w:rsidRPr="00E75468" w:rsidRDefault="00BA1636" w:rsidP="00E75468">
            <w:pPr>
              <w:pStyle w:val="ListParagraph"/>
              <w:numPr>
                <w:ilvl w:val="0"/>
                <w:numId w:val="13"/>
              </w:num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75468">
              <w:rPr>
                <w:rFonts w:ascii="Arial" w:hAnsi="Arial" w:cs="Arial"/>
              </w:rPr>
              <w:t>Approval of centrally retained and delegated/ de-delegated expenditure</w:t>
            </w:r>
          </w:p>
          <w:p w:rsidR="00BA1636" w:rsidRPr="00E75468" w:rsidRDefault="00BA1636" w:rsidP="00E75468">
            <w:pPr>
              <w:pStyle w:val="ListParagraph"/>
              <w:numPr>
                <w:ilvl w:val="0"/>
                <w:numId w:val="13"/>
              </w:num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75468">
              <w:rPr>
                <w:rFonts w:ascii="Arial" w:hAnsi="Arial" w:cs="Arial"/>
              </w:rPr>
              <w:t>High Needs Place Return</w:t>
            </w:r>
          </w:p>
          <w:p w:rsidR="00C856F3" w:rsidRPr="00BA1636" w:rsidRDefault="00C856F3" w:rsidP="00BA163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 w:rsidP="00CE622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 w:rsidP="00CE622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56F3" w:rsidRDefault="00C856F3" w:rsidP="00231AF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D50A4F" w:rsidRDefault="00D50A4F" w:rsidP="00E75468"/>
    <w:sectPr w:rsidR="00D50A4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F3" w:rsidRDefault="00465AF3" w:rsidP="00603489">
      <w:r>
        <w:separator/>
      </w:r>
    </w:p>
  </w:endnote>
  <w:endnote w:type="continuationSeparator" w:id="0">
    <w:p w:rsidR="00465AF3" w:rsidRDefault="00465AF3" w:rsidP="0060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023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3489" w:rsidRDefault="006034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2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3489" w:rsidRDefault="00603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F3" w:rsidRDefault="00465AF3" w:rsidP="00603489">
      <w:r>
        <w:separator/>
      </w:r>
    </w:p>
  </w:footnote>
  <w:footnote w:type="continuationSeparator" w:id="0">
    <w:p w:rsidR="00465AF3" w:rsidRDefault="00465AF3" w:rsidP="0060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067"/>
    <w:multiLevelType w:val="hybridMultilevel"/>
    <w:tmpl w:val="B93E1A9A"/>
    <w:lvl w:ilvl="0" w:tplc="08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16A97557"/>
    <w:multiLevelType w:val="hybridMultilevel"/>
    <w:tmpl w:val="9D6CB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B3D0F"/>
    <w:multiLevelType w:val="hybridMultilevel"/>
    <w:tmpl w:val="5FDA8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64B2B"/>
    <w:multiLevelType w:val="hybridMultilevel"/>
    <w:tmpl w:val="EF5AD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46C17"/>
    <w:multiLevelType w:val="hybridMultilevel"/>
    <w:tmpl w:val="D3E20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C2AA4"/>
    <w:multiLevelType w:val="hybridMultilevel"/>
    <w:tmpl w:val="55F85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24DA5"/>
    <w:multiLevelType w:val="hybridMultilevel"/>
    <w:tmpl w:val="EE98BD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53B2DBC"/>
    <w:multiLevelType w:val="hybridMultilevel"/>
    <w:tmpl w:val="7F823548"/>
    <w:lvl w:ilvl="0" w:tplc="D388C888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4D7543B3"/>
    <w:multiLevelType w:val="hybridMultilevel"/>
    <w:tmpl w:val="CA40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D33A2"/>
    <w:multiLevelType w:val="hybridMultilevel"/>
    <w:tmpl w:val="0AA4A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F65A1"/>
    <w:multiLevelType w:val="hybridMultilevel"/>
    <w:tmpl w:val="4B768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93096"/>
    <w:multiLevelType w:val="hybridMultilevel"/>
    <w:tmpl w:val="C5944B3A"/>
    <w:lvl w:ilvl="0" w:tplc="23C0F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A9"/>
    <w:rsid w:val="0003614F"/>
    <w:rsid w:val="0004208B"/>
    <w:rsid w:val="00073EE7"/>
    <w:rsid w:val="000839CE"/>
    <w:rsid w:val="000862A6"/>
    <w:rsid w:val="000971A9"/>
    <w:rsid w:val="000B239A"/>
    <w:rsid w:val="000B431B"/>
    <w:rsid w:val="000C3436"/>
    <w:rsid w:val="000C7220"/>
    <w:rsid w:val="000D25B8"/>
    <w:rsid w:val="000F23BF"/>
    <w:rsid w:val="000F5DE0"/>
    <w:rsid w:val="0012119B"/>
    <w:rsid w:val="001433A9"/>
    <w:rsid w:val="00150134"/>
    <w:rsid w:val="001605D5"/>
    <w:rsid w:val="00175946"/>
    <w:rsid w:val="001B5CD2"/>
    <w:rsid w:val="001B6B3C"/>
    <w:rsid w:val="00210901"/>
    <w:rsid w:val="00231AFB"/>
    <w:rsid w:val="00284934"/>
    <w:rsid w:val="00285603"/>
    <w:rsid w:val="002A3A03"/>
    <w:rsid w:val="002C66F2"/>
    <w:rsid w:val="00384472"/>
    <w:rsid w:val="003A4D42"/>
    <w:rsid w:val="003B399C"/>
    <w:rsid w:val="003D093B"/>
    <w:rsid w:val="004034F2"/>
    <w:rsid w:val="0040644E"/>
    <w:rsid w:val="00416E65"/>
    <w:rsid w:val="00445C7B"/>
    <w:rsid w:val="004562A4"/>
    <w:rsid w:val="00465AF3"/>
    <w:rsid w:val="00477A3D"/>
    <w:rsid w:val="004813D7"/>
    <w:rsid w:val="004D50A8"/>
    <w:rsid w:val="004F0488"/>
    <w:rsid w:val="00542060"/>
    <w:rsid w:val="00583C4D"/>
    <w:rsid w:val="005A6F77"/>
    <w:rsid w:val="005D5C63"/>
    <w:rsid w:val="005E46BB"/>
    <w:rsid w:val="00603489"/>
    <w:rsid w:val="00665684"/>
    <w:rsid w:val="0066767E"/>
    <w:rsid w:val="006819D9"/>
    <w:rsid w:val="006B44CF"/>
    <w:rsid w:val="006F18B6"/>
    <w:rsid w:val="006F6C9D"/>
    <w:rsid w:val="00727016"/>
    <w:rsid w:val="007659B6"/>
    <w:rsid w:val="007B68C2"/>
    <w:rsid w:val="007E34CE"/>
    <w:rsid w:val="00803429"/>
    <w:rsid w:val="008175E2"/>
    <w:rsid w:val="00824B33"/>
    <w:rsid w:val="00867A25"/>
    <w:rsid w:val="00867CB1"/>
    <w:rsid w:val="0097520B"/>
    <w:rsid w:val="009B1239"/>
    <w:rsid w:val="009D3040"/>
    <w:rsid w:val="009D6600"/>
    <w:rsid w:val="009E49B2"/>
    <w:rsid w:val="009F0A00"/>
    <w:rsid w:val="009F4FFB"/>
    <w:rsid w:val="00A00F16"/>
    <w:rsid w:val="00A72FD3"/>
    <w:rsid w:val="00B07EB7"/>
    <w:rsid w:val="00B20025"/>
    <w:rsid w:val="00B55775"/>
    <w:rsid w:val="00B6279C"/>
    <w:rsid w:val="00B77C60"/>
    <w:rsid w:val="00BA1636"/>
    <w:rsid w:val="00C04B89"/>
    <w:rsid w:val="00C07FD9"/>
    <w:rsid w:val="00C565AC"/>
    <w:rsid w:val="00C81F79"/>
    <w:rsid w:val="00C856F3"/>
    <w:rsid w:val="00CE6223"/>
    <w:rsid w:val="00CF22AB"/>
    <w:rsid w:val="00D06FB3"/>
    <w:rsid w:val="00D21801"/>
    <w:rsid w:val="00D35EC2"/>
    <w:rsid w:val="00D43D75"/>
    <w:rsid w:val="00D50A4F"/>
    <w:rsid w:val="00D85B95"/>
    <w:rsid w:val="00DC2A24"/>
    <w:rsid w:val="00DD5296"/>
    <w:rsid w:val="00DE7AFE"/>
    <w:rsid w:val="00E37E5B"/>
    <w:rsid w:val="00E41DAD"/>
    <w:rsid w:val="00E65668"/>
    <w:rsid w:val="00E75468"/>
    <w:rsid w:val="00ED7991"/>
    <w:rsid w:val="00F0683E"/>
    <w:rsid w:val="00F17102"/>
    <w:rsid w:val="00F87203"/>
    <w:rsid w:val="00FA111E"/>
    <w:rsid w:val="00FC4594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A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3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4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3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48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A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3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4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3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48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8FF4-547F-445E-A61D-5022F70E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Kim</dc:creator>
  <cp:lastModifiedBy>Kirven, Dave</cp:lastModifiedBy>
  <cp:revision>2</cp:revision>
  <dcterms:created xsi:type="dcterms:W3CDTF">2017-12-04T11:35:00Z</dcterms:created>
  <dcterms:modified xsi:type="dcterms:W3CDTF">2017-12-04T11:35:00Z</dcterms:modified>
</cp:coreProperties>
</file>