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2734" w14:textId="77777777" w:rsidR="005D3C52" w:rsidRDefault="005D3C52" w:rsidP="00F42ADF">
      <w:pPr>
        <w:keepLines w:val="0"/>
        <w:spacing w:line="259" w:lineRule="auto"/>
      </w:pPr>
      <w:r>
        <w:rPr>
          <w:noProof/>
        </w:rPr>
        <w:drawing>
          <wp:inline distT="0" distB="0" distL="0" distR="0" wp14:anchorId="4553BC5D" wp14:editId="14D69A4C">
            <wp:extent cx="1230373" cy="428625"/>
            <wp:effectExtent l="0" t="0" r="8255" b="0"/>
            <wp:docPr id="2" name="Picture 2" descr="Multip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ultip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077" cy="431309"/>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0456"/>
      </w:tblGrid>
      <w:tr w:rsidR="005D3C52" w14:paraId="57F09656" w14:textId="77777777" w:rsidTr="006E1BEF">
        <w:tc>
          <w:tcPr>
            <w:tcW w:w="10456" w:type="dxa"/>
            <w:shd w:val="clear" w:color="auto" w:fill="E7E6E6" w:themeFill="background2"/>
          </w:tcPr>
          <w:p w14:paraId="283CA878" w14:textId="77777777" w:rsidR="005D3C52" w:rsidRDefault="00C45342" w:rsidP="00EC7A54">
            <w:pPr>
              <w:rPr>
                <w:b/>
                <w:sz w:val="32"/>
                <w:szCs w:val="32"/>
              </w:rPr>
            </w:pPr>
            <w:r>
              <w:rPr>
                <w:b/>
                <w:sz w:val="32"/>
                <w:szCs w:val="32"/>
              </w:rPr>
              <w:t>Application to deliver provision</w:t>
            </w:r>
            <w:r w:rsidR="005D3C52">
              <w:rPr>
                <w:b/>
                <w:sz w:val="32"/>
                <w:szCs w:val="32"/>
              </w:rPr>
              <w:t xml:space="preserve"> </w:t>
            </w:r>
          </w:p>
          <w:p w14:paraId="3A17DCBE" w14:textId="77777777" w:rsidR="005D3C52" w:rsidRPr="005D3C52" w:rsidRDefault="005D3C52" w:rsidP="0024699A">
            <w:pPr>
              <w:jc w:val="both"/>
              <w:rPr>
                <w:sz w:val="22"/>
                <w:szCs w:val="22"/>
              </w:rPr>
            </w:pPr>
            <w:r w:rsidRPr="005D3C52">
              <w:rPr>
                <w:sz w:val="22"/>
                <w:szCs w:val="22"/>
              </w:rPr>
              <w:t>Multiply is funded through the UK Shared Prosperity Fund and is a national programme to improve adult functional numeracy skills</w:t>
            </w:r>
            <w:r w:rsidR="00D40F11" w:rsidRPr="005D3C52">
              <w:rPr>
                <w:sz w:val="22"/>
                <w:szCs w:val="22"/>
              </w:rPr>
              <w:t>.</w:t>
            </w:r>
            <w:r w:rsidR="00D40F11">
              <w:rPr>
                <w:sz w:val="22"/>
                <w:szCs w:val="22"/>
              </w:rPr>
              <w:t xml:space="preserve"> </w:t>
            </w:r>
            <w:r w:rsidRPr="005D3C52">
              <w:rPr>
                <w:sz w:val="22"/>
                <w:szCs w:val="22"/>
              </w:rPr>
              <w:t>Multiply supports the Levelling Up mission to ensure that by 2030, the number of people successfully completing high-quality skills training will have significantly increased in every area of the United Kingdom.</w:t>
            </w:r>
          </w:p>
          <w:p w14:paraId="407C2636" w14:textId="77777777" w:rsidR="005D3C52" w:rsidRDefault="005D3C52" w:rsidP="0024699A">
            <w:pPr>
              <w:jc w:val="both"/>
              <w:rPr>
                <w:sz w:val="22"/>
                <w:szCs w:val="22"/>
              </w:rPr>
            </w:pPr>
          </w:p>
          <w:p w14:paraId="75D2C081" w14:textId="77777777" w:rsidR="002E47B9" w:rsidRDefault="005D3C52" w:rsidP="0024699A">
            <w:pPr>
              <w:jc w:val="both"/>
              <w:rPr>
                <w:sz w:val="22"/>
                <w:szCs w:val="22"/>
              </w:rPr>
            </w:pPr>
            <w:r>
              <w:rPr>
                <w:sz w:val="22"/>
                <w:szCs w:val="22"/>
              </w:rPr>
              <w:t>Multiply will be delivered</w:t>
            </w:r>
            <w:r w:rsidRPr="00EC414E">
              <w:rPr>
                <w:sz w:val="22"/>
                <w:szCs w:val="22"/>
              </w:rPr>
              <w:t xml:space="preserve"> </w:t>
            </w:r>
            <w:r w:rsidR="00D70876">
              <w:rPr>
                <w:sz w:val="22"/>
                <w:szCs w:val="22"/>
              </w:rPr>
              <w:t xml:space="preserve">in </w:t>
            </w:r>
            <w:r w:rsidRPr="00EC414E">
              <w:rPr>
                <w:sz w:val="22"/>
                <w:szCs w:val="22"/>
              </w:rPr>
              <w:t>20</w:t>
            </w:r>
            <w:r>
              <w:rPr>
                <w:sz w:val="22"/>
                <w:szCs w:val="22"/>
              </w:rPr>
              <w:t>22</w:t>
            </w:r>
            <w:r w:rsidRPr="00EC414E">
              <w:rPr>
                <w:sz w:val="22"/>
                <w:szCs w:val="22"/>
              </w:rPr>
              <w:t>/</w:t>
            </w:r>
            <w:r>
              <w:rPr>
                <w:sz w:val="22"/>
                <w:szCs w:val="22"/>
              </w:rPr>
              <w:t xml:space="preserve">23, </w:t>
            </w:r>
            <w:r w:rsidRPr="00EC414E">
              <w:rPr>
                <w:sz w:val="22"/>
                <w:szCs w:val="22"/>
              </w:rPr>
              <w:t>20</w:t>
            </w:r>
            <w:r>
              <w:rPr>
                <w:sz w:val="22"/>
                <w:szCs w:val="22"/>
              </w:rPr>
              <w:t>23</w:t>
            </w:r>
            <w:r w:rsidRPr="00EC414E">
              <w:rPr>
                <w:sz w:val="22"/>
                <w:szCs w:val="22"/>
              </w:rPr>
              <w:t>/</w:t>
            </w:r>
            <w:r>
              <w:rPr>
                <w:sz w:val="22"/>
                <w:szCs w:val="22"/>
              </w:rPr>
              <w:t>24 and 2024/25</w:t>
            </w:r>
            <w:r w:rsidRPr="00EC414E">
              <w:rPr>
                <w:sz w:val="22"/>
                <w:szCs w:val="22"/>
              </w:rPr>
              <w:t xml:space="preserve">, </w:t>
            </w:r>
            <w:r w:rsidR="00D70876">
              <w:rPr>
                <w:sz w:val="22"/>
                <w:szCs w:val="22"/>
              </w:rPr>
              <w:t xml:space="preserve">with yr1 </w:t>
            </w:r>
            <w:r w:rsidRPr="00EC414E">
              <w:rPr>
                <w:sz w:val="22"/>
                <w:szCs w:val="22"/>
              </w:rPr>
              <w:t xml:space="preserve">commencing formally in </w:t>
            </w:r>
            <w:r>
              <w:rPr>
                <w:sz w:val="22"/>
                <w:szCs w:val="22"/>
              </w:rPr>
              <w:t>September</w:t>
            </w:r>
            <w:r w:rsidRPr="00EC414E">
              <w:rPr>
                <w:sz w:val="22"/>
                <w:szCs w:val="22"/>
              </w:rPr>
              <w:t xml:space="preserve"> 20</w:t>
            </w:r>
            <w:r>
              <w:rPr>
                <w:sz w:val="22"/>
                <w:szCs w:val="22"/>
              </w:rPr>
              <w:t>22</w:t>
            </w:r>
            <w:r w:rsidR="00D40F11" w:rsidRPr="00EC414E">
              <w:rPr>
                <w:sz w:val="22"/>
                <w:szCs w:val="22"/>
              </w:rPr>
              <w:t xml:space="preserve">. </w:t>
            </w:r>
          </w:p>
          <w:p w14:paraId="312FFB5E" w14:textId="77777777" w:rsidR="002E47B9" w:rsidRDefault="002E47B9" w:rsidP="0024699A">
            <w:pPr>
              <w:jc w:val="both"/>
              <w:rPr>
                <w:sz w:val="22"/>
                <w:szCs w:val="22"/>
              </w:rPr>
            </w:pPr>
          </w:p>
          <w:p w14:paraId="18CB0B36" w14:textId="77777777" w:rsidR="005D3C52" w:rsidRDefault="005D3C52" w:rsidP="0024699A">
            <w:pPr>
              <w:jc w:val="both"/>
              <w:rPr>
                <w:rStyle w:val="Hyperlink"/>
                <w:sz w:val="22"/>
                <w:szCs w:val="22"/>
              </w:rPr>
            </w:pPr>
            <w:r>
              <w:rPr>
                <w:sz w:val="22"/>
                <w:szCs w:val="22"/>
              </w:rPr>
              <w:t>When completing th</w:t>
            </w:r>
            <w:r w:rsidR="00C45342">
              <w:rPr>
                <w:sz w:val="22"/>
                <w:szCs w:val="22"/>
              </w:rPr>
              <w:t>is</w:t>
            </w:r>
            <w:r>
              <w:rPr>
                <w:sz w:val="22"/>
                <w:szCs w:val="22"/>
              </w:rPr>
              <w:t xml:space="preserve"> </w:t>
            </w:r>
            <w:r w:rsidR="00C45342">
              <w:rPr>
                <w:sz w:val="22"/>
                <w:szCs w:val="22"/>
              </w:rPr>
              <w:t>application</w:t>
            </w:r>
            <w:r>
              <w:rPr>
                <w:sz w:val="22"/>
                <w:szCs w:val="22"/>
              </w:rPr>
              <w:t xml:space="preserve"> form please refer to the Multiply Investment Prospectus and Technical Guidance: </w:t>
            </w:r>
            <w:hyperlink r:id="rId8" w:history="1">
              <w:r w:rsidRPr="009D1EB2">
                <w:rPr>
                  <w:rStyle w:val="Hyperlink"/>
                  <w:sz w:val="22"/>
                  <w:szCs w:val="22"/>
                </w:rPr>
                <w:t>Multiply: funding available to improve adult numeracy skills - GOV.UK (www.gov.uk)</w:t>
              </w:r>
            </w:hyperlink>
          </w:p>
          <w:p w14:paraId="4079C3B9" w14:textId="77777777" w:rsidR="006E5ABA" w:rsidRDefault="006E5ABA" w:rsidP="0024699A">
            <w:pPr>
              <w:jc w:val="both"/>
              <w:rPr>
                <w:sz w:val="22"/>
                <w:szCs w:val="22"/>
              </w:rPr>
            </w:pPr>
          </w:p>
          <w:p w14:paraId="1A567763" w14:textId="375D1A5F" w:rsidR="006E5ABA" w:rsidRDefault="006E5ABA" w:rsidP="0024699A">
            <w:pPr>
              <w:jc w:val="both"/>
            </w:pPr>
            <w:r>
              <w:t>In addition to the above guidance please refer to the spreadsheet in relation to the type of activity we w</w:t>
            </w:r>
            <w:r w:rsidR="00D70876">
              <w:t>ould like to see</w:t>
            </w:r>
            <w:r>
              <w:t xml:space="preserve"> deliver</w:t>
            </w:r>
            <w:r w:rsidR="00D70876">
              <w:t>ed</w:t>
            </w:r>
            <w:r>
              <w:t xml:space="preserve"> and the target number of participants.</w:t>
            </w:r>
          </w:p>
          <w:p w14:paraId="09C971BA" w14:textId="101C9D6D" w:rsidR="00767866" w:rsidRDefault="00767866" w:rsidP="0024699A">
            <w:pPr>
              <w:jc w:val="both"/>
            </w:pPr>
          </w:p>
          <w:p w14:paraId="34D0228F" w14:textId="44B04616" w:rsidR="00767866" w:rsidRDefault="009D5399" w:rsidP="0024699A">
            <w:pPr>
              <w:jc w:val="both"/>
            </w:pPr>
            <w:hyperlink r:id="rId9" w:history="1">
              <w:r w:rsidR="00767866" w:rsidRPr="009D5399">
                <w:rPr>
                  <w:rStyle w:val="Hyperlink"/>
                </w:rPr>
                <w:t xml:space="preserve">Multiply Spreadsheet </w:t>
              </w:r>
              <w:proofErr w:type="gramStart"/>
              <w:r w:rsidR="00767866" w:rsidRPr="009D5399">
                <w:rPr>
                  <w:rStyle w:val="Hyperlink"/>
                </w:rPr>
                <w:t>North East</w:t>
              </w:r>
              <w:proofErr w:type="gramEnd"/>
              <w:r w:rsidR="00767866" w:rsidRPr="009D5399">
                <w:rPr>
                  <w:rStyle w:val="Hyperlink"/>
                </w:rPr>
                <w:t xml:space="preserve"> Lincolnshire</w:t>
              </w:r>
            </w:hyperlink>
          </w:p>
          <w:p w14:paraId="022EC904" w14:textId="77777777" w:rsidR="003961C2" w:rsidRDefault="003961C2" w:rsidP="00EC7A54"/>
          <w:p w14:paraId="5E44854E" w14:textId="77777777" w:rsidR="005D3C52" w:rsidRPr="009D1EB2" w:rsidRDefault="000512B2" w:rsidP="0024699A">
            <w:pPr>
              <w:jc w:val="both"/>
              <w:rPr>
                <w:b/>
                <w:bCs/>
                <w:sz w:val="22"/>
                <w:szCs w:val="22"/>
              </w:rPr>
            </w:pPr>
            <w:r w:rsidRPr="000512B2">
              <w:rPr>
                <w:b/>
                <w:bCs/>
                <w:sz w:val="22"/>
                <w:szCs w:val="22"/>
              </w:rPr>
              <w:t xml:space="preserve">This form will need to be fully completed and submitted </w:t>
            </w:r>
            <w:r w:rsidR="001422DB">
              <w:rPr>
                <w:b/>
                <w:bCs/>
                <w:sz w:val="22"/>
                <w:szCs w:val="22"/>
              </w:rPr>
              <w:t xml:space="preserve">to </w:t>
            </w:r>
            <w:hyperlink r:id="rId10" w:history="1">
              <w:r w:rsidR="00C45342" w:rsidRPr="006C227C">
                <w:rPr>
                  <w:rStyle w:val="Hyperlink"/>
                  <w:b/>
                  <w:bCs/>
                  <w:sz w:val="22"/>
                  <w:szCs w:val="22"/>
                </w:rPr>
                <w:t>karen.linton@nelincs.gov.uk</w:t>
              </w:r>
            </w:hyperlink>
            <w:r w:rsidR="00C45342">
              <w:rPr>
                <w:b/>
                <w:bCs/>
                <w:sz w:val="22"/>
                <w:szCs w:val="22"/>
              </w:rPr>
              <w:t xml:space="preserve"> </w:t>
            </w:r>
            <w:r w:rsidRPr="000512B2">
              <w:rPr>
                <w:b/>
                <w:bCs/>
                <w:sz w:val="22"/>
                <w:szCs w:val="22"/>
              </w:rPr>
              <w:t xml:space="preserve">by noon, Friday </w:t>
            </w:r>
            <w:r w:rsidR="00C45342">
              <w:rPr>
                <w:b/>
                <w:bCs/>
                <w:sz w:val="22"/>
                <w:szCs w:val="22"/>
              </w:rPr>
              <w:t>5</w:t>
            </w:r>
            <w:r w:rsidRPr="000512B2">
              <w:rPr>
                <w:b/>
                <w:bCs/>
                <w:sz w:val="22"/>
                <w:szCs w:val="22"/>
                <w:vertAlign w:val="superscript"/>
              </w:rPr>
              <w:t>th</w:t>
            </w:r>
            <w:r w:rsidRPr="000512B2">
              <w:rPr>
                <w:b/>
                <w:bCs/>
                <w:sz w:val="22"/>
                <w:szCs w:val="22"/>
              </w:rPr>
              <w:t xml:space="preserve"> </w:t>
            </w:r>
            <w:r w:rsidR="00C45342">
              <w:rPr>
                <w:b/>
                <w:bCs/>
                <w:sz w:val="22"/>
                <w:szCs w:val="22"/>
              </w:rPr>
              <w:t>August</w:t>
            </w:r>
            <w:r w:rsidRPr="000512B2">
              <w:rPr>
                <w:b/>
                <w:bCs/>
                <w:sz w:val="22"/>
                <w:szCs w:val="22"/>
              </w:rPr>
              <w:t xml:space="preserve"> 2022.</w:t>
            </w:r>
          </w:p>
          <w:p w14:paraId="6EB60527" w14:textId="77777777" w:rsidR="00D12F11" w:rsidRPr="00EC414E" w:rsidRDefault="00D12F11" w:rsidP="00EC7A54">
            <w:pPr>
              <w:rPr>
                <w:b/>
                <w:sz w:val="22"/>
                <w:szCs w:val="22"/>
              </w:rPr>
            </w:pPr>
          </w:p>
        </w:tc>
      </w:tr>
    </w:tbl>
    <w:p w14:paraId="160FA1D2" w14:textId="29E81752" w:rsidR="005843D8" w:rsidRDefault="005843D8"/>
    <w:p w14:paraId="47D37988" w14:textId="16EA40F5" w:rsidR="005843D8" w:rsidRDefault="005843D8">
      <w:r w:rsidRPr="003E52FC">
        <w:rPr>
          <w:b/>
          <w:sz w:val="32"/>
          <w:szCs w:val="32"/>
        </w:rPr>
        <w:t>Provider Details</w:t>
      </w:r>
    </w:p>
    <w:tbl>
      <w:tblPr>
        <w:tblStyle w:val="TableGrid"/>
        <w:tblW w:w="0" w:type="auto"/>
        <w:tblLook w:val="04A0" w:firstRow="1" w:lastRow="0" w:firstColumn="1" w:lastColumn="0" w:noHBand="0" w:noVBand="1"/>
      </w:tblPr>
      <w:tblGrid>
        <w:gridCol w:w="2830"/>
        <w:gridCol w:w="7626"/>
      </w:tblGrid>
      <w:tr w:rsidR="005D3C52" w14:paraId="3B816735"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246FB16" w14:textId="77777777" w:rsidR="005D3C52" w:rsidRDefault="005D3C52" w:rsidP="00EC7A54">
            <w:pPr>
              <w:keepLines w:val="0"/>
              <w:suppressAutoHyphens/>
              <w:autoSpaceDN w:val="0"/>
              <w:spacing w:before="60" w:after="60" w:line="240" w:lineRule="auto"/>
              <w:ind w:left="57" w:right="57"/>
              <w:textAlignment w:val="baseline"/>
              <w:rPr>
                <w:rFonts w:cs="Arial"/>
                <w:color w:val="0D0D0D"/>
                <w:sz w:val="22"/>
                <w:szCs w:val="22"/>
              </w:rPr>
            </w:pPr>
            <w:r w:rsidRPr="00EC414E">
              <w:rPr>
                <w:rFonts w:cs="Arial"/>
                <w:color w:val="0D0D0D"/>
                <w:sz w:val="22"/>
                <w:szCs w:val="22"/>
              </w:rPr>
              <w:t>Provider name</w:t>
            </w:r>
            <w:r w:rsidR="004A1721">
              <w:rPr>
                <w:rFonts w:cs="Arial"/>
                <w:color w:val="0D0D0D"/>
                <w:sz w:val="22"/>
                <w:szCs w:val="22"/>
              </w:rPr>
              <w:t xml:space="preserve"> &amp; address</w:t>
            </w:r>
          </w:p>
          <w:p w14:paraId="281B5E46" w14:textId="77777777" w:rsidR="005D3C52" w:rsidRPr="00EC414E" w:rsidRDefault="005D3C52" w:rsidP="00EC7A54">
            <w:pPr>
              <w:keepLines w:val="0"/>
              <w:suppressAutoHyphens/>
              <w:autoSpaceDN w:val="0"/>
              <w:spacing w:before="60" w:after="60" w:line="240" w:lineRule="auto"/>
              <w:ind w:left="57" w:right="57"/>
              <w:textAlignment w:val="baseline"/>
              <w:rPr>
                <w:rFonts w:cs="Arial"/>
                <w:color w:val="0D0D0D"/>
                <w:sz w:val="22"/>
                <w:szCs w:val="22"/>
              </w:rPr>
            </w:pPr>
          </w:p>
        </w:tc>
        <w:tc>
          <w:tcPr>
            <w:tcW w:w="7626" w:type="dxa"/>
          </w:tcPr>
          <w:p w14:paraId="3CFC70D5" w14:textId="77777777" w:rsidR="005D3C52" w:rsidRPr="004F3A49" w:rsidRDefault="005D3C52" w:rsidP="00EC7A54">
            <w:pPr>
              <w:rPr>
                <w:sz w:val="22"/>
                <w:szCs w:val="22"/>
              </w:rPr>
            </w:pPr>
          </w:p>
        </w:tc>
      </w:tr>
      <w:tr w:rsidR="005D3C52" w14:paraId="76B6F727"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6E612F32" w14:textId="77777777" w:rsidR="005D3C52" w:rsidRDefault="005D3C52" w:rsidP="00EC7A54">
            <w:pPr>
              <w:keepLines w:val="0"/>
              <w:suppressAutoHyphens/>
              <w:autoSpaceDN w:val="0"/>
              <w:spacing w:before="60" w:after="60" w:line="240" w:lineRule="auto"/>
              <w:ind w:left="57" w:right="57"/>
              <w:textAlignment w:val="baseline"/>
              <w:rPr>
                <w:rFonts w:cs="Arial"/>
                <w:color w:val="0D0D0D"/>
                <w:sz w:val="22"/>
                <w:szCs w:val="22"/>
              </w:rPr>
            </w:pPr>
            <w:r>
              <w:rPr>
                <w:rFonts w:cs="Arial"/>
                <w:color w:val="0D0D0D"/>
                <w:sz w:val="22"/>
                <w:szCs w:val="22"/>
              </w:rPr>
              <w:t>Type of Organisation</w:t>
            </w:r>
          </w:p>
          <w:p w14:paraId="215C944A" w14:textId="77777777" w:rsidR="005D3C52" w:rsidRPr="00EC414E" w:rsidRDefault="005D3C52" w:rsidP="00EC7A54">
            <w:pPr>
              <w:keepLines w:val="0"/>
              <w:suppressAutoHyphens/>
              <w:autoSpaceDN w:val="0"/>
              <w:spacing w:before="60" w:after="60" w:line="240" w:lineRule="auto"/>
              <w:ind w:left="57" w:right="57"/>
              <w:textAlignment w:val="baseline"/>
              <w:rPr>
                <w:rFonts w:cs="Arial"/>
                <w:color w:val="0D0D0D"/>
                <w:sz w:val="22"/>
                <w:szCs w:val="22"/>
              </w:rPr>
            </w:pPr>
          </w:p>
        </w:tc>
        <w:tc>
          <w:tcPr>
            <w:tcW w:w="7626" w:type="dxa"/>
          </w:tcPr>
          <w:p w14:paraId="77B1AFEC" w14:textId="77777777" w:rsidR="005D3C52" w:rsidRPr="004F3A49" w:rsidRDefault="005D3C52" w:rsidP="00EC7A54">
            <w:pPr>
              <w:rPr>
                <w:sz w:val="22"/>
                <w:szCs w:val="22"/>
              </w:rPr>
            </w:pPr>
          </w:p>
        </w:tc>
      </w:tr>
      <w:tr w:rsidR="005D3C52" w14:paraId="57A4708F"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64348E46" w14:textId="77777777" w:rsidR="005D3C52" w:rsidRDefault="005D3C52" w:rsidP="00EC7A54">
            <w:pPr>
              <w:keepLines w:val="0"/>
              <w:suppressAutoHyphens/>
              <w:autoSpaceDN w:val="0"/>
              <w:spacing w:before="60" w:after="60" w:line="240" w:lineRule="auto"/>
              <w:ind w:left="57" w:right="57"/>
              <w:textAlignment w:val="baseline"/>
              <w:rPr>
                <w:rFonts w:cs="Arial"/>
                <w:color w:val="0D0D0D"/>
                <w:sz w:val="22"/>
                <w:szCs w:val="22"/>
              </w:rPr>
            </w:pPr>
            <w:r>
              <w:rPr>
                <w:rFonts w:cs="Arial"/>
                <w:color w:val="0D0D0D"/>
                <w:sz w:val="22"/>
                <w:szCs w:val="22"/>
              </w:rPr>
              <w:t>Lead contact name</w:t>
            </w:r>
          </w:p>
          <w:p w14:paraId="4F42FE0D" w14:textId="77777777" w:rsidR="005D3C52" w:rsidRPr="00EC414E" w:rsidRDefault="005D3C52" w:rsidP="00EC7A54">
            <w:pPr>
              <w:keepLines w:val="0"/>
              <w:suppressAutoHyphens/>
              <w:autoSpaceDN w:val="0"/>
              <w:spacing w:before="60" w:after="60" w:line="240" w:lineRule="auto"/>
              <w:ind w:left="57" w:right="57"/>
              <w:textAlignment w:val="baseline"/>
              <w:rPr>
                <w:rFonts w:cs="Arial"/>
                <w:color w:val="0D0D0D"/>
                <w:sz w:val="22"/>
                <w:szCs w:val="22"/>
              </w:rPr>
            </w:pPr>
          </w:p>
        </w:tc>
        <w:tc>
          <w:tcPr>
            <w:tcW w:w="7626" w:type="dxa"/>
          </w:tcPr>
          <w:p w14:paraId="581924C5" w14:textId="77777777" w:rsidR="005D3C52" w:rsidRPr="004F3A49" w:rsidRDefault="005D3C52" w:rsidP="00EC7A54">
            <w:pPr>
              <w:rPr>
                <w:sz w:val="22"/>
                <w:szCs w:val="22"/>
              </w:rPr>
            </w:pPr>
          </w:p>
        </w:tc>
      </w:tr>
      <w:tr w:rsidR="005D3C52" w14:paraId="3D256695"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5A7EF35E" w14:textId="77777777" w:rsidR="005D3C52" w:rsidRDefault="005D3C52" w:rsidP="00EC7A54">
            <w:pPr>
              <w:keepLines w:val="0"/>
              <w:suppressAutoHyphens/>
              <w:autoSpaceDN w:val="0"/>
              <w:spacing w:before="60" w:after="60" w:line="240" w:lineRule="auto"/>
              <w:ind w:left="57" w:right="57"/>
              <w:textAlignment w:val="baseline"/>
              <w:rPr>
                <w:rFonts w:cs="Arial"/>
                <w:color w:val="0D0D0D"/>
                <w:sz w:val="22"/>
                <w:szCs w:val="22"/>
              </w:rPr>
            </w:pPr>
            <w:r w:rsidRPr="00EC414E">
              <w:rPr>
                <w:rFonts w:cs="Arial"/>
                <w:color w:val="0D0D0D"/>
                <w:sz w:val="22"/>
                <w:szCs w:val="22"/>
              </w:rPr>
              <w:t>Email address</w:t>
            </w:r>
          </w:p>
          <w:p w14:paraId="534B39AF" w14:textId="77777777" w:rsidR="005D3C52" w:rsidRPr="00EC414E" w:rsidRDefault="005D3C52" w:rsidP="00EC7A54">
            <w:pPr>
              <w:keepLines w:val="0"/>
              <w:suppressAutoHyphens/>
              <w:autoSpaceDN w:val="0"/>
              <w:spacing w:before="60" w:after="60" w:line="240" w:lineRule="auto"/>
              <w:ind w:left="57" w:right="57"/>
              <w:textAlignment w:val="baseline"/>
              <w:rPr>
                <w:rFonts w:cs="Arial"/>
                <w:color w:val="0D0D0D"/>
                <w:sz w:val="22"/>
                <w:szCs w:val="22"/>
              </w:rPr>
            </w:pPr>
          </w:p>
        </w:tc>
        <w:tc>
          <w:tcPr>
            <w:tcW w:w="7626" w:type="dxa"/>
          </w:tcPr>
          <w:p w14:paraId="07F0D4EE" w14:textId="77777777" w:rsidR="005D3C52" w:rsidRPr="004F3A49" w:rsidRDefault="005D3C52" w:rsidP="00EC7A54">
            <w:pPr>
              <w:rPr>
                <w:sz w:val="22"/>
                <w:szCs w:val="22"/>
              </w:rPr>
            </w:pPr>
          </w:p>
        </w:tc>
      </w:tr>
      <w:tr w:rsidR="005D3C52" w14:paraId="6734FC83"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5EDD3DD7" w14:textId="77777777" w:rsidR="005D3C52" w:rsidRDefault="005D3C52" w:rsidP="00EC7A54">
            <w:pPr>
              <w:keepLines w:val="0"/>
              <w:suppressAutoHyphens/>
              <w:autoSpaceDN w:val="0"/>
              <w:spacing w:before="60" w:after="60" w:line="240" w:lineRule="auto"/>
              <w:ind w:left="57" w:right="57"/>
              <w:textAlignment w:val="baseline"/>
              <w:rPr>
                <w:rFonts w:cs="Arial"/>
                <w:color w:val="0D0D0D"/>
                <w:sz w:val="22"/>
                <w:szCs w:val="22"/>
              </w:rPr>
            </w:pPr>
            <w:r w:rsidRPr="00EC414E">
              <w:rPr>
                <w:rFonts w:cs="Arial"/>
                <w:color w:val="0D0D0D"/>
                <w:sz w:val="22"/>
                <w:szCs w:val="22"/>
              </w:rPr>
              <w:t>Telephone number</w:t>
            </w:r>
          </w:p>
          <w:p w14:paraId="689A4788" w14:textId="77777777" w:rsidR="005D3C52" w:rsidRPr="00EC414E" w:rsidRDefault="005D3C52" w:rsidP="00EC7A54">
            <w:pPr>
              <w:keepLines w:val="0"/>
              <w:suppressAutoHyphens/>
              <w:autoSpaceDN w:val="0"/>
              <w:spacing w:before="60" w:after="60" w:line="240" w:lineRule="auto"/>
              <w:ind w:left="57" w:right="57"/>
              <w:textAlignment w:val="baseline"/>
              <w:rPr>
                <w:rFonts w:cs="Arial"/>
                <w:color w:val="0D0D0D"/>
                <w:sz w:val="22"/>
                <w:szCs w:val="22"/>
              </w:rPr>
            </w:pPr>
          </w:p>
        </w:tc>
        <w:tc>
          <w:tcPr>
            <w:tcW w:w="7626" w:type="dxa"/>
          </w:tcPr>
          <w:p w14:paraId="01B711DD" w14:textId="77777777" w:rsidR="005D3C52" w:rsidRPr="004F3A49" w:rsidRDefault="005D3C52" w:rsidP="00EC7A54">
            <w:pPr>
              <w:rPr>
                <w:sz w:val="22"/>
                <w:szCs w:val="22"/>
              </w:rPr>
            </w:pPr>
          </w:p>
        </w:tc>
      </w:tr>
      <w:tr w:rsidR="004A1721" w14:paraId="00789FC7"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6C81464" w14:textId="77777777" w:rsidR="004A1721" w:rsidRPr="00EC414E" w:rsidRDefault="004A1721" w:rsidP="00EC7A54">
            <w:pPr>
              <w:keepLines w:val="0"/>
              <w:suppressAutoHyphens/>
              <w:autoSpaceDN w:val="0"/>
              <w:spacing w:before="60" w:after="60" w:line="240" w:lineRule="auto"/>
              <w:ind w:left="57" w:right="57"/>
              <w:textAlignment w:val="baseline"/>
              <w:rPr>
                <w:rFonts w:cs="Arial"/>
                <w:color w:val="0D0D0D"/>
                <w:sz w:val="22"/>
                <w:szCs w:val="22"/>
              </w:rPr>
            </w:pPr>
            <w:r>
              <w:rPr>
                <w:rFonts w:cs="Arial"/>
                <w:color w:val="0D0D0D"/>
                <w:sz w:val="22"/>
                <w:szCs w:val="22"/>
              </w:rPr>
              <w:t>Company registration number where relevant</w:t>
            </w:r>
          </w:p>
        </w:tc>
        <w:tc>
          <w:tcPr>
            <w:tcW w:w="7626" w:type="dxa"/>
          </w:tcPr>
          <w:p w14:paraId="74C33942" w14:textId="77777777" w:rsidR="004A1721" w:rsidRPr="004F3A49" w:rsidRDefault="004A1721" w:rsidP="00EC7A54">
            <w:pPr>
              <w:rPr>
                <w:sz w:val="22"/>
                <w:szCs w:val="22"/>
              </w:rPr>
            </w:pPr>
          </w:p>
        </w:tc>
      </w:tr>
      <w:tr w:rsidR="004A1721" w14:paraId="09A030BD" w14:textId="77777777" w:rsidTr="00EC7A54">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E964014" w14:textId="77777777" w:rsidR="004A1721" w:rsidRPr="00EC414E" w:rsidRDefault="004A1721" w:rsidP="00EC7A54">
            <w:pPr>
              <w:keepLines w:val="0"/>
              <w:suppressAutoHyphens/>
              <w:autoSpaceDN w:val="0"/>
              <w:spacing w:before="60" w:after="60" w:line="240" w:lineRule="auto"/>
              <w:ind w:left="57" w:right="57"/>
              <w:textAlignment w:val="baseline"/>
              <w:rPr>
                <w:rFonts w:cs="Arial"/>
                <w:color w:val="0D0D0D"/>
                <w:sz w:val="22"/>
                <w:szCs w:val="22"/>
              </w:rPr>
            </w:pPr>
            <w:r>
              <w:rPr>
                <w:rFonts w:cs="Arial"/>
                <w:color w:val="0D0D0D"/>
                <w:sz w:val="22"/>
                <w:szCs w:val="22"/>
              </w:rPr>
              <w:t>Charity registration number where relevant</w:t>
            </w:r>
          </w:p>
        </w:tc>
        <w:tc>
          <w:tcPr>
            <w:tcW w:w="7626" w:type="dxa"/>
          </w:tcPr>
          <w:p w14:paraId="55250E3E" w14:textId="77777777" w:rsidR="004A1721" w:rsidRPr="004F3A49" w:rsidRDefault="004A1721" w:rsidP="00EC7A54">
            <w:pPr>
              <w:rPr>
                <w:sz w:val="22"/>
                <w:szCs w:val="22"/>
              </w:rPr>
            </w:pPr>
          </w:p>
        </w:tc>
      </w:tr>
    </w:tbl>
    <w:p w14:paraId="5FD77556" w14:textId="77777777" w:rsidR="000E1EA2" w:rsidRDefault="000E1EA2"/>
    <w:tbl>
      <w:tblPr>
        <w:tblStyle w:val="TableGrid"/>
        <w:tblW w:w="0" w:type="auto"/>
        <w:tblLook w:val="04A0" w:firstRow="1" w:lastRow="0" w:firstColumn="1" w:lastColumn="0" w:noHBand="0" w:noVBand="1"/>
      </w:tblPr>
      <w:tblGrid>
        <w:gridCol w:w="10456"/>
      </w:tblGrid>
      <w:tr w:rsidR="005D3C52" w14:paraId="25FA3606" w14:textId="77777777" w:rsidTr="005D3C52">
        <w:trPr>
          <w:trHeight w:val="4945"/>
        </w:trPr>
        <w:tc>
          <w:tcPr>
            <w:tcW w:w="10456" w:type="dxa"/>
            <w:shd w:val="clear" w:color="auto" w:fill="D9D9D9" w:themeFill="background1" w:themeFillShade="D9"/>
          </w:tcPr>
          <w:p w14:paraId="617A741C" w14:textId="77777777" w:rsidR="005D3C52" w:rsidRPr="003E52FC" w:rsidRDefault="005D3C52" w:rsidP="0040437F">
            <w:pPr>
              <w:keepNext/>
              <w:keepLines w:val="0"/>
              <w:suppressAutoHyphens/>
              <w:autoSpaceDN w:val="0"/>
              <w:spacing w:before="180" w:after="180" w:line="240" w:lineRule="auto"/>
              <w:textAlignment w:val="baseline"/>
              <w:outlineLvl w:val="1"/>
              <w:rPr>
                <w:b/>
                <w:sz w:val="32"/>
                <w:szCs w:val="32"/>
              </w:rPr>
            </w:pPr>
            <w:bookmarkStart w:id="0" w:name="_Toc497136934"/>
            <w:bookmarkStart w:id="1" w:name="_Toc497206057"/>
            <w:r>
              <w:rPr>
                <w:b/>
                <w:sz w:val="32"/>
                <w:szCs w:val="32"/>
              </w:rPr>
              <w:lastRenderedPageBreak/>
              <w:t>Target G</w:t>
            </w:r>
            <w:r w:rsidRPr="003E52FC">
              <w:rPr>
                <w:b/>
                <w:sz w:val="32"/>
                <w:szCs w:val="32"/>
              </w:rPr>
              <w:t>roup</w:t>
            </w:r>
            <w:bookmarkEnd w:id="0"/>
            <w:bookmarkEnd w:id="1"/>
            <w:r w:rsidRPr="003E52FC">
              <w:rPr>
                <w:b/>
                <w:sz w:val="32"/>
                <w:szCs w:val="32"/>
              </w:rPr>
              <w:t>(s)</w:t>
            </w:r>
          </w:p>
          <w:p w14:paraId="31C551E1" w14:textId="77777777" w:rsidR="005D3C52" w:rsidRDefault="005D3C52" w:rsidP="00DB38FA">
            <w:pPr>
              <w:keepLines w:val="0"/>
              <w:spacing w:line="259" w:lineRule="auto"/>
              <w:jc w:val="both"/>
              <w:rPr>
                <w:sz w:val="22"/>
                <w:szCs w:val="22"/>
              </w:rPr>
            </w:pPr>
            <w:r w:rsidRPr="00EC414E">
              <w:rPr>
                <w:sz w:val="22"/>
                <w:szCs w:val="22"/>
              </w:rPr>
              <w:t xml:space="preserve">The broad target group </w:t>
            </w:r>
            <w:r w:rsidR="00245641">
              <w:rPr>
                <w:sz w:val="22"/>
                <w:szCs w:val="22"/>
              </w:rPr>
              <w:t>for Multiply</w:t>
            </w:r>
            <w:r w:rsidRPr="00EC414E">
              <w:rPr>
                <w:sz w:val="22"/>
                <w:szCs w:val="22"/>
              </w:rPr>
              <w:t xml:space="preserve"> </w:t>
            </w:r>
            <w:r>
              <w:rPr>
                <w:sz w:val="22"/>
                <w:szCs w:val="22"/>
              </w:rPr>
              <w:t xml:space="preserve">is </w:t>
            </w:r>
            <w:r w:rsidRPr="00EC414E">
              <w:rPr>
                <w:sz w:val="22"/>
                <w:szCs w:val="22"/>
              </w:rPr>
              <w:t>adults (19+)</w:t>
            </w:r>
            <w:r>
              <w:rPr>
                <w:sz w:val="22"/>
                <w:szCs w:val="22"/>
              </w:rPr>
              <w:t xml:space="preserve"> residing in </w:t>
            </w:r>
            <w:proofErr w:type="gramStart"/>
            <w:r w:rsidR="00C45342">
              <w:rPr>
                <w:sz w:val="22"/>
                <w:szCs w:val="22"/>
              </w:rPr>
              <w:t>North East</w:t>
            </w:r>
            <w:proofErr w:type="gramEnd"/>
            <w:r w:rsidR="00C45342">
              <w:rPr>
                <w:sz w:val="22"/>
                <w:szCs w:val="22"/>
              </w:rPr>
              <w:t xml:space="preserve"> Lincolnshire</w:t>
            </w:r>
            <w:r w:rsidRPr="00023112">
              <w:rPr>
                <w:sz w:val="22"/>
                <w:szCs w:val="22"/>
              </w:rPr>
              <w:t xml:space="preserve"> who have not previously attained a GCSE Grade 4/C or higher maths qualification. They can either be working towards a maths GCSE or Functional Skills Qualification, need specific numeracy skills for their work or progression, or just want to brush up on the skills to help them get on in life and work.</w:t>
            </w:r>
          </w:p>
          <w:p w14:paraId="79E2FA4E" w14:textId="77777777" w:rsidR="005D3C52" w:rsidRDefault="005D3C52" w:rsidP="00DB38FA">
            <w:pPr>
              <w:keepLines w:val="0"/>
              <w:spacing w:line="259" w:lineRule="auto"/>
              <w:jc w:val="both"/>
              <w:rPr>
                <w:sz w:val="22"/>
                <w:szCs w:val="22"/>
              </w:rPr>
            </w:pPr>
          </w:p>
          <w:p w14:paraId="13A96CD0" w14:textId="77777777" w:rsidR="005D3C52" w:rsidRPr="003F08D0" w:rsidRDefault="005D3C52" w:rsidP="00DB38FA">
            <w:pPr>
              <w:keepLines w:val="0"/>
              <w:spacing w:line="259" w:lineRule="auto"/>
              <w:jc w:val="both"/>
              <w:rPr>
                <w:b/>
                <w:bCs/>
                <w:sz w:val="22"/>
                <w:szCs w:val="22"/>
              </w:rPr>
            </w:pPr>
            <w:r w:rsidRPr="003F08D0">
              <w:rPr>
                <w:b/>
                <w:bCs/>
                <w:sz w:val="22"/>
                <w:szCs w:val="22"/>
              </w:rPr>
              <w:t xml:space="preserve">Specific </w:t>
            </w:r>
            <w:r>
              <w:rPr>
                <w:b/>
                <w:bCs/>
                <w:sz w:val="22"/>
                <w:szCs w:val="22"/>
              </w:rPr>
              <w:t>t</w:t>
            </w:r>
            <w:r w:rsidRPr="003F08D0">
              <w:rPr>
                <w:b/>
                <w:bCs/>
                <w:sz w:val="22"/>
                <w:szCs w:val="22"/>
              </w:rPr>
              <w:t xml:space="preserve">arget </w:t>
            </w:r>
            <w:r>
              <w:rPr>
                <w:b/>
                <w:bCs/>
                <w:sz w:val="22"/>
                <w:szCs w:val="22"/>
              </w:rPr>
              <w:t>g</w:t>
            </w:r>
            <w:r w:rsidRPr="003F08D0">
              <w:rPr>
                <w:b/>
                <w:bCs/>
                <w:sz w:val="22"/>
                <w:szCs w:val="22"/>
              </w:rPr>
              <w:t>roups for Multiply include:</w:t>
            </w:r>
          </w:p>
          <w:p w14:paraId="65C01F62" w14:textId="77777777" w:rsidR="005D3C52" w:rsidRDefault="005D3C52" w:rsidP="00DB38FA">
            <w:pPr>
              <w:pStyle w:val="ListParagraph"/>
              <w:keepLines w:val="0"/>
              <w:numPr>
                <w:ilvl w:val="0"/>
                <w:numId w:val="3"/>
              </w:numPr>
              <w:spacing w:line="259" w:lineRule="auto"/>
              <w:jc w:val="both"/>
              <w:rPr>
                <w:sz w:val="22"/>
                <w:szCs w:val="22"/>
              </w:rPr>
            </w:pPr>
            <w:r>
              <w:rPr>
                <w:sz w:val="22"/>
                <w:szCs w:val="22"/>
              </w:rPr>
              <w:t xml:space="preserve">People requiring support with debt management </w:t>
            </w:r>
          </w:p>
          <w:p w14:paraId="1680D8CE" w14:textId="77777777" w:rsidR="005D3C52" w:rsidRDefault="005D3C52" w:rsidP="00DB38FA">
            <w:pPr>
              <w:pStyle w:val="ListParagraph"/>
              <w:keepLines w:val="0"/>
              <w:numPr>
                <w:ilvl w:val="0"/>
                <w:numId w:val="3"/>
              </w:numPr>
              <w:spacing w:line="259" w:lineRule="auto"/>
              <w:jc w:val="both"/>
              <w:rPr>
                <w:sz w:val="22"/>
                <w:szCs w:val="22"/>
              </w:rPr>
            </w:pPr>
            <w:r>
              <w:rPr>
                <w:sz w:val="22"/>
                <w:szCs w:val="22"/>
              </w:rPr>
              <w:t>Employed</w:t>
            </w:r>
          </w:p>
          <w:p w14:paraId="680A2762" w14:textId="77777777" w:rsidR="005D3C52" w:rsidRDefault="005D3C52" w:rsidP="00DB38FA">
            <w:pPr>
              <w:pStyle w:val="ListParagraph"/>
              <w:keepLines w:val="0"/>
              <w:numPr>
                <w:ilvl w:val="0"/>
                <w:numId w:val="3"/>
              </w:numPr>
              <w:spacing w:line="259" w:lineRule="auto"/>
              <w:jc w:val="both"/>
              <w:rPr>
                <w:sz w:val="22"/>
                <w:szCs w:val="22"/>
              </w:rPr>
            </w:pPr>
            <w:r>
              <w:rPr>
                <w:sz w:val="22"/>
                <w:szCs w:val="22"/>
              </w:rPr>
              <w:t>Unemployed</w:t>
            </w:r>
          </w:p>
          <w:p w14:paraId="6895BE8E" w14:textId="77777777" w:rsidR="005D3C52" w:rsidRDefault="005D3C52" w:rsidP="00DB38FA">
            <w:pPr>
              <w:pStyle w:val="ListParagraph"/>
              <w:keepLines w:val="0"/>
              <w:numPr>
                <w:ilvl w:val="0"/>
                <w:numId w:val="3"/>
              </w:numPr>
              <w:spacing w:line="259" w:lineRule="auto"/>
              <w:jc w:val="both"/>
              <w:rPr>
                <w:sz w:val="22"/>
                <w:szCs w:val="22"/>
              </w:rPr>
            </w:pPr>
            <w:r>
              <w:rPr>
                <w:sz w:val="22"/>
                <w:szCs w:val="22"/>
              </w:rPr>
              <w:t>People looking to upskill</w:t>
            </w:r>
          </w:p>
          <w:p w14:paraId="53BC3343" w14:textId="77777777" w:rsidR="005D3C52" w:rsidRDefault="005D3C52" w:rsidP="00DB38FA">
            <w:pPr>
              <w:pStyle w:val="ListParagraph"/>
              <w:keepLines w:val="0"/>
              <w:numPr>
                <w:ilvl w:val="0"/>
                <w:numId w:val="3"/>
              </w:numPr>
              <w:spacing w:line="259" w:lineRule="auto"/>
              <w:jc w:val="both"/>
              <w:rPr>
                <w:sz w:val="22"/>
                <w:szCs w:val="22"/>
              </w:rPr>
            </w:pPr>
            <w:r>
              <w:rPr>
                <w:sz w:val="22"/>
                <w:szCs w:val="22"/>
              </w:rPr>
              <w:t>Parents</w:t>
            </w:r>
          </w:p>
          <w:p w14:paraId="76077DD5" w14:textId="77777777" w:rsidR="005D3C52" w:rsidRDefault="005D3C52" w:rsidP="00DB38FA">
            <w:pPr>
              <w:pStyle w:val="ListParagraph"/>
              <w:keepLines w:val="0"/>
              <w:numPr>
                <w:ilvl w:val="0"/>
                <w:numId w:val="3"/>
              </w:numPr>
              <w:spacing w:line="259" w:lineRule="auto"/>
              <w:jc w:val="both"/>
              <w:rPr>
                <w:sz w:val="22"/>
                <w:szCs w:val="22"/>
              </w:rPr>
            </w:pPr>
            <w:r>
              <w:rPr>
                <w:sz w:val="22"/>
                <w:szCs w:val="22"/>
              </w:rPr>
              <w:t>Prisoners or recently released from prison on temporary licence</w:t>
            </w:r>
          </w:p>
          <w:p w14:paraId="1873552F" w14:textId="77777777" w:rsidR="008170B5" w:rsidRPr="009A1DDC" w:rsidRDefault="005D3C52" w:rsidP="00DB38FA">
            <w:pPr>
              <w:pStyle w:val="ListParagraph"/>
              <w:keepLines w:val="0"/>
              <w:numPr>
                <w:ilvl w:val="0"/>
                <w:numId w:val="3"/>
              </w:numPr>
              <w:spacing w:line="259" w:lineRule="auto"/>
              <w:jc w:val="both"/>
              <w:rPr>
                <w:sz w:val="22"/>
                <w:szCs w:val="22"/>
              </w:rPr>
            </w:pPr>
            <w:r>
              <w:rPr>
                <w:sz w:val="22"/>
                <w:szCs w:val="22"/>
              </w:rPr>
              <w:t xml:space="preserve">Care leavers </w:t>
            </w:r>
          </w:p>
          <w:p w14:paraId="1B97A8D8" w14:textId="77777777" w:rsidR="005D3C52" w:rsidRPr="009D1EB2" w:rsidRDefault="005D3C52" w:rsidP="009D1EB2">
            <w:pPr>
              <w:pStyle w:val="ListParagraph"/>
              <w:keepLines w:val="0"/>
              <w:spacing w:line="259" w:lineRule="auto"/>
              <w:ind w:left="360"/>
              <w:rPr>
                <w:sz w:val="22"/>
                <w:szCs w:val="22"/>
              </w:rPr>
            </w:pPr>
          </w:p>
          <w:p w14:paraId="243525DC" w14:textId="77777777" w:rsidR="005D3C52" w:rsidRDefault="005D3C52" w:rsidP="0040437F">
            <w:pPr>
              <w:spacing w:line="259" w:lineRule="auto"/>
              <w:rPr>
                <w:b/>
                <w:sz w:val="32"/>
                <w:szCs w:val="32"/>
              </w:rPr>
            </w:pPr>
            <w:r w:rsidRPr="00EC414E">
              <w:rPr>
                <w:sz w:val="22"/>
                <w:szCs w:val="22"/>
              </w:rPr>
              <w:t xml:space="preserve"> </w:t>
            </w:r>
          </w:p>
        </w:tc>
      </w:tr>
    </w:tbl>
    <w:p w14:paraId="0AF75A80" w14:textId="77777777" w:rsidR="00F42ADF" w:rsidRDefault="00F42ADF" w:rsidP="00F42ADF">
      <w:bookmarkStart w:id="2" w:name="_Toc385406061"/>
    </w:p>
    <w:p w14:paraId="4E579D91" w14:textId="77777777" w:rsidR="006A366F" w:rsidRDefault="006A366F" w:rsidP="00F42ADF"/>
    <w:p w14:paraId="12449EF1" w14:textId="77777777" w:rsidR="006A366F" w:rsidRDefault="006A366F" w:rsidP="00F42ADF"/>
    <w:p w14:paraId="6D92402A" w14:textId="77777777" w:rsidR="006A366F" w:rsidRDefault="006A366F" w:rsidP="00F42ADF"/>
    <w:p w14:paraId="1EB48970" w14:textId="77777777" w:rsidR="006A366F" w:rsidRDefault="006A366F" w:rsidP="00F42ADF"/>
    <w:p w14:paraId="0F096309" w14:textId="77777777" w:rsidR="006A366F" w:rsidRDefault="006A366F" w:rsidP="00F42ADF"/>
    <w:p w14:paraId="7628FF79" w14:textId="77777777" w:rsidR="006A366F" w:rsidRDefault="006A366F" w:rsidP="00F42ADF"/>
    <w:p w14:paraId="1DDDAF6F" w14:textId="77777777" w:rsidR="006A366F" w:rsidRDefault="006A366F" w:rsidP="00F42ADF"/>
    <w:p w14:paraId="5C9FED25" w14:textId="77777777" w:rsidR="006A366F" w:rsidRDefault="006A366F" w:rsidP="00F42ADF"/>
    <w:p w14:paraId="7E598AA4" w14:textId="77777777" w:rsidR="006A366F" w:rsidRDefault="006A366F" w:rsidP="00F42ADF"/>
    <w:p w14:paraId="1A0B470D" w14:textId="77777777" w:rsidR="006A366F" w:rsidRDefault="006A366F" w:rsidP="00F42ADF">
      <w:pPr>
        <w:sectPr w:rsidR="006A366F" w:rsidSect="00F1073E">
          <w:pgSz w:w="11906" w:h="16838" w:code="9"/>
          <w:pgMar w:top="567" w:right="720" w:bottom="567" w:left="720" w:header="0" w:footer="0" w:gutter="0"/>
          <w:cols w:space="708"/>
          <w:docGrid w:linePitch="360"/>
        </w:sectPr>
      </w:pPr>
    </w:p>
    <w:p w14:paraId="3DB17E3D" w14:textId="77777777" w:rsidR="006A366F" w:rsidRDefault="006A366F" w:rsidP="00F42ADF"/>
    <w:tbl>
      <w:tblPr>
        <w:tblStyle w:val="TableGrid"/>
        <w:tblW w:w="0" w:type="auto"/>
        <w:tblInd w:w="279" w:type="dxa"/>
        <w:tblLook w:val="04A0" w:firstRow="1" w:lastRow="0" w:firstColumn="1" w:lastColumn="0" w:noHBand="0" w:noVBand="1"/>
      </w:tblPr>
      <w:tblGrid>
        <w:gridCol w:w="15025"/>
      </w:tblGrid>
      <w:tr w:rsidR="007C407B" w14:paraId="62EEAEF0" w14:textId="77777777" w:rsidTr="006E1BEF">
        <w:tc>
          <w:tcPr>
            <w:tcW w:w="15025" w:type="dxa"/>
            <w:shd w:val="clear" w:color="auto" w:fill="D9D9D9" w:themeFill="background1" w:themeFillShade="D9"/>
          </w:tcPr>
          <w:bookmarkEnd w:id="2"/>
          <w:p w14:paraId="5D44ACB2" w14:textId="77777777" w:rsidR="007C407B" w:rsidRPr="007757BF" w:rsidRDefault="007C407B" w:rsidP="006E1BEF">
            <w:pPr>
              <w:keepNext/>
              <w:keepLines w:val="0"/>
              <w:shd w:val="clear" w:color="auto" w:fill="D9D9D9" w:themeFill="background1" w:themeFillShade="D9"/>
              <w:suppressAutoHyphens/>
              <w:autoSpaceDN w:val="0"/>
              <w:spacing w:before="180" w:line="240" w:lineRule="auto"/>
              <w:textAlignment w:val="baseline"/>
              <w:outlineLvl w:val="1"/>
              <w:rPr>
                <w:b/>
                <w:sz w:val="32"/>
                <w:szCs w:val="32"/>
              </w:rPr>
            </w:pPr>
            <w:r>
              <w:rPr>
                <w:b/>
                <w:sz w:val="32"/>
                <w:szCs w:val="32"/>
              </w:rPr>
              <w:t xml:space="preserve">Interventions </w:t>
            </w:r>
          </w:p>
          <w:p w14:paraId="2EA20DE5" w14:textId="77777777" w:rsidR="007C407B" w:rsidRPr="00C829FC" w:rsidRDefault="007C407B" w:rsidP="006E1BEF">
            <w:pPr>
              <w:keepLines w:val="0"/>
              <w:shd w:val="clear" w:color="auto" w:fill="D9D9D9" w:themeFill="background1" w:themeFillShade="D9"/>
              <w:spacing w:line="259" w:lineRule="auto"/>
              <w:rPr>
                <w:sz w:val="22"/>
                <w:szCs w:val="22"/>
              </w:rPr>
            </w:pPr>
            <w:r w:rsidRPr="00C829FC">
              <w:rPr>
                <w:sz w:val="22"/>
                <w:szCs w:val="22"/>
              </w:rPr>
              <w:t>Please note that interventions delivered with Multiply funding need to be additional and differentiated from that which is already fully funded through the Adult Education Budget (AEB) legal entitlement and should not displace that provision.</w:t>
            </w:r>
          </w:p>
          <w:p w14:paraId="6BEFA08A" w14:textId="51AC6647" w:rsidR="00710E07" w:rsidRPr="006E1BEF" w:rsidRDefault="007C407B" w:rsidP="006E1BEF">
            <w:pPr>
              <w:keepNext/>
              <w:keepLines w:val="0"/>
              <w:shd w:val="clear" w:color="auto" w:fill="D5DCE4" w:themeFill="text2" w:themeFillTint="33"/>
              <w:suppressAutoHyphens/>
              <w:autoSpaceDN w:val="0"/>
              <w:spacing w:before="180" w:line="240" w:lineRule="auto"/>
              <w:textAlignment w:val="baseline"/>
              <w:outlineLvl w:val="1"/>
              <w:rPr>
                <w:sz w:val="22"/>
                <w:szCs w:val="22"/>
              </w:rPr>
            </w:pPr>
            <w:r w:rsidRPr="006E1BEF">
              <w:rPr>
                <w:sz w:val="22"/>
                <w:szCs w:val="22"/>
                <w:shd w:val="clear" w:color="auto" w:fill="D9D9D9" w:themeFill="background1" w:themeFillShade="D9"/>
              </w:rPr>
              <w:t>Please provide information on the type of intervention/s you can deliver commencing 2022/23 and covering the 3-year period</w:t>
            </w:r>
            <w:r w:rsidR="00516A6C" w:rsidRPr="006E1BEF">
              <w:rPr>
                <w:sz w:val="22"/>
                <w:szCs w:val="22"/>
                <w:shd w:val="clear" w:color="auto" w:fill="D9D9D9" w:themeFill="background1" w:themeFillShade="D9"/>
              </w:rPr>
              <w:t xml:space="preserve">. </w:t>
            </w:r>
            <w:r w:rsidR="008C64C2" w:rsidRPr="006E1BEF">
              <w:rPr>
                <w:sz w:val="22"/>
                <w:szCs w:val="22"/>
                <w:shd w:val="clear" w:color="auto" w:fill="D9D9D9" w:themeFill="background1" w:themeFillShade="D9"/>
              </w:rPr>
              <w:t xml:space="preserve"> </w:t>
            </w:r>
            <w:r w:rsidR="00E215D0" w:rsidRPr="006E1BEF">
              <w:rPr>
                <w:sz w:val="22"/>
                <w:szCs w:val="22"/>
                <w:shd w:val="clear" w:color="auto" w:fill="D9D9D9" w:themeFill="background1" w:themeFillShade="D9"/>
              </w:rPr>
              <w:t xml:space="preserve">Please refer to the Multiply Investment Prospectus and Technical Guidance: </w:t>
            </w:r>
            <w:hyperlink r:id="rId11" w:history="1">
              <w:r w:rsidR="00E215D0" w:rsidRPr="006E1BEF">
                <w:rPr>
                  <w:rStyle w:val="Hyperlink"/>
                  <w:sz w:val="22"/>
                  <w:szCs w:val="22"/>
                  <w:shd w:val="clear" w:color="auto" w:fill="E7E6E6" w:themeFill="background2"/>
                </w:rPr>
                <w:t xml:space="preserve">Multiply: funding available to improve adult numeracy skills </w:t>
              </w:r>
              <w:r w:rsidR="00AF1BB6" w:rsidRPr="006E1BEF">
                <w:rPr>
                  <w:rStyle w:val="Hyperlink"/>
                  <w:sz w:val="22"/>
                  <w:szCs w:val="22"/>
                  <w:shd w:val="clear" w:color="auto" w:fill="E7E6E6" w:themeFill="background2"/>
                </w:rPr>
                <w:t>–</w:t>
              </w:r>
              <w:r w:rsidR="00E215D0" w:rsidRPr="006E1BEF">
                <w:rPr>
                  <w:rStyle w:val="Hyperlink"/>
                  <w:sz w:val="22"/>
                  <w:szCs w:val="22"/>
                  <w:shd w:val="clear" w:color="auto" w:fill="E7E6E6" w:themeFill="background2"/>
                </w:rPr>
                <w:t xml:space="preserve"> GOV.UK (www.gov.uk)</w:t>
              </w:r>
            </w:hyperlink>
          </w:p>
        </w:tc>
      </w:tr>
    </w:tbl>
    <w:p w14:paraId="04E1CF53" w14:textId="77777777" w:rsidR="005843D8" w:rsidRDefault="005843D8"/>
    <w:tbl>
      <w:tblPr>
        <w:tblStyle w:val="TableGrid"/>
        <w:tblW w:w="0" w:type="auto"/>
        <w:tblInd w:w="279" w:type="dxa"/>
        <w:tblLook w:val="04A0" w:firstRow="1" w:lastRow="0" w:firstColumn="1" w:lastColumn="0" w:noHBand="0" w:noVBand="1"/>
      </w:tblPr>
      <w:tblGrid>
        <w:gridCol w:w="1098"/>
        <w:gridCol w:w="3003"/>
        <w:gridCol w:w="3695"/>
        <w:gridCol w:w="2977"/>
        <w:gridCol w:w="1417"/>
        <w:gridCol w:w="1418"/>
        <w:gridCol w:w="1417"/>
      </w:tblGrid>
      <w:tr w:rsidR="007C407B" w14:paraId="03AAFA8B" w14:textId="77777777" w:rsidTr="7AD88E3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BA2119" w14:textId="77777777" w:rsidR="007C407B" w:rsidRDefault="007C407B" w:rsidP="00207D23">
            <w:pPr>
              <w:keepLines w:val="0"/>
              <w:suppressAutoHyphens/>
              <w:autoSpaceDN w:val="0"/>
              <w:spacing w:after="120"/>
              <w:textAlignment w:val="baseline"/>
              <w:rPr>
                <w:rFonts w:cs="Arial"/>
                <w:b/>
                <w:color w:val="0D0D0D"/>
                <w:sz w:val="22"/>
                <w:szCs w:val="22"/>
              </w:rPr>
            </w:pPr>
          </w:p>
        </w:tc>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94BC35" w14:textId="77777777" w:rsidR="00DB38FA" w:rsidRDefault="007C407B" w:rsidP="00DB38FA">
            <w:pPr>
              <w:keepLines w:val="0"/>
              <w:suppressAutoHyphens/>
              <w:autoSpaceDN w:val="0"/>
              <w:spacing w:after="120"/>
              <w:jc w:val="center"/>
              <w:textAlignment w:val="baseline"/>
              <w:rPr>
                <w:rFonts w:cs="Arial"/>
                <w:b/>
                <w:color w:val="0D0D0D"/>
                <w:sz w:val="22"/>
                <w:szCs w:val="22"/>
              </w:rPr>
            </w:pPr>
            <w:r>
              <w:rPr>
                <w:rFonts w:cs="Arial"/>
                <w:b/>
                <w:color w:val="0D0D0D"/>
                <w:sz w:val="22"/>
                <w:szCs w:val="22"/>
              </w:rPr>
              <w:t>Multiply Intervention</w:t>
            </w:r>
          </w:p>
          <w:p w14:paraId="09052E79" w14:textId="77777777" w:rsidR="007C407B" w:rsidRPr="00391630" w:rsidRDefault="007C407B" w:rsidP="00DB38FA">
            <w:pPr>
              <w:keepLines w:val="0"/>
              <w:suppressAutoHyphens/>
              <w:autoSpaceDN w:val="0"/>
              <w:spacing w:after="120"/>
              <w:ind w:left="70"/>
              <w:textAlignment w:val="baseline"/>
              <w:rPr>
                <w:rFonts w:cs="Arial"/>
                <w:b/>
                <w:color w:val="0D0D0D"/>
                <w:sz w:val="22"/>
                <w:szCs w:val="22"/>
              </w:rPr>
            </w:pPr>
            <w:r w:rsidRPr="007C407B">
              <w:rPr>
                <w:rFonts w:cs="Arial"/>
                <w:bCs/>
                <w:color w:val="0D0D0D"/>
                <w:sz w:val="22"/>
                <w:szCs w:val="22"/>
              </w:rPr>
              <w:t>(</w:t>
            </w:r>
            <w:proofErr w:type="gramStart"/>
            <w:r w:rsidRPr="007C407B">
              <w:rPr>
                <w:rFonts w:cs="Arial"/>
                <w:bCs/>
                <w:color w:val="0D0D0D"/>
                <w:sz w:val="22"/>
                <w:szCs w:val="22"/>
              </w:rPr>
              <w:t>see</w:t>
            </w:r>
            <w:proofErr w:type="gramEnd"/>
            <w:r w:rsidRPr="007C407B">
              <w:rPr>
                <w:rFonts w:cs="Arial"/>
                <w:bCs/>
                <w:color w:val="0D0D0D"/>
                <w:sz w:val="22"/>
                <w:szCs w:val="22"/>
              </w:rPr>
              <w:t xml:space="preserve"> page 7 of the </w:t>
            </w:r>
            <w:r w:rsidR="00AF1BB6">
              <w:rPr>
                <w:rFonts w:cs="Arial"/>
                <w:bCs/>
                <w:color w:val="0D0D0D"/>
                <w:sz w:val="22"/>
                <w:szCs w:val="22"/>
              </w:rPr>
              <w:t xml:space="preserve">Multiply </w:t>
            </w:r>
            <w:r>
              <w:rPr>
                <w:rFonts w:cs="Arial"/>
                <w:bCs/>
                <w:color w:val="0D0D0D"/>
                <w:sz w:val="22"/>
                <w:szCs w:val="22"/>
              </w:rPr>
              <w:t>I</w:t>
            </w:r>
            <w:r w:rsidRPr="007C407B">
              <w:rPr>
                <w:rFonts w:cs="Arial"/>
                <w:bCs/>
                <w:color w:val="0D0D0D"/>
                <w:sz w:val="22"/>
                <w:szCs w:val="22"/>
              </w:rPr>
              <w:t xml:space="preserve">nvestment </w:t>
            </w:r>
            <w:r>
              <w:rPr>
                <w:rFonts w:cs="Arial"/>
                <w:bCs/>
                <w:color w:val="0D0D0D"/>
                <w:sz w:val="22"/>
                <w:szCs w:val="22"/>
              </w:rPr>
              <w:t>P</w:t>
            </w:r>
            <w:r w:rsidRPr="007C407B">
              <w:rPr>
                <w:rFonts w:cs="Arial"/>
                <w:bCs/>
                <w:color w:val="0D0D0D"/>
                <w:sz w:val="22"/>
                <w:szCs w:val="22"/>
              </w:rPr>
              <w:t>rospectus)</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D49D1E" w14:textId="77777777" w:rsidR="007C407B" w:rsidRPr="00391630" w:rsidRDefault="007C407B" w:rsidP="00207D23">
            <w:pPr>
              <w:keepLines w:val="0"/>
              <w:suppressAutoHyphens/>
              <w:autoSpaceDN w:val="0"/>
              <w:spacing w:before="60" w:after="60" w:line="240" w:lineRule="auto"/>
              <w:ind w:left="57" w:right="57"/>
              <w:jc w:val="center"/>
              <w:textAlignment w:val="baseline"/>
              <w:rPr>
                <w:b/>
                <w:color w:val="0D0D0D"/>
                <w:sz w:val="22"/>
                <w:szCs w:val="22"/>
              </w:rPr>
            </w:pPr>
            <w:r>
              <w:rPr>
                <w:b/>
                <w:color w:val="0D0D0D"/>
                <w:sz w:val="22"/>
                <w:szCs w:val="22"/>
              </w:rPr>
              <w:t xml:space="preserve">Short Description of the Multiply provision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9C547A" w14:textId="77777777" w:rsidR="00DB38FA" w:rsidRDefault="007C407B" w:rsidP="00207D23">
            <w:pPr>
              <w:keepLines w:val="0"/>
              <w:suppressAutoHyphens/>
              <w:autoSpaceDN w:val="0"/>
              <w:spacing w:before="60" w:after="60" w:line="240" w:lineRule="auto"/>
              <w:ind w:left="57" w:right="57"/>
              <w:jc w:val="center"/>
              <w:textAlignment w:val="baseline"/>
              <w:rPr>
                <w:b/>
                <w:color w:val="0D0D0D"/>
                <w:sz w:val="22"/>
                <w:szCs w:val="22"/>
              </w:rPr>
            </w:pPr>
            <w:r>
              <w:rPr>
                <w:b/>
                <w:color w:val="0D0D0D"/>
                <w:sz w:val="22"/>
                <w:szCs w:val="22"/>
              </w:rPr>
              <w:t xml:space="preserve">Related Fund Output Indicators </w:t>
            </w:r>
          </w:p>
          <w:p w14:paraId="1961983A" w14:textId="77777777" w:rsidR="007C407B" w:rsidRDefault="007C407B" w:rsidP="00207D23">
            <w:pPr>
              <w:keepLines w:val="0"/>
              <w:suppressAutoHyphens/>
              <w:autoSpaceDN w:val="0"/>
              <w:spacing w:before="60" w:after="60" w:line="240" w:lineRule="auto"/>
              <w:ind w:left="57" w:right="57"/>
              <w:jc w:val="center"/>
              <w:textAlignment w:val="baseline"/>
              <w:rPr>
                <w:b/>
                <w:color w:val="0D0D0D"/>
                <w:sz w:val="22"/>
                <w:szCs w:val="22"/>
              </w:rPr>
            </w:pPr>
            <w:r w:rsidRPr="007C407B">
              <w:rPr>
                <w:bCs/>
                <w:color w:val="0D0D0D"/>
                <w:sz w:val="22"/>
                <w:szCs w:val="22"/>
              </w:rPr>
              <w:t>(</w:t>
            </w:r>
            <w:proofErr w:type="gramStart"/>
            <w:r w:rsidRPr="007C407B">
              <w:rPr>
                <w:bCs/>
                <w:color w:val="0D0D0D"/>
                <w:sz w:val="22"/>
                <w:szCs w:val="22"/>
              </w:rPr>
              <w:t>see</w:t>
            </w:r>
            <w:proofErr w:type="gramEnd"/>
            <w:r w:rsidRPr="007C407B">
              <w:rPr>
                <w:bCs/>
                <w:color w:val="0D0D0D"/>
                <w:sz w:val="22"/>
                <w:szCs w:val="22"/>
              </w:rPr>
              <w:t xml:space="preserve"> page 8 of the </w:t>
            </w:r>
            <w:r w:rsidR="0058233B">
              <w:rPr>
                <w:bCs/>
                <w:color w:val="0D0D0D"/>
                <w:sz w:val="22"/>
                <w:szCs w:val="22"/>
              </w:rPr>
              <w:t xml:space="preserve">Multiply </w:t>
            </w:r>
            <w:r w:rsidRPr="007C407B">
              <w:rPr>
                <w:bCs/>
                <w:color w:val="0D0D0D"/>
                <w:sz w:val="22"/>
                <w:szCs w:val="22"/>
              </w:rPr>
              <w:t>Technical Guidance)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199C9F" w14:textId="77777777" w:rsidR="007C407B" w:rsidRDefault="007C407B" w:rsidP="00207D23">
            <w:pPr>
              <w:keepLines w:val="0"/>
              <w:suppressAutoHyphens/>
              <w:autoSpaceDN w:val="0"/>
              <w:spacing w:before="60" w:after="60" w:line="240" w:lineRule="auto"/>
              <w:ind w:left="57" w:right="57"/>
              <w:jc w:val="center"/>
              <w:textAlignment w:val="baseline"/>
              <w:rPr>
                <w:b/>
                <w:color w:val="0D0D0D"/>
                <w:sz w:val="22"/>
                <w:szCs w:val="22"/>
              </w:rPr>
            </w:pPr>
            <w:r>
              <w:rPr>
                <w:b/>
                <w:color w:val="0D0D0D"/>
                <w:sz w:val="22"/>
                <w:szCs w:val="22"/>
              </w:rPr>
              <w:t>Estimated Output 2022-23</w:t>
            </w:r>
            <w:r w:rsidR="00260184">
              <w:rPr>
                <w:b/>
                <w:color w:val="0D0D0D"/>
                <w:sz w:val="22"/>
                <w:szCs w:val="22"/>
              </w:rPr>
              <w:t xml:space="preserve"> </w:t>
            </w:r>
            <w:proofErr w:type="spellStart"/>
            <w:r w:rsidR="00260184">
              <w:rPr>
                <w:b/>
                <w:color w:val="0D0D0D"/>
                <w:sz w:val="22"/>
                <w:szCs w:val="22"/>
              </w:rPr>
              <w:t>incl</w:t>
            </w:r>
            <w:proofErr w:type="spellEnd"/>
            <w:r w:rsidR="00260184">
              <w:rPr>
                <w:b/>
                <w:color w:val="0D0D0D"/>
                <w:sz w:val="22"/>
                <w:szCs w:val="22"/>
              </w:rPr>
              <w:t xml:space="preserve"> start date and end date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9A5868" w14:textId="77777777" w:rsidR="007C407B" w:rsidRDefault="007C407B" w:rsidP="00207D23">
            <w:pPr>
              <w:keepLines w:val="0"/>
              <w:suppressAutoHyphens/>
              <w:autoSpaceDN w:val="0"/>
              <w:spacing w:before="60" w:after="60" w:line="240" w:lineRule="auto"/>
              <w:ind w:left="57" w:right="57"/>
              <w:jc w:val="center"/>
              <w:textAlignment w:val="baseline"/>
              <w:rPr>
                <w:b/>
                <w:color w:val="0D0D0D"/>
                <w:sz w:val="22"/>
                <w:szCs w:val="22"/>
              </w:rPr>
            </w:pPr>
            <w:r>
              <w:rPr>
                <w:b/>
                <w:color w:val="0D0D0D"/>
                <w:sz w:val="22"/>
                <w:szCs w:val="22"/>
              </w:rPr>
              <w:t>Estimated Output 2023-24</w:t>
            </w:r>
            <w:r w:rsidR="00260184">
              <w:rPr>
                <w:b/>
                <w:color w:val="0D0D0D"/>
                <w:sz w:val="22"/>
                <w:szCs w:val="22"/>
              </w:rPr>
              <w:t xml:space="preserve"> </w:t>
            </w:r>
            <w:proofErr w:type="spellStart"/>
            <w:r w:rsidR="00260184">
              <w:rPr>
                <w:b/>
                <w:color w:val="0D0D0D"/>
                <w:sz w:val="22"/>
                <w:szCs w:val="22"/>
              </w:rPr>
              <w:t>incl</w:t>
            </w:r>
            <w:proofErr w:type="spellEnd"/>
            <w:r w:rsidR="00260184">
              <w:rPr>
                <w:b/>
                <w:color w:val="0D0D0D"/>
                <w:sz w:val="22"/>
                <w:szCs w:val="22"/>
              </w:rPr>
              <w:t xml:space="preserve"> start date and end date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3E3CB0" w14:textId="77777777" w:rsidR="007C407B" w:rsidRDefault="007C407B" w:rsidP="00207D23">
            <w:pPr>
              <w:keepLines w:val="0"/>
              <w:suppressAutoHyphens/>
              <w:autoSpaceDN w:val="0"/>
              <w:spacing w:before="60" w:after="60" w:line="240" w:lineRule="auto"/>
              <w:ind w:left="57" w:right="57"/>
              <w:jc w:val="center"/>
              <w:textAlignment w:val="baseline"/>
              <w:rPr>
                <w:b/>
                <w:color w:val="0D0D0D"/>
                <w:sz w:val="22"/>
                <w:szCs w:val="22"/>
              </w:rPr>
            </w:pPr>
            <w:r>
              <w:rPr>
                <w:b/>
                <w:color w:val="0D0D0D"/>
                <w:sz w:val="22"/>
                <w:szCs w:val="22"/>
              </w:rPr>
              <w:t>Estimated Output 2024-25</w:t>
            </w:r>
            <w:r w:rsidR="00260184">
              <w:rPr>
                <w:b/>
                <w:color w:val="0D0D0D"/>
                <w:sz w:val="22"/>
                <w:szCs w:val="22"/>
              </w:rPr>
              <w:t xml:space="preserve"> </w:t>
            </w:r>
            <w:proofErr w:type="spellStart"/>
            <w:r w:rsidR="00260184">
              <w:rPr>
                <w:b/>
                <w:color w:val="0D0D0D"/>
                <w:sz w:val="22"/>
                <w:szCs w:val="22"/>
              </w:rPr>
              <w:t>incl</w:t>
            </w:r>
            <w:proofErr w:type="spellEnd"/>
            <w:r w:rsidR="00260184">
              <w:rPr>
                <w:b/>
                <w:color w:val="0D0D0D"/>
                <w:sz w:val="22"/>
                <w:szCs w:val="22"/>
              </w:rPr>
              <w:t xml:space="preserve"> start date and end date</w:t>
            </w:r>
          </w:p>
        </w:tc>
      </w:tr>
      <w:tr w:rsidR="007C407B" w14:paraId="4452FA0D" w14:textId="77777777" w:rsidTr="007C407B">
        <w:tc>
          <w:tcPr>
            <w:tcW w:w="1098" w:type="dxa"/>
          </w:tcPr>
          <w:p w14:paraId="515A53DD" w14:textId="77777777" w:rsidR="007C407B" w:rsidRPr="007C407B" w:rsidRDefault="007C407B" w:rsidP="00DB38FA">
            <w:pPr>
              <w:keepLines w:val="0"/>
              <w:spacing w:line="259" w:lineRule="auto"/>
              <w:jc w:val="both"/>
              <w:rPr>
                <w:i/>
                <w:iCs/>
                <w:color w:val="0070C0"/>
                <w:sz w:val="18"/>
                <w:szCs w:val="18"/>
              </w:rPr>
            </w:pPr>
            <w:r w:rsidRPr="007C407B">
              <w:rPr>
                <w:i/>
                <w:iCs/>
                <w:color w:val="0070C0"/>
                <w:sz w:val="18"/>
                <w:szCs w:val="18"/>
              </w:rPr>
              <w:t>Example</w:t>
            </w:r>
          </w:p>
        </w:tc>
        <w:tc>
          <w:tcPr>
            <w:tcW w:w="3003" w:type="dxa"/>
          </w:tcPr>
          <w:p w14:paraId="115031AC" w14:textId="77777777" w:rsidR="007C407B" w:rsidRPr="007C407B" w:rsidRDefault="007C407B" w:rsidP="00DB38FA">
            <w:pPr>
              <w:keepLines w:val="0"/>
              <w:spacing w:line="259" w:lineRule="auto"/>
              <w:jc w:val="both"/>
              <w:rPr>
                <w:i/>
                <w:iCs/>
                <w:color w:val="0070C0"/>
                <w:sz w:val="18"/>
                <w:szCs w:val="18"/>
              </w:rPr>
            </w:pPr>
            <w:r w:rsidRPr="007C407B">
              <w:rPr>
                <w:i/>
                <w:iCs/>
                <w:color w:val="0070C0"/>
                <w:sz w:val="18"/>
                <w:szCs w:val="18"/>
              </w:rPr>
              <w:t xml:space="preserve">What Multiply intervention/s are you delivering? </w:t>
            </w:r>
            <w:r w:rsidR="00F17BE6">
              <w:rPr>
                <w:i/>
                <w:iCs/>
                <w:color w:val="0070C0"/>
                <w:sz w:val="18"/>
                <w:szCs w:val="18"/>
              </w:rPr>
              <w:t>e.g</w:t>
            </w:r>
            <w:r w:rsidR="00F17BE6" w:rsidRPr="007C407B">
              <w:rPr>
                <w:i/>
                <w:iCs/>
                <w:color w:val="0070C0"/>
                <w:sz w:val="18"/>
                <w:szCs w:val="18"/>
              </w:rPr>
              <w:t>.,</w:t>
            </w:r>
            <w:r w:rsidRPr="007C407B">
              <w:rPr>
                <w:i/>
                <w:iCs/>
                <w:color w:val="0070C0"/>
                <w:sz w:val="18"/>
                <w:szCs w:val="18"/>
              </w:rPr>
              <w:t xml:space="preserve"> Courses designed to increase confidence with numbers for those needing the first steps towards formal qualifications</w:t>
            </w:r>
          </w:p>
        </w:tc>
        <w:tc>
          <w:tcPr>
            <w:tcW w:w="3695" w:type="dxa"/>
          </w:tcPr>
          <w:p w14:paraId="4C8E5053" w14:textId="77777777" w:rsidR="007C407B" w:rsidRPr="007C407B" w:rsidRDefault="007C407B" w:rsidP="00DB38FA">
            <w:pPr>
              <w:jc w:val="both"/>
              <w:rPr>
                <w:i/>
                <w:iCs/>
                <w:color w:val="0070C0"/>
                <w:sz w:val="18"/>
                <w:szCs w:val="18"/>
              </w:rPr>
            </w:pPr>
            <w:r w:rsidRPr="007C407B">
              <w:rPr>
                <w:i/>
                <w:iCs/>
                <w:color w:val="0070C0"/>
                <w:sz w:val="18"/>
                <w:szCs w:val="18"/>
              </w:rPr>
              <w:t>What is the provision you intend to deliver</w:t>
            </w:r>
            <w:r w:rsidR="00516A6C" w:rsidRPr="007C407B">
              <w:rPr>
                <w:i/>
                <w:iCs/>
                <w:color w:val="0070C0"/>
                <w:sz w:val="18"/>
                <w:szCs w:val="18"/>
              </w:rPr>
              <w:t xml:space="preserve">? </w:t>
            </w:r>
            <w:r w:rsidRPr="007C407B">
              <w:rPr>
                <w:i/>
                <w:iCs/>
                <w:color w:val="0070C0"/>
                <w:sz w:val="18"/>
                <w:szCs w:val="18"/>
              </w:rPr>
              <w:t>Approximately how many guided learning hours will the provision include</w:t>
            </w:r>
            <w:r w:rsidR="004A1721">
              <w:rPr>
                <w:i/>
                <w:iCs/>
                <w:color w:val="0070C0"/>
                <w:sz w:val="18"/>
                <w:szCs w:val="18"/>
              </w:rPr>
              <w:t>, where will it be delivered</w:t>
            </w:r>
            <w:r w:rsidRPr="007C407B">
              <w:rPr>
                <w:i/>
                <w:iCs/>
                <w:color w:val="0070C0"/>
                <w:sz w:val="18"/>
                <w:szCs w:val="18"/>
              </w:rPr>
              <w:t>?</w:t>
            </w:r>
          </w:p>
        </w:tc>
        <w:tc>
          <w:tcPr>
            <w:tcW w:w="2977" w:type="dxa"/>
          </w:tcPr>
          <w:p w14:paraId="0AAC6CE0" w14:textId="77777777" w:rsidR="007C407B" w:rsidRPr="007C407B" w:rsidRDefault="007C407B" w:rsidP="00DB38FA">
            <w:pPr>
              <w:jc w:val="both"/>
              <w:rPr>
                <w:i/>
                <w:iCs/>
                <w:color w:val="0070C0"/>
                <w:sz w:val="18"/>
                <w:szCs w:val="18"/>
              </w:rPr>
            </w:pPr>
            <w:r w:rsidRPr="007C407B">
              <w:rPr>
                <w:i/>
                <w:iCs/>
                <w:color w:val="0070C0"/>
                <w:sz w:val="18"/>
                <w:szCs w:val="18"/>
              </w:rPr>
              <w:t xml:space="preserve">Referring to the 6 fund output indicators, what output will this provision deliver? </w:t>
            </w:r>
            <w:r w:rsidR="00F17BE6">
              <w:rPr>
                <w:i/>
                <w:iCs/>
                <w:color w:val="0070C0"/>
                <w:sz w:val="18"/>
                <w:szCs w:val="18"/>
              </w:rPr>
              <w:t>e.g.,</w:t>
            </w:r>
            <w:r w:rsidRPr="007C407B">
              <w:rPr>
                <w:i/>
                <w:iCs/>
                <w:color w:val="0070C0"/>
                <w:sz w:val="18"/>
                <w:szCs w:val="18"/>
              </w:rPr>
              <w:t xml:space="preserve"> Number of adult numeracy courses in in local area through multiply </w:t>
            </w:r>
            <w:r>
              <w:rPr>
                <w:i/>
                <w:iCs/>
                <w:color w:val="0070C0"/>
                <w:sz w:val="18"/>
                <w:szCs w:val="18"/>
              </w:rPr>
              <w:t>(state more than one if required).</w:t>
            </w:r>
          </w:p>
        </w:tc>
        <w:tc>
          <w:tcPr>
            <w:tcW w:w="1417" w:type="dxa"/>
          </w:tcPr>
          <w:p w14:paraId="13D9965C" w14:textId="77777777" w:rsidR="007C407B" w:rsidRPr="007C407B" w:rsidRDefault="00D40F11" w:rsidP="00DB38FA">
            <w:pPr>
              <w:rPr>
                <w:i/>
                <w:iCs/>
                <w:color w:val="0070C0"/>
                <w:sz w:val="18"/>
                <w:szCs w:val="18"/>
              </w:rPr>
            </w:pPr>
            <w:proofErr w:type="gramStart"/>
            <w:r>
              <w:rPr>
                <w:i/>
                <w:iCs/>
                <w:color w:val="0070C0"/>
                <w:sz w:val="18"/>
                <w:szCs w:val="18"/>
              </w:rPr>
              <w:t>e.g.</w:t>
            </w:r>
            <w:proofErr w:type="gramEnd"/>
            <w:r>
              <w:rPr>
                <w:i/>
                <w:iCs/>
                <w:color w:val="0070C0"/>
                <w:sz w:val="18"/>
                <w:szCs w:val="18"/>
              </w:rPr>
              <w:t xml:space="preserve"> </w:t>
            </w:r>
            <w:r w:rsidR="00375E82">
              <w:rPr>
                <w:i/>
                <w:iCs/>
                <w:color w:val="0070C0"/>
                <w:sz w:val="18"/>
                <w:szCs w:val="18"/>
              </w:rPr>
              <w:t>30</w:t>
            </w:r>
            <w:r w:rsidR="007C407B">
              <w:rPr>
                <w:i/>
                <w:iCs/>
                <w:color w:val="0070C0"/>
                <w:sz w:val="18"/>
                <w:szCs w:val="18"/>
              </w:rPr>
              <w:t xml:space="preserve"> learners</w:t>
            </w:r>
          </w:p>
        </w:tc>
        <w:tc>
          <w:tcPr>
            <w:tcW w:w="1418" w:type="dxa"/>
          </w:tcPr>
          <w:p w14:paraId="1D69F7C1" w14:textId="77777777" w:rsidR="007C407B" w:rsidRPr="007C407B" w:rsidRDefault="00D40F11" w:rsidP="00DB38FA">
            <w:pPr>
              <w:rPr>
                <w:i/>
                <w:iCs/>
                <w:color w:val="0070C0"/>
                <w:sz w:val="18"/>
                <w:szCs w:val="18"/>
              </w:rPr>
            </w:pPr>
            <w:proofErr w:type="gramStart"/>
            <w:r>
              <w:rPr>
                <w:i/>
                <w:iCs/>
                <w:color w:val="0070C0"/>
                <w:sz w:val="18"/>
                <w:szCs w:val="18"/>
              </w:rPr>
              <w:t>e.g.</w:t>
            </w:r>
            <w:proofErr w:type="gramEnd"/>
            <w:r>
              <w:rPr>
                <w:i/>
                <w:iCs/>
                <w:color w:val="0070C0"/>
                <w:sz w:val="18"/>
                <w:szCs w:val="18"/>
              </w:rPr>
              <w:t xml:space="preserve"> </w:t>
            </w:r>
            <w:r w:rsidR="00375E82">
              <w:rPr>
                <w:i/>
                <w:iCs/>
                <w:color w:val="0070C0"/>
                <w:sz w:val="18"/>
                <w:szCs w:val="18"/>
              </w:rPr>
              <w:t>3</w:t>
            </w:r>
            <w:r w:rsidR="007C407B">
              <w:rPr>
                <w:i/>
                <w:iCs/>
                <w:color w:val="0070C0"/>
                <w:sz w:val="18"/>
                <w:szCs w:val="18"/>
              </w:rPr>
              <w:t>0 learners</w:t>
            </w:r>
          </w:p>
        </w:tc>
        <w:tc>
          <w:tcPr>
            <w:tcW w:w="1417" w:type="dxa"/>
          </w:tcPr>
          <w:p w14:paraId="055260AA" w14:textId="77777777" w:rsidR="007C407B" w:rsidRPr="007C407B" w:rsidRDefault="00D40F11" w:rsidP="00DB38FA">
            <w:pPr>
              <w:rPr>
                <w:i/>
                <w:iCs/>
                <w:color w:val="0070C0"/>
                <w:sz w:val="18"/>
                <w:szCs w:val="18"/>
              </w:rPr>
            </w:pPr>
            <w:proofErr w:type="gramStart"/>
            <w:r>
              <w:rPr>
                <w:i/>
                <w:iCs/>
                <w:color w:val="0070C0"/>
                <w:sz w:val="18"/>
                <w:szCs w:val="18"/>
              </w:rPr>
              <w:t>e.g.</w:t>
            </w:r>
            <w:proofErr w:type="gramEnd"/>
            <w:r>
              <w:rPr>
                <w:i/>
                <w:iCs/>
                <w:color w:val="0070C0"/>
                <w:sz w:val="18"/>
                <w:szCs w:val="18"/>
              </w:rPr>
              <w:t xml:space="preserve"> </w:t>
            </w:r>
            <w:r w:rsidR="00375E82">
              <w:rPr>
                <w:i/>
                <w:iCs/>
                <w:color w:val="0070C0"/>
                <w:sz w:val="18"/>
                <w:szCs w:val="18"/>
              </w:rPr>
              <w:t>3</w:t>
            </w:r>
            <w:r w:rsidR="007C407B">
              <w:rPr>
                <w:i/>
                <w:iCs/>
                <w:color w:val="0070C0"/>
                <w:sz w:val="18"/>
                <w:szCs w:val="18"/>
              </w:rPr>
              <w:t>0 learners</w:t>
            </w:r>
          </w:p>
        </w:tc>
      </w:tr>
      <w:tr w:rsidR="007C407B" w14:paraId="7DB8FAEE" w14:textId="77777777" w:rsidTr="007C407B">
        <w:tc>
          <w:tcPr>
            <w:tcW w:w="1098" w:type="dxa"/>
          </w:tcPr>
          <w:p w14:paraId="3E4FA994" w14:textId="77777777" w:rsidR="007C407B" w:rsidRDefault="00F0359B" w:rsidP="00C829FC">
            <w:pPr>
              <w:keepLines w:val="0"/>
              <w:spacing w:line="259" w:lineRule="auto"/>
              <w:rPr>
                <w:sz w:val="22"/>
                <w:szCs w:val="22"/>
              </w:rPr>
            </w:pPr>
            <w:r>
              <w:rPr>
                <w:sz w:val="22"/>
                <w:szCs w:val="22"/>
              </w:rPr>
              <w:t>1</w:t>
            </w:r>
          </w:p>
        </w:tc>
        <w:tc>
          <w:tcPr>
            <w:tcW w:w="3003" w:type="dxa"/>
          </w:tcPr>
          <w:p w14:paraId="112958FA" w14:textId="77777777" w:rsidR="007C407B" w:rsidRPr="00A35886" w:rsidRDefault="007C407B" w:rsidP="00C829FC">
            <w:pPr>
              <w:keepLines w:val="0"/>
              <w:spacing w:line="259" w:lineRule="auto"/>
              <w:rPr>
                <w:sz w:val="22"/>
                <w:szCs w:val="22"/>
              </w:rPr>
            </w:pPr>
          </w:p>
        </w:tc>
        <w:tc>
          <w:tcPr>
            <w:tcW w:w="3695" w:type="dxa"/>
          </w:tcPr>
          <w:p w14:paraId="7A4729DC" w14:textId="77777777" w:rsidR="007C407B" w:rsidRPr="00A35886" w:rsidRDefault="007C407B" w:rsidP="00207D23">
            <w:pPr>
              <w:rPr>
                <w:sz w:val="22"/>
                <w:szCs w:val="22"/>
              </w:rPr>
            </w:pPr>
          </w:p>
        </w:tc>
        <w:tc>
          <w:tcPr>
            <w:tcW w:w="2977" w:type="dxa"/>
          </w:tcPr>
          <w:p w14:paraId="171DE239" w14:textId="77777777" w:rsidR="007C407B" w:rsidRPr="00A35886" w:rsidRDefault="007C407B" w:rsidP="00207D23">
            <w:pPr>
              <w:rPr>
                <w:sz w:val="22"/>
                <w:szCs w:val="22"/>
              </w:rPr>
            </w:pPr>
          </w:p>
        </w:tc>
        <w:tc>
          <w:tcPr>
            <w:tcW w:w="1417" w:type="dxa"/>
          </w:tcPr>
          <w:p w14:paraId="707C5D93" w14:textId="77777777" w:rsidR="007C407B" w:rsidRPr="00A35886" w:rsidRDefault="007C407B" w:rsidP="00207D23">
            <w:pPr>
              <w:rPr>
                <w:sz w:val="22"/>
                <w:szCs w:val="22"/>
              </w:rPr>
            </w:pPr>
          </w:p>
        </w:tc>
        <w:tc>
          <w:tcPr>
            <w:tcW w:w="1418" w:type="dxa"/>
          </w:tcPr>
          <w:p w14:paraId="6E1ECB6F" w14:textId="77777777" w:rsidR="007C407B" w:rsidRPr="00A35886" w:rsidRDefault="007C407B" w:rsidP="00207D23">
            <w:pPr>
              <w:rPr>
                <w:sz w:val="22"/>
                <w:szCs w:val="22"/>
              </w:rPr>
            </w:pPr>
          </w:p>
        </w:tc>
        <w:tc>
          <w:tcPr>
            <w:tcW w:w="1417" w:type="dxa"/>
          </w:tcPr>
          <w:p w14:paraId="2E6F450E" w14:textId="77777777" w:rsidR="007C407B" w:rsidRPr="00A35886" w:rsidRDefault="007C407B" w:rsidP="00207D23">
            <w:pPr>
              <w:rPr>
                <w:sz w:val="22"/>
                <w:szCs w:val="22"/>
              </w:rPr>
            </w:pPr>
          </w:p>
        </w:tc>
      </w:tr>
      <w:tr w:rsidR="007C407B" w14:paraId="2A3D2B4C" w14:textId="77777777" w:rsidTr="007C407B">
        <w:tc>
          <w:tcPr>
            <w:tcW w:w="1098" w:type="dxa"/>
          </w:tcPr>
          <w:p w14:paraId="3C7F7C4A" w14:textId="77777777" w:rsidR="007C407B" w:rsidRDefault="00F0359B" w:rsidP="00C829FC">
            <w:pPr>
              <w:keepLines w:val="0"/>
              <w:spacing w:line="259" w:lineRule="auto"/>
              <w:rPr>
                <w:sz w:val="22"/>
                <w:szCs w:val="22"/>
              </w:rPr>
            </w:pPr>
            <w:r>
              <w:rPr>
                <w:sz w:val="22"/>
                <w:szCs w:val="22"/>
              </w:rPr>
              <w:t>2</w:t>
            </w:r>
          </w:p>
        </w:tc>
        <w:tc>
          <w:tcPr>
            <w:tcW w:w="3003" w:type="dxa"/>
          </w:tcPr>
          <w:p w14:paraId="01CFF83B" w14:textId="77777777" w:rsidR="007C407B" w:rsidRPr="00A35886" w:rsidRDefault="007C407B" w:rsidP="00C829FC">
            <w:pPr>
              <w:keepLines w:val="0"/>
              <w:spacing w:line="259" w:lineRule="auto"/>
              <w:rPr>
                <w:sz w:val="22"/>
                <w:szCs w:val="22"/>
              </w:rPr>
            </w:pPr>
          </w:p>
        </w:tc>
        <w:tc>
          <w:tcPr>
            <w:tcW w:w="3695" w:type="dxa"/>
          </w:tcPr>
          <w:p w14:paraId="22729EA4" w14:textId="77777777" w:rsidR="007C407B" w:rsidRPr="00A35886" w:rsidRDefault="007C407B" w:rsidP="00207D23">
            <w:pPr>
              <w:rPr>
                <w:sz w:val="22"/>
                <w:szCs w:val="22"/>
              </w:rPr>
            </w:pPr>
          </w:p>
        </w:tc>
        <w:tc>
          <w:tcPr>
            <w:tcW w:w="2977" w:type="dxa"/>
          </w:tcPr>
          <w:p w14:paraId="223CBDB1" w14:textId="77777777" w:rsidR="007C407B" w:rsidRPr="00A35886" w:rsidRDefault="007C407B" w:rsidP="00207D23">
            <w:pPr>
              <w:rPr>
                <w:sz w:val="22"/>
                <w:szCs w:val="22"/>
              </w:rPr>
            </w:pPr>
          </w:p>
        </w:tc>
        <w:tc>
          <w:tcPr>
            <w:tcW w:w="1417" w:type="dxa"/>
          </w:tcPr>
          <w:p w14:paraId="0F45FE0E" w14:textId="77777777" w:rsidR="007C407B" w:rsidRPr="00A35886" w:rsidRDefault="007C407B" w:rsidP="00207D23">
            <w:pPr>
              <w:rPr>
                <w:sz w:val="22"/>
                <w:szCs w:val="22"/>
              </w:rPr>
            </w:pPr>
          </w:p>
        </w:tc>
        <w:tc>
          <w:tcPr>
            <w:tcW w:w="1418" w:type="dxa"/>
          </w:tcPr>
          <w:p w14:paraId="0B300EE5" w14:textId="77777777" w:rsidR="007C407B" w:rsidRPr="00A35886" w:rsidRDefault="007C407B" w:rsidP="00207D23">
            <w:pPr>
              <w:rPr>
                <w:sz w:val="22"/>
                <w:szCs w:val="22"/>
              </w:rPr>
            </w:pPr>
          </w:p>
        </w:tc>
        <w:tc>
          <w:tcPr>
            <w:tcW w:w="1417" w:type="dxa"/>
          </w:tcPr>
          <w:p w14:paraId="4DB81652" w14:textId="77777777" w:rsidR="007C407B" w:rsidRPr="00A35886" w:rsidRDefault="007C407B" w:rsidP="00207D23">
            <w:pPr>
              <w:rPr>
                <w:sz w:val="22"/>
                <w:szCs w:val="22"/>
              </w:rPr>
            </w:pPr>
          </w:p>
        </w:tc>
      </w:tr>
      <w:tr w:rsidR="007C407B" w14:paraId="104665F8" w14:textId="77777777" w:rsidTr="007C407B">
        <w:tc>
          <w:tcPr>
            <w:tcW w:w="1098" w:type="dxa"/>
          </w:tcPr>
          <w:p w14:paraId="07B2BE7B" w14:textId="77777777" w:rsidR="007C407B" w:rsidRDefault="00F0359B" w:rsidP="00C829FC">
            <w:pPr>
              <w:keepLines w:val="0"/>
              <w:spacing w:line="259" w:lineRule="auto"/>
              <w:rPr>
                <w:sz w:val="22"/>
                <w:szCs w:val="22"/>
              </w:rPr>
            </w:pPr>
            <w:r>
              <w:rPr>
                <w:sz w:val="22"/>
                <w:szCs w:val="22"/>
              </w:rPr>
              <w:t>3</w:t>
            </w:r>
          </w:p>
        </w:tc>
        <w:tc>
          <w:tcPr>
            <w:tcW w:w="3003" w:type="dxa"/>
          </w:tcPr>
          <w:p w14:paraId="6F422D2D" w14:textId="77777777" w:rsidR="007C407B" w:rsidRPr="00A35886" w:rsidRDefault="007C407B" w:rsidP="00C829FC">
            <w:pPr>
              <w:keepLines w:val="0"/>
              <w:spacing w:line="259" w:lineRule="auto"/>
              <w:rPr>
                <w:sz w:val="22"/>
                <w:szCs w:val="22"/>
              </w:rPr>
            </w:pPr>
          </w:p>
        </w:tc>
        <w:tc>
          <w:tcPr>
            <w:tcW w:w="3695" w:type="dxa"/>
          </w:tcPr>
          <w:p w14:paraId="58CC15E6" w14:textId="77777777" w:rsidR="007C407B" w:rsidRPr="00A35886" w:rsidRDefault="007C407B" w:rsidP="00207D23">
            <w:pPr>
              <w:rPr>
                <w:sz w:val="22"/>
                <w:szCs w:val="22"/>
              </w:rPr>
            </w:pPr>
          </w:p>
        </w:tc>
        <w:tc>
          <w:tcPr>
            <w:tcW w:w="2977" w:type="dxa"/>
          </w:tcPr>
          <w:p w14:paraId="287110D1" w14:textId="77777777" w:rsidR="007C407B" w:rsidRPr="00A35886" w:rsidRDefault="007C407B" w:rsidP="00207D23">
            <w:pPr>
              <w:rPr>
                <w:sz w:val="22"/>
                <w:szCs w:val="22"/>
              </w:rPr>
            </w:pPr>
          </w:p>
        </w:tc>
        <w:tc>
          <w:tcPr>
            <w:tcW w:w="1417" w:type="dxa"/>
          </w:tcPr>
          <w:p w14:paraId="149EE9DC" w14:textId="77777777" w:rsidR="007C407B" w:rsidRPr="00A35886" w:rsidRDefault="007C407B" w:rsidP="00207D23">
            <w:pPr>
              <w:rPr>
                <w:sz w:val="22"/>
                <w:szCs w:val="22"/>
              </w:rPr>
            </w:pPr>
          </w:p>
        </w:tc>
        <w:tc>
          <w:tcPr>
            <w:tcW w:w="1418" w:type="dxa"/>
          </w:tcPr>
          <w:p w14:paraId="2F7E5EC9" w14:textId="77777777" w:rsidR="007C407B" w:rsidRPr="00A35886" w:rsidRDefault="007C407B" w:rsidP="00207D23">
            <w:pPr>
              <w:rPr>
                <w:sz w:val="22"/>
                <w:szCs w:val="22"/>
              </w:rPr>
            </w:pPr>
          </w:p>
        </w:tc>
        <w:tc>
          <w:tcPr>
            <w:tcW w:w="1417" w:type="dxa"/>
          </w:tcPr>
          <w:p w14:paraId="1E0711E6" w14:textId="77777777" w:rsidR="007C407B" w:rsidRPr="00A35886" w:rsidRDefault="007C407B" w:rsidP="00207D23">
            <w:pPr>
              <w:rPr>
                <w:sz w:val="22"/>
                <w:szCs w:val="22"/>
              </w:rPr>
            </w:pPr>
          </w:p>
        </w:tc>
      </w:tr>
      <w:tr w:rsidR="007C407B" w14:paraId="0F2A19CE" w14:textId="77777777" w:rsidTr="007C407B">
        <w:tc>
          <w:tcPr>
            <w:tcW w:w="1098" w:type="dxa"/>
          </w:tcPr>
          <w:p w14:paraId="77C2A485" w14:textId="77777777" w:rsidR="007C407B" w:rsidRDefault="007C407B" w:rsidP="00C829FC">
            <w:pPr>
              <w:keepLines w:val="0"/>
              <w:spacing w:line="259" w:lineRule="auto"/>
              <w:rPr>
                <w:sz w:val="22"/>
                <w:szCs w:val="22"/>
              </w:rPr>
            </w:pPr>
          </w:p>
        </w:tc>
        <w:tc>
          <w:tcPr>
            <w:tcW w:w="3003" w:type="dxa"/>
          </w:tcPr>
          <w:p w14:paraId="012E82D3" w14:textId="77777777" w:rsidR="007C407B" w:rsidRPr="00A35886" w:rsidRDefault="007C407B" w:rsidP="00C829FC">
            <w:pPr>
              <w:keepLines w:val="0"/>
              <w:spacing w:line="259" w:lineRule="auto"/>
              <w:rPr>
                <w:sz w:val="22"/>
                <w:szCs w:val="22"/>
              </w:rPr>
            </w:pPr>
          </w:p>
        </w:tc>
        <w:tc>
          <w:tcPr>
            <w:tcW w:w="3695" w:type="dxa"/>
          </w:tcPr>
          <w:p w14:paraId="705D798B" w14:textId="77777777" w:rsidR="007C407B" w:rsidRPr="00A35886" w:rsidRDefault="007C407B" w:rsidP="00207D23">
            <w:pPr>
              <w:rPr>
                <w:sz w:val="22"/>
                <w:szCs w:val="22"/>
              </w:rPr>
            </w:pPr>
          </w:p>
        </w:tc>
        <w:tc>
          <w:tcPr>
            <w:tcW w:w="2977" w:type="dxa"/>
          </w:tcPr>
          <w:p w14:paraId="4D0CBFBC" w14:textId="77777777" w:rsidR="007C407B" w:rsidRPr="00A35886" w:rsidRDefault="007C407B" w:rsidP="00207D23">
            <w:pPr>
              <w:rPr>
                <w:sz w:val="22"/>
                <w:szCs w:val="22"/>
              </w:rPr>
            </w:pPr>
          </w:p>
        </w:tc>
        <w:tc>
          <w:tcPr>
            <w:tcW w:w="1417" w:type="dxa"/>
          </w:tcPr>
          <w:p w14:paraId="7D24666F" w14:textId="77777777" w:rsidR="007C407B" w:rsidRPr="00A35886" w:rsidRDefault="007C407B" w:rsidP="00207D23">
            <w:pPr>
              <w:rPr>
                <w:sz w:val="22"/>
                <w:szCs w:val="22"/>
              </w:rPr>
            </w:pPr>
          </w:p>
        </w:tc>
        <w:tc>
          <w:tcPr>
            <w:tcW w:w="1418" w:type="dxa"/>
          </w:tcPr>
          <w:p w14:paraId="787ABA0A" w14:textId="77777777" w:rsidR="007C407B" w:rsidRPr="00A35886" w:rsidRDefault="007C407B" w:rsidP="00207D23">
            <w:pPr>
              <w:rPr>
                <w:sz w:val="22"/>
                <w:szCs w:val="22"/>
              </w:rPr>
            </w:pPr>
          </w:p>
        </w:tc>
        <w:tc>
          <w:tcPr>
            <w:tcW w:w="1417" w:type="dxa"/>
          </w:tcPr>
          <w:p w14:paraId="17400C71" w14:textId="77777777" w:rsidR="007C407B" w:rsidRPr="00A35886" w:rsidRDefault="007C407B" w:rsidP="00207D23">
            <w:pPr>
              <w:rPr>
                <w:sz w:val="22"/>
                <w:szCs w:val="22"/>
              </w:rPr>
            </w:pPr>
          </w:p>
        </w:tc>
      </w:tr>
      <w:tr w:rsidR="007C407B" w14:paraId="603E5D9B" w14:textId="77777777" w:rsidTr="007C407B">
        <w:tc>
          <w:tcPr>
            <w:tcW w:w="1098" w:type="dxa"/>
          </w:tcPr>
          <w:p w14:paraId="5D2CA3A4" w14:textId="77777777" w:rsidR="007C407B" w:rsidRDefault="007C407B" w:rsidP="00C829FC">
            <w:pPr>
              <w:keepLines w:val="0"/>
              <w:spacing w:line="259" w:lineRule="auto"/>
              <w:rPr>
                <w:sz w:val="22"/>
                <w:szCs w:val="22"/>
              </w:rPr>
            </w:pPr>
          </w:p>
        </w:tc>
        <w:tc>
          <w:tcPr>
            <w:tcW w:w="3003" w:type="dxa"/>
          </w:tcPr>
          <w:p w14:paraId="148EA013" w14:textId="77777777" w:rsidR="007C407B" w:rsidRPr="00A35886" w:rsidRDefault="007C407B" w:rsidP="00C829FC">
            <w:pPr>
              <w:keepLines w:val="0"/>
              <w:spacing w:line="259" w:lineRule="auto"/>
              <w:rPr>
                <w:sz w:val="22"/>
                <w:szCs w:val="22"/>
              </w:rPr>
            </w:pPr>
          </w:p>
        </w:tc>
        <w:tc>
          <w:tcPr>
            <w:tcW w:w="3695" w:type="dxa"/>
          </w:tcPr>
          <w:p w14:paraId="3E9FB60B" w14:textId="77777777" w:rsidR="007C407B" w:rsidRPr="00A35886" w:rsidRDefault="007C407B" w:rsidP="00207D23">
            <w:pPr>
              <w:rPr>
                <w:sz w:val="22"/>
                <w:szCs w:val="22"/>
              </w:rPr>
            </w:pPr>
          </w:p>
        </w:tc>
        <w:tc>
          <w:tcPr>
            <w:tcW w:w="2977" w:type="dxa"/>
          </w:tcPr>
          <w:p w14:paraId="1017A63B" w14:textId="77777777" w:rsidR="007C407B" w:rsidRPr="00A35886" w:rsidRDefault="007C407B" w:rsidP="00207D23">
            <w:pPr>
              <w:rPr>
                <w:sz w:val="22"/>
                <w:szCs w:val="22"/>
              </w:rPr>
            </w:pPr>
          </w:p>
        </w:tc>
        <w:tc>
          <w:tcPr>
            <w:tcW w:w="1417" w:type="dxa"/>
          </w:tcPr>
          <w:p w14:paraId="7650DDED" w14:textId="77777777" w:rsidR="007C407B" w:rsidRPr="00A35886" w:rsidRDefault="007C407B" w:rsidP="00207D23">
            <w:pPr>
              <w:rPr>
                <w:sz w:val="22"/>
                <w:szCs w:val="22"/>
              </w:rPr>
            </w:pPr>
          </w:p>
        </w:tc>
        <w:tc>
          <w:tcPr>
            <w:tcW w:w="1418" w:type="dxa"/>
          </w:tcPr>
          <w:p w14:paraId="175ECBA8" w14:textId="77777777" w:rsidR="007C407B" w:rsidRPr="00A35886" w:rsidRDefault="007C407B" w:rsidP="00207D23">
            <w:pPr>
              <w:rPr>
                <w:sz w:val="22"/>
                <w:szCs w:val="22"/>
              </w:rPr>
            </w:pPr>
          </w:p>
        </w:tc>
        <w:tc>
          <w:tcPr>
            <w:tcW w:w="1417" w:type="dxa"/>
          </w:tcPr>
          <w:p w14:paraId="2AB79791" w14:textId="77777777" w:rsidR="007C407B" w:rsidRPr="00A35886" w:rsidRDefault="007C407B" w:rsidP="00207D23">
            <w:pPr>
              <w:rPr>
                <w:sz w:val="22"/>
                <w:szCs w:val="22"/>
              </w:rPr>
            </w:pPr>
          </w:p>
        </w:tc>
      </w:tr>
      <w:tr w:rsidR="007C407B" w14:paraId="258FBCC3" w14:textId="77777777" w:rsidTr="007C407B">
        <w:tc>
          <w:tcPr>
            <w:tcW w:w="1098" w:type="dxa"/>
          </w:tcPr>
          <w:p w14:paraId="5399EB88" w14:textId="77777777" w:rsidR="007C407B" w:rsidRDefault="007C407B" w:rsidP="00C829FC">
            <w:pPr>
              <w:keepLines w:val="0"/>
              <w:spacing w:line="259" w:lineRule="auto"/>
              <w:rPr>
                <w:sz w:val="22"/>
                <w:szCs w:val="22"/>
              </w:rPr>
            </w:pPr>
          </w:p>
        </w:tc>
        <w:tc>
          <w:tcPr>
            <w:tcW w:w="3003" w:type="dxa"/>
          </w:tcPr>
          <w:p w14:paraId="52EDB3A5" w14:textId="77777777" w:rsidR="007C407B" w:rsidRPr="00A35886" w:rsidRDefault="007C407B" w:rsidP="00C829FC">
            <w:pPr>
              <w:keepLines w:val="0"/>
              <w:spacing w:line="259" w:lineRule="auto"/>
              <w:rPr>
                <w:sz w:val="22"/>
                <w:szCs w:val="22"/>
              </w:rPr>
            </w:pPr>
          </w:p>
        </w:tc>
        <w:tc>
          <w:tcPr>
            <w:tcW w:w="3695" w:type="dxa"/>
          </w:tcPr>
          <w:p w14:paraId="0411A8B9" w14:textId="77777777" w:rsidR="007C407B" w:rsidRPr="00A35886" w:rsidRDefault="007C407B" w:rsidP="00EC7A54">
            <w:pPr>
              <w:rPr>
                <w:sz w:val="22"/>
                <w:szCs w:val="22"/>
              </w:rPr>
            </w:pPr>
          </w:p>
        </w:tc>
        <w:tc>
          <w:tcPr>
            <w:tcW w:w="2977" w:type="dxa"/>
          </w:tcPr>
          <w:p w14:paraId="34826446" w14:textId="77777777" w:rsidR="007C407B" w:rsidRPr="00A35886" w:rsidRDefault="007C407B" w:rsidP="00EC7A54">
            <w:pPr>
              <w:rPr>
                <w:sz w:val="22"/>
                <w:szCs w:val="22"/>
              </w:rPr>
            </w:pPr>
          </w:p>
        </w:tc>
        <w:tc>
          <w:tcPr>
            <w:tcW w:w="1417" w:type="dxa"/>
          </w:tcPr>
          <w:p w14:paraId="094DAB92" w14:textId="77777777" w:rsidR="007C407B" w:rsidRPr="00A35886" w:rsidRDefault="007C407B" w:rsidP="00EC7A54">
            <w:pPr>
              <w:rPr>
                <w:sz w:val="22"/>
                <w:szCs w:val="22"/>
              </w:rPr>
            </w:pPr>
          </w:p>
        </w:tc>
        <w:tc>
          <w:tcPr>
            <w:tcW w:w="1418" w:type="dxa"/>
          </w:tcPr>
          <w:p w14:paraId="03BBC73A" w14:textId="77777777" w:rsidR="007C407B" w:rsidRPr="00A35886" w:rsidRDefault="007C407B" w:rsidP="00EC7A54">
            <w:pPr>
              <w:rPr>
                <w:sz w:val="22"/>
                <w:szCs w:val="22"/>
              </w:rPr>
            </w:pPr>
          </w:p>
        </w:tc>
        <w:tc>
          <w:tcPr>
            <w:tcW w:w="1417" w:type="dxa"/>
          </w:tcPr>
          <w:p w14:paraId="55D69E9C" w14:textId="77777777" w:rsidR="007C407B" w:rsidRPr="00A35886" w:rsidRDefault="007C407B" w:rsidP="00EC7A54">
            <w:pPr>
              <w:rPr>
                <w:sz w:val="22"/>
                <w:szCs w:val="22"/>
              </w:rPr>
            </w:pPr>
          </w:p>
        </w:tc>
      </w:tr>
      <w:tr w:rsidR="007C407B" w14:paraId="366D127C" w14:textId="77777777" w:rsidTr="007C407B">
        <w:tc>
          <w:tcPr>
            <w:tcW w:w="1098" w:type="dxa"/>
          </w:tcPr>
          <w:p w14:paraId="16494282" w14:textId="77777777" w:rsidR="007C407B" w:rsidRDefault="007C407B" w:rsidP="00C829FC">
            <w:pPr>
              <w:keepLines w:val="0"/>
              <w:spacing w:line="259" w:lineRule="auto"/>
              <w:rPr>
                <w:sz w:val="22"/>
                <w:szCs w:val="22"/>
              </w:rPr>
            </w:pPr>
          </w:p>
        </w:tc>
        <w:tc>
          <w:tcPr>
            <w:tcW w:w="3003" w:type="dxa"/>
          </w:tcPr>
          <w:p w14:paraId="13893B83" w14:textId="77777777" w:rsidR="007C407B" w:rsidRPr="00A35886" w:rsidRDefault="007C407B" w:rsidP="00C829FC">
            <w:pPr>
              <w:keepLines w:val="0"/>
              <w:spacing w:line="259" w:lineRule="auto"/>
              <w:rPr>
                <w:sz w:val="22"/>
                <w:szCs w:val="22"/>
              </w:rPr>
            </w:pPr>
          </w:p>
        </w:tc>
        <w:tc>
          <w:tcPr>
            <w:tcW w:w="3695" w:type="dxa"/>
          </w:tcPr>
          <w:p w14:paraId="12BCD29B" w14:textId="77777777" w:rsidR="007C407B" w:rsidRPr="00A35886" w:rsidRDefault="007C407B" w:rsidP="00EC7A54">
            <w:pPr>
              <w:rPr>
                <w:sz w:val="22"/>
                <w:szCs w:val="22"/>
              </w:rPr>
            </w:pPr>
          </w:p>
        </w:tc>
        <w:tc>
          <w:tcPr>
            <w:tcW w:w="2977" w:type="dxa"/>
          </w:tcPr>
          <w:p w14:paraId="70E838C1" w14:textId="77777777" w:rsidR="007C407B" w:rsidRPr="00A35886" w:rsidRDefault="007C407B" w:rsidP="00EC7A54">
            <w:pPr>
              <w:rPr>
                <w:sz w:val="22"/>
                <w:szCs w:val="22"/>
              </w:rPr>
            </w:pPr>
          </w:p>
        </w:tc>
        <w:tc>
          <w:tcPr>
            <w:tcW w:w="1417" w:type="dxa"/>
          </w:tcPr>
          <w:p w14:paraId="17D64A03" w14:textId="77777777" w:rsidR="007C407B" w:rsidRPr="00A35886" w:rsidRDefault="007C407B" w:rsidP="00EC7A54">
            <w:pPr>
              <w:rPr>
                <w:sz w:val="22"/>
                <w:szCs w:val="22"/>
              </w:rPr>
            </w:pPr>
          </w:p>
        </w:tc>
        <w:tc>
          <w:tcPr>
            <w:tcW w:w="1418" w:type="dxa"/>
          </w:tcPr>
          <w:p w14:paraId="12E21F59" w14:textId="77777777" w:rsidR="007C407B" w:rsidRPr="00A35886" w:rsidRDefault="007C407B" w:rsidP="00EC7A54">
            <w:pPr>
              <w:rPr>
                <w:sz w:val="22"/>
                <w:szCs w:val="22"/>
              </w:rPr>
            </w:pPr>
          </w:p>
        </w:tc>
        <w:tc>
          <w:tcPr>
            <w:tcW w:w="1417" w:type="dxa"/>
          </w:tcPr>
          <w:p w14:paraId="07D94D09" w14:textId="77777777" w:rsidR="007C407B" w:rsidRPr="00A35886" w:rsidRDefault="007C407B" w:rsidP="00EC7A54">
            <w:pPr>
              <w:rPr>
                <w:sz w:val="22"/>
                <w:szCs w:val="22"/>
              </w:rPr>
            </w:pPr>
          </w:p>
        </w:tc>
      </w:tr>
      <w:tr w:rsidR="007C407B" w14:paraId="76D87373" w14:textId="77777777" w:rsidTr="007C407B">
        <w:tc>
          <w:tcPr>
            <w:tcW w:w="1098" w:type="dxa"/>
          </w:tcPr>
          <w:p w14:paraId="116AEC14" w14:textId="77777777" w:rsidR="007C407B" w:rsidRDefault="007C407B" w:rsidP="00C829FC">
            <w:pPr>
              <w:keepLines w:val="0"/>
              <w:spacing w:line="259" w:lineRule="auto"/>
              <w:rPr>
                <w:sz w:val="22"/>
                <w:szCs w:val="22"/>
              </w:rPr>
            </w:pPr>
          </w:p>
        </w:tc>
        <w:tc>
          <w:tcPr>
            <w:tcW w:w="3003" w:type="dxa"/>
          </w:tcPr>
          <w:p w14:paraId="4DEF6440" w14:textId="77777777" w:rsidR="007C407B" w:rsidRPr="00A35886" w:rsidRDefault="007C407B" w:rsidP="00C829FC">
            <w:pPr>
              <w:keepLines w:val="0"/>
              <w:spacing w:line="259" w:lineRule="auto"/>
              <w:rPr>
                <w:sz w:val="22"/>
                <w:szCs w:val="22"/>
              </w:rPr>
            </w:pPr>
          </w:p>
        </w:tc>
        <w:tc>
          <w:tcPr>
            <w:tcW w:w="3695" w:type="dxa"/>
          </w:tcPr>
          <w:p w14:paraId="73E5D2CC" w14:textId="77777777" w:rsidR="007C407B" w:rsidRPr="00A35886" w:rsidRDefault="007C407B" w:rsidP="00EC7A54">
            <w:pPr>
              <w:rPr>
                <w:sz w:val="22"/>
                <w:szCs w:val="22"/>
              </w:rPr>
            </w:pPr>
          </w:p>
        </w:tc>
        <w:tc>
          <w:tcPr>
            <w:tcW w:w="2977" w:type="dxa"/>
          </w:tcPr>
          <w:p w14:paraId="52D4DD5C" w14:textId="77777777" w:rsidR="007C407B" w:rsidRPr="00A35886" w:rsidRDefault="007C407B" w:rsidP="00EC7A54">
            <w:pPr>
              <w:rPr>
                <w:sz w:val="22"/>
                <w:szCs w:val="22"/>
              </w:rPr>
            </w:pPr>
          </w:p>
        </w:tc>
        <w:tc>
          <w:tcPr>
            <w:tcW w:w="1417" w:type="dxa"/>
          </w:tcPr>
          <w:p w14:paraId="4B3CF900" w14:textId="77777777" w:rsidR="007C407B" w:rsidRPr="00A35886" w:rsidRDefault="007C407B" w:rsidP="00EC7A54">
            <w:pPr>
              <w:rPr>
                <w:sz w:val="22"/>
                <w:szCs w:val="22"/>
              </w:rPr>
            </w:pPr>
          </w:p>
        </w:tc>
        <w:tc>
          <w:tcPr>
            <w:tcW w:w="1418" w:type="dxa"/>
          </w:tcPr>
          <w:p w14:paraId="7D294206" w14:textId="77777777" w:rsidR="007C407B" w:rsidRPr="00A35886" w:rsidRDefault="007C407B" w:rsidP="00EC7A54">
            <w:pPr>
              <w:rPr>
                <w:sz w:val="22"/>
                <w:szCs w:val="22"/>
              </w:rPr>
            </w:pPr>
          </w:p>
        </w:tc>
        <w:tc>
          <w:tcPr>
            <w:tcW w:w="1417" w:type="dxa"/>
          </w:tcPr>
          <w:p w14:paraId="32D6D5E5" w14:textId="77777777" w:rsidR="007C407B" w:rsidRPr="00A35886" w:rsidRDefault="007C407B" w:rsidP="00EC7A54">
            <w:pPr>
              <w:rPr>
                <w:sz w:val="22"/>
                <w:szCs w:val="22"/>
              </w:rPr>
            </w:pPr>
          </w:p>
        </w:tc>
      </w:tr>
      <w:tr w:rsidR="007C407B" w14:paraId="484CA814" w14:textId="77777777" w:rsidTr="007C407B">
        <w:tc>
          <w:tcPr>
            <w:tcW w:w="1098" w:type="dxa"/>
          </w:tcPr>
          <w:p w14:paraId="68D20AFF" w14:textId="77777777" w:rsidR="007C407B" w:rsidRDefault="007C407B" w:rsidP="00C829FC">
            <w:pPr>
              <w:keepLines w:val="0"/>
              <w:spacing w:line="259" w:lineRule="auto"/>
              <w:rPr>
                <w:sz w:val="22"/>
                <w:szCs w:val="22"/>
              </w:rPr>
            </w:pPr>
          </w:p>
        </w:tc>
        <w:tc>
          <w:tcPr>
            <w:tcW w:w="3003" w:type="dxa"/>
          </w:tcPr>
          <w:p w14:paraId="5CFCBB2A" w14:textId="77777777" w:rsidR="007C407B" w:rsidRPr="00C829FC" w:rsidRDefault="007C407B" w:rsidP="00C829FC">
            <w:pPr>
              <w:keepLines w:val="0"/>
              <w:spacing w:line="259" w:lineRule="auto"/>
              <w:rPr>
                <w:sz w:val="22"/>
                <w:szCs w:val="22"/>
              </w:rPr>
            </w:pPr>
          </w:p>
        </w:tc>
        <w:tc>
          <w:tcPr>
            <w:tcW w:w="3695" w:type="dxa"/>
          </w:tcPr>
          <w:p w14:paraId="66A534FD" w14:textId="77777777" w:rsidR="007C407B" w:rsidRPr="00A35886" w:rsidRDefault="007C407B" w:rsidP="00207D23">
            <w:pPr>
              <w:rPr>
                <w:sz w:val="22"/>
                <w:szCs w:val="22"/>
              </w:rPr>
            </w:pPr>
          </w:p>
        </w:tc>
        <w:tc>
          <w:tcPr>
            <w:tcW w:w="2977" w:type="dxa"/>
          </w:tcPr>
          <w:p w14:paraId="6AEEBBFA" w14:textId="77777777" w:rsidR="007C407B" w:rsidRPr="00A35886" w:rsidRDefault="007C407B" w:rsidP="00207D23">
            <w:pPr>
              <w:rPr>
                <w:sz w:val="22"/>
                <w:szCs w:val="22"/>
              </w:rPr>
            </w:pPr>
          </w:p>
        </w:tc>
        <w:tc>
          <w:tcPr>
            <w:tcW w:w="1417" w:type="dxa"/>
          </w:tcPr>
          <w:p w14:paraId="63AE5F81" w14:textId="77777777" w:rsidR="007C407B" w:rsidRPr="00A35886" w:rsidRDefault="007C407B" w:rsidP="00207D23">
            <w:pPr>
              <w:rPr>
                <w:sz w:val="22"/>
                <w:szCs w:val="22"/>
              </w:rPr>
            </w:pPr>
          </w:p>
        </w:tc>
        <w:tc>
          <w:tcPr>
            <w:tcW w:w="1418" w:type="dxa"/>
          </w:tcPr>
          <w:p w14:paraId="3392B11B" w14:textId="77777777" w:rsidR="007C407B" w:rsidRPr="00A35886" w:rsidRDefault="007C407B" w:rsidP="00207D23">
            <w:pPr>
              <w:rPr>
                <w:sz w:val="22"/>
                <w:szCs w:val="22"/>
              </w:rPr>
            </w:pPr>
          </w:p>
        </w:tc>
        <w:tc>
          <w:tcPr>
            <w:tcW w:w="1417" w:type="dxa"/>
          </w:tcPr>
          <w:p w14:paraId="1DA11919" w14:textId="77777777" w:rsidR="007C407B" w:rsidRPr="00A35886" w:rsidRDefault="007C407B" w:rsidP="00207D23">
            <w:pPr>
              <w:rPr>
                <w:sz w:val="22"/>
                <w:szCs w:val="22"/>
              </w:rPr>
            </w:pPr>
          </w:p>
        </w:tc>
      </w:tr>
    </w:tbl>
    <w:p w14:paraId="130E03C7" w14:textId="77777777" w:rsidR="000E1EA2" w:rsidRDefault="000E1EA2"/>
    <w:p w14:paraId="14C99931" w14:textId="77777777" w:rsidR="00767866" w:rsidRDefault="00767866"/>
    <w:tbl>
      <w:tblPr>
        <w:tblStyle w:val="TableGrid"/>
        <w:tblW w:w="0" w:type="auto"/>
        <w:tblInd w:w="279" w:type="dxa"/>
        <w:tblLook w:val="04A0" w:firstRow="1" w:lastRow="0" w:firstColumn="1" w:lastColumn="0" w:noHBand="0" w:noVBand="1"/>
      </w:tblPr>
      <w:tblGrid>
        <w:gridCol w:w="1098"/>
        <w:gridCol w:w="3003"/>
        <w:gridCol w:w="10924"/>
      </w:tblGrid>
      <w:tr w:rsidR="007C407B" w14:paraId="4F66A1BD" w14:textId="77777777" w:rsidTr="00710E07">
        <w:trPr>
          <w:trHeight w:val="3455"/>
        </w:trPr>
        <w:tc>
          <w:tcPr>
            <w:tcW w:w="1098" w:type="dxa"/>
            <w:shd w:val="clear" w:color="auto" w:fill="D9D9D9" w:themeFill="background1" w:themeFillShade="D9"/>
          </w:tcPr>
          <w:p w14:paraId="3FD8D27E" w14:textId="77777777" w:rsidR="007C407B" w:rsidRDefault="007C407B" w:rsidP="003E52FC">
            <w:pPr>
              <w:rPr>
                <w:rFonts w:cs="Arial"/>
                <w:b/>
                <w:color w:val="0D0D0D"/>
                <w:sz w:val="28"/>
                <w:szCs w:val="28"/>
              </w:rPr>
            </w:pPr>
          </w:p>
        </w:tc>
        <w:tc>
          <w:tcPr>
            <w:tcW w:w="3003" w:type="dxa"/>
            <w:shd w:val="clear" w:color="auto" w:fill="D9D9D9" w:themeFill="background1" w:themeFillShade="D9"/>
          </w:tcPr>
          <w:p w14:paraId="7C1013B2" w14:textId="77777777" w:rsidR="007C407B" w:rsidRPr="006E5ABA" w:rsidRDefault="004070D0" w:rsidP="00DB38FA">
            <w:pPr>
              <w:widowControl w:val="0"/>
              <w:spacing w:before="120" w:after="160" w:line="247" w:lineRule="auto"/>
              <w:jc w:val="both"/>
              <w:rPr>
                <w:sz w:val="22"/>
                <w:szCs w:val="22"/>
                <w:lang w:eastAsia="en-US"/>
              </w:rPr>
            </w:pPr>
            <w:r w:rsidRPr="006E5ABA">
              <w:rPr>
                <w:sz w:val="22"/>
                <w:szCs w:val="22"/>
                <w:lang w:eastAsia="en-US"/>
              </w:rPr>
              <w:t>What are the key milestones for the development and implementation of the project</w:t>
            </w:r>
            <w:r w:rsidR="009E79F5">
              <w:rPr>
                <w:sz w:val="22"/>
                <w:szCs w:val="22"/>
                <w:lang w:eastAsia="en-US"/>
              </w:rPr>
              <w:t>/provision</w:t>
            </w:r>
            <w:r w:rsidR="006E5ABA">
              <w:rPr>
                <w:sz w:val="22"/>
                <w:szCs w:val="22"/>
                <w:lang w:eastAsia="en-US"/>
              </w:rPr>
              <w:t>?</w:t>
            </w:r>
          </w:p>
        </w:tc>
        <w:tc>
          <w:tcPr>
            <w:tcW w:w="10924" w:type="dxa"/>
          </w:tcPr>
          <w:p w14:paraId="0FD09166" w14:textId="77777777" w:rsidR="007C407B" w:rsidRPr="00A35886" w:rsidRDefault="007C407B" w:rsidP="00D14847">
            <w:pPr>
              <w:rPr>
                <w:sz w:val="22"/>
                <w:szCs w:val="22"/>
              </w:rPr>
            </w:pPr>
          </w:p>
        </w:tc>
      </w:tr>
      <w:tr w:rsidR="004070D0" w14:paraId="4502F05B" w14:textId="77777777" w:rsidTr="00710E07">
        <w:trPr>
          <w:trHeight w:val="3455"/>
        </w:trPr>
        <w:tc>
          <w:tcPr>
            <w:tcW w:w="1098" w:type="dxa"/>
            <w:shd w:val="clear" w:color="auto" w:fill="D9D9D9" w:themeFill="background1" w:themeFillShade="D9"/>
          </w:tcPr>
          <w:p w14:paraId="2F57A588" w14:textId="77777777" w:rsidR="004070D0" w:rsidRDefault="004070D0" w:rsidP="003E52FC">
            <w:pPr>
              <w:rPr>
                <w:rFonts w:cs="Arial"/>
                <w:b/>
                <w:color w:val="0D0D0D"/>
                <w:sz w:val="28"/>
                <w:szCs w:val="28"/>
              </w:rPr>
            </w:pPr>
          </w:p>
        </w:tc>
        <w:tc>
          <w:tcPr>
            <w:tcW w:w="3003" w:type="dxa"/>
            <w:shd w:val="clear" w:color="auto" w:fill="D9D9D9" w:themeFill="background1" w:themeFillShade="D9"/>
          </w:tcPr>
          <w:p w14:paraId="50760C07" w14:textId="77777777" w:rsidR="004070D0" w:rsidRPr="006E5ABA" w:rsidRDefault="004070D0" w:rsidP="00DB38FA">
            <w:pPr>
              <w:widowControl w:val="0"/>
              <w:spacing w:before="120" w:line="247" w:lineRule="auto"/>
              <w:jc w:val="both"/>
              <w:rPr>
                <w:sz w:val="22"/>
                <w:szCs w:val="22"/>
                <w:lang w:eastAsia="en-US"/>
              </w:rPr>
            </w:pPr>
            <w:r w:rsidRPr="006E5ABA">
              <w:rPr>
                <w:sz w:val="22"/>
                <w:szCs w:val="22"/>
                <w:lang w:eastAsia="en-US"/>
              </w:rPr>
              <w:t xml:space="preserve">What will be the </w:t>
            </w:r>
            <w:r w:rsidR="00DB38FA" w:rsidRPr="006E5ABA">
              <w:rPr>
                <w:sz w:val="22"/>
                <w:szCs w:val="22"/>
                <w:lang w:eastAsia="en-US"/>
              </w:rPr>
              <w:t>short and long-term</w:t>
            </w:r>
            <w:r w:rsidRPr="006E5ABA">
              <w:rPr>
                <w:sz w:val="22"/>
                <w:szCs w:val="22"/>
                <w:lang w:eastAsia="en-US"/>
              </w:rPr>
              <w:t xml:space="preserve"> benefits of the project</w:t>
            </w:r>
            <w:r w:rsidR="009E79F5">
              <w:rPr>
                <w:sz w:val="22"/>
                <w:szCs w:val="22"/>
                <w:lang w:eastAsia="en-US"/>
              </w:rPr>
              <w:t>/provision</w:t>
            </w:r>
            <w:r w:rsidRPr="006E5ABA">
              <w:rPr>
                <w:sz w:val="22"/>
                <w:szCs w:val="22"/>
                <w:lang w:eastAsia="en-US"/>
              </w:rPr>
              <w:t xml:space="preserve"> on its beneficiaries and the wider community</w:t>
            </w:r>
            <w:r w:rsidR="00DB292D">
              <w:rPr>
                <w:sz w:val="22"/>
                <w:szCs w:val="22"/>
                <w:lang w:eastAsia="en-US"/>
              </w:rPr>
              <w:t xml:space="preserve"> and how does this fit with any local plans</w:t>
            </w:r>
            <w:r w:rsidR="006E5ABA">
              <w:rPr>
                <w:sz w:val="22"/>
                <w:szCs w:val="22"/>
                <w:lang w:eastAsia="en-US"/>
              </w:rPr>
              <w:t>?</w:t>
            </w:r>
          </w:p>
        </w:tc>
        <w:tc>
          <w:tcPr>
            <w:tcW w:w="10924" w:type="dxa"/>
          </w:tcPr>
          <w:p w14:paraId="5BB8362B" w14:textId="77777777" w:rsidR="004070D0" w:rsidRPr="00A35886" w:rsidRDefault="004070D0" w:rsidP="00D14847">
            <w:pPr>
              <w:rPr>
                <w:sz w:val="22"/>
                <w:szCs w:val="22"/>
              </w:rPr>
            </w:pPr>
          </w:p>
        </w:tc>
      </w:tr>
      <w:tr w:rsidR="004070D0" w14:paraId="7F30C7FA" w14:textId="77777777" w:rsidTr="00710E07">
        <w:trPr>
          <w:trHeight w:val="3455"/>
        </w:trPr>
        <w:tc>
          <w:tcPr>
            <w:tcW w:w="1098" w:type="dxa"/>
            <w:shd w:val="clear" w:color="auto" w:fill="D9D9D9" w:themeFill="background1" w:themeFillShade="D9"/>
          </w:tcPr>
          <w:p w14:paraId="1CCB99A5" w14:textId="77777777" w:rsidR="004070D0" w:rsidRDefault="004070D0" w:rsidP="003E52FC">
            <w:pPr>
              <w:rPr>
                <w:rFonts w:cs="Arial"/>
                <w:b/>
                <w:color w:val="0D0D0D"/>
                <w:sz w:val="28"/>
                <w:szCs w:val="28"/>
              </w:rPr>
            </w:pPr>
          </w:p>
        </w:tc>
        <w:tc>
          <w:tcPr>
            <w:tcW w:w="3003" w:type="dxa"/>
            <w:shd w:val="clear" w:color="auto" w:fill="D9D9D9" w:themeFill="background1" w:themeFillShade="D9"/>
          </w:tcPr>
          <w:p w14:paraId="49D20677" w14:textId="77777777" w:rsidR="004070D0" w:rsidRPr="002D3588" w:rsidRDefault="004070D0" w:rsidP="00DB38FA">
            <w:pPr>
              <w:widowControl w:val="0"/>
              <w:spacing w:before="120" w:line="247" w:lineRule="auto"/>
              <w:jc w:val="both"/>
              <w:rPr>
                <w:sz w:val="22"/>
                <w:szCs w:val="22"/>
              </w:rPr>
            </w:pPr>
            <w:r w:rsidRPr="002D3588">
              <w:rPr>
                <w:sz w:val="22"/>
                <w:szCs w:val="22"/>
              </w:rPr>
              <w:t>Please confirm and provide</w:t>
            </w:r>
            <w:r w:rsidRPr="7AD88E3F">
              <w:rPr>
                <w:rFonts w:cs="Arial"/>
                <w:b/>
                <w:color w:val="0D0D0D" w:themeColor="text1" w:themeTint="F2"/>
                <w:sz w:val="28"/>
                <w:szCs w:val="28"/>
              </w:rPr>
              <w:t xml:space="preserve"> </w:t>
            </w:r>
            <w:r>
              <w:rPr>
                <w:sz w:val="22"/>
                <w:szCs w:val="22"/>
              </w:rPr>
              <w:t>an explanation of</w:t>
            </w:r>
            <w:r w:rsidRPr="00710E07">
              <w:rPr>
                <w:sz w:val="22"/>
                <w:szCs w:val="22"/>
              </w:rPr>
              <w:t xml:space="preserve"> how your Multiply provision</w:t>
            </w:r>
            <w:r w:rsidR="009E79F5">
              <w:rPr>
                <w:sz w:val="22"/>
                <w:szCs w:val="22"/>
              </w:rPr>
              <w:t>/project</w:t>
            </w:r>
            <w:r w:rsidRPr="00710E07">
              <w:rPr>
                <w:sz w:val="22"/>
                <w:szCs w:val="22"/>
              </w:rPr>
              <w:t xml:space="preserve"> is in addition to and does not duplicate</w:t>
            </w:r>
            <w:r>
              <w:rPr>
                <w:sz w:val="22"/>
                <w:szCs w:val="22"/>
              </w:rPr>
              <w:t xml:space="preserve"> </w:t>
            </w:r>
            <w:r w:rsidRPr="00710E07">
              <w:rPr>
                <w:sz w:val="22"/>
                <w:szCs w:val="22"/>
              </w:rPr>
              <w:t>or</w:t>
            </w:r>
            <w:r>
              <w:rPr>
                <w:sz w:val="22"/>
                <w:szCs w:val="22"/>
              </w:rPr>
              <w:t xml:space="preserve"> </w:t>
            </w:r>
            <w:r w:rsidRPr="00710E07">
              <w:rPr>
                <w:sz w:val="22"/>
                <w:szCs w:val="22"/>
              </w:rPr>
              <w:t xml:space="preserve">offset fully funded maths courses delivered through the Adult Education Budget statutory entitlement, or other government funded maths provision. </w:t>
            </w:r>
          </w:p>
        </w:tc>
        <w:tc>
          <w:tcPr>
            <w:tcW w:w="10924" w:type="dxa"/>
          </w:tcPr>
          <w:p w14:paraId="194ECD90" w14:textId="77777777" w:rsidR="004070D0" w:rsidRPr="00A35886" w:rsidRDefault="004070D0" w:rsidP="00D14847">
            <w:pPr>
              <w:rPr>
                <w:sz w:val="22"/>
                <w:szCs w:val="22"/>
              </w:rPr>
            </w:pPr>
          </w:p>
        </w:tc>
      </w:tr>
      <w:tr w:rsidR="00812110" w14:paraId="5BD090D1" w14:textId="77777777" w:rsidTr="00CC3D4F">
        <w:trPr>
          <w:trHeight w:val="1880"/>
        </w:trPr>
        <w:tc>
          <w:tcPr>
            <w:tcW w:w="1098" w:type="dxa"/>
            <w:shd w:val="clear" w:color="auto" w:fill="D9D9D9" w:themeFill="background1" w:themeFillShade="D9"/>
          </w:tcPr>
          <w:p w14:paraId="0D74CAA5" w14:textId="77777777" w:rsidR="00812110" w:rsidRDefault="00812110" w:rsidP="003E52FC">
            <w:pPr>
              <w:rPr>
                <w:rFonts w:cs="Arial"/>
                <w:b/>
                <w:color w:val="0D0D0D"/>
                <w:sz w:val="28"/>
                <w:szCs w:val="28"/>
              </w:rPr>
            </w:pPr>
          </w:p>
        </w:tc>
        <w:tc>
          <w:tcPr>
            <w:tcW w:w="3003" w:type="dxa"/>
            <w:shd w:val="clear" w:color="auto" w:fill="D9D9D9" w:themeFill="background1" w:themeFillShade="D9"/>
          </w:tcPr>
          <w:p w14:paraId="548EC321" w14:textId="77777777" w:rsidR="00812110" w:rsidRDefault="0081536F" w:rsidP="00DB38FA">
            <w:pPr>
              <w:jc w:val="both"/>
              <w:rPr>
                <w:rFonts w:cs="Arial"/>
                <w:b/>
                <w:color w:val="0D0D0D"/>
                <w:sz w:val="28"/>
                <w:szCs w:val="28"/>
              </w:rPr>
            </w:pPr>
            <w:r w:rsidRPr="005B2DA7">
              <w:rPr>
                <w:sz w:val="22"/>
                <w:szCs w:val="22"/>
              </w:rPr>
              <w:t xml:space="preserve">Please provide </w:t>
            </w:r>
            <w:r w:rsidRPr="00C4185E">
              <w:rPr>
                <w:sz w:val="22"/>
                <w:szCs w:val="22"/>
              </w:rPr>
              <w:t>an explanation of how</w:t>
            </w:r>
            <w:r w:rsidR="00C4185E" w:rsidRPr="00C4185E">
              <w:rPr>
                <w:sz w:val="22"/>
                <w:szCs w:val="22"/>
              </w:rPr>
              <w:t xml:space="preserve"> you will </w:t>
            </w:r>
            <w:r w:rsidR="00812110" w:rsidRPr="00C4185E">
              <w:rPr>
                <w:sz w:val="22"/>
                <w:szCs w:val="22"/>
              </w:rPr>
              <w:t>ensure Multiply workforce needs will not be at the detriment of other</w:t>
            </w:r>
            <w:r w:rsidR="00C4185E">
              <w:rPr>
                <w:sz w:val="22"/>
                <w:szCs w:val="22"/>
              </w:rPr>
              <w:t xml:space="preserve"> </w:t>
            </w:r>
            <w:r w:rsidR="00812110" w:rsidRPr="00C4185E">
              <w:rPr>
                <w:sz w:val="22"/>
                <w:szCs w:val="22"/>
              </w:rPr>
              <w:t>programmes you are delivering (</w:t>
            </w:r>
            <w:r w:rsidR="00B138B3" w:rsidRPr="00C4185E">
              <w:rPr>
                <w:sz w:val="22"/>
                <w:szCs w:val="22"/>
              </w:rPr>
              <w:t>e.g.,</w:t>
            </w:r>
            <w:r w:rsidR="00812110" w:rsidRPr="00C4185E">
              <w:rPr>
                <w:sz w:val="22"/>
                <w:szCs w:val="22"/>
              </w:rPr>
              <w:t xml:space="preserve"> under the AEB statutory entitlements)?</w:t>
            </w:r>
            <w:r w:rsidR="00C4185E">
              <w:rPr>
                <w:sz w:val="22"/>
                <w:szCs w:val="22"/>
              </w:rPr>
              <w:t xml:space="preserve"> </w:t>
            </w:r>
          </w:p>
        </w:tc>
        <w:tc>
          <w:tcPr>
            <w:tcW w:w="10924" w:type="dxa"/>
          </w:tcPr>
          <w:p w14:paraId="03E0A2C2" w14:textId="77777777" w:rsidR="00812110" w:rsidRPr="00A35886" w:rsidRDefault="00812110" w:rsidP="00D14847">
            <w:pPr>
              <w:rPr>
                <w:sz w:val="22"/>
                <w:szCs w:val="22"/>
              </w:rPr>
            </w:pPr>
          </w:p>
        </w:tc>
      </w:tr>
      <w:tr w:rsidR="00710E07" w14:paraId="239B003D" w14:textId="77777777" w:rsidTr="006E1BEF">
        <w:trPr>
          <w:trHeight w:val="1880"/>
        </w:trPr>
        <w:tc>
          <w:tcPr>
            <w:tcW w:w="1098" w:type="dxa"/>
            <w:shd w:val="clear" w:color="auto" w:fill="D9D9D9" w:themeFill="background1" w:themeFillShade="D9"/>
          </w:tcPr>
          <w:p w14:paraId="6B507F6F" w14:textId="77777777" w:rsidR="00710E07" w:rsidRDefault="00710E07" w:rsidP="003E52FC">
            <w:pPr>
              <w:rPr>
                <w:rFonts w:cs="Arial"/>
                <w:b/>
                <w:color w:val="0D0D0D"/>
                <w:sz w:val="28"/>
                <w:szCs w:val="28"/>
              </w:rPr>
            </w:pPr>
          </w:p>
        </w:tc>
        <w:tc>
          <w:tcPr>
            <w:tcW w:w="3003" w:type="dxa"/>
            <w:shd w:val="clear" w:color="auto" w:fill="E7E6E6" w:themeFill="background2"/>
          </w:tcPr>
          <w:p w14:paraId="0A35B98B" w14:textId="77777777" w:rsidR="00710E07" w:rsidRDefault="00710E07" w:rsidP="00DB38FA">
            <w:pPr>
              <w:jc w:val="both"/>
              <w:rPr>
                <w:rFonts w:cs="Arial"/>
                <w:b/>
                <w:color w:val="0D0D0D"/>
                <w:sz w:val="28"/>
                <w:szCs w:val="28"/>
              </w:rPr>
            </w:pPr>
            <w:r w:rsidRPr="005B2DA7">
              <w:rPr>
                <w:sz w:val="22"/>
                <w:szCs w:val="22"/>
              </w:rPr>
              <w:t>Please provide</w:t>
            </w:r>
            <w:r>
              <w:t xml:space="preserve"> </w:t>
            </w:r>
            <w:r>
              <w:rPr>
                <w:sz w:val="22"/>
                <w:szCs w:val="22"/>
              </w:rPr>
              <w:t>an explanation of how</w:t>
            </w:r>
            <w:r w:rsidRPr="00710E07">
              <w:rPr>
                <w:sz w:val="22"/>
                <w:szCs w:val="22"/>
              </w:rPr>
              <w:t xml:space="preserve"> you ensure Multiply provision will be available and accessible to diverse cohor</w:t>
            </w:r>
            <w:r w:rsidR="00291911">
              <w:rPr>
                <w:sz w:val="22"/>
                <w:szCs w:val="22"/>
              </w:rPr>
              <w:t xml:space="preserve">ts </w:t>
            </w:r>
            <w:r w:rsidRPr="00710E07">
              <w:rPr>
                <w:sz w:val="22"/>
                <w:szCs w:val="22"/>
              </w:rPr>
              <w:t xml:space="preserve">as per </w:t>
            </w:r>
            <w:hyperlink r:id="rId12">
              <w:r w:rsidRPr="6A5A0550">
                <w:rPr>
                  <w:rStyle w:val="Hyperlink"/>
                </w:rPr>
                <w:t>Public Sector Equalities Duty (PSED)</w:t>
              </w:r>
            </w:hyperlink>
            <w:r>
              <w:t xml:space="preserve"> </w:t>
            </w:r>
            <w:r w:rsidRPr="00710E07">
              <w:rPr>
                <w:sz w:val="22"/>
                <w:szCs w:val="22"/>
              </w:rPr>
              <w:t xml:space="preserve">including those with dyscalculia or other protected characteristics? </w:t>
            </w:r>
          </w:p>
        </w:tc>
        <w:tc>
          <w:tcPr>
            <w:tcW w:w="10924" w:type="dxa"/>
          </w:tcPr>
          <w:p w14:paraId="4A1BB27B" w14:textId="77777777" w:rsidR="00710E07" w:rsidRPr="00A35886" w:rsidRDefault="00710E07" w:rsidP="00D14847">
            <w:pPr>
              <w:rPr>
                <w:sz w:val="22"/>
                <w:szCs w:val="22"/>
              </w:rPr>
            </w:pPr>
          </w:p>
        </w:tc>
      </w:tr>
      <w:tr w:rsidR="006731AF" w14:paraId="6A222C9F" w14:textId="77777777" w:rsidTr="00EC7A54">
        <w:trPr>
          <w:trHeight w:val="1880"/>
        </w:trPr>
        <w:tc>
          <w:tcPr>
            <w:tcW w:w="1098" w:type="dxa"/>
            <w:shd w:val="clear" w:color="auto" w:fill="D9D9D9" w:themeFill="background1" w:themeFillShade="D9"/>
          </w:tcPr>
          <w:p w14:paraId="0C64D8B0" w14:textId="77777777" w:rsidR="006731AF" w:rsidRDefault="006731AF" w:rsidP="003E52FC">
            <w:pPr>
              <w:rPr>
                <w:rFonts w:cs="Arial"/>
                <w:b/>
                <w:color w:val="0D0D0D"/>
                <w:sz w:val="28"/>
                <w:szCs w:val="28"/>
              </w:rPr>
            </w:pPr>
          </w:p>
        </w:tc>
        <w:tc>
          <w:tcPr>
            <w:tcW w:w="3003" w:type="dxa"/>
            <w:shd w:val="clear" w:color="auto" w:fill="D9D9D9" w:themeFill="background1" w:themeFillShade="D9"/>
          </w:tcPr>
          <w:p w14:paraId="13D99814" w14:textId="77777777" w:rsidR="002861EB" w:rsidRPr="0041506A" w:rsidRDefault="006731AF" w:rsidP="00DB38FA">
            <w:pPr>
              <w:jc w:val="both"/>
              <w:rPr>
                <w:b/>
                <w:bCs/>
                <w:sz w:val="22"/>
                <w:szCs w:val="22"/>
              </w:rPr>
            </w:pPr>
            <w:r w:rsidRPr="005B2DA7">
              <w:rPr>
                <w:sz w:val="22"/>
                <w:szCs w:val="22"/>
              </w:rPr>
              <w:t>Please provide</w:t>
            </w:r>
            <w:r w:rsidRPr="002861EB">
              <w:rPr>
                <w:sz w:val="22"/>
                <w:szCs w:val="22"/>
              </w:rPr>
              <w:t xml:space="preserve"> an explanation</w:t>
            </w:r>
            <w:r w:rsidR="00231108" w:rsidRPr="002861EB">
              <w:rPr>
                <w:sz w:val="22"/>
                <w:szCs w:val="22"/>
              </w:rPr>
              <w:t xml:space="preserve"> </w:t>
            </w:r>
            <w:r w:rsidR="002861EB" w:rsidRPr="002861EB">
              <w:rPr>
                <w:sz w:val="22"/>
                <w:szCs w:val="22"/>
              </w:rPr>
              <w:t>of learner</w:t>
            </w:r>
            <w:r w:rsidR="00231108" w:rsidRPr="002861EB">
              <w:rPr>
                <w:sz w:val="22"/>
                <w:szCs w:val="22"/>
              </w:rPr>
              <w:t xml:space="preserve"> progression routes </w:t>
            </w:r>
            <w:r w:rsidR="002861EB" w:rsidRPr="002861EB">
              <w:rPr>
                <w:sz w:val="22"/>
                <w:szCs w:val="22"/>
              </w:rPr>
              <w:t>following development o</w:t>
            </w:r>
            <w:r w:rsidR="002861EB">
              <w:rPr>
                <w:sz w:val="22"/>
                <w:szCs w:val="22"/>
              </w:rPr>
              <w:t>f</w:t>
            </w:r>
            <w:r w:rsidR="002861EB" w:rsidRPr="002861EB">
              <w:rPr>
                <w:sz w:val="22"/>
                <w:szCs w:val="22"/>
              </w:rPr>
              <w:t xml:space="preserve"> numeracy skills / achievement of qualification</w:t>
            </w:r>
            <w:r w:rsidR="002861EB">
              <w:rPr>
                <w:sz w:val="22"/>
                <w:szCs w:val="22"/>
              </w:rPr>
              <w:t>.</w:t>
            </w:r>
          </w:p>
        </w:tc>
        <w:tc>
          <w:tcPr>
            <w:tcW w:w="10924" w:type="dxa"/>
          </w:tcPr>
          <w:p w14:paraId="1DABFD53" w14:textId="77777777" w:rsidR="006731AF" w:rsidRPr="00A35886" w:rsidRDefault="006731AF" w:rsidP="00D14847">
            <w:pPr>
              <w:rPr>
                <w:sz w:val="22"/>
                <w:szCs w:val="22"/>
              </w:rPr>
            </w:pPr>
          </w:p>
        </w:tc>
      </w:tr>
      <w:tr w:rsidR="00F0359B" w14:paraId="59277B41" w14:textId="77777777" w:rsidTr="00EC7A54">
        <w:trPr>
          <w:trHeight w:val="1880"/>
        </w:trPr>
        <w:tc>
          <w:tcPr>
            <w:tcW w:w="1098" w:type="dxa"/>
            <w:shd w:val="clear" w:color="auto" w:fill="D9D9D9" w:themeFill="background1" w:themeFillShade="D9"/>
          </w:tcPr>
          <w:p w14:paraId="3C16B6F0" w14:textId="77777777" w:rsidR="00F0359B" w:rsidRDefault="00F0359B" w:rsidP="003E52FC">
            <w:pPr>
              <w:rPr>
                <w:rFonts w:cs="Arial"/>
                <w:b/>
                <w:color w:val="0D0D0D"/>
                <w:sz w:val="28"/>
                <w:szCs w:val="28"/>
              </w:rPr>
            </w:pPr>
          </w:p>
        </w:tc>
        <w:tc>
          <w:tcPr>
            <w:tcW w:w="3003" w:type="dxa"/>
            <w:shd w:val="clear" w:color="auto" w:fill="D9D9D9" w:themeFill="background1" w:themeFillShade="D9"/>
          </w:tcPr>
          <w:p w14:paraId="4E74F399" w14:textId="77777777" w:rsidR="00046180" w:rsidRDefault="00046180" w:rsidP="00DB38FA">
            <w:pPr>
              <w:jc w:val="both"/>
              <w:rPr>
                <w:sz w:val="22"/>
                <w:szCs w:val="22"/>
              </w:rPr>
            </w:pPr>
            <w:r w:rsidRPr="009E79F5">
              <w:rPr>
                <w:sz w:val="22"/>
                <w:szCs w:val="22"/>
              </w:rPr>
              <w:t>Please provide examples of your</w:t>
            </w:r>
            <w:r w:rsidR="00F0359B" w:rsidRPr="009E79F5">
              <w:rPr>
                <w:sz w:val="22"/>
                <w:szCs w:val="22"/>
              </w:rPr>
              <w:t xml:space="preserve"> experience delivering this type of provision</w:t>
            </w:r>
            <w:r w:rsidRPr="009E79F5">
              <w:rPr>
                <w:sz w:val="22"/>
                <w:szCs w:val="22"/>
              </w:rPr>
              <w:t>, providing success data if applicable.</w:t>
            </w:r>
            <w:r>
              <w:rPr>
                <w:sz w:val="22"/>
                <w:szCs w:val="22"/>
              </w:rPr>
              <w:t xml:space="preserve"> </w:t>
            </w:r>
          </w:p>
          <w:p w14:paraId="77B20953" w14:textId="77777777" w:rsidR="00046180" w:rsidRPr="005B2DA7" w:rsidRDefault="00046180" w:rsidP="00DB38FA">
            <w:pPr>
              <w:jc w:val="both"/>
              <w:rPr>
                <w:sz w:val="22"/>
                <w:szCs w:val="22"/>
              </w:rPr>
            </w:pPr>
          </w:p>
        </w:tc>
        <w:tc>
          <w:tcPr>
            <w:tcW w:w="10924" w:type="dxa"/>
          </w:tcPr>
          <w:p w14:paraId="041C9FB4" w14:textId="77777777" w:rsidR="00F0359B" w:rsidRPr="00A35886" w:rsidRDefault="00F0359B" w:rsidP="00D14847">
            <w:pPr>
              <w:rPr>
                <w:sz w:val="22"/>
                <w:szCs w:val="22"/>
              </w:rPr>
            </w:pPr>
          </w:p>
        </w:tc>
      </w:tr>
      <w:tr w:rsidR="00F0359B" w14:paraId="71C8D506" w14:textId="77777777" w:rsidTr="00EC7A54">
        <w:trPr>
          <w:trHeight w:val="1880"/>
        </w:trPr>
        <w:tc>
          <w:tcPr>
            <w:tcW w:w="1098" w:type="dxa"/>
            <w:shd w:val="clear" w:color="auto" w:fill="D9D9D9" w:themeFill="background1" w:themeFillShade="D9"/>
          </w:tcPr>
          <w:p w14:paraId="5AB055A9" w14:textId="77777777" w:rsidR="00F0359B" w:rsidRDefault="00F0359B" w:rsidP="003E52FC">
            <w:pPr>
              <w:rPr>
                <w:rFonts w:cs="Arial"/>
                <w:b/>
                <w:color w:val="0D0D0D"/>
                <w:sz w:val="28"/>
                <w:szCs w:val="28"/>
              </w:rPr>
            </w:pPr>
          </w:p>
        </w:tc>
        <w:tc>
          <w:tcPr>
            <w:tcW w:w="3003" w:type="dxa"/>
            <w:shd w:val="clear" w:color="auto" w:fill="D9D9D9" w:themeFill="background1" w:themeFillShade="D9"/>
          </w:tcPr>
          <w:p w14:paraId="39D3278F" w14:textId="77777777" w:rsidR="00F0359B" w:rsidRDefault="00F0359B" w:rsidP="00DB38FA">
            <w:pPr>
              <w:jc w:val="both"/>
              <w:rPr>
                <w:sz w:val="22"/>
                <w:szCs w:val="22"/>
              </w:rPr>
            </w:pPr>
            <w:r>
              <w:rPr>
                <w:sz w:val="22"/>
                <w:szCs w:val="22"/>
              </w:rPr>
              <w:t>LA’s will be responsible for ensuring data on Multiply learners is submitted through the</w:t>
            </w:r>
            <w:r w:rsidR="00591C98">
              <w:rPr>
                <w:sz w:val="22"/>
                <w:szCs w:val="22"/>
              </w:rPr>
              <w:t xml:space="preserve"> ESFA</w:t>
            </w:r>
            <w:r>
              <w:rPr>
                <w:sz w:val="22"/>
                <w:szCs w:val="22"/>
              </w:rPr>
              <w:t xml:space="preserve"> Individualised Learner Record</w:t>
            </w:r>
            <w:r w:rsidR="008620C1">
              <w:rPr>
                <w:sz w:val="22"/>
                <w:szCs w:val="22"/>
              </w:rPr>
              <w:t xml:space="preserve"> </w:t>
            </w:r>
            <w:r>
              <w:rPr>
                <w:sz w:val="22"/>
                <w:szCs w:val="22"/>
              </w:rPr>
              <w:t>(ILR).  Compliance with this reporting is an expectation of participation in the multiply programme</w:t>
            </w:r>
            <w:r w:rsidR="00591C98">
              <w:rPr>
                <w:sz w:val="22"/>
                <w:szCs w:val="22"/>
              </w:rPr>
              <w:t>.  W</w:t>
            </w:r>
            <w:r w:rsidR="008620C1">
              <w:rPr>
                <w:sz w:val="22"/>
                <w:szCs w:val="22"/>
              </w:rPr>
              <w:t>h</w:t>
            </w:r>
            <w:r>
              <w:rPr>
                <w:sz w:val="22"/>
                <w:szCs w:val="22"/>
              </w:rPr>
              <w:t>at experience do you have</w:t>
            </w:r>
            <w:r w:rsidR="008620C1">
              <w:rPr>
                <w:sz w:val="22"/>
                <w:szCs w:val="22"/>
              </w:rPr>
              <w:t xml:space="preserve"> of</w:t>
            </w:r>
            <w:r>
              <w:rPr>
                <w:sz w:val="22"/>
                <w:szCs w:val="22"/>
              </w:rPr>
              <w:t xml:space="preserve"> </w:t>
            </w:r>
            <w:r w:rsidR="008620C1">
              <w:rPr>
                <w:sz w:val="22"/>
                <w:szCs w:val="22"/>
              </w:rPr>
              <w:t>this type of monitoring and how do you anticipate working with the LA to ensure data is available in a timely manner.</w:t>
            </w:r>
            <w:r w:rsidR="00591C98">
              <w:rPr>
                <w:sz w:val="22"/>
                <w:szCs w:val="22"/>
              </w:rPr>
              <w:t xml:space="preserve"> (</w:t>
            </w:r>
            <w:proofErr w:type="gramStart"/>
            <w:r w:rsidR="00591C98">
              <w:rPr>
                <w:sz w:val="22"/>
                <w:szCs w:val="22"/>
              </w:rPr>
              <w:t>further</w:t>
            </w:r>
            <w:proofErr w:type="gramEnd"/>
            <w:r w:rsidR="00591C98">
              <w:rPr>
                <w:sz w:val="22"/>
                <w:szCs w:val="22"/>
              </w:rPr>
              <w:t xml:space="preserve"> information on the detail of what is required can be found in Annex A of the Technical Guidance)</w:t>
            </w:r>
            <w:r w:rsidR="00DB38FA">
              <w:rPr>
                <w:sz w:val="22"/>
                <w:szCs w:val="22"/>
              </w:rPr>
              <w:t>.</w:t>
            </w:r>
          </w:p>
        </w:tc>
        <w:tc>
          <w:tcPr>
            <w:tcW w:w="10924" w:type="dxa"/>
          </w:tcPr>
          <w:p w14:paraId="74A179C1" w14:textId="77777777" w:rsidR="00F0359B" w:rsidRPr="00A35886" w:rsidRDefault="00F0359B" w:rsidP="00D14847">
            <w:pPr>
              <w:rPr>
                <w:sz w:val="22"/>
                <w:szCs w:val="22"/>
              </w:rPr>
            </w:pPr>
          </w:p>
        </w:tc>
      </w:tr>
      <w:tr w:rsidR="008620C1" w14:paraId="75249A67" w14:textId="77777777" w:rsidTr="00EC7A54">
        <w:trPr>
          <w:trHeight w:val="1880"/>
        </w:trPr>
        <w:tc>
          <w:tcPr>
            <w:tcW w:w="1098" w:type="dxa"/>
            <w:shd w:val="clear" w:color="auto" w:fill="D9D9D9" w:themeFill="background1" w:themeFillShade="D9"/>
          </w:tcPr>
          <w:p w14:paraId="40A14762" w14:textId="77777777" w:rsidR="008620C1" w:rsidRDefault="008620C1" w:rsidP="003E52FC">
            <w:pPr>
              <w:rPr>
                <w:rFonts w:cs="Arial"/>
                <w:b/>
                <w:color w:val="0D0D0D"/>
                <w:sz w:val="28"/>
                <w:szCs w:val="28"/>
              </w:rPr>
            </w:pPr>
          </w:p>
        </w:tc>
        <w:tc>
          <w:tcPr>
            <w:tcW w:w="3003" w:type="dxa"/>
            <w:shd w:val="clear" w:color="auto" w:fill="D9D9D9" w:themeFill="background1" w:themeFillShade="D9"/>
          </w:tcPr>
          <w:p w14:paraId="063C4C5A" w14:textId="77777777" w:rsidR="008620C1" w:rsidRDefault="008620C1" w:rsidP="00DB38FA">
            <w:pPr>
              <w:jc w:val="both"/>
              <w:rPr>
                <w:sz w:val="22"/>
                <w:szCs w:val="22"/>
              </w:rPr>
            </w:pPr>
            <w:r>
              <w:rPr>
                <w:sz w:val="22"/>
                <w:szCs w:val="22"/>
              </w:rPr>
              <w:t>Annua</w:t>
            </w:r>
            <w:r w:rsidR="00591C98">
              <w:rPr>
                <w:sz w:val="22"/>
                <w:szCs w:val="22"/>
              </w:rPr>
              <w:t>l</w:t>
            </w:r>
            <w:r>
              <w:rPr>
                <w:sz w:val="22"/>
                <w:szCs w:val="22"/>
              </w:rPr>
              <w:t xml:space="preserve"> progress reports will be required at the end of 2022-23 and 2023-24 financial years, this should include learning achieved through delivery, peer to</w:t>
            </w:r>
            <w:r w:rsidR="00591C98">
              <w:rPr>
                <w:sz w:val="22"/>
                <w:szCs w:val="22"/>
              </w:rPr>
              <w:t xml:space="preserve"> </w:t>
            </w:r>
            <w:r>
              <w:rPr>
                <w:sz w:val="22"/>
                <w:szCs w:val="22"/>
              </w:rPr>
              <w:t>peer support networks and engagement events.  Please outline how</w:t>
            </w:r>
            <w:r w:rsidR="00591C98">
              <w:rPr>
                <w:sz w:val="22"/>
                <w:szCs w:val="22"/>
              </w:rPr>
              <w:t xml:space="preserve"> you will contribute to these reports?</w:t>
            </w:r>
          </w:p>
        </w:tc>
        <w:tc>
          <w:tcPr>
            <w:tcW w:w="10924" w:type="dxa"/>
          </w:tcPr>
          <w:p w14:paraId="5249D2B0" w14:textId="77777777" w:rsidR="008620C1" w:rsidRPr="00A35886" w:rsidRDefault="008620C1" w:rsidP="00D14847">
            <w:pPr>
              <w:rPr>
                <w:sz w:val="22"/>
                <w:szCs w:val="22"/>
              </w:rPr>
            </w:pPr>
          </w:p>
        </w:tc>
      </w:tr>
      <w:tr w:rsidR="009E79F5" w14:paraId="4A470699" w14:textId="77777777" w:rsidTr="00EC7A54">
        <w:trPr>
          <w:trHeight w:val="1880"/>
        </w:trPr>
        <w:tc>
          <w:tcPr>
            <w:tcW w:w="1098" w:type="dxa"/>
            <w:shd w:val="clear" w:color="auto" w:fill="D9D9D9" w:themeFill="background1" w:themeFillShade="D9"/>
          </w:tcPr>
          <w:p w14:paraId="184453E9" w14:textId="77777777" w:rsidR="009E79F5" w:rsidRDefault="009E79F5" w:rsidP="003E52FC">
            <w:pPr>
              <w:rPr>
                <w:rFonts w:cs="Arial"/>
                <w:b/>
                <w:color w:val="0D0D0D"/>
                <w:sz w:val="28"/>
                <w:szCs w:val="28"/>
              </w:rPr>
            </w:pPr>
          </w:p>
        </w:tc>
        <w:tc>
          <w:tcPr>
            <w:tcW w:w="3003" w:type="dxa"/>
            <w:shd w:val="clear" w:color="auto" w:fill="D9D9D9" w:themeFill="background1" w:themeFillShade="D9"/>
          </w:tcPr>
          <w:p w14:paraId="1053DA1A" w14:textId="77777777" w:rsidR="009E79F5" w:rsidRDefault="009E79F5" w:rsidP="00DB38FA">
            <w:pPr>
              <w:jc w:val="both"/>
              <w:rPr>
                <w:sz w:val="22"/>
                <w:szCs w:val="22"/>
              </w:rPr>
            </w:pPr>
            <w:r>
              <w:rPr>
                <w:sz w:val="22"/>
                <w:szCs w:val="22"/>
              </w:rPr>
              <w:t xml:space="preserve">Do you foresee any risks to the delivery of your project/proposal and if </w:t>
            </w:r>
            <w:proofErr w:type="gramStart"/>
            <w:r>
              <w:rPr>
                <w:sz w:val="22"/>
                <w:szCs w:val="22"/>
              </w:rPr>
              <w:t>so</w:t>
            </w:r>
            <w:proofErr w:type="gramEnd"/>
            <w:r>
              <w:rPr>
                <w:sz w:val="22"/>
                <w:szCs w:val="22"/>
              </w:rPr>
              <w:t xml:space="preserve"> how would you mitigate them?</w:t>
            </w:r>
          </w:p>
        </w:tc>
        <w:tc>
          <w:tcPr>
            <w:tcW w:w="10924" w:type="dxa"/>
          </w:tcPr>
          <w:p w14:paraId="7BE2E3B8" w14:textId="77777777" w:rsidR="009E79F5" w:rsidRPr="00A35886" w:rsidRDefault="009E79F5" w:rsidP="00D14847">
            <w:pPr>
              <w:rPr>
                <w:sz w:val="22"/>
                <w:szCs w:val="22"/>
              </w:rPr>
            </w:pPr>
          </w:p>
        </w:tc>
      </w:tr>
    </w:tbl>
    <w:p w14:paraId="209FC556" w14:textId="77777777" w:rsidR="005843D8" w:rsidRDefault="005843D8"/>
    <w:tbl>
      <w:tblPr>
        <w:tblStyle w:val="TableGrid"/>
        <w:tblW w:w="0" w:type="auto"/>
        <w:tblInd w:w="284" w:type="dxa"/>
        <w:tblLook w:val="04A0" w:firstRow="1" w:lastRow="0" w:firstColumn="1" w:lastColumn="0" w:noHBand="0" w:noVBand="1"/>
      </w:tblPr>
      <w:tblGrid>
        <w:gridCol w:w="15021"/>
      </w:tblGrid>
      <w:tr w:rsidR="00D052C7" w14:paraId="7A746D0B" w14:textId="77777777" w:rsidTr="005843D8">
        <w:trPr>
          <w:trHeight w:val="7220"/>
        </w:trPr>
        <w:tc>
          <w:tcPr>
            <w:tcW w:w="15021" w:type="dxa"/>
            <w:shd w:val="clear" w:color="auto" w:fill="BFBFBF" w:themeFill="background1" w:themeFillShade="BF"/>
          </w:tcPr>
          <w:p w14:paraId="21D5060F" w14:textId="77777777" w:rsidR="00D052C7" w:rsidRDefault="004070D0" w:rsidP="005843D8">
            <w:pPr>
              <w:keepNext/>
              <w:keepLines w:val="0"/>
              <w:suppressAutoHyphens/>
              <w:autoSpaceDN w:val="0"/>
              <w:spacing w:before="180" w:line="240" w:lineRule="auto"/>
              <w:textAlignment w:val="baseline"/>
              <w:outlineLvl w:val="1"/>
              <w:rPr>
                <w:b/>
                <w:sz w:val="32"/>
                <w:szCs w:val="32"/>
              </w:rPr>
            </w:pPr>
            <w:r>
              <w:rPr>
                <w:b/>
                <w:sz w:val="32"/>
                <w:szCs w:val="32"/>
              </w:rPr>
              <w:t>Funding</w:t>
            </w:r>
          </w:p>
          <w:p w14:paraId="04562533" w14:textId="77777777" w:rsidR="00DB38FA" w:rsidRPr="0068513B" w:rsidRDefault="00DB38FA" w:rsidP="005843D8">
            <w:pPr>
              <w:jc w:val="both"/>
              <w:rPr>
                <w:rFonts w:cs="Arial"/>
                <w:sz w:val="22"/>
                <w:szCs w:val="22"/>
                <w:lang w:eastAsia="en-US"/>
              </w:rPr>
            </w:pPr>
            <w:r w:rsidRPr="0068513B">
              <w:rPr>
                <w:rFonts w:cs="Arial"/>
                <w:sz w:val="22"/>
                <w:szCs w:val="22"/>
                <w:lang w:eastAsia="en-US"/>
              </w:rPr>
              <w:t>Whilst the fund is split over three years, there will be a review at the end of 2022/23 and 2023/24 financial years with submission of an annual progress report and a revised investment plan for subsequent years of Multiply provision, this will enable us to ensure we have the right provision in place for subsequent years.</w:t>
            </w:r>
          </w:p>
          <w:p w14:paraId="77DDCE65" w14:textId="77777777" w:rsidR="00DB38FA" w:rsidRPr="0068513B" w:rsidRDefault="00DB38FA" w:rsidP="005843D8">
            <w:pPr>
              <w:jc w:val="both"/>
              <w:rPr>
                <w:rFonts w:cs="Arial"/>
                <w:sz w:val="22"/>
                <w:szCs w:val="22"/>
                <w:lang w:eastAsia="en-US"/>
              </w:rPr>
            </w:pPr>
          </w:p>
          <w:p w14:paraId="1343F3BA" w14:textId="77777777" w:rsidR="00DB38FA" w:rsidRPr="0068513B" w:rsidRDefault="00DB38FA" w:rsidP="005843D8">
            <w:pPr>
              <w:jc w:val="both"/>
              <w:rPr>
                <w:rFonts w:cs="Arial"/>
                <w:sz w:val="22"/>
                <w:szCs w:val="22"/>
                <w:lang w:eastAsia="en-US"/>
              </w:rPr>
            </w:pPr>
            <w:r w:rsidRPr="0068513B">
              <w:rPr>
                <w:rFonts w:cs="Arial"/>
                <w:sz w:val="22"/>
                <w:szCs w:val="22"/>
                <w:lang w:eastAsia="en-US"/>
              </w:rPr>
              <w:t>The £962,714 national allocation has been apportioned over the three years with no facility for rolling over any underspend. The split is as follows with delivery due to start in September 2022:</w:t>
            </w:r>
          </w:p>
          <w:p w14:paraId="30E9E3F0" w14:textId="77777777" w:rsidR="00040EAF" w:rsidRPr="0068513B" w:rsidRDefault="00040EAF" w:rsidP="005843D8">
            <w:pPr>
              <w:kinsoku w:val="0"/>
              <w:overflowPunct w:val="0"/>
              <w:spacing w:before="154"/>
              <w:textAlignment w:val="baseline"/>
              <w:rPr>
                <w:rFonts w:eastAsia="MS PGothic" w:cs="Arial"/>
                <w:color w:val="000000" w:themeColor="text1"/>
                <w:kern w:val="24"/>
                <w:sz w:val="22"/>
                <w:szCs w:val="22"/>
              </w:rPr>
            </w:pPr>
            <w:r w:rsidRPr="0068513B">
              <w:rPr>
                <w:rFonts w:eastAsia="MS PGothic" w:cs="Arial"/>
                <w:color w:val="000000" w:themeColor="text1"/>
                <w:kern w:val="24"/>
                <w:sz w:val="22"/>
                <w:szCs w:val="22"/>
              </w:rPr>
              <w:t>Year 1 Financial year 22/23 - £291,053.14</w:t>
            </w:r>
          </w:p>
          <w:p w14:paraId="17DA3EF7" w14:textId="77777777" w:rsidR="00040EAF" w:rsidRPr="0068513B" w:rsidRDefault="00040EAF" w:rsidP="005843D8">
            <w:pPr>
              <w:kinsoku w:val="0"/>
              <w:overflowPunct w:val="0"/>
              <w:spacing w:before="154"/>
              <w:textAlignment w:val="baseline"/>
              <w:rPr>
                <w:rFonts w:eastAsia="MS PGothic" w:cs="Arial"/>
                <w:color w:val="000000" w:themeColor="text1"/>
                <w:kern w:val="24"/>
                <w:sz w:val="22"/>
                <w:szCs w:val="22"/>
              </w:rPr>
            </w:pPr>
            <w:r w:rsidRPr="0068513B">
              <w:rPr>
                <w:rFonts w:eastAsia="MS PGothic" w:cs="Arial"/>
                <w:color w:val="000000" w:themeColor="text1"/>
                <w:kern w:val="24"/>
                <w:sz w:val="22"/>
                <w:szCs w:val="22"/>
              </w:rPr>
              <w:t>Year 2 Financial year 23/24 – £335,830.55</w:t>
            </w:r>
          </w:p>
          <w:p w14:paraId="2AAE35DD" w14:textId="77777777" w:rsidR="00040EAF" w:rsidRPr="0068513B" w:rsidRDefault="00040EAF" w:rsidP="005843D8">
            <w:pPr>
              <w:kinsoku w:val="0"/>
              <w:overflowPunct w:val="0"/>
              <w:spacing w:before="154"/>
              <w:textAlignment w:val="baseline"/>
              <w:rPr>
                <w:rFonts w:eastAsia="MS PGothic" w:cs="Arial"/>
                <w:color w:val="000000" w:themeColor="text1"/>
                <w:kern w:val="24"/>
                <w:sz w:val="22"/>
                <w:szCs w:val="22"/>
              </w:rPr>
            </w:pPr>
            <w:r w:rsidRPr="0068513B">
              <w:rPr>
                <w:rFonts w:eastAsia="MS PGothic" w:cs="Arial"/>
                <w:color w:val="000000" w:themeColor="text1"/>
                <w:kern w:val="24"/>
                <w:sz w:val="22"/>
                <w:szCs w:val="22"/>
              </w:rPr>
              <w:t>Year 3 Financial year 24/25 – £335,830.55</w:t>
            </w:r>
          </w:p>
          <w:p w14:paraId="78553899" w14:textId="77777777" w:rsidR="00040EAF" w:rsidRPr="0068513B" w:rsidRDefault="00040EAF" w:rsidP="005843D8">
            <w:pPr>
              <w:kinsoku w:val="0"/>
              <w:overflowPunct w:val="0"/>
              <w:spacing w:before="154"/>
              <w:textAlignment w:val="baseline"/>
              <w:rPr>
                <w:rFonts w:eastAsia="MS PGothic" w:cs="Arial"/>
                <w:color w:val="000000" w:themeColor="text1"/>
                <w:kern w:val="24"/>
                <w:sz w:val="22"/>
                <w:szCs w:val="22"/>
              </w:rPr>
            </w:pPr>
            <w:r w:rsidRPr="0068513B">
              <w:rPr>
                <w:rFonts w:eastAsia="MS PGothic" w:cs="Arial"/>
                <w:color w:val="000000" w:themeColor="text1"/>
                <w:kern w:val="24"/>
                <w:sz w:val="22"/>
                <w:szCs w:val="22"/>
              </w:rPr>
              <w:t xml:space="preserve">First payment will be paid to the LA in September 2022 for year 1.  In years 2 and 3 first payments will then be received in April. </w:t>
            </w:r>
          </w:p>
          <w:p w14:paraId="78693333" w14:textId="77777777" w:rsidR="0068513B" w:rsidRPr="0068513B" w:rsidRDefault="0068513B" w:rsidP="005843D8">
            <w:pPr>
              <w:kinsoku w:val="0"/>
              <w:overflowPunct w:val="0"/>
              <w:spacing w:before="154"/>
              <w:textAlignment w:val="baseline"/>
              <w:rPr>
                <w:rFonts w:eastAsia="MS PGothic" w:cs="Arial"/>
                <w:color w:val="000000" w:themeColor="text1"/>
                <w:kern w:val="24"/>
                <w:sz w:val="22"/>
                <w:szCs w:val="22"/>
              </w:rPr>
            </w:pPr>
          </w:p>
          <w:p w14:paraId="76DE21D6" w14:textId="77777777" w:rsidR="00040EAF" w:rsidRPr="0068513B" w:rsidRDefault="00040EAF" w:rsidP="005843D8">
            <w:pPr>
              <w:jc w:val="both"/>
              <w:rPr>
                <w:rFonts w:eastAsiaTheme="minorHAnsi" w:cs="Arial"/>
                <w:sz w:val="22"/>
                <w:szCs w:val="22"/>
                <w:lang w:eastAsia="en-US"/>
              </w:rPr>
            </w:pPr>
            <w:r w:rsidRPr="0068513B">
              <w:rPr>
                <w:rFonts w:cs="Arial"/>
                <w:sz w:val="22"/>
                <w:szCs w:val="22"/>
                <w:lang w:eastAsia="en-US"/>
              </w:rPr>
              <w:t xml:space="preserve">We have used a nominal funding allocation of £800 per learner </w:t>
            </w:r>
            <w:r w:rsidR="00B214E2" w:rsidRPr="0068513B">
              <w:rPr>
                <w:rFonts w:cs="Arial"/>
                <w:sz w:val="22"/>
                <w:szCs w:val="22"/>
                <w:lang w:eastAsia="en-US"/>
              </w:rPr>
              <w:t xml:space="preserve">based on 60 Guided Learning Hours (GLH) </w:t>
            </w:r>
            <w:r w:rsidRPr="0068513B">
              <w:rPr>
                <w:rFonts w:cs="Arial"/>
                <w:sz w:val="22"/>
                <w:szCs w:val="22"/>
                <w:lang w:eastAsia="en-US"/>
              </w:rPr>
              <w:t xml:space="preserve">on the Multiply programme. This will bring funding in line with similar Maths provision such as AEB (£811 for uplift areas) and the funding model previously used for the Community Renewal Fund. </w:t>
            </w:r>
            <w:r w:rsidRPr="0068513B">
              <w:rPr>
                <w:rFonts w:cs="Arial"/>
                <w:sz w:val="22"/>
                <w:szCs w:val="22"/>
              </w:rPr>
              <w:t>Costing is based on an amount of guided learning hours and providers can bid for that full amount or less if delivering less hours, this makes room for a broader/more varied offer if providers can’t deliver full hours.</w:t>
            </w:r>
            <w:r w:rsidRPr="0068513B">
              <w:rPr>
                <w:rFonts w:eastAsiaTheme="minorHAnsi" w:cs="Arial"/>
                <w:sz w:val="22"/>
                <w:szCs w:val="22"/>
                <w:lang w:eastAsia="en-US"/>
              </w:rPr>
              <w:t xml:space="preserve"> For example, if a course was 30 hours </w:t>
            </w:r>
            <w:proofErr w:type="spellStart"/>
            <w:proofErr w:type="gramStart"/>
            <w:r w:rsidRPr="0068513B">
              <w:rPr>
                <w:rFonts w:eastAsiaTheme="minorHAnsi" w:cs="Arial"/>
                <w:sz w:val="22"/>
                <w:szCs w:val="22"/>
                <w:lang w:eastAsia="en-US"/>
              </w:rPr>
              <w:t>e.g</w:t>
            </w:r>
            <w:proofErr w:type="spellEnd"/>
            <w:r w:rsidRPr="0068513B">
              <w:rPr>
                <w:rFonts w:eastAsiaTheme="minorHAnsi" w:cs="Arial"/>
                <w:sz w:val="22"/>
                <w:szCs w:val="22"/>
                <w:lang w:eastAsia="en-US"/>
              </w:rPr>
              <w:t xml:space="preserve">  confidence</w:t>
            </w:r>
            <w:proofErr w:type="gramEnd"/>
            <w:r w:rsidRPr="0068513B">
              <w:rPr>
                <w:rFonts w:eastAsiaTheme="minorHAnsi" w:cs="Arial"/>
                <w:sz w:val="22"/>
                <w:szCs w:val="22"/>
                <w:lang w:eastAsia="en-US"/>
              </w:rPr>
              <w:t xml:space="preserve"> building/budget management and requires less hours, this would attract £400, this would therefore increase the volume of participants a provider could deliver to.  A provider could request to increase the amount per learner, if running a course for smaller cohorts.  </w:t>
            </w:r>
          </w:p>
          <w:p w14:paraId="42C507C0" w14:textId="77777777" w:rsidR="0068513B" w:rsidRPr="0068513B" w:rsidRDefault="0068513B" w:rsidP="005843D8">
            <w:pPr>
              <w:jc w:val="both"/>
              <w:rPr>
                <w:rFonts w:eastAsiaTheme="minorHAnsi" w:cs="Arial"/>
                <w:sz w:val="22"/>
                <w:szCs w:val="22"/>
                <w:lang w:eastAsia="en-US"/>
              </w:rPr>
            </w:pPr>
          </w:p>
          <w:p w14:paraId="72D1ECC0" w14:textId="6417AAF8" w:rsidR="0068513B" w:rsidRPr="0068513B" w:rsidRDefault="00B214E2" w:rsidP="005843D8">
            <w:pPr>
              <w:jc w:val="both"/>
              <w:rPr>
                <w:rFonts w:cs="Arial"/>
              </w:rPr>
            </w:pPr>
            <w:r w:rsidRPr="0068513B">
              <w:rPr>
                <w:rFonts w:eastAsiaTheme="minorHAnsi" w:cs="Arial"/>
                <w:sz w:val="22"/>
                <w:szCs w:val="22"/>
                <w:lang w:eastAsia="en-US"/>
              </w:rPr>
              <w:t>A provider could request to increase the amount per learner, if running a course for smaller cohorts, where a particular need is demonstrated such as outreach centres, learners with additional support needs.</w:t>
            </w:r>
            <w:r>
              <w:rPr>
                <w:rFonts w:eastAsiaTheme="minorHAnsi" w:cs="Arial"/>
                <w:lang w:eastAsia="en-US"/>
              </w:rPr>
              <w:t xml:space="preserve"> </w:t>
            </w:r>
            <w:r w:rsidRPr="00245DEE">
              <w:rPr>
                <w:rFonts w:eastAsiaTheme="minorHAnsi" w:cs="Arial"/>
                <w:lang w:eastAsia="en-US"/>
              </w:rPr>
              <w:t xml:space="preserve"> </w:t>
            </w:r>
          </w:p>
        </w:tc>
      </w:tr>
    </w:tbl>
    <w:p w14:paraId="2C6241DF" w14:textId="77777777" w:rsidR="005843D8" w:rsidRDefault="005843D8"/>
    <w:tbl>
      <w:tblPr>
        <w:tblStyle w:val="TableGrid"/>
        <w:tblW w:w="0" w:type="auto"/>
        <w:tblInd w:w="284" w:type="dxa"/>
        <w:tblLook w:val="04A0" w:firstRow="1" w:lastRow="0" w:firstColumn="1" w:lastColumn="0" w:noHBand="0" w:noVBand="1"/>
      </w:tblPr>
      <w:tblGrid>
        <w:gridCol w:w="10880"/>
        <w:gridCol w:w="4141"/>
      </w:tblGrid>
      <w:tr w:rsidR="00D052C7" w14:paraId="33EDDCAA" w14:textId="77777777" w:rsidTr="005843D8">
        <w:trPr>
          <w:trHeight w:val="534"/>
        </w:trPr>
        <w:tc>
          <w:tcPr>
            <w:tcW w:w="10880" w:type="dxa"/>
            <w:tcBorders>
              <w:top w:val="single" w:sz="4" w:space="0" w:color="000000"/>
              <w:left w:val="single" w:sz="4" w:space="0" w:color="000000"/>
              <w:right w:val="single" w:sz="4" w:space="0" w:color="000000"/>
            </w:tcBorders>
            <w:shd w:val="clear" w:color="auto" w:fill="F2F2F2" w:themeFill="background1" w:themeFillShade="F2"/>
          </w:tcPr>
          <w:p w14:paraId="5F884365" w14:textId="77777777" w:rsidR="00D052C7" w:rsidRPr="00391630" w:rsidRDefault="00040EAF" w:rsidP="005843D8">
            <w:pPr>
              <w:suppressAutoHyphens/>
              <w:autoSpaceDN w:val="0"/>
              <w:spacing w:before="60" w:line="240" w:lineRule="auto"/>
              <w:ind w:right="57"/>
              <w:textAlignment w:val="baseline"/>
              <w:rPr>
                <w:b/>
                <w:color w:val="0D0D0D"/>
                <w:sz w:val="22"/>
                <w:szCs w:val="22"/>
              </w:rPr>
            </w:pPr>
            <w:r>
              <w:rPr>
                <w:b/>
                <w:color w:val="0D0D0D"/>
                <w:sz w:val="22"/>
                <w:szCs w:val="22"/>
              </w:rPr>
              <w:lastRenderedPageBreak/>
              <w:t>Intervention as per table above</w:t>
            </w:r>
          </w:p>
        </w:tc>
        <w:tc>
          <w:tcPr>
            <w:tcW w:w="4141" w:type="dxa"/>
            <w:tcBorders>
              <w:top w:val="single" w:sz="4" w:space="0" w:color="000000"/>
              <w:left w:val="single" w:sz="4" w:space="0" w:color="000000"/>
              <w:right w:val="single" w:sz="4" w:space="0" w:color="000000"/>
            </w:tcBorders>
            <w:shd w:val="clear" w:color="auto" w:fill="F2F2F2" w:themeFill="background1" w:themeFillShade="F2"/>
          </w:tcPr>
          <w:p w14:paraId="098E5209" w14:textId="77777777" w:rsidR="00D052C7" w:rsidRPr="00391630" w:rsidRDefault="00040EAF" w:rsidP="005843D8">
            <w:pPr>
              <w:keepLines w:val="0"/>
              <w:suppressAutoHyphens/>
              <w:autoSpaceDN w:val="0"/>
              <w:spacing w:before="60" w:line="240" w:lineRule="auto"/>
              <w:ind w:left="57" w:right="57"/>
              <w:textAlignment w:val="baseline"/>
              <w:rPr>
                <w:b/>
                <w:color w:val="0D0D0D"/>
                <w:sz w:val="22"/>
                <w:szCs w:val="22"/>
              </w:rPr>
            </w:pPr>
            <w:r>
              <w:rPr>
                <w:b/>
                <w:color w:val="0D0D0D"/>
                <w:sz w:val="22"/>
                <w:szCs w:val="22"/>
              </w:rPr>
              <w:t>Funding sought</w:t>
            </w:r>
          </w:p>
        </w:tc>
      </w:tr>
      <w:tr w:rsidR="00D052C7" w14:paraId="2191655A" w14:textId="77777777" w:rsidTr="005843D8">
        <w:trPr>
          <w:trHeight w:val="288"/>
        </w:trPr>
        <w:tc>
          <w:tcPr>
            <w:tcW w:w="10880" w:type="dxa"/>
          </w:tcPr>
          <w:p w14:paraId="473744D7" w14:textId="77777777" w:rsidR="00D052C7" w:rsidRPr="00A35886" w:rsidRDefault="00D052C7" w:rsidP="005843D8">
            <w:pPr>
              <w:rPr>
                <w:sz w:val="22"/>
                <w:szCs w:val="22"/>
              </w:rPr>
            </w:pPr>
          </w:p>
        </w:tc>
        <w:tc>
          <w:tcPr>
            <w:tcW w:w="4141" w:type="dxa"/>
          </w:tcPr>
          <w:p w14:paraId="2E58D934" w14:textId="77777777" w:rsidR="00D052C7" w:rsidRPr="00A35886" w:rsidRDefault="00D052C7" w:rsidP="005843D8">
            <w:pPr>
              <w:rPr>
                <w:sz w:val="22"/>
                <w:szCs w:val="22"/>
              </w:rPr>
            </w:pPr>
          </w:p>
        </w:tc>
      </w:tr>
      <w:tr w:rsidR="00D052C7" w14:paraId="3D2A7D1A" w14:textId="77777777" w:rsidTr="005843D8">
        <w:trPr>
          <w:trHeight w:val="288"/>
        </w:trPr>
        <w:tc>
          <w:tcPr>
            <w:tcW w:w="10880" w:type="dxa"/>
          </w:tcPr>
          <w:p w14:paraId="61E9EFC8" w14:textId="77777777" w:rsidR="00D052C7" w:rsidRPr="00A35886" w:rsidRDefault="00D052C7" w:rsidP="005843D8">
            <w:pPr>
              <w:rPr>
                <w:sz w:val="22"/>
                <w:szCs w:val="22"/>
              </w:rPr>
            </w:pPr>
          </w:p>
        </w:tc>
        <w:tc>
          <w:tcPr>
            <w:tcW w:w="4141" w:type="dxa"/>
          </w:tcPr>
          <w:p w14:paraId="66A0AD70" w14:textId="77777777" w:rsidR="00D052C7" w:rsidRPr="00A35886" w:rsidRDefault="00D052C7" w:rsidP="005843D8">
            <w:pPr>
              <w:rPr>
                <w:sz w:val="22"/>
                <w:szCs w:val="22"/>
              </w:rPr>
            </w:pPr>
          </w:p>
        </w:tc>
      </w:tr>
      <w:tr w:rsidR="00D052C7" w14:paraId="220AB17F" w14:textId="77777777" w:rsidTr="005843D8">
        <w:trPr>
          <w:trHeight w:val="288"/>
        </w:trPr>
        <w:tc>
          <w:tcPr>
            <w:tcW w:w="10880" w:type="dxa"/>
          </w:tcPr>
          <w:p w14:paraId="220E1900" w14:textId="77777777" w:rsidR="00D052C7" w:rsidRPr="00A35886" w:rsidRDefault="00D052C7" w:rsidP="005843D8">
            <w:pPr>
              <w:rPr>
                <w:sz w:val="22"/>
                <w:szCs w:val="22"/>
              </w:rPr>
            </w:pPr>
          </w:p>
        </w:tc>
        <w:tc>
          <w:tcPr>
            <w:tcW w:w="4141" w:type="dxa"/>
          </w:tcPr>
          <w:p w14:paraId="11E1E494" w14:textId="77777777" w:rsidR="00D052C7" w:rsidRPr="00A35886" w:rsidRDefault="00D052C7" w:rsidP="005843D8">
            <w:pPr>
              <w:rPr>
                <w:sz w:val="22"/>
                <w:szCs w:val="22"/>
              </w:rPr>
            </w:pPr>
          </w:p>
        </w:tc>
      </w:tr>
      <w:tr w:rsidR="00D052C7" w14:paraId="032D8BAD" w14:textId="77777777" w:rsidTr="005843D8">
        <w:trPr>
          <w:trHeight w:val="288"/>
        </w:trPr>
        <w:tc>
          <w:tcPr>
            <w:tcW w:w="10880" w:type="dxa"/>
          </w:tcPr>
          <w:p w14:paraId="0F4823AA" w14:textId="77777777" w:rsidR="00D052C7" w:rsidRPr="00A35886" w:rsidRDefault="00D052C7" w:rsidP="005843D8">
            <w:pPr>
              <w:rPr>
                <w:sz w:val="22"/>
                <w:szCs w:val="22"/>
              </w:rPr>
            </w:pPr>
          </w:p>
        </w:tc>
        <w:tc>
          <w:tcPr>
            <w:tcW w:w="4141" w:type="dxa"/>
          </w:tcPr>
          <w:p w14:paraId="5D8CF205" w14:textId="77777777" w:rsidR="00D052C7" w:rsidRPr="00A35886" w:rsidRDefault="00D052C7" w:rsidP="005843D8">
            <w:pPr>
              <w:rPr>
                <w:sz w:val="22"/>
                <w:szCs w:val="22"/>
              </w:rPr>
            </w:pPr>
          </w:p>
        </w:tc>
      </w:tr>
      <w:tr w:rsidR="00F0359B" w14:paraId="3949AA92" w14:textId="77777777" w:rsidTr="005843D8">
        <w:trPr>
          <w:trHeight w:val="288"/>
        </w:trPr>
        <w:tc>
          <w:tcPr>
            <w:tcW w:w="10880" w:type="dxa"/>
          </w:tcPr>
          <w:p w14:paraId="055427DE" w14:textId="77777777" w:rsidR="00F0359B" w:rsidRPr="00A35886" w:rsidRDefault="00F0359B" w:rsidP="005843D8">
            <w:pPr>
              <w:rPr>
                <w:sz w:val="22"/>
                <w:szCs w:val="22"/>
              </w:rPr>
            </w:pPr>
          </w:p>
        </w:tc>
        <w:tc>
          <w:tcPr>
            <w:tcW w:w="4141" w:type="dxa"/>
          </w:tcPr>
          <w:p w14:paraId="088A3616" w14:textId="77777777" w:rsidR="00F0359B" w:rsidRPr="00A35886" w:rsidRDefault="00F0359B" w:rsidP="005843D8">
            <w:pPr>
              <w:rPr>
                <w:sz w:val="22"/>
                <w:szCs w:val="22"/>
              </w:rPr>
            </w:pPr>
          </w:p>
        </w:tc>
      </w:tr>
      <w:tr w:rsidR="00F0359B" w14:paraId="524CB463" w14:textId="77777777" w:rsidTr="005843D8">
        <w:trPr>
          <w:trHeight w:val="288"/>
        </w:trPr>
        <w:tc>
          <w:tcPr>
            <w:tcW w:w="10880" w:type="dxa"/>
          </w:tcPr>
          <w:p w14:paraId="5A2183A6" w14:textId="77777777" w:rsidR="00F0359B" w:rsidRPr="00A35886" w:rsidRDefault="00F0359B" w:rsidP="005843D8">
            <w:pPr>
              <w:rPr>
                <w:sz w:val="22"/>
                <w:szCs w:val="22"/>
              </w:rPr>
            </w:pPr>
          </w:p>
        </w:tc>
        <w:tc>
          <w:tcPr>
            <w:tcW w:w="4141" w:type="dxa"/>
          </w:tcPr>
          <w:p w14:paraId="52C45DBB" w14:textId="77777777" w:rsidR="00F0359B" w:rsidRPr="00A35886" w:rsidRDefault="00F0359B" w:rsidP="005843D8">
            <w:pPr>
              <w:rPr>
                <w:sz w:val="22"/>
                <w:szCs w:val="22"/>
              </w:rPr>
            </w:pPr>
          </w:p>
        </w:tc>
      </w:tr>
      <w:tr w:rsidR="00F0359B" w14:paraId="37EDC6E6" w14:textId="77777777" w:rsidTr="005843D8">
        <w:trPr>
          <w:trHeight w:val="288"/>
        </w:trPr>
        <w:tc>
          <w:tcPr>
            <w:tcW w:w="10880" w:type="dxa"/>
          </w:tcPr>
          <w:p w14:paraId="63B1118E" w14:textId="77777777" w:rsidR="00F0359B" w:rsidRPr="00A35886" w:rsidRDefault="00F0359B" w:rsidP="005843D8">
            <w:pPr>
              <w:rPr>
                <w:sz w:val="22"/>
                <w:szCs w:val="22"/>
              </w:rPr>
            </w:pPr>
          </w:p>
        </w:tc>
        <w:tc>
          <w:tcPr>
            <w:tcW w:w="4141" w:type="dxa"/>
          </w:tcPr>
          <w:p w14:paraId="1AFB5B64" w14:textId="77777777" w:rsidR="00F0359B" w:rsidRPr="00A35886" w:rsidRDefault="00F0359B" w:rsidP="005843D8">
            <w:pPr>
              <w:rPr>
                <w:sz w:val="22"/>
                <w:szCs w:val="22"/>
              </w:rPr>
            </w:pPr>
          </w:p>
        </w:tc>
      </w:tr>
      <w:tr w:rsidR="00F0359B" w14:paraId="7ADEBB85" w14:textId="77777777" w:rsidTr="005843D8">
        <w:trPr>
          <w:trHeight w:val="288"/>
        </w:trPr>
        <w:tc>
          <w:tcPr>
            <w:tcW w:w="10880" w:type="dxa"/>
          </w:tcPr>
          <w:p w14:paraId="37F4288B" w14:textId="77777777" w:rsidR="00F0359B" w:rsidRPr="00A35886" w:rsidRDefault="00F0359B" w:rsidP="005843D8">
            <w:pPr>
              <w:rPr>
                <w:sz w:val="22"/>
                <w:szCs w:val="22"/>
              </w:rPr>
            </w:pPr>
          </w:p>
        </w:tc>
        <w:tc>
          <w:tcPr>
            <w:tcW w:w="4141" w:type="dxa"/>
          </w:tcPr>
          <w:p w14:paraId="2CC41ECF" w14:textId="77777777" w:rsidR="00F0359B" w:rsidRPr="00A35886" w:rsidRDefault="00F0359B" w:rsidP="005843D8">
            <w:pPr>
              <w:rPr>
                <w:sz w:val="22"/>
                <w:szCs w:val="22"/>
              </w:rPr>
            </w:pPr>
          </w:p>
        </w:tc>
      </w:tr>
      <w:tr w:rsidR="00F0359B" w14:paraId="02DBFAEB" w14:textId="77777777" w:rsidTr="005843D8">
        <w:trPr>
          <w:trHeight w:val="288"/>
        </w:trPr>
        <w:tc>
          <w:tcPr>
            <w:tcW w:w="10880" w:type="dxa"/>
          </w:tcPr>
          <w:p w14:paraId="4DCCD2BB" w14:textId="77777777" w:rsidR="00F0359B" w:rsidRPr="00A35886" w:rsidRDefault="00F0359B" w:rsidP="005843D8">
            <w:pPr>
              <w:rPr>
                <w:sz w:val="22"/>
                <w:szCs w:val="22"/>
              </w:rPr>
            </w:pPr>
          </w:p>
        </w:tc>
        <w:tc>
          <w:tcPr>
            <w:tcW w:w="4141" w:type="dxa"/>
          </w:tcPr>
          <w:p w14:paraId="45BD1BB0" w14:textId="77777777" w:rsidR="00F0359B" w:rsidRPr="00A35886" w:rsidRDefault="00F0359B" w:rsidP="005843D8">
            <w:pPr>
              <w:rPr>
                <w:sz w:val="22"/>
                <w:szCs w:val="22"/>
              </w:rPr>
            </w:pPr>
          </w:p>
        </w:tc>
      </w:tr>
    </w:tbl>
    <w:p w14:paraId="4C35C3E4" w14:textId="77777777" w:rsidR="00F42ADF" w:rsidRDefault="00F42ADF" w:rsidP="005A3CF6"/>
    <w:sectPr w:rsidR="00F42ADF" w:rsidSect="006A366F">
      <w:pgSz w:w="16838" w:h="11906" w:orient="landscape" w:code="9"/>
      <w:pgMar w:top="720" w:right="567" w:bottom="72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64F9" w14:textId="77777777" w:rsidR="006B2B5C" w:rsidRDefault="006B2B5C" w:rsidP="002D151C">
      <w:pPr>
        <w:spacing w:after="0" w:line="240" w:lineRule="auto"/>
      </w:pPr>
      <w:r>
        <w:separator/>
      </w:r>
    </w:p>
  </w:endnote>
  <w:endnote w:type="continuationSeparator" w:id="0">
    <w:p w14:paraId="72EFD40A" w14:textId="77777777" w:rsidR="006B2B5C" w:rsidRDefault="006B2B5C" w:rsidP="002D151C">
      <w:pPr>
        <w:spacing w:after="0" w:line="240" w:lineRule="auto"/>
      </w:pPr>
      <w:r>
        <w:continuationSeparator/>
      </w:r>
    </w:p>
  </w:endnote>
  <w:endnote w:type="continuationNotice" w:id="1">
    <w:p w14:paraId="0D50BAC5" w14:textId="77777777" w:rsidR="006B2B5C" w:rsidRDefault="006B2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B672" w14:textId="77777777" w:rsidR="006B2B5C" w:rsidRDefault="006B2B5C" w:rsidP="002D151C">
      <w:pPr>
        <w:spacing w:after="0" w:line="240" w:lineRule="auto"/>
      </w:pPr>
      <w:r>
        <w:separator/>
      </w:r>
    </w:p>
  </w:footnote>
  <w:footnote w:type="continuationSeparator" w:id="0">
    <w:p w14:paraId="618C1471" w14:textId="77777777" w:rsidR="006B2B5C" w:rsidRDefault="006B2B5C" w:rsidP="002D151C">
      <w:pPr>
        <w:spacing w:after="0" w:line="240" w:lineRule="auto"/>
      </w:pPr>
      <w:r>
        <w:continuationSeparator/>
      </w:r>
    </w:p>
  </w:footnote>
  <w:footnote w:type="continuationNotice" w:id="1">
    <w:p w14:paraId="4EEED2CF" w14:textId="77777777" w:rsidR="006B2B5C" w:rsidRDefault="006B2B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07C9"/>
    <w:multiLevelType w:val="hybridMultilevel"/>
    <w:tmpl w:val="9216D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4E2D07"/>
    <w:multiLevelType w:val="hybridMultilevel"/>
    <w:tmpl w:val="2C6C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67BFC"/>
    <w:multiLevelType w:val="hybridMultilevel"/>
    <w:tmpl w:val="4174513A"/>
    <w:lvl w:ilvl="0" w:tplc="9A647C1C">
      <w:start w:val="1"/>
      <w:numFmt w:val="decimal"/>
      <w:lvlText w:val="%1."/>
      <w:lvlJc w:val="left"/>
      <w:pPr>
        <w:ind w:left="360" w:hanging="360"/>
      </w:pPr>
      <w:rPr>
        <w:rFonts w:ascii="Arial" w:hAnsi="Arial" w:cs="Arial" w:hint="default"/>
        <w:b w:val="0"/>
        <w:bCs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4A09F8"/>
    <w:multiLevelType w:val="hybridMultilevel"/>
    <w:tmpl w:val="B17C68D0"/>
    <w:lvl w:ilvl="0" w:tplc="46A23D08">
      <w:start w:val="1"/>
      <w:numFmt w:val="bullet"/>
      <w:lvlText w:val="•"/>
      <w:lvlJc w:val="left"/>
      <w:pPr>
        <w:tabs>
          <w:tab w:val="num" w:pos="360"/>
        </w:tabs>
        <w:ind w:left="360" w:hanging="360"/>
      </w:pPr>
      <w:rPr>
        <w:rFonts w:ascii="Arial" w:hAnsi="Arial" w:hint="default"/>
      </w:rPr>
    </w:lvl>
    <w:lvl w:ilvl="1" w:tplc="D72C65C2" w:tentative="1">
      <w:start w:val="1"/>
      <w:numFmt w:val="bullet"/>
      <w:lvlText w:val="•"/>
      <w:lvlJc w:val="left"/>
      <w:pPr>
        <w:tabs>
          <w:tab w:val="num" w:pos="1080"/>
        </w:tabs>
        <w:ind w:left="1080" w:hanging="360"/>
      </w:pPr>
      <w:rPr>
        <w:rFonts w:ascii="Arial" w:hAnsi="Arial" w:hint="default"/>
      </w:rPr>
    </w:lvl>
    <w:lvl w:ilvl="2" w:tplc="2570AE94" w:tentative="1">
      <w:start w:val="1"/>
      <w:numFmt w:val="bullet"/>
      <w:lvlText w:val="•"/>
      <w:lvlJc w:val="left"/>
      <w:pPr>
        <w:tabs>
          <w:tab w:val="num" w:pos="1800"/>
        </w:tabs>
        <w:ind w:left="1800" w:hanging="360"/>
      </w:pPr>
      <w:rPr>
        <w:rFonts w:ascii="Arial" w:hAnsi="Arial" w:hint="default"/>
      </w:rPr>
    </w:lvl>
    <w:lvl w:ilvl="3" w:tplc="E3B6534A" w:tentative="1">
      <w:start w:val="1"/>
      <w:numFmt w:val="bullet"/>
      <w:lvlText w:val="•"/>
      <w:lvlJc w:val="left"/>
      <w:pPr>
        <w:tabs>
          <w:tab w:val="num" w:pos="2520"/>
        </w:tabs>
        <w:ind w:left="2520" w:hanging="360"/>
      </w:pPr>
      <w:rPr>
        <w:rFonts w:ascii="Arial" w:hAnsi="Arial" w:hint="default"/>
      </w:rPr>
    </w:lvl>
    <w:lvl w:ilvl="4" w:tplc="A18CF2E2" w:tentative="1">
      <w:start w:val="1"/>
      <w:numFmt w:val="bullet"/>
      <w:lvlText w:val="•"/>
      <w:lvlJc w:val="left"/>
      <w:pPr>
        <w:tabs>
          <w:tab w:val="num" w:pos="3240"/>
        </w:tabs>
        <w:ind w:left="3240" w:hanging="360"/>
      </w:pPr>
      <w:rPr>
        <w:rFonts w:ascii="Arial" w:hAnsi="Arial" w:hint="default"/>
      </w:rPr>
    </w:lvl>
    <w:lvl w:ilvl="5" w:tplc="4F584D60" w:tentative="1">
      <w:start w:val="1"/>
      <w:numFmt w:val="bullet"/>
      <w:lvlText w:val="•"/>
      <w:lvlJc w:val="left"/>
      <w:pPr>
        <w:tabs>
          <w:tab w:val="num" w:pos="3960"/>
        </w:tabs>
        <w:ind w:left="3960" w:hanging="360"/>
      </w:pPr>
      <w:rPr>
        <w:rFonts w:ascii="Arial" w:hAnsi="Arial" w:hint="default"/>
      </w:rPr>
    </w:lvl>
    <w:lvl w:ilvl="6" w:tplc="DE9E0440" w:tentative="1">
      <w:start w:val="1"/>
      <w:numFmt w:val="bullet"/>
      <w:lvlText w:val="•"/>
      <w:lvlJc w:val="left"/>
      <w:pPr>
        <w:tabs>
          <w:tab w:val="num" w:pos="4680"/>
        </w:tabs>
        <w:ind w:left="4680" w:hanging="360"/>
      </w:pPr>
      <w:rPr>
        <w:rFonts w:ascii="Arial" w:hAnsi="Arial" w:hint="default"/>
      </w:rPr>
    </w:lvl>
    <w:lvl w:ilvl="7" w:tplc="780244A6" w:tentative="1">
      <w:start w:val="1"/>
      <w:numFmt w:val="bullet"/>
      <w:lvlText w:val="•"/>
      <w:lvlJc w:val="left"/>
      <w:pPr>
        <w:tabs>
          <w:tab w:val="num" w:pos="5400"/>
        </w:tabs>
        <w:ind w:left="5400" w:hanging="360"/>
      </w:pPr>
      <w:rPr>
        <w:rFonts w:ascii="Arial" w:hAnsi="Arial" w:hint="default"/>
      </w:rPr>
    </w:lvl>
    <w:lvl w:ilvl="8" w:tplc="1F78A76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8613A05"/>
    <w:multiLevelType w:val="hybridMultilevel"/>
    <w:tmpl w:val="2116A22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6EF744CC"/>
    <w:multiLevelType w:val="hybridMultilevel"/>
    <w:tmpl w:val="36B66A42"/>
    <w:lvl w:ilvl="0" w:tplc="F89E8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9A2BFE"/>
    <w:multiLevelType w:val="hybridMultilevel"/>
    <w:tmpl w:val="FC5AD3BA"/>
    <w:lvl w:ilvl="0" w:tplc="3FAE7A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9898">
    <w:abstractNumId w:val="3"/>
  </w:num>
  <w:num w:numId="2" w16cid:durableId="1517309021">
    <w:abstractNumId w:val="4"/>
  </w:num>
  <w:num w:numId="3" w16cid:durableId="1787315294">
    <w:abstractNumId w:val="0"/>
  </w:num>
  <w:num w:numId="4" w16cid:durableId="1671365687">
    <w:abstractNumId w:val="5"/>
  </w:num>
  <w:num w:numId="5" w16cid:durableId="1838181211">
    <w:abstractNumId w:val="6"/>
  </w:num>
  <w:num w:numId="6" w16cid:durableId="2039743095">
    <w:abstractNumId w:val="1"/>
  </w:num>
  <w:num w:numId="7" w16cid:durableId="186112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DF"/>
    <w:rsid w:val="00013EC1"/>
    <w:rsid w:val="000229D2"/>
    <w:rsid w:val="00023112"/>
    <w:rsid w:val="0002331D"/>
    <w:rsid w:val="00040EAF"/>
    <w:rsid w:val="00046180"/>
    <w:rsid w:val="00046DEF"/>
    <w:rsid w:val="000512B2"/>
    <w:rsid w:val="00060A51"/>
    <w:rsid w:val="00092674"/>
    <w:rsid w:val="000E18B5"/>
    <w:rsid w:val="000E1EA2"/>
    <w:rsid w:val="00101F56"/>
    <w:rsid w:val="00104748"/>
    <w:rsid w:val="00105D32"/>
    <w:rsid w:val="00106DB4"/>
    <w:rsid w:val="00113716"/>
    <w:rsid w:val="00117E5E"/>
    <w:rsid w:val="00124CFD"/>
    <w:rsid w:val="00134886"/>
    <w:rsid w:val="001367B2"/>
    <w:rsid w:val="00137C7B"/>
    <w:rsid w:val="001422DB"/>
    <w:rsid w:val="00143E5A"/>
    <w:rsid w:val="00154E1E"/>
    <w:rsid w:val="00163E6A"/>
    <w:rsid w:val="00187E2C"/>
    <w:rsid w:val="00190B28"/>
    <w:rsid w:val="001A667A"/>
    <w:rsid w:val="001B4D36"/>
    <w:rsid w:val="001D704C"/>
    <w:rsid w:val="001E2FB7"/>
    <w:rsid w:val="00207D23"/>
    <w:rsid w:val="00231108"/>
    <w:rsid w:val="00231E9F"/>
    <w:rsid w:val="0024148E"/>
    <w:rsid w:val="00245641"/>
    <w:rsid w:val="0024699A"/>
    <w:rsid w:val="00260184"/>
    <w:rsid w:val="002773DD"/>
    <w:rsid w:val="002861EB"/>
    <w:rsid w:val="00291911"/>
    <w:rsid w:val="002D151C"/>
    <w:rsid w:val="002D3588"/>
    <w:rsid w:val="002D3E5B"/>
    <w:rsid w:val="002E47B9"/>
    <w:rsid w:val="002F02A1"/>
    <w:rsid w:val="0030313B"/>
    <w:rsid w:val="003252E8"/>
    <w:rsid w:val="00336D8E"/>
    <w:rsid w:val="0034384C"/>
    <w:rsid w:val="003511D7"/>
    <w:rsid w:val="00353332"/>
    <w:rsid w:val="003727F4"/>
    <w:rsid w:val="00375E82"/>
    <w:rsid w:val="00391630"/>
    <w:rsid w:val="0039343C"/>
    <w:rsid w:val="003961C2"/>
    <w:rsid w:val="003A6A10"/>
    <w:rsid w:val="003B690B"/>
    <w:rsid w:val="003D2B25"/>
    <w:rsid w:val="003E52FC"/>
    <w:rsid w:val="003F08D0"/>
    <w:rsid w:val="0040437F"/>
    <w:rsid w:val="004070D0"/>
    <w:rsid w:val="00414CEC"/>
    <w:rsid w:val="0041506A"/>
    <w:rsid w:val="00431216"/>
    <w:rsid w:val="00436487"/>
    <w:rsid w:val="00476521"/>
    <w:rsid w:val="004A1721"/>
    <w:rsid w:val="004A3827"/>
    <w:rsid w:val="004A6D18"/>
    <w:rsid w:val="004A7320"/>
    <w:rsid w:val="004B3763"/>
    <w:rsid w:val="004D1E13"/>
    <w:rsid w:val="004E0A1A"/>
    <w:rsid w:val="004F3A49"/>
    <w:rsid w:val="004F5A26"/>
    <w:rsid w:val="004F5C34"/>
    <w:rsid w:val="00502B66"/>
    <w:rsid w:val="00516A6C"/>
    <w:rsid w:val="005233CB"/>
    <w:rsid w:val="00525291"/>
    <w:rsid w:val="0057067F"/>
    <w:rsid w:val="0058233B"/>
    <w:rsid w:val="005843D8"/>
    <w:rsid w:val="005855B4"/>
    <w:rsid w:val="00591C98"/>
    <w:rsid w:val="005A1042"/>
    <w:rsid w:val="005A3CF6"/>
    <w:rsid w:val="005B2DA7"/>
    <w:rsid w:val="005B5B95"/>
    <w:rsid w:val="005B69EE"/>
    <w:rsid w:val="005C19C6"/>
    <w:rsid w:val="005D3C52"/>
    <w:rsid w:val="006055BD"/>
    <w:rsid w:val="00631BBA"/>
    <w:rsid w:val="00663043"/>
    <w:rsid w:val="006652B5"/>
    <w:rsid w:val="006731AF"/>
    <w:rsid w:val="00680277"/>
    <w:rsid w:val="0068513B"/>
    <w:rsid w:val="00691610"/>
    <w:rsid w:val="00691ED7"/>
    <w:rsid w:val="006939FA"/>
    <w:rsid w:val="00696077"/>
    <w:rsid w:val="006A366F"/>
    <w:rsid w:val="006A6880"/>
    <w:rsid w:val="006B2B5C"/>
    <w:rsid w:val="006B52B2"/>
    <w:rsid w:val="006E1BEF"/>
    <w:rsid w:val="006E5ABA"/>
    <w:rsid w:val="00700A1E"/>
    <w:rsid w:val="00710E07"/>
    <w:rsid w:val="00754717"/>
    <w:rsid w:val="00767866"/>
    <w:rsid w:val="007757BF"/>
    <w:rsid w:val="0078238B"/>
    <w:rsid w:val="007A5E11"/>
    <w:rsid w:val="007C24C1"/>
    <w:rsid w:val="007C407B"/>
    <w:rsid w:val="007C4B09"/>
    <w:rsid w:val="007D0C0C"/>
    <w:rsid w:val="008000F5"/>
    <w:rsid w:val="008105C8"/>
    <w:rsid w:val="00812110"/>
    <w:rsid w:val="0081536F"/>
    <w:rsid w:val="008170B5"/>
    <w:rsid w:val="0084158F"/>
    <w:rsid w:val="00854178"/>
    <w:rsid w:val="008620C1"/>
    <w:rsid w:val="00862DE3"/>
    <w:rsid w:val="00872B7B"/>
    <w:rsid w:val="008839FB"/>
    <w:rsid w:val="00883B86"/>
    <w:rsid w:val="008A1EF8"/>
    <w:rsid w:val="008A3BC3"/>
    <w:rsid w:val="008B5200"/>
    <w:rsid w:val="008C64C2"/>
    <w:rsid w:val="008D1677"/>
    <w:rsid w:val="008D4198"/>
    <w:rsid w:val="00905191"/>
    <w:rsid w:val="0090671F"/>
    <w:rsid w:val="0091069B"/>
    <w:rsid w:val="00924EE7"/>
    <w:rsid w:val="00997365"/>
    <w:rsid w:val="009A1DDC"/>
    <w:rsid w:val="009B357C"/>
    <w:rsid w:val="009C1F47"/>
    <w:rsid w:val="009D1EB2"/>
    <w:rsid w:val="009D5399"/>
    <w:rsid w:val="009D7280"/>
    <w:rsid w:val="009E79F5"/>
    <w:rsid w:val="009F6567"/>
    <w:rsid w:val="00A057D6"/>
    <w:rsid w:val="00A06E80"/>
    <w:rsid w:val="00A15222"/>
    <w:rsid w:val="00A35886"/>
    <w:rsid w:val="00A65DC1"/>
    <w:rsid w:val="00A6636B"/>
    <w:rsid w:val="00A67750"/>
    <w:rsid w:val="00A957E2"/>
    <w:rsid w:val="00AA570D"/>
    <w:rsid w:val="00AD1E58"/>
    <w:rsid w:val="00AD41D6"/>
    <w:rsid w:val="00AF1BB6"/>
    <w:rsid w:val="00B02EAB"/>
    <w:rsid w:val="00B12527"/>
    <w:rsid w:val="00B138B3"/>
    <w:rsid w:val="00B214E2"/>
    <w:rsid w:val="00B2773B"/>
    <w:rsid w:val="00B27F97"/>
    <w:rsid w:val="00B404FA"/>
    <w:rsid w:val="00B4213A"/>
    <w:rsid w:val="00B45C02"/>
    <w:rsid w:val="00B51A65"/>
    <w:rsid w:val="00B60B2C"/>
    <w:rsid w:val="00B973B5"/>
    <w:rsid w:val="00BC13F9"/>
    <w:rsid w:val="00BD2876"/>
    <w:rsid w:val="00BE1CD2"/>
    <w:rsid w:val="00C20F5B"/>
    <w:rsid w:val="00C4185E"/>
    <w:rsid w:val="00C45342"/>
    <w:rsid w:val="00C829FC"/>
    <w:rsid w:val="00C83C0E"/>
    <w:rsid w:val="00CA0E6C"/>
    <w:rsid w:val="00CB4CB3"/>
    <w:rsid w:val="00CC13C8"/>
    <w:rsid w:val="00CC3D4F"/>
    <w:rsid w:val="00CD53E9"/>
    <w:rsid w:val="00CD5582"/>
    <w:rsid w:val="00D052C7"/>
    <w:rsid w:val="00D12F11"/>
    <w:rsid w:val="00D14847"/>
    <w:rsid w:val="00D2291B"/>
    <w:rsid w:val="00D3059C"/>
    <w:rsid w:val="00D30891"/>
    <w:rsid w:val="00D32A65"/>
    <w:rsid w:val="00D40F11"/>
    <w:rsid w:val="00D47370"/>
    <w:rsid w:val="00D5639E"/>
    <w:rsid w:val="00D70876"/>
    <w:rsid w:val="00D70C5A"/>
    <w:rsid w:val="00D82FF2"/>
    <w:rsid w:val="00D90C70"/>
    <w:rsid w:val="00D95C41"/>
    <w:rsid w:val="00DA3F72"/>
    <w:rsid w:val="00DB1163"/>
    <w:rsid w:val="00DB292D"/>
    <w:rsid w:val="00DB38FA"/>
    <w:rsid w:val="00DC3FA6"/>
    <w:rsid w:val="00E068E9"/>
    <w:rsid w:val="00E215D0"/>
    <w:rsid w:val="00E3623D"/>
    <w:rsid w:val="00E51DF7"/>
    <w:rsid w:val="00E76AAE"/>
    <w:rsid w:val="00E918D2"/>
    <w:rsid w:val="00E91CD2"/>
    <w:rsid w:val="00EA520E"/>
    <w:rsid w:val="00EB4F70"/>
    <w:rsid w:val="00EC073B"/>
    <w:rsid w:val="00EC414E"/>
    <w:rsid w:val="00EC6496"/>
    <w:rsid w:val="00EC7A54"/>
    <w:rsid w:val="00ED32C4"/>
    <w:rsid w:val="00ED597C"/>
    <w:rsid w:val="00EF2E9F"/>
    <w:rsid w:val="00EF6B37"/>
    <w:rsid w:val="00F0359B"/>
    <w:rsid w:val="00F1073E"/>
    <w:rsid w:val="00F12ABC"/>
    <w:rsid w:val="00F13862"/>
    <w:rsid w:val="00F1428F"/>
    <w:rsid w:val="00F17BE6"/>
    <w:rsid w:val="00F316E8"/>
    <w:rsid w:val="00F317B7"/>
    <w:rsid w:val="00F33F45"/>
    <w:rsid w:val="00F42ADF"/>
    <w:rsid w:val="00F72EA4"/>
    <w:rsid w:val="00F91B86"/>
    <w:rsid w:val="00FA1B41"/>
    <w:rsid w:val="00FA3090"/>
    <w:rsid w:val="00FA4C4B"/>
    <w:rsid w:val="00FB39B5"/>
    <w:rsid w:val="00FE152A"/>
    <w:rsid w:val="7AD88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E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42ADF"/>
    <w:pPr>
      <w:keepLines/>
      <w:spacing w:line="288" w:lineRule="auto"/>
    </w:pPr>
    <w:rPr>
      <w:rFonts w:ascii="Arial" w:eastAsia="Times New Roman" w:hAnsi="Arial" w:cs="Times New Roman"/>
      <w:sz w:val="24"/>
      <w:szCs w:val="24"/>
      <w:lang w:eastAsia="en-GB"/>
    </w:rPr>
  </w:style>
  <w:style w:type="paragraph" w:styleId="Heading3">
    <w:name w:val="heading 3"/>
    <w:basedOn w:val="Normal"/>
    <w:next w:val="Normal"/>
    <w:link w:val="Heading3Char"/>
    <w:uiPriority w:val="9"/>
    <w:unhideWhenUsed/>
    <w:qFormat/>
    <w:rsid w:val="00F42ADF"/>
    <w:pPr>
      <w:keepNext/>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DF"/>
    <w:pPr>
      <w:ind w:left="720"/>
      <w:contextualSpacing/>
    </w:pPr>
  </w:style>
  <w:style w:type="character" w:customStyle="1" w:styleId="Heading3Char">
    <w:name w:val="Heading 3 Char"/>
    <w:basedOn w:val="DefaultParagraphFont"/>
    <w:link w:val="Heading3"/>
    <w:uiPriority w:val="9"/>
    <w:rsid w:val="00F42ADF"/>
    <w:rPr>
      <w:rFonts w:asciiTheme="majorHAnsi" w:eastAsiaTheme="majorEastAsia" w:hAnsiTheme="majorHAnsi" w:cstheme="majorBidi"/>
      <w:color w:val="1F4D78" w:themeColor="accent1" w:themeShade="7F"/>
      <w:sz w:val="24"/>
      <w:szCs w:val="24"/>
      <w:lang w:eastAsia="en-GB"/>
    </w:rPr>
  </w:style>
  <w:style w:type="table" w:styleId="TableGrid">
    <w:name w:val="Table Grid"/>
    <w:basedOn w:val="TableNormal"/>
    <w:uiPriority w:val="39"/>
    <w:rsid w:val="0052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51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D1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51C"/>
    <w:rPr>
      <w:rFonts w:ascii="Arial" w:eastAsia="Times New Roman" w:hAnsi="Arial" w:cs="Times New Roman"/>
      <w:sz w:val="24"/>
      <w:szCs w:val="24"/>
      <w:lang w:eastAsia="en-GB"/>
    </w:rPr>
  </w:style>
  <w:style w:type="character" w:styleId="Hyperlink">
    <w:name w:val="Hyperlink"/>
    <w:basedOn w:val="DefaultParagraphFont"/>
    <w:uiPriority w:val="99"/>
    <w:unhideWhenUsed/>
    <w:rsid w:val="00AD41D6"/>
    <w:rPr>
      <w:color w:val="0563C1" w:themeColor="hyperlink"/>
      <w:u w:val="single"/>
    </w:rPr>
  </w:style>
  <w:style w:type="character" w:styleId="UnresolvedMention">
    <w:name w:val="Unresolved Mention"/>
    <w:basedOn w:val="DefaultParagraphFont"/>
    <w:uiPriority w:val="99"/>
    <w:semiHidden/>
    <w:unhideWhenUsed/>
    <w:rsid w:val="00AD41D6"/>
    <w:rPr>
      <w:color w:val="605E5C"/>
      <w:shd w:val="clear" w:color="auto" w:fill="E1DFDD"/>
    </w:rPr>
  </w:style>
  <w:style w:type="character" w:styleId="FollowedHyperlink">
    <w:name w:val="FollowedHyperlink"/>
    <w:basedOn w:val="DefaultParagraphFont"/>
    <w:uiPriority w:val="99"/>
    <w:semiHidden/>
    <w:unhideWhenUsed/>
    <w:rsid w:val="00854178"/>
    <w:rPr>
      <w:color w:val="954F72" w:themeColor="followedHyperlink"/>
      <w:u w:val="single"/>
    </w:rPr>
  </w:style>
  <w:style w:type="character" w:styleId="CommentReference">
    <w:name w:val="annotation reference"/>
    <w:basedOn w:val="DefaultParagraphFont"/>
    <w:uiPriority w:val="99"/>
    <w:semiHidden/>
    <w:unhideWhenUsed/>
    <w:rsid w:val="00BC13F9"/>
    <w:rPr>
      <w:sz w:val="16"/>
      <w:szCs w:val="16"/>
    </w:rPr>
  </w:style>
  <w:style w:type="paragraph" w:styleId="CommentText">
    <w:name w:val="annotation text"/>
    <w:basedOn w:val="Normal"/>
    <w:link w:val="CommentTextChar"/>
    <w:uiPriority w:val="99"/>
    <w:semiHidden/>
    <w:unhideWhenUsed/>
    <w:rsid w:val="00BC13F9"/>
    <w:pPr>
      <w:spacing w:line="240" w:lineRule="auto"/>
    </w:pPr>
    <w:rPr>
      <w:sz w:val="20"/>
      <w:szCs w:val="20"/>
    </w:rPr>
  </w:style>
  <w:style w:type="character" w:customStyle="1" w:styleId="CommentTextChar">
    <w:name w:val="Comment Text Char"/>
    <w:basedOn w:val="DefaultParagraphFont"/>
    <w:link w:val="CommentText"/>
    <w:uiPriority w:val="99"/>
    <w:semiHidden/>
    <w:rsid w:val="00BC13F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C13F9"/>
    <w:rPr>
      <w:b/>
      <w:bCs/>
    </w:rPr>
  </w:style>
  <w:style w:type="character" w:customStyle="1" w:styleId="CommentSubjectChar">
    <w:name w:val="Comment Subject Char"/>
    <w:basedOn w:val="CommentTextChar"/>
    <w:link w:val="CommentSubject"/>
    <w:uiPriority w:val="99"/>
    <w:semiHidden/>
    <w:rsid w:val="00BC13F9"/>
    <w:rPr>
      <w:rFonts w:ascii="Arial" w:eastAsia="Times New Roman" w:hAnsi="Arial" w:cs="Times New Roman"/>
      <w:b/>
      <w:bCs/>
      <w:sz w:val="20"/>
      <w:szCs w:val="20"/>
      <w:lang w:eastAsia="en-GB"/>
    </w:rPr>
  </w:style>
  <w:style w:type="paragraph" w:styleId="BodyText">
    <w:name w:val="Body Text"/>
    <w:basedOn w:val="Normal"/>
    <w:link w:val="BodyTextChar"/>
    <w:uiPriority w:val="1"/>
    <w:qFormat/>
    <w:rsid w:val="00040EAF"/>
    <w:pPr>
      <w:keepLines w:val="0"/>
      <w:widowControl w:val="0"/>
      <w:autoSpaceDE w:val="0"/>
      <w:autoSpaceDN w:val="0"/>
      <w:adjustRightInd w:val="0"/>
      <w:spacing w:after="0" w:line="240" w:lineRule="auto"/>
      <w:ind w:left="100"/>
    </w:pPr>
    <w:rPr>
      <w:rFonts w:ascii="Times New Roman" w:eastAsiaTheme="minorEastAsia" w:hAnsi="Times New Roman"/>
    </w:rPr>
  </w:style>
  <w:style w:type="character" w:customStyle="1" w:styleId="BodyTextChar">
    <w:name w:val="Body Text Char"/>
    <w:basedOn w:val="DefaultParagraphFont"/>
    <w:link w:val="BodyText"/>
    <w:uiPriority w:val="99"/>
    <w:rsid w:val="00040EAF"/>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ltiply-funding-available-to-improve-numeracy-ski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public-sector-equality-du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ltiply-funding-available-to-improve-numeracy-skills" TargetMode="External"/><Relationship Id="rId5" Type="http://schemas.openxmlformats.org/officeDocument/2006/relationships/footnotes" Target="footnotes.xml"/><Relationship Id="rId10" Type="http://schemas.openxmlformats.org/officeDocument/2006/relationships/hyperlink" Target="mailto:karen.linton@nelincs.gov.uk" TargetMode="External"/><Relationship Id="rId4" Type="http://schemas.openxmlformats.org/officeDocument/2006/relationships/webSettings" Target="webSettings.xml"/><Relationship Id="rId9" Type="http://schemas.openxmlformats.org/officeDocument/2006/relationships/hyperlink" Target="https://www.nelincs.gov.uk/assets/uploads/2022/07/Multiply-interventions.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Links>
    <vt:vector size="30" baseType="variant">
      <vt:variant>
        <vt:i4>2293876</vt:i4>
      </vt:variant>
      <vt:variant>
        <vt:i4>12</vt:i4>
      </vt:variant>
      <vt:variant>
        <vt:i4>0</vt:i4>
      </vt:variant>
      <vt:variant>
        <vt:i4>5</vt:i4>
      </vt:variant>
      <vt:variant>
        <vt:lpwstr>https://www.gov.uk/government/publications/public-sector-equality-duty</vt:lpwstr>
      </vt:variant>
      <vt:variant>
        <vt:lpwstr/>
      </vt:variant>
      <vt:variant>
        <vt:i4>4980810</vt:i4>
      </vt:variant>
      <vt:variant>
        <vt:i4>9</vt:i4>
      </vt:variant>
      <vt:variant>
        <vt:i4>0</vt:i4>
      </vt:variant>
      <vt:variant>
        <vt:i4>5</vt:i4>
      </vt:variant>
      <vt:variant>
        <vt:lpwstr>https://www.gov.uk/government/publications/multiply-funding-available-to-improve-numeracy-skills</vt:lpwstr>
      </vt:variant>
      <vt:variant>
        <vt:lpwstr/>
      </vt:variant>
      <vt:variant>
        <vt:i4>2162783</vt:i4>
      </vt:variant>
      <vt:variant>
        <vt:i4>6</vt:i4>
      </vt:variant>
      <vt:variant>
        <vt:i4>0</vt:i4>
      </vt:variant>
      <vt:variant>
        <vt:i4>5</vt:i4>
      </vt:variant>
      <vt:variant>
        <vt:lpwstr>mailto:Multiply@staffordshire.gov.uk</vt:lpwstr>
      </vt:variant>
      <vt:variant>
        <vt:lpwstr/>
      </vt:variant>
      <vt:variant>
        <vt:i4>2162783</vt:i4>
      </vt:variant>
      <vt:variant>
        <vt:i4>3</vt:i4>
      </vt:variant>
      <vt:variant>
        <vt:i4>0</vt:i4>
      </vt:variant>
      <vt:variant>
        <vt:i4>5</vt:i4>
      </vt:variant>
      <vt:variant>
        <vt:lpwstr>mailto:Multiply@staffordshire.gov.uk</vt:lpwstr>
      </vt:variant>
      <vt:variant>
        <vt:lpwstr/>
      </vt:variant>
      <vt:variant>
        <vt:i4>4980810</vt:i4>
      </vt:variant>
      <vt:variant>
        <vt:i4>0</vt:i4>
      </vt:variant>
      <vt:variant>
        <vt:i4>0</vt:i4>
      </vt:variant>
      <vt:variant>
        <vt:i4>5</vt:i4>
      </vt:variant>
      <vt:variant>
        <vt:lpwstr>https://www.gov.uk/government/publications/multiply-funding-available-to-improve-numeracy-skills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2022-07-12T12:03:00Z</dcterms:created>
  <dcterms:modified xsi:type="dcterms:W3CDTF">2022-07-12T14:10:00Z</dcterms:modified>
</cp:coreProperties>
</file>