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D170" w14:textId="762C51DF" w:rsidR="004829A7" w:rsidRDefault="0003501E">
      <w:r>
        <w:rPr>
          <w:noProof/>
        </w:rPr>
        <w:drawing>
          <wp:anchor distT="0" distB="0" distL="114300" distR="114300" simplePos="0" relativeHeight="251659264" behindDoc="1" locked="0" layoutInCell="1" allowOverlap="1" wp14:anchorId="4697EBCC" wp14:editId="4FB1D02E">
            <wp:simplePos x="0" y="0"/>
            <wp:positionH relativeFrom="column">
              <wp:posOffset>254442</wp:posOffset>
            </wp:positionH>
            <wp:positionV relativeFrom="paragraph">
              <wp:posOffset>1876508</wp:posOffset>
            </wp:positionV>
            <wp:extent cx="4966335" cy="1677670"/>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66335" cy="1677670"/>
                    </a:xfrm>
                    <a:prstGeom prst="rect">
                      <a:avLst/>
                    </a:prstGeom>
                    <a:noFill/>
                  </pic:spPr>
                </pic:pic>
              </a:graphicData>
            </a:graphic>
            <wp14:sizeRelH relativeFrom="page">
              <wp14:pctWidth>0</wp14:pctWidth>
            </wp14:sizeRelH>
            <wp14:sizeRelV relativeFrom="page">
              <wp14:pctHeight>0</wp14:pctHeight>
            </wp14:sizeRelV>
          </wp:anchor>
        </w:drawing>
      </w:r>
      <w:r w:rsidRPr="00EB554B">
        <w:rPr>
          <w:noProof/>
        </w:rPr>
        <w:drawing>
          <wp:anchor distT="0" distB="0" distL="114300" distR="114300" simplePos="0" relativeHeight="251658240" behindDoc="1" locked="0" layoutInCell="1" allowOverlap="1" wp14:anchorId="29289E3F" wp14:editId="738C6211">
            <wp:simplePos x="0" y="0"/>
            <wp:positionH relativeFrom="column">
              <wp:posOffset>4572000</wp:posOffset>
            </wp:positionH>
            <wp:positionV relativeFrom="paragraph">
              <wp:posOffset>-572494</wp:posOffset>
            </wp:positionV>
            <wp:extent cx="1733550" cy="1861185"/>
            <wp:effectExtent l="0" t="0" r="0" b="5715"/>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861185"/>
                    </a:xfrm>
                    <a:prstGeom prst="rect">
                      <a:avLst/>
                    </a:prstGeom>
                    <a:noFill/>
                    <a:ln>
                      <a:noFill/>
                    </a:ln>
                  </pic:spPr>
                </pic:pic>
              </a:graphicData>
            </a:graphic>
          </wp:anchor>
        </w:drawing>
      </w:r>
    </w:p>
    <w:p w14:paraId="1D4DC2B6" w14:textId="5064827B" w:rsidR="0003501E" w:rsidRPr="0003501E" w:rsidRDefault="0003501E" w:rsidP="0003501E"/>
    <w:p w14:paraId="3AEE81B3" w14:textId="6AF281C6" w:rsidR="0003501E" w:rsidRPr="0003501E" w:rsidRDefault="0003501E" w:rsidP="0003501E"/>
    <w:p w14:paraId="74696949" w14:textId="0AF90624" w:rsidR="0003501E" w:rsidRPr="0003501E" w:rsidRDefault="0003501E" w:rsidP="0003501E"/>
    <w:p w14:paraId="0E6D46DB" w14:textId="114406BE" w:rsidR="0003501E" w:rsidRPr="0003501E" w:rsidRDefault="0003501E" w:rsidP="0003501E"/>
    <w:p w14:paraId="79C36FED" w14:textId="59A9CD2F" w:rsidR="0003501E" w:rsidRPr="0003501E" w:rsidRDefault="0003501E" w:rsidP="0003501E"/>
    <w:p w14:paraId="6231681A" w14:textId="1C739A18" w:rsidR="0003501E" w:rsidRDefault="0003501E" w:rsidP="0003501E"/>
    <w:p w14:paraId="19EB4CBC" w14:textId="72EB7CBE" w:rsidR="0003501E" w:rsidRDefault="0003501E" w:rsidP="0003501E"/>
    <w:p w14:paraId="4F1D8AEB" w14:textId="3B6749FD" w:rsidR="0003501E" w:rsidRDefault="0003501E" w:rsidP="0003501E"/>
    <w:p w14:paraId="048E48FA" w14:textId="61925F08" w:rsidR="0003501E" w:rsidRDefault="0003501E" w:rsidP="0003501E"/>
    <w:p w14:paraId="4754A94C" w14:textId="15EF97F6" w:rsidR="0003501E" w:rsidRDefault="0003501E" w:rsidP="0003501E"/>
    <w:p w14:paraId="23A5798F" w14:textId="1E35177A" w:rsidR="0003501E" w:rsidRDefault="0003501E" w:rsidP="0003501E"/>
    <w:p w14:paraId="75D26375" w14:textId="233E6BED" w:rsidR="0003501E" w:rsidRDefault="0003501E" w:rsidP="0003501E"/>
    <w:p w14:paraId="2CBF36A5" w14:textId="3EA01FB9" w:rsidR="0003501E" w:rsidRDefault="0003501E" w:rsidP="0003501E"/>
    <w:p w14:paraId="1FEDD67F" w14:textId="024A9B42" w:rsidR="0003501E" w:rsidRDefault="0003501E" w:rsidP="0003501E"/>
    <w:p w14:paraId="0332F3A5" w14:textId="54B9AB0D" w:rsidR="0003501E" w:rsidRDefault="0003501E" w:rsidP="0003501E"/>
    <w:p w14:paraId="53BBC9D8" w14:textId="77777777" w:rsidR="0003501E" w:rsidRDefault="0003501E" w:rsidP="00B22B2B">
      <w:pPr>
        <w:kinsoku w:val="0"/>
        <w:overflowPunct w:val="0"/>
        <w:spacing w:before="7" w:line="920" w:lineRule="exact"/>
        <w:ind w:left="120" w:right="597"/>
        <w:jc w:val="center"/>
        <w:rPr>
          <w:rFonts w:cstheme="minorHAnsi"/>
          <w:w w:val="105"/>
          <w:sz w:val="80"/>
          <w:szCs w:val="80"/>
        </w:rPr>
      </w:pPr>
      <w:r w:rsidRPr="00230200">
        <w:rPr>
          <w:rFonts w:cstheme="minorHAnsi"/>
          <w:w w:val="105"/>
          <w:sz w:val="80"/>
          <w:szCs w:val="80"/>
        </w:rPr>
        <w:t>UK</w:t>
      </w:r>
      <w:r w:rsidRPr="00230200">
        <w:rPr>
          <w:rFonts w:cstheme="minorHAnsi"/>
          <w:spacing w:val="40"/>
          <w:w w:val="105"/>
          <w:sz w:val="80"/>
          <w:szCs w:val="80"/>
        </w:rPr>
        <w:t xml:space="preserve"> Shared Prosperity</w:t>
      </w:r>
      <w:r w:rsidRPr="00230200">
        <w:rPr>
          <w:rFonts w:cstheme="minorHAnsi"/>
          <w:w w:val="79"/>
          <w:sz w:val="80"/>
          <w:szCs w:val="80"/>
        </w:rPr>
        <w:t xml:space="preserve"> </w:t>
      </w:r>
      <w:r w:rsidRPr="00230200">
        <w:rPr>
          <w:rFonts w:cstheme="minorHAnsi"/>
          <w:w w:val="105"/>
          <w:sz w:val="80"/>
          <w:szCs w:val="80"/>
        </w:rPr>
        <w:t>F</w:t>
      </w:r>
      <w:r w:rsidRPr="00230200">
        <w:rPr>
          <w:rFonts w:cstheme="minorHAnsi"/>
          <w:spacing w:val="-5"/>
          <w:w w:val="105"/>
          <w:sz w:val="80"/>
          <w:szCs w:val="80"/>
        </w:rPr>
        <w:t>u</w:t>
      </w:r>
      <w:r w:rsidRPr="00230200">
        <w:rPr>
          <w:rFonts w:cstheme="minorHAnsi"/>
          <w:w w:val="105"/>
          <w:sz w:val="80"/>
          <w:szCs w:val="80"/>
        </w:rPr>
        <w:t xml:space="preserve">nd </w:t>
      </w:r>
      <w:r>
        <w:rPr>
          <w:rFonts w:cstheme="minorHAnsi"/>
          <w:w w:val="105"/>
          <w:sz w:val="80"/>
          <w:szCs w:val="80"/>
        </w:rPr>
        <w:t>–</w:t>
      </w:r>
      <w:r w:rsidRPr="00230200">
        <w:rPr>
          <w:rFonts w:cstheme="minorHAnsi"/>
          <w:w w:val="105"/>
          <w:sz w:val="80"/>
          <w:szCs w:val="80"/>
        </w:rPr>
        <w:t xml:space="preserve"> Multiply</w:t>
      </w:r>
    </w:p>
    <w:p w14:paraId="71E405B4" w14:textId="48541273" w:rsidR="0003501E" w:rsidRDefault="0003501E" w:rsidP="0003501E"/>
    <w:p w14:paraId="5C54B2CC" w14:textId="385C20F7" w:rsidR="00B22B2B" w:rsidRPr="00B22B2B" w:rsidRDefault="00B22B2B" w:rsidP="00B22B2B"/>
    <w:p w14:paraId="416969F0" w14:textId="0411FD99" w:rsidR="00B22B2B" w:rsidRPr="00B22B2B" w:rsidRDefault="00B22B2B" w:rsidP="00B22B2B"/>
    <w:p w14:paraId="413A8F27" w14:textId="7E92AA53" w:rsidR="00B22B2B" w:rsidRDefault="00B22B2B" w:rsidP="00B22B2B"/>
    <w:p w14:paraId="36CFF3C2" w14:textId="77777777" w:rsidR="00B22B2B" w:rsidRPr="00230200" w:rsidRDefault="00B22B2B" w:rsidP="00B22B2B">
      <w:pPr>
        <w:kinsoku w:val="0"/>
        <w:overflowPunct w:val="0"/>
        <w:ind w:left="120"/>
        <w:jc w:val="center"/>
        <w:rPr>
          <w:rFonts w:cstheme="minorHAnsi"/>
          <w:sz w:val="56"/>
          <w:szCs w:val="56"/>
        </w:rPr>
      </w:pPr>
      <w:r w:rsidRPr="00230200">
        <w:rPr>
          <w:rFonts w:cstheme="minorHAnsi"/>
          <w:w w:val="105"/>
          <w:sz w:val="56"/>
          <w:szCs w:val="56"/>
        </w:rPr>
        <w:t>In</w:t>
      </w:r>
      <w:r w:rsidRPr="00230200">
        <w:rPr>
          <w:rFonts w:cstheme="minorHAnsi"/>
          <w:spacing w:val="5"/>
          <w:w w:val="105"/>
          <w:sz w:val="56"/>
          <w:szCs w:val="56"/>
        </w:rPr>
        <w:t>v</w:t>
      </w:r>
      <w:r w:rsidRPr="00230200">
        <w:rPr>
          <w:rFonts w:cstheme="minorHAnsi"/>
          <w:w w:val="105"/>
          <w:sz w:val="56"/>
          <w:szCs w:val="56"/>
        </w:rPr>
        <w:t>ita</w:t>
      </w:r>
      <w:r w:rsidRPr="00230200">
        <w:rPr>
          <w:rFonts w:cstheme="minorHAnsi"/>
          <w:spacing w:val="-5"/>
          <w:w w:val="105"/>
          <w:sz w:val="56"/>
          <w:szCs w:val="56"/>
        </w:rPr>
        <w:t>t</w:t>
      </w:r>
      <w:r w:rsidRPr="00230200">
        <w:rPr>
          <w:rFonts w:cstheme="minorHAnsi"/>
          <w:spacing w:val="5"/>
          <w:w w:val="105"/>
          <w:sz w:val="56"/>
          <w:szCs w:val="56"/>
        </w:rPr>
        <w:t>i</w:t>
      </w:r>
      <w:r w:rsidRPr="00230200">
        <w:rPr>
          <w:rFonts w:cstheme="minorHAnsi"/>
          <w:spacing w:val="-4"/>
          <w:w w:val="105"/>
          <w:sz w:val="56"/>
          <w:szCs w:val="56"/>
        </w:rPr>
        <w:t>o</w:t>
      </w:r>
      <w:r w:rsidRPr="00230200">
        <w:rPr>
          <w:rFonts w:cstheme="minorHAnsi"/>
          <w:w w:val="105"/>
          <w:sz w:val="56"/>
          <w:szCs w:val="56"/>
        </w:rPr>
        <w:t>n</w:t>
      </w:r>
      <w:r w:rsidRPr="00230200">
        <w:rPr>
          <w:rFonts w:cstheme="minorHAnsi"/>
          <w:spacing w:val="21"/>
          <w:w w:val="105"/>
          <w:sz w:val="56"/>
          <w:szCs w:val="56"/>
        </w:rPr>
        <w:t xml:space="preserve"> </w:t>
      </w:r>
      <w:r w:rsidRPr="00230200">
        <w:rPr>
          <w:rFonts w:cstheme="minorHAnsi"/>
          <w:w w:val="105"/>
          <w:sz w:val="56"/>
          <w:szCs w:val="56"/>
        </w:rPr>
        <w:t>to</w:t>
      </w:r>
      <w:r w:rsidRPr="00230200">
        <w:rPr>
          <w:rFonts w:cstheme="minorHAnsi"/>
          <w:spacing w:val="29"/>
          <w:w w:val="105"/>
          <w:sz w:val="56"/>
          <w:szCs w:val="56"/>
        </w:rPr>
        <w:t xml:space="preserve"> </w:t>
      </w:r>
      <w:r w:rsidRPr="00230200">
        <w:rPr>
          <w:rFonts w:cstheme="minorHAnsi"/>
          <w:spacing w:val="-4"/>
          <w:w w:val="105"/>
          <w:sz w:val="56"/>
          <w:szCs w:val="56"/>
        </w:rPr>
        <w:t>S</w:t>
      </w:r>
      <w:r w:rsidRPr="00230200">
        <w:rPr>
          <w:rFonts w:cstheme="minorHAnsi"/>
          <w:w w:val="105"/>
          <w:sz w:val="56"/>
          <w:szCs w:val="56"/>
        </w:rPr>
        <w:t>ub</w:t>
      </w:r>
      <w:r w:rsidRPr="00230200">
        <w:rPr>
          <w:rFonts w:cstheme="minorHAnsi"/>
          <w:spacing w:val="2"/>
          <w:w w:val="105"/>
          <w:sz w:val="56"/>
          <w:szCs w:val="56"/>
        </w:rPr>
        <w:t>m</w:t>
      </w:r>
      <w:r w:rsidRPr="00230200">
        <w:rPr>
          <w:rFonts w:cstheme="minorHAnsi"/>
          <w:w w:val="105"/>
          <w:sz w:val="56"/>
          <w:szCs w:val="56"/>
        </w:rPr>
        <w:t>it</w:t>
      </w:r>
      <w:r w:rsidRPr="00230200">
        <w:rPr>
          <w:rFonts w:cstheme="minorHAnsi"/>
          <w:spacing w:val="21"/>
          <w:w w:val="105"/>
          <w:sz w:val="56"/>
          <w:szCs w:val="56"/>
        </w:rPr>
        <w:t xml:space="preserve"> </w:t>
      </w:r>
      <w:r w:rsidRPr="00230200">
        <w:rPr>
          <w:rFonts w:cstheme="minorHAnsi"/>
          <w:w w:val="105"/>
          <w:sz w:val="56"/>
          <w:szCs w:val="56"/>
        </w:rPr>
        <w:t>Proje</w:t>
      </w:r>
      <w:r w:rsidRPr="00230200">
        <w:rPr>
          <w:rFonts w:cstheme="minorHAnsi"/>
          <w:spacing w:val="4"/>
          <w:w w:val="105"/>
          <w:sz w:val="56"/>
          <w:szCs w:val="56"/>
        </w:rPr>
        <w:t>c</w:t>
      </w:r>
      <w:r w:rsidRPr="00230200">
        <w:rPr>
          <w:rFonts w:cstheme="minorHAnsi"/>
          <w:w w:val="105"/>
          <w:sz w:val="56"/>
          <w:szCs w:val="56"/>
        </w:rPr>
        <w:t>t</w:t>
      </w:r>
      <w:r w:rsidRPr="00230200">
        <w:rPr>
          <w:rFonts w:cstheme="minorHAnsi"/>
          <w:spacing w:val="22"/>
          <w:w w:val="105"/>
          <w:sz w:val="56"/>
          <w:szCs w:val="56"/>
        </w:rPr>
        <w:t xml:space="preserve"> </w:t>
      </w:r>
      <w:r w:rsidRPr="00230200">
        <w:rPr>
          <w:rFonts w:cstheme="minorHAnsi"/>
          <w:spacing w:val="-5"/>
          <w:w w:val="105"/>
          <w:sz w:val="56"/>
          <w:szCs w:val="56"/>
        </w:rPr>
        <w:t>B</w:t>
      </w:r>
      <w:r w:rsidRPr="00230200">
        <w:rPr>
          <w:rFonts w:cstheme="minorHAnsi"/>
          <w:spacing w:val="5"/>
          <w:w w:val="105"/>
          <w:sz w:val="56"/>
          <w:szCs w:val="56"/>
        </w:rPr>
        <w:t>i</w:t>
      </w:r>
      <w:r w:rsidRPr="00230200">
        <w:rPr>
          <w:rFonts w:cstheme="minorHAnsi"/>
          <w:w w:val="105"/>
          <w:sz w:val="56"/>
          <w:szCs w:val="56"/>
        </w:rPr>
        <w:t>ds</w:t>
      </w:r>
    </w:p>
    <w:p w14:paraId="5B9D2637" w14:textId="62C722E8" w:rsidR="00B22B2B" w:rsidRDefault="00B22B2B" w:rsidP="00B22B2B"/>
    <w:p w14:paraId="0C92F86C" w14:textId="7D510E6A" w:rsidR="00B22B2B" w:rsidRPr="00B22B2B" w:rsidRDefault="00B22B2B" w:rsidP="00B22B2B"/>
    <w:p w14:paraId="29A2E7C7" w14:textId="69A28D17" w:rsidR="00B22B2B" w:rsidRDefault="00B22B2B" w:rsidP="00B22B2B"/>
    <w:p w14:paraId="1C0B965B" w14:textId="0393E339" w:rsidR="00B22B2B" w:rsidRDefault="00B22B2B" w:rsidP="00B22B2B"/>
    <w:p w14:paraId="21034412" w14:textId="26F9F1C4" w:rsidR="00B22B2B" w:rsidRPr="005557CA" w:rsidRDefault="00B22B2B" w:rsidP="00CF03EB">
      <w:pPr>
        <w:pStyle w:val="BodyText"/>
        <w:ind w:left="0"/>
        <w:jc w:val="both"/>
        <w:rPr>
          <w:rFonts w:ascii="Arial" w:hAnsi="Arial" w:cs="Arial"/>
          <w:b/>
          <w:bCs/>
          <w:sz w:val="32"/>
          <w:szCs w:val="32"/>
        </w:rPr>
      </w:pPr>
      <w:r w:rsidRPr="005557CA">
        <w:rPr>
          <w:rFonts w:ascii="Arial" w:hAnsi="Arial" w:cs="Arial"/>
          <w:b/>
          <w:bCs/>
          <w:sz w:val="32"/>
          <w:szCs w:val="32"/>
        </w:rPr>
        <w:lastRenderedPageBreak/>
        <w:t>Introduction</w:t>
      </w:r>
    </w:p>
    <w:p w14:paraId="4C81DB1D" w14:textId="5DBCC36B" w:rsidR="00B22B2B" w:rsidRPr="00B55D27" w:rsidRDefault="00B22B2B" w:rsidP="00B22B2B">
      <w:pPr>
        <w:pStyle w:val="BodyText"/>
        <w:jc w:val="both"/>
        <w:rPr>
          <w:rFonts w:ascii="Arial" w:hAnsi="Arial" w:cs="Arial"/>
        </w:rPr>
      </w:pPr>
    </w:p>
    <w:p w14:paraId="359A9FAD" w14:textId="385F2681" w:rsidR="00B22B2B" w:rsidRPr="00CF03EB" w:rsidRDefault="00B22B2B" w:rsidP="00CF03EB">
      <w:pPr>
        <w:jc w:val="both"/>
        <w:rPr>
          <w:rFonts w:ascii="Arial" w:hAnsi="Arial" w:cs="Arial"/>
          <w:sz w:val="24"/>
          <w:szCs w:val="24"/>
        </w:rPr>
      </w:pPr>
      <w:proofErr w:type="gramStart"/>
      <w:r w:rsidRPr="00CF03EB">
        <w:rPr>
          <w:rFonts w:ascii="Arial" w:hAnsi="Arial" w:cs="Arial"/>
          <w:sz w:val="24"/>
          <w:szCs w:val="24"/>
        </w:rPr>
        <w:t>North East</w:t>
      </w:r>
      <w:proofErr w:type="gramEnd"/>
      <w:r w:rsidRPr="00CF03EB">
        <w:rPr>
          <w:rFonts w:ascii="Arial" w:hAnsi="Arial" w:cs="Arial"/>
          <w:sz w:val="24"/>
          <w:szCs w:val="24"/>
        </w:rPr>
        <w:t xml:space="preserve"> Lincolnshire Council is seeking bids from organisations wishing to deliver activity as part of the £962,714 UK Shared Prosperity Fund (Multiply) (UKSPF).</w:t>
      </w:r>
    </w:p>
    <w:p w14:paraId="5C3176A4" w14:textId="6D93FE81" w:rsidR="00B22B2B" w:rsidRDefault="00B22B2B" w:rsidP="00CF03EB">
      <w:pPr>
        <w:jc w:val="both"/>
        <w:rPr>
          <w:rFonts w:ascii="Arial" w:hAnsi="Arial" w:cs="Arial"/>
          <w:sz w:val="24"/>
          <w:szCs w:val="24"/>
        </w:rPr>
      </w:pPr>
      <w:r w:rsidRPr="00CF03EB">
        <w:rPr>
          <w:rFonts w:ascii="Arial" w:hAnsi="Arial" w:cs="Arial"/>
          <w:sz w:val="24"/>
          <w:szCs w:val="24"/>
          <w:u w:val="single"/>
        </w:rPr>
        <w:t>Please read</w:t>
      </w:r>
      <w:r w:rsidRPr="00CF03EB">
        <w:rPr>
          <w:rFonts w:ascii="Arial" w:hAnsi="Arial" w:cs="Arial"/>
          <w:sz w:val="24"/>
          <w:szCs w:val="24"/>
        </w:rPr>
        <w:t xml:space="preserve"> the Multiply Investment Prospectus, April 2022 (England) and the Technical Guidance, April 2022 (England) before starting work on a bid. They are available to download from this site:</w:t>
      </w:r>
    </w:p>
    <w:p w14:paraId="619793A5" w14:textId="77777777" w:rsidR="00B32BAB" w:rsidRPr="00CF03EB" w:rsidRDefault="00B32BAB" w:rsidP="00CF03EB">
      <w:pPr>
        <w:jc w:val="both"/>
        <w:rPr>
          <w:rFonts w:ascii="Arial" w:hAnsi="Arial" w:cs="Arial"/>
          <w:sz w:val="24"/>
          <w:szCs w:val="24"/>
        </w:rPr>
      </w:pPr>
    </w:p>
    <w:p w14:paraId="78BCE3AF" w14:textId="0F0819A7" w:rsidR="00B22B2B" w:rsidRDefault="002C6D6B" w:rsidP="00B32BAB">
      <w:pPr>
        <w:jc w:val="center"/>
        <w:rPr>
          <w:rStyle w:val="Hyperlink"/>
          <w:rFonts w:ascii="Arial" w:eastAsia="MS PGothic" w:hAnsi="Arial" w:cs="Arial"/>
          <w:kern w:val="24"/>
          <w:sz w:val="24"/>
          <w:szCs w:val="24"/>
        </w:rPr>
      </w:pPr>
      <w:hyperlink r:id="rId7" w:history="1">
        <w:r w:rsidR="00B22B2B" w:rsidRPr="00CF03EB">
          <w:rPr>
            <w:rStyle w:val="Hyperlink"/>
            <w:rFonts w:ascii="Arial" w:eastAsia="MS PGothic" w:hAnsi="Arial" w:cs="Arial"/>
            <w:kern w:val="24"/>
            <w:sz w:val="24"/>
            <w:szCs w:val="24"/>
          </w:rPr>
          <w:t>https://www.gov.uk/government/publications/multiply-funding-available-to-improve-numeracy-skills</w:t>
        </w:r>
      </w:hyperlink>
    </w:p>
    <w:p w14:paraId="44CCE70C" w14:textId="77777777" w:rsidR="00B32BAB" w:rsidRPr="00B32BAB" w:rsidRDefault="00B32BAB" w:rsidP="00B32BAB">
      <w:pPr>
        <w:jc w:val="center"/>
        <w:rPr>
          <w:rFonts w:ascii="Arial" w:eastAsia="MS PGothic" w:hAnsi="Arial" w:cs="Arial"/>
          <w:color w:val="000000" w:themeColor="text1"/>
          <w:kern w:val="24"/>
          <w:sz w:val="24"/>
          <w:szCs w:val="24"/>
        </w:rPr>
      </w:pPr>
    </w:p>
    <w:p w14:paraId="5BA6D02A" w14:textId="0BCE959A" w:rsidR="005557CA" w:rsidRPr="00CF03EB" w:rsidRDefault="005557CA" w:rsidP="00CF03EB">
      <w:pPr>
        <w:jc w:val="both"/>
        <w:rPr>
          <w:rFonts w:ascii="Arial" w:hAnsi="Arial" w:cs="Arial"/>
          <w:sz w:val="24"/>
          <w:szCs w:val="24"/>
        </w:rPr>
      </w:pPr>
      <w:r w:rsidRPr="00CF03EB">
        <w:rPr>
          <w:rFonts w:ascii="Arial" w:hAnsi="Arial" w:cs="Arial"/>
          <w:sz w:val="24"/>
          <w:szCs w:val="24"/>
        </w:rPr>
        <w:t>The prospectus provides detailed information on the objectives of the Fund and the types of intervention it expects to see delivered.</w:t>
      </w:r>
    </w:p>
    <w:p w14:paraId="19B287BA" w14:textId="44F19E53" w:rsidR="005557CA" w:rsidRDefault="005557CA" w:rsidP="00CF03EB">
      <w:pPr>
        <w:jc w:val="both"/>
        <w:rPr>
          <w:rFonts w:ascii="Arial" w:hAnsi="Arial" w:cs="Arial"/>
          <w:sz w:val="24"/>
          <w:szCs w:val="24"/>
        </w:rPr>
      </w:pPr>
      <w:r w:rsidRPr="00CF03EB">
        <w:rPr>
          <w:rFonts w:ascii="Arial" w:hAnsi="Arial" w:cs="Arial"/>
          <w:sz w:val="24"/>
          <w:szCs w:val="24"/>
        </w:rPr>
        <w:t>The embedded excel spreadsheet identifies the type of activity sought locally and the funding allocated to each intervention.</w:t>
      </w:r>
    </w:p>
    <w:p w14:paraId="0453A49B" w14:textId="687D93F7" w:rsidR="007E669F" w:rsidRPr="00CF03EB" w:rsidRDefault="00D71AD2" w:rsidP="00CF03EB">
      <w:pPr>
        <w:jc w:val="both"/>
        <w:rPr>
          <w:rFonts w:ascii="Arial" w:hAnsi="Arial" w:cs="Arial"/>
          <w:sz w:val="24"/>
          <w:szCs w:val="24"/>
        </w:rPr>
      </w:pPr>
      <w:hyperlink r:id="rId8" w:history="1">
        <w:r w:rsidR="007E669F" w:rsidRPr="00D71AD2">
          <w:rPr>
            <w:rStyle w:val="Hyperlink"/>
            <w:rFonts w:ascii="Arial" w:hAnsi="Arial" w:cs="Arial"/>
            <w:sz w:val="24"/>
            <w:szCs w:val="24"/>
          </w:rPr>
          <w:t>Multiply Spreadsheet</w:t>
        </w:r>
        <w:r w:rsidRPr="00D71AD2">
          <w:rPr>
            <w:rStyle w:val="Hyperlink"/>
            <w:rFonts w:ascii="Arial" w:hAnsi="Arial" w:cs="Arial"/>
            <w:sz w:val="24"/>
            <w:szCs w:val="24"/>
          </w:rPr>
          <w:t xml:space="preserve"> </w:t>
        </w:r>
        <w:proofErr w:type="gramStart"/>
        <w:r w:rsidRPr="00D71AD2">
          <w:rPr>
            <w:rStyle w:val="Hyperlink"/>
            <w:rFonts w:ascii="Arial" w:hAnsi="Arial" w:cs="Arial"/>
            <w:sz w:val="24"/>
            <w:szCs w:val="24"/>
          </w:rPr>
          <w:t>North East</w:t>
        </w:r>
        <w:proofErr w:type="gramEnd"/>
        <w:r w:rsidRPr="00D71AD2">
          <w:rPr>
            <w:rStyle w:val="Hyperlink"/>
            <w:rFonts w:ascii="Arial" w:hAnsi="Arial" w:cs="Arial"/>
            <w:sz w:val="24"/>
            <w:szCs w:val="24"/>
          </w:rPr>
          <w:t xml:space="preserve"> Lincolnshire</w:t>
        </w:r>
      </w:hyperlink>
    </w:p>
    <w:p w14:paraId="766FB0E0" w14:textId="5D02FF62" w:rsidR="005557CA" w:rsidRDefault="005557CA" w:rsidP="007E669F">
      <w:pPr>
        <w:pStyle w:val="BodyText"/>
        <w:ind w:left="0"/>
        <w:jc w:val="both"/>
        <w:rPr>
          <w:rFonts w:ascii="Arial" w:hAnsi="Arial" w:cs="Arial"/>
        </w:rPr>
      </w:pPr>
    </w:p>
    <w:p w14:paraId="5E378D0A" w14:textId="07A5BF55" w:rsidR="00B32BAB" w:rsidRDefault="005557CA" w:rsidP="00B32BAB">
      <w:pPr>
        <w:jc w:val="both"/>
        <w:rPr>
          <w:rFonts w:ascii="Arial" w:hAnsi="Arial" w:cs="Arial"/>
          <w:sz w:val="24"/>
          <w:szCs w:val="24"/>
        </w:rPr>
      </w:pPr>
      <w:r w:rsidRPr="00A157CF">
        <w:rPr>
          <w:rFonts w:ascii="Arial" w:hAnsi="Arial" w:cs="Arial"/>
          <w:sz w:val="24"/>
          <w:szCs w:val="24"/>
        </w:rPr>
        <w:t>Whilst the fund is split over three years, there will be a review at the end of 2022/23 and 2023/24 financial years with submission of an</w:t>
      </w:r>
      <w:r w:rsidR="00CF03EB" w:rsidRPr="00A157CF">
        <w:rPr>
          <w:rFonts w:ascii="Arial" w:hAnsi="Arial" w:cs="Arial"/>
          <w:sz w:val="24"/>
          <w:szCs w:val="24"/>
        </w:rPr>
        <w:t xml:space="preserve"> annual progress report and a revised investment plan for subsequent years of Multiply provision, this will enable us to ensure we have the right provision in place for subsequent years.</w:t>
      </w:r>
    </w:p>
    <w:p w14:paraId="7CA9E256" w14:textId="77777777" w:rsidR="00B55D27" w:rsidRPr="00B55D27" w:rsidRDefault="00B55D27" w:rsidP="00B55D27">
      <w:pPr>
        <w:pStyle w:val="NoSpacing"/>
        <w:rPr>
          <w:sz w:val="24"/>
          <w:szCs w:val="24"/>
        </w:rPr>
      </w:pPr>
    </w:p>
    <w:p w14:paraId="7B15D263" w14:textId="1D8FD09D" w:rsidR="00B32BAB" w:rsidRDefault="00B32BAB" w:rsidP="00B32BAB">
      <w:pPr>
        <w:pStyle w:val="BodyText"/>
        <w:ind w:left="0"/>
        <w:jc w:val="both"/>
        <w:rPr>
          <w:rFonts w:ascii="Arial" w:hAnsi="Arial" w:cs="Arial"/>
          <w:b/>
          <w:bCs/>
          <w:sz w:val="32"/>
          <w:szCs w:val="32"/>
        </w:rPr>
      </w:pPr>
      <w:r>
        <w:rPr>
          <w:rFonts w:ascii="Arial" w:hAnsi="Arial" w:cs="Arial"/>
          <w:b/>
          <w:bCs/>
          <w:sz w:val="32"/>
          <w:szCs w:val="32"/>
        </w:rPr>
        <w:t>Background</w:t>
      </w:r>
    </w:p>
    <w:p w14:paraId="16C634F4" w14:textId="77777777" w:rsidR="00B32BAB" w:rsidRPr="00B55D27" w:rsidRDefault="00B32BAB" w:rsidP="00B32BAB">
      <w:pPr>
        <w:pStyle w:val="BodyText"/>
        <w:ind w:left="0"/>
        <w:jc w:val="both"/>
        <w:rPr>
          <w:rFonts w:ascii="Arial" w:hAnsi="Arial" w:cs="Arial"/>
          <w:b/>
          <w:bCs/>
        </w:rPr>
      </w:pPr>
    </w:p>
    <w:p w14:paraId="34E95F67" w14:textId="347E44EB" w:rsidR="00B22B2B" w:rsidRDefault="00B22B2B" w:rsidP="00B32BAB">
      <w:pPr>
        <w:jc w:val="both"/>
        <w:rPr>
          <w:rFonts w:ascii="Arial" w:hAnsi="Arial" w:cs="Arial"/>
          <w:sz w:val="24"/>
          <w:szCs w:val="24"/>
        </w:rPr>
      </w:pPr>
      <w:r w:rsidRPr="00B32BAB">
        <w:rPr>
          <w:rFonts w:ascii="Arial" w:hAnsi="Arial" w:cs="Arial"/>
          <w:sz w:val="24"/>
          <w:szCs w:val="24"/>
        </w:rPr>
        <w:t xml:space="preserve">The UK Shared Prosperity Fund (UKSPF) is a mixed revenue and capital allocation aimed at building pride in place and increasing life chances across the UK and replaces European and other funding streams which end in 2023. </w:t>
      </w:r>
      <w:proofErr w:type="gramStart"/>
      <w:r w:rsidRPr="00B32BAB">
        <w:rPr>
          <w:rFonts w:ascii="Arial" w:hAnsi="Arial" w:cs="Arial"/>
          <w:sz w:val="24"/>
          <w:szCs w:val="24"/>
        </w:rPr>
        <w:t>North East</w:t>
      </w:r>
      <w:proofErr w:type="gramEnd"/>
      <w:r w:rsidRPr="00B32BAB">
        <w:rPr>
          <w:rFonts w:ascii="Arial" w:hAnsi="Arial" w:cs="Arial"/>
          <w:sz w:val="24"/>
          <w:szCs w:val="24"/>
        </w:rPr>
        <w:t xml:space="preserve"> Lincolnshire has been allocated £6,244,819, of which £962,714 is ringfenced to Multiply.</w:t>
      </w:r>
    </w:p>
    <w:p w14:paraId="6B26B95E" w14:textId="77777777" w:rsidR="00A157CF" w:rsidRDefault="00A157CF" w:rsidP="00A157CF">
      <w:pPr>
        <w:pStyle w:val="NoSpacing"/>
      </w:pPr>
    </w:p>
    <w:p w14:paraId="7E5A6812" w14:textId="1AAAE4C8" w:rsidR="00A157CF" w:rsidRDefault="00A157CF" w:rsidP="00A157CF">
      <w:pPr>
        <w:jc w:val="both"/>
        <w:rPr>
          <w:rFonts w:ascii="Arial" w:hAnsi="Arial" w:cs="Arial"/>
          <w:sz w:val="24"/>
          <w:szCs w:val="24"/>
        </w:rPr>
      </w:pPr>
      <w:r w:rsidRPr="00A157CF">
        <w:rPr>
          <w:rFonts w:ascii="Arial" w:hAnsi="Arial" w:cs="Arial"/>
          <w:sz w:val="24"/>
          <w:szCs w:val="24"/>
        </w:rPr>
        <w:t>Multiply is one of the first priorities of the fund and is aimed at adults aged nineteen and over, and whilst some interventions suggested are designed to lead to the attainment of a qualification, non-qualification provision should be developed where more appropriate.  The programme will last 3 years, and any provision should not de-stabilise any current Adult Education Budget (AEB) funded provision. The menu of interventions consists of ten areas of investment as set out in the Investment Prospectus.  The following success measures have been identified for the whole programme at a national level:</w:t>
      </w:r>
    </w:p>
    <w:p w14:paraId="7DB1C75F" w14:textId="484755BB" w:rsidR="00A157CF" w:rsidRDefault="00A157CF" w:rsidP="00A157CF">
      <w:pPr>
        <w:pStyle w:val="ListParagraph"/>
        <w:numPr>
          <w:ilvl w:val="0"/>
          <w:numId w:val="1"/>
        </w:numPr>
        <w:jc w:val="both"/>
        <w:rPr>
          <w:rFonts w:ascii="Arial" w:hAnsi="Arial" w:cs="Arial"/>
        </w:rPr>
      </w:pPr>
      <w:r w:rsidRPr="003D230E">
        <w:rPr>
          <w:rFonts w:ascii="Arial" w:hAnsi="Arial" w:cs="Arial"/>
        </w:rPr>
        <w:t xml:space="preserve">More adults achieving maths qualifications (up to and including Level 2 – with GCSEs and Functional Skills Qualifications as the qualifications of choice in England – or equivalent and to increase participation in numeracy courses with </w:t>
      </w:r>
      <w:r w:rsidRPr="003D230E">
        <w:rPr>
          <w:rFonts w:ascii="Arial" w:hAnsi="Arial" w:cs="Arial"/>
        </w:rPr>
        <w:lastRenderedPageBreak/>
        <w:t>the expectation that local areas evidence improvements in functional numeracy, rather than solely participation in Multiply interventions.</w:t>
      </w:r>
    </w:p>
    <w:p w14:paraId="73B0C2B8" w14:textId="77777777" w:rsidR="00A157CF" w:rsidRPr="003D230E" w:rsidRDefault="00A157CF" w:rsidP="00A157CF"/>
    <w:p w14:paraId="283A9042" w14:textId="5F2AFA3D" w:rsidR="00A157CF" w:rsidRDefault="00A157CF" w:rsidP="00A157CF">
      <w:pPr>
        <w:pStyle w:val="ListParagraph"/>
        <w:numPr>
          <w:ilvl w:val="0"/>
          <w:numId w:val="1"/>
        </w:numPr>
        <w:jc w:val="both"/>
        <w:rPr>
          <w:rFonts w:ascii="Arial" w:hAnsi="Arial" w:cs="Arial"/>
        </w:rPr>
      </w:pPr>
      <w:r w:rsidRPr="003D230E">
        <w:rPr>
          <w:rFonts w:ascii="Arial" w:hAnsi="Arial" w:cs="Arial"/>
        </w:rPr>
        <w:t xml:space="preserve">Improved labour market outcomes </w:t>
      </w:r>
      <w:proofErr w:type="spellStart"/>
      <w:r w:rsidRPr="003D230E">
        <w:rPr>
          <w:rFonts w:ascii="Arial" w:hAnsi="Arial" w:cs="Arial"/>
        </w:rPr>
        <w:t>e.g</w:t>
      </w:r>
      <w:proofErr w:type="spellEnd"/>
      <w:r w:rsidRPr="003D230E">
        <w:rPr>
          <w:rFonts w:ascii="Arial" w:hAnsi="Arial" w:cs="Arial"/>
        </w:rPr>
        <w:t xml:space="preserve"> fewer skills gaps reported by employers, and an increase in the proportion of adults that progress into sustained employment and / or education.</w:t>
      </w:r>
    </w:p>
    <w:p w14:paraId="0ECED77F" w14:textId="77777777" w:rsidR="00A157CF" w:rsidRPr="00A157CF" w:rsidRDefault="00A157CF" w:rsidP="00A157CF">
      <w:pPr>
        <w:jc w:val="both"/>
        <w:rPr>
          <w:rFonts w:ascii="Arial" w:hAnsi="Arial" w:cs="Arial"/>
        </w:rPr>
      </w:pPr>
    </w:p>
    <w:p w14:paraId="69BCFA7B" w14:textId="77777777" w:rsidR="00A157CF" w:rsidRPr="003D230E" w:rsidRDefault="00A157CF" w:rsidP="00A157CF">
      <w:pPr>
        <w:pStyle w:val="ListParagraph"/>
        <w:numPr>
          <w:ilvl w:val="0"/>
          <w:numId w:val="1"/>
        </w:numPr>
        <w:jc w:val="both"/>
        <w:rPr>
          <w:rFonts w:ascii="Arial" w:hAnsi="Arial" w:cs="Arial"/>
        </w:rPr>
      </w:pPr>
      <w:r w:rsidRPr="003D230E">
        <w:rPr>
          <w:rFonts w:ascii="Arial" w:hAnsi="Arial" w:cs="Arial"/>
        </w:rPr>
        <w:t>Increased adult numeracy across the population – this overall impact, which goes beyond achieving certificates or qualifications, will track both the perceived and actual difference taking part in the programme makes in supporting learners to improve their understanding and the use of maths in their daily lives, at home and at work – and to feel more confident when doing so.</w:t>
      </w:r>
    </w:p>
    <w:p w14:paraId="11E23DF8" w14:textId="77777777" w:rsidR="00A157CF" w:rsidRPr="003D230E" w:rsidRDefault="00A157CF" w:rsidP="00A157CF">
      <w:pPr>
        <w:ind w:left="142"/>
        <w:rPr>
          <w:rFonts w:ascii="Arial" w:hAnsi="Arial" w:cs="Arial"/>
        </w:rPr>
      </w:pPr>
    </w:p>
    <w:p w14:paraId="2F6FFB2F" w14:textId="4E80DF9C" w:rsidR="00A157CF" w:rsidRDefault="00A157CF" w:rsidP="00A157CF">
      <w:pPr>
        <w:pStyle w:val="BodyText"/>
        <w:kinsoku w:val="0"/>
        <w:overflowPunct w:val="0"/>
        <w:spacing w:before="69"/>
        <w:ind w:left="0" w:right="41"/>
        <w:jc w:val="both"/>
        <w:rPr>
          <w:rFonts w:ascii="Arial" w:hAnsi="Arial" w:cs="Arial"/>
        </w:rPr>
      </w:pPr>
      <w:r w:rsidRPr="003D230E">
        <w:rPr>
          <w:rFonts w:ascii="Arial" w:hAnsi="Arial" w:cs="Arial"/>
        </w:rPr>
        <w:t>The funding allocation has been set centrally and will be drawn down on the successful submission of a 3-year Investment Plan which was submitted by the prescribed deadline of 30</w:t>
      </w:r>
      <w:r w:rsidRPr="003D230E">
        <w:rPr>
          <w:rFonts w:ascii="Arial" w:hAnsi="Arial" w:cs="Arial"/>
          <w:vertAlign w:val="superscript"/>
        </w:rPr>
        <w:t>th</w:t>
      </w:r>
      <w:r w:rsidRPr="003D230E">
        <w:rPr>
          <w:rFonts w:ascii="Arial" w:hAnsi="Arial" w:cs="Arial"/>
        </w:rPr>
        <w:t xml:space="preserve"> June 2022. </w:t>
      </w:r>
    </w:p>
    <w:p w14:paraId="410F46BA" w14:textId="02192C5C" w:rsidR="00EB362B" w:rsidRDefault="00EB362B" w:rsidP="00A157CF">
      <w:pPr>
        <w:pStyle w:val="BodyText"/>
        <w:kinsoku w:val="0"/>
        <w:overflowPunct w:val="0"/>
        <w:spacing w:before="69"/>
        <w:ind w:left="0" w:right="41"/>
        <w:jc w:val="both"/>
        <w:rPr>
          <w:rFonts w:ascii="Arial" w:hAnsi="Arial" w:cs="Arial"/>
        </w:rPr>
      </w:pPr>
    </w:p>
    <w:p w14:paraId="1AC77049" w14:textId="418C4BB7" w:rsidR="00EB362B" w:rsidRDefault="00EB362B" w:rsidP="00A157CF">
      <w:pPr>
        <w:pStyle w:val="BodyText"/>
        <w:kinsoku w:val="0"/>
        <w:overflowPunct w:val="0"/>
        <w:spacing w:before="69"/>
        <w:ind w:left="0" w:right="41"/>
        <w:jc w:val="both"/>
        <w:rPr>
          <w:rFonts w:ascii="Arial" w:hAnsi="Arial" w:cs="Arial"/>
        </w:rPr>
      </w:pPr>
      <w:r>
        <w:rPr>
          <w:rFonts w:ascii="Arial" w:hAnsi="Arial" w:cs="Arial"/>
        </w:rPr>
        <w:t>We are interested in bids that build on local insight and knowledge, and proposals that align with long-term strategic plans for skills, target people most in need and support the overall objectives of Multiply.</w:t>
      </w:r>
    </w:p>
    <w:p w14:paraId="3E4177FC" w14:textId="70A4C37A" w:rsidR="00EB362B" w:rsidRDefault="00EB362B" w:rsidP="00A157CF">
      <w:pPr>
        <w:pStyle w:val="BodyText"/>
        <w:kinsoku w:val="0"/>
        <w:overflowPunct w:val="0"/>
        <w:spacing w:before="69"/>
        <w:ind w:left="0" w:right="41"/>
        <w:jc w:val="both"/>
        <w:rPr>
          <w:rFonts w:ascii="Arial" w:hAnsi="Arial" w:cs="Arial"/>
        </w:rPr>
      </w:pPr>
    </w:p>
    <w:p w14:paraId="7BEC23B7" w14:textId="674B1876" w:rsidR="00EB362B" w:rsidRDefault="00EB362B" w:rsidP="00A157CF">
      <w:pPr>
        <w:pStyle w:val="BodyText"/>
        <w:kinsoku w:val="0"/>
        <w:overflowPunct w:val="0"/>
        <w:spacing w:before="69"/>
        <w:ind w:left="0" w:right="41"/>
        <w:jc w:val="both"/>
        <w:rPr>
          <w:rFonts w:ascii="Arial" w:hAnsi="Arial" w:cs="Arial"/>
        </w:rPr>
      </w:pPr>
      <w:r>
        <w:rPr>
          <w:rFonts w:ascii="Arial" w:hAnsi="Arial" w:cs="Arial"/>
        </w:rPr>
        <w:t>The Council has been designated a lead authority by the UK Government. As a lead authority, it is responsible for:</w:t>
      </w:r>
    </w:p>
    <w:p w14:paraId="18428755" w14:textId="0234CC99" w:rsidR="00A157CF" w:rsidRDefault="00EB362B" w:rsidP="00A157CF">
      <w:pPr>
        <w:pStyle w:val="BodyText"/>
        <w:numPr>
          <w:ilvl w:val="0"/>
          <w:numId w:val="3"/>
        </w:numPr>
        <w:kinsoku w:val="0"/>
        <w:overflowPunct w:val="0"/>
        <w:spacing w:before="69"/>
        <w:ind w:right="41"/>
        <w:jc w:val="both"/>
        <w:rPr>
          <w:rFonts w:ascii="Arial" w:hAnsi="Arial" w:cs="Arial"/>
        </w:rPr>
      </w:pPr>
      <w:r>
        <w:rPr>
          <w:rFonts w:ascii="Arial" w:hAnsi="Arial" w:cs="Arial"/>
        </w:rPr>
        <w:t>Issuing this invitation</w:t>
      </w:r>
    </w:p>
    <w:p w14:paraId="6450AF92" w14:textId="44D3A2A4" w:rsidR="00EB362B" w:rsidRDefault="00EB362B" w:rsidP="00A157CF">
      <w:pPr>
        <w:pStyle w:val="BodyText"/>
        <w:numPr>
          <w:ilvl w:val="0"/>
          <w:numId w:val="3"/>
        </w:numPr>
        <w:kinsoku w:val="0"/>
        <w:overflowPunct w:val="0"/>
        <w:spacing w:before="69"/>
        <w:ind w:right="41"/>
        <w:jc w:val="both"/>
        <w:rPr>
          <w:rFonts w:ascii="Arial" w:hAnsi="Arial" w:cs="Arial"/>
        </w:rPr>
      </w:pPr>
      <w:r>
        <w:rPr>
          <w:rFonts w:ascii="Arial" w:hAnsi="Arial" w:cs="Arial"/>
        </w:rPr>
        <w:t>Receiving bids</w:t>
      </w:r>
    </w:p>
    <w:p w14:paraId="06133537" w14:textId="6B5FB585" w:rsidR="00EB362B" w:rsidRDefault="007B448A" w:rsidP="00A157CF">
      <w:pPr>
        <w:pStyle w:val="BodyText"/>
        <w:numPr>
          <w:ilvl w:val="0"/>
          <w:numId w:val="3"/>
        </w:numPr>
        <w:kinsoku w:val="0"/>
        <w:overflowPunct w:val="0"/>
        <w:spacing w:before="69"/>
        <w:ind w:right="41"/>
        <w:jc w:val="both"/>
        <w:rPr>
          <w:rFonts w:ascii="Arial" w:hAnsi="Arial" w:cs="Arial"/>
        </w:rPr>
      </w:pPr>
      <w:r>
        <w:rPr>
          <w:rFonts w:ascii="Arial" w:hAnsi="Arial" w:cs="Arial"/>
        </w:rPr>
        <w:t>Assessing the bids</w:t>
      </w:r>
    </w:p>
    <w:p w14:paraId="51C39EE0" w14:textId="62631000" w:rsidR="007B448A" w:rsidRDefault="007B448A" w:rsidP="00A157CF">
      <w:pPr>
        <w:pStyle w:val="BodyText"/>
        <w:numPr>
          <w:ilvl w:val="0"/>
          <w:numId w:val="3"/>
        </w:numPr>
        <w:kinsoku w:val="0"/>
        <w:overflowPunct w:val="0"/>
        <w:spacing w:before="69"/>
        <w:ind w:right="41"/>
        <w:jc w:val="both"/>
        <w:rPr>
          <w:rFonts w:ascii="Arial" w:hAnsi="Arial" w:cs="Arial"/>
        </w:rPr>
      </w:pPr>
      <w:r>
        <w:rPr>
          <w:rFonts w:ascii="Arial" w:hAnsi="Arial" w:cs="Arial"/>
        </w:rPr>
        <w:t>Paying grants to successful projects and managing their performance</w:t>
      </w:r>
    </w:p>
    <w:p w14:paraId="0D69BDC6" w14:textId="2CA20C61" w:rsidR="007B448A" w:rsidRDefault="007B448A" w:rsidP="007B448A">
      <w:pPr>
        <w:pStyle w:val="BodyText"/>
        <w:kinsoku w:val="0"/>
        <w:overflowPunct w:val="0"/>
        <w:spacing w:before="69"/>
        <w:ind w:left="0" w:right="41"/>
        <w:jc w:val="both"/>
        <w:rPr>
          <w:rFonts w:ascii="Arial" w:hAnsi="Arial" w:cs="Arial"/>
        </w:rPr>
      </w:pPr>
    </w:p>
    <w:p w14:paraId="236DDABD" w14:textId="0764CB01" w:rsidR="007B448A" w:rsidRDefault="007B448A" w:rsidP="007B448A">
      <w:pPr>
        <w:pStyle w:val="BodyText"/>
        <w:ind w:left="0"/>
        <w:jc w:val="both"/>
        <w:rPr>
          <w:rFonts w:ascii="Arial" w:hAnsi="Arial" w:cs="Arial"/>
          <w:b/>
          <w:bCs/>
          <w:sz w:val="32"/>
          <w:szCs w:val="32"/>
        </w:rPr>
      </w:pPr>
      <w:r>
        <w:rPr>
          <w:rFonts w:ascii="Arial" w:hAnsi="Arial" w:cs="Arial"/>
          <w:b/>
          <w:bCs/>
          <w:sz w:val="32"/>
          <w:szCs w:val="32"/>
        </w:rPr>
        <w:t>What Typ</w:t>
      </w:r>
      <w:r w:rsidR="001B09E3">
        <w:rPr>
          <w:rFonts w:ascii="Arial" w:hAnsi="Arial" w:cs="Arial"/>
          <w:b/>
          <w:bCs/>
          <w:sz w:val="32"/>
          <w:szCs w:val="32"/>
        </w:rPr>
        <w:t>e of Bids are We Looking For?</w:t>
      </w:r>
    </w:p>
    <w:p w14:paraId="5FC1A899" w14:textId="40CC8FFF" w:rsidR="007B448A" w:rsidRPr="00B55D27" w:rsidRDefault="007B448A" w:rsidP="00B55D27">
      <w:pPr>
        <w:pStyle w:val="NoSpacing"/>
        <w:rPr>
          <w:sz w:val="24"/>
          <w:szCs w:val="24"/>
        </w:rPr>
      </w:pPr>
    </w:p>
    <w:p w14:paraId="02BD110B" w14:textId="22590AA4" w:rsidR="001B09E3" w:rsidRDefault="001B09E3" w:rsidP="007B448A">
      <w:pPr>
        <w:pStyle w:val="BodyText"/>
        <w:kinsoku w:val="0"/>
        <w:overflowPunct w:val="0"/>
        <w:spacing w:before="69"/>
        <w:ind w:left="0" w:right="41"/>
        <w:jc w:val="both"/>
        <w:rPr>
          <w:rFonts w:ascii="Arial" w:hAnsi="Arial" w:cs="Arial"/>
        </w:rPr>
      </w:pPr>
      <w:r>
        <w:rPr>
          <w:rFonts w:ascii="Arial" w:hAnsi="Arial" w:cs="Arial"/>
        </w:rPr>
        <w:t xml:space="preserve">The primary goal of Multiply is to boost people’s ability to use maths in their daily life, at home and work – and enable adults to achieve formal qualifications up to and including </w:t>
      </w:r>
      <w:r w:rsidR="00834A67">
        <w:rPr>
          <w:rFonts w:ascii="Arial" w:hAnsi="Arial" w:cs="Arial"/>
        </w:rPr>
        <w:t>level 2 (both GCSE grade C/4 or above, and Functional Skills qualifications.</w:t>
      </w:r>
    </w:p>
    <w:p w14:paraId="4CF9F664" w14:textId="2C6E38BD" w:rsidR="00834A67" w:rsidRDefault="00834A67" w:rsidP="007B448A">
      <w:pPr>
        <w:pStyle w:val="BodyText"/>
        <w:kinsoku w:val="0"/>
        <w:overflowPunct w:val="0"/>
        <w:spacing w:before="69"/>
        <w:ind w:left="0" w:right="41"/>
        <w:jc w:val="both"/>
        <w:rPr>
          <w:rFonts w:ascii="Arial" w:hAnsi="Arial" w:cs="Arial"/>
        </w:rPr>
      </w:pPr>
    </w:p>
    <w:p w14:paraId="1B837F68" w14:textId="0986608C" w:rsidR="00834A67" w:rsidRDefault="00834A67" w:rsidP="007B448A">
      <w:pPr>
        <w:pStyle w:val="BodyText"/>
        <w:kinsoku w:val="0"/>
        <w:overflowPunct w:val="0"/>
        <w:spacing w:before="69"/>
        <w:ind w:left="0" w:right="41"/>
        <w:jc w:val="both"/>
        <w:rPr>
          <w:rFonts w:ascii="Arial" w:hAnsi="Arial" w:cs="Arial"/>
        </w:rPr>
      </w:pPr>
      <w:r>
        <w:rPr>
          <w:rFonts w:ascii="Arial" w:hAnsi="Arial" w:cs="Arial"/>
        </w:rPr>
        <w:t xml:space="preserve">The £962,714 national allocation </w:t>
      </w:r>
      <w:r w:rsidR="00F32763">
        <w:rPr>
          <w:rFonts w:ascii="Arial" w:hAnsi="Arial" w:cs="Arial"/>
        </w:rPr>
        <w:t>has been apportioned over the three years with no facility for rolling over any underspend. The split is as follows with delivery due to start in September 2022:</w:t>
      </w:r>
    </w:p>
    <w:p w14:paraId="0332930F" w14:textId="464062C4" w:rsidR="00F32763" w:rsidRDefault="00F32763" w:rsidP="007B448A">
      <w:pPr>
        <w:pStyle w:val="BodyText"/>
        <w:kinsoku w:val="0"/>
        <w:overflowPunct w:val="0"/>
        <w:spacing w:before="69"/>
        <w:ind w:left="0" w:right="41"/>
        <w:jc w:val="both"/>
        <w:rPr>
          <w:rFonts w:ascii="Arial" w:hAnsi="Arial" w:cs="Arial"/>
        </w:rPr>
      </w:pPr>
    </w:p>
    <w:tbl>
      <w:tblPr>
        <w:tblStyle w:val="TableGrid"/>
        <w:tblW w:w="0" w:type="auto"/>
        <w:shd w:val="pct5" w:color="auto" w:fill="auto"/>
        <w:tblLook w:val="04A0" w:firstRow="1" w:lastRow="0" w:firstColumn="1" w:lastColumn="0" w:noHBand="0" w:noVBand="1"/>
      </w:tblPr>
      <w:tblGrid>
        <w:gridCol w:w="4508"/>
        <w:gridCol w:w="4508"/>
      </w:tblGrid>
      <w:tr w:rsidR="00B55D27" w14:paraId="510A6139" w14:textId="77777777" w:rsidTr="005122AD">
        <w:tc>
          <w:tcPr>
            <w:tcW w:w="4508" w:type="dxa"/>
            <w:shd w:val="clear" w:color="auto" w:fill="D9D9D9" w:themeFill="background1" w:themeFillShade="D9"/>
          </w:tcPr>
          <w:p w14:paraId="66BCE80B" w14:textId="0D8A5570" w:rsidR="00B55D27" w:rsidRDefault="00B55D27" w:rsidP="00B55D27">
            <w:pPr>
              <w:pStyle w:val="BodyText"/>
              <w:kinsoku w:val="0"/>
              <w:overflowPunct w:val="0"/>
              <w:spacing w:before="69"/>
              <w:ind w:left="0" w:right="41"/>
              <w:jc w:val="center"/>
              <w:rPr>
                <w:rFonts w:ascii="Arial" w:hAnsi="Arial" w:cs="Arial"/>
              </w:rPr>
            </w:pPr>
            <w:r>
              <w:rPr>
                <w:rFonts w:ascii="Arial" w:hAnsi="Arial" w:cs="Arial"/>
              </w:rPr>
              <w:t>Year 1 – Financial year 22/23</w:t>
            </w:r>
          </w:p>
        </w:tc>
        <w:tc>
          <w:tcPr>
            <w:tcW w:w="4508" w:type="dxa"/>
            <w:shd w:val="clear" w:color="auto" w:fill="D9D9D9" w:themeFill="background1" w:themeFillShade="D9"/>
          </w:tcPr>
          <w:p w14:paraId="781ECF7A" w14:textId="2597F3A1" w:rsidR="00B55D27" w:rsidRDefault="00B55D27" w:rsidP="00B55D27">
            <w:pPr>
              <w:pStyle w:val="BodyText"/>
              <w:kinsoku w:val="0"/>
              <w:overflowPunct w:val="0"/>
              <w:spacing w:before="69"/>
              <w:ind w:left="0" w:right="41"/>
              <w:jc w:val="center"/>
              <w:rPr>
                <w:rFonts w:ascii="Arial" w:hAnsi="Arial" w:cs="Arial"/>
              </w:rPr>
            </w:pPr>
            <w:r>
              <w:rPr>
                <w:rFonts w:ascii="Arial" w:hAnsi="Arial" w:cs="Arial"/>
              </w:rPr>
              <w:t>£291,053.14</w:t>
            </w:r>
          </w:p>
        </w:tc>
      </w:tr>
      <w:tr w:rsidR="00B55D27" w14:paraId="2DB25E0C" w14:textId="77777777" w:rsidTr="005122AD">
        <w:tc>
          <w:tcPr>
            <w:tcW w:w="4508" w:type="dxa"/>
            <w:shd w:val="clear" w:color="auto" w:fill="D9D9D9" w:themeFill="background1" w:themeFillShade="D9"/>
          </w:tcPr>
          <w:p w14:paraId="1640A2BF" w14:textId="4F964E0B" w:rsidR="00B55D27" w:rsidRDefault="00B55D27" w:rsidP="00B55D27">
            <w:pPr>
              <w:pStyle w:val="BodyText"/>
              <w:kinsoku w:val="0"/>
              <w:overflowPunct w:val="0"/>
              <w:spacing w:before="69"/>
              <w:ind w:left="0" w:right="41"/>
              <w:jc w:val="center"/>
              <w:rPr>
                <w:rFonts w:ascii="Arial" w:hAnsi="Arial" w:cs="Arial"/>
              </w:rPr>
            </w:pPr>
            <w:r>
              <w:rPr>
                <w:rFonts w:ascii="Arial" w:hAnsi="Arial" w:cs="Arial"/>
              </w:rPr>
              <w:t>Year 2 – Financial year 23/24</w:t>
            </w:r>
          </w:p>
        </w:tc>
        <w:tc>
          <w:tcPr>
            <w:tcW w:w="4508" w:type="dxa"/>
            <w:shd w:val="clear" w:color="auto" w:fill="D9D9D9" w:themeFill="background1" w:themeFillShade="D9"/>
          </w:tcPr>
          <w:p w14:paraId="48B04776" w14:textId="1A5D8A01" w:rsidR="00B55D27" w:rsidRDefault="00B55D27" w:rsidP="00B55D27">
            <w:pPr>
              <w:pStyle w:val="BodyText"/>
              <w:kinsoku w:val="0"/>
              <w:overflowPunct w:val="0"/>
              <w:spacing w:before="69"/>
              <w:ind w:left="0" w:right="41"/>
              <w:jc w:val="center"/>
              <w:rPr>
                <w:rFonts w:ascii="Arial" w:hAnsi="Arial" w:cs="Arial"/>
              </w:rPr>
            </w:pPr>
            <w:r>
              <w:rPr>
                <w:rFonts w:ascii="Arial" w:hAnsi="Arial" w:cs="Arial"/>
              </w:rPr>
              <w:t>£335,830.55</w:t>
            </w:r>
          </w:p>
        </w:tc>
      </w:tr>
      <w:tr w:rsidR="00B55D27" w14:paraId="4D60821E" w14:textId="77777777" w:rsidTr="005122AD">
        <w:tc>
          <w:tcPr>
            <w:tcW w:w="4508" w:type="dxa"/>
            <w:shd w:val="clear" w:color="auto" w:fill="D9D9D9" w:themeFill="background1" w:themeFillShade="D9"/>
          </w:tcPr>
          <w:p w14:paraId="2ECEC695" w14:textId="5F5FA8F7" w:rsidR="00B55D27" w:rsidRDefault="00B55D27" w:rsidP="00B55D27">
            <w:pPr>
              <w:pStyle w:val="BodyText"/>
              <w:kinsoku w:val="0"/>
              <w:overflowPunct w:val="0"/>
              <w:spacing w:before="69"/>
              <w:ind w:left="0" w:right="41"/>
              <w:jc w:val="center"/>
              <w:rPr>
                <w:rFonts w:ascii="Arial" w:hAnsi="Arial" w:cs="Arial"/>
              </w:rPr>
            </w:pPr>
            <w:r>
              <w:rPr>
                <w:rFonts w:ascii="Arial" w:hAnsi="Arial" w:cs="Arial"/>
              </w:rPr>
              <w:t>Year 3 – Financial year 24/25</w:t>
            </w:r>
          </w:p>
        </w:tc>
        <w:tc>
          <w:tcPr>
            <w:tcW w:w="4508" w:type="dxa"/>
            <w:shd w:val="clear" w:color="auto" w:fill="D9D9D9" w:themeFill="background1" w:themeFillShade="D9"/>
          </w:tcPr>
          <w:p w14:paraId="4DA4FBE6" w14:textId="3740E829" w:rsidR="00B55D27" w:rsidRDefault="00B55D27" w:rsidP="00B55D27">
            <w:pPr>
              <w:pStyle w:val="BodyText"/>
              <w:kinsoku w:val="0"/>
              <w:overflowPunct w:val="0"/>
              <w:spacing w:before="69"/>
              <w:ind w:left="0" w:right="41"/>
              <w:jc w:val="center"/>
              <w:rPr>
                <w:rFonts w:ascii="Arial" w:hAnsi="Arial" w:cs="Arial"/>
              </w:rPr>
            </w:pPr>
            <w:r>
              <w:rPr>
                <w:rFonts w:ascii="Arial" w:hAnsi="Arial" w:cs="Arial"/>
              </w:rPr>
              <w:t>£335,830.55</w:t>
            </w:r>
          </w:p>
        </w:tc>
      </w:tr>
    </w:tbl>
    <w:p w14:paraId="7B3E0357" w14:textId="7ED17958" w:rsidR="00A157CF" w:rsidRDefault="00B55D27" w:rsidP="00B32BAB">
      <w:pPr>
        <w:jc w:val="both"/>
        <w:rPr>
          <w:rFonts w:ascii="Arial" w:hAnsi="Arial" w:cs="Arial"/>
          <w:sz w:val="24"/>
          <w:szCs w:val="24"/>
        </w:rPr>
      </w:pPr>
      <w:r>
        <w:rPr>
          <w:rFonts w:ascii="Arial" w:hAnsi="Arial" w:cs="Arial"/>
          <w:sz w:val="24"/>
          <w:szCs w:val="24"/>
        </w:rPr>
        <w:t>First payments will be made to the LA in September 2022 for year 1. In years 2 and 3 first payments will then be received in April.</w:t>
      </w:r>
    </w:p>
    <w:p w14:paraId="7BE1F16F" w14:textId="1F981B07" w:rsidR="00B55D27" w:rsidRDefault="00B55D27" w:rsidP="00B32BAB">
      <w:pPr>
        <w:jc w:val="both"/>
        <w:rPr>
          <w:rFonts w:ascii="Arial" w:hAnsi="Arial" w:cs="Arial"/>
          <w:sz w:val="24"/>
          <w:szCs w:val="24"/>
        </w:rPr>
      </w:pPr>
      <w:r>
        <w:rPr>
          <w:rFonts w:ascii="Arial" w:hAnsi="Arial" w:cs="Arial"/>
          <w:sz w:val="24"/>
          <w:szCs w:val="24"/>
        </w:rPr>
        <w:lastRenderedPageBreak/>
        <w:t>Further details of the anticipated nature of activity to be supported under each priority can be found in the prospectus and local spreadsheet.</w:t>
      </w:r>
    </w:p>
    <w:p w14:paraId="0FB288C0" w14:textId="069F179E" w:rsidR="00B55D27" w:rsidRDefault="00B55D27" w:rsidP="00B32BAB">
      <w:pPr>
        <w:jc w:val="both"/>
        <w:rPr>
          <w:rFonts w:ascii="Arial" w:hAnsi="Arial" w:cs="Arial"/>
          <w:sz w:val="24"/>
          <w:szCs w:val="24"/>
        </w:rPr>
      </w:pPr>
      <w:r>
        <w:rPr>
          <w:rFonts w:ascii="Arial" w:hAnsi="Arial" w:cs="Arial"/>
          <w:sz w:val="24"/>
          <w:szCs w:val="24"/>
        </w:rPr>
        <w:t xml:space="preserve">Every effort should be made to draw complementary projects together with potential partners to provide for a </w:t>
      </w:r>
      <w:proofErr w:type="gramStart"/>
      <w:r>
        <w:rPr>
          <w:rFonts w:ascii="Arial" w:hAnsi="Arial" w:cs="Arial"/>
          <w:sz w:val="24"/>
          <w:szCs w:val="24"/>
        </w:rPr>
        <w:t>programme based</w:t>
      </w:r>
      <w:proofErr w:type="gramEnd"/>
      <w:r>
        <w:rPr>
          <w:rFonts w:ascii="Arial" w:hAnsi="Arial" w:cs="Arial"/>
          <w:sz w:val="24"/>
          <w:szCs w:val="24"/>
        </w:rPr>
        <w:t xml:space="preserve"> approach, but where this is not possible, it is acceptable to put programmes or individual projects forward.</w:t>
      </w:r>
    </w:p>
    <w:p w14:paraId="2059AB04" w14:textId="2B028F26" w:rsidR="00B55D27" w:rsidRDefault="00B55D27" w:rsidP="00CA5D65">
      <w:pPr>
        <w:pStyle w:val="NoSpacing"/>
      </w:pPr>
    </w:p>
    <w:p w14:paraId="089F1E96" w14:textId="4CA4547D" w:rsidR="00CA5D65" w:rsidRDefault="00CA5D65" w:rsidP="00CA5D65">
      <w:pPr>
        <w:pStyle w:val="BodyText"/>
        <w:ind w:left="0"/>
        <w:jc w:val="both"/>
        <w:rPr>
          <w:rFonts w:ascii="Arial" w:hAnsi="Arial" w:cs="Arial"/>
          <w:b/>
          <w:bCs/>
          <w:sz w:val="32"/>
          <w:szCs w:val="32"/>
        </w:rPr>
      </w:pPr>
      <w:r>
        <w:rPr>
          <w:rFonts w:ascii="Arial" w:hAnsi="Arial" w:cs="Arial"/>
          <w:b/>
          <w:bCs/>
          <w:sz w:val="32"/>
          <w:szCs w:val="32"/>
        </w:rPr>
        <w:t>Funding</w:t>
      </w:r>
    </w:p>
    <w:p w14:paraId="1704602B" w14:textId="54E0A8E3" w:rsidR="00CA5D65" w:rsidRDefault="00CA5D65" w:rsidP="00CA5D65">
      <w:pPr>
        <w:pStyle w:val="BodyText"/>
        <w:ind w:left="0"/>
        <w:jc w:val="both"/>
        <w:rPr>
          <w:rFonts w:ascii="Arial" w:hAnsi="Arial" w:cs="Arial"/>
          <w:b/>
          <w:bCs/>
        </w:rPr>
      </w:pPr>
    </w:p>
    <w:p w14:paraId="12DC727D" w14:textId="61217AC0" w:rsidR="004C2FC6" w:rsidRPr="004C2FC6" w:rsidRDefault="004C2FC6" w:rsidP="004C2FC6">
      <w:pPr>
        <w:jc w:val="both"/>
        <w:rPr>
          <w:rFonts w:ascii="Arial" w:hAnsi="Arial" w:cs="Arial"/>
          <w:sz w:val="24"/>
          <w:szCs w:val="24"/>
        </w:rPr>
      </w:pPr>
      <w:r w:rsidRPr="004C2FC6">
        <w:rPr>
          <w:rFonts w:ascii="Arial" w:hAnsi="Arial" w:cs="Arial"/>
          <w:sz w:val="24"/>
          <w:szCs w:val="24"/>
        </w:rPr>
        <w:t>We have used a nominal funding allocation of £800 per learner based on 60 G</w:t>
      </w:r>
      <w:r w:rsidR="009B44F0">
        <w:rPr>
          <w:rFonts w:ascii="Arial" w:hAnsi="Arial" w:cs="Arial"/>
          <w:sz w:val="24"/>
          <w:szCs w:val="24"/>
        </w:rPr>
        <w:t xml:space="preserve">uided </w:t>
      </w:r>
      <w:r w:rsidRPr="004C2FC6">
        <w:rPr>
          <w:rFonts w:ascii="Arial" w:hAnsi="Arial" w:cs="Arial"/>
          <w:sz w:val="24"/>
          <w:szCs w:val="24"/>
        </w:rPr>
        <w:t>L</w:t>
      </w:r>
      <w:r w:rsidR="009B44F0">
        <w:rPr>
          <w:rFonts w:ascii="Arial" w:hAnsi="Arial" w:cs="Arial"/>
          <w:sz w:val="24"/>
          <w:szCs w:val="24"/>
        </w:rPr>
        <w:t xml:space="preserve">earning </w:t>
      </w:r>
      <w:r w:rsidRPr="004C2FC6">
        <w:rPr>
          <w:rFonts w:ascii="Arial" w:hAnsi="Arial" w:cs="Arial"/>
          <w:sz w:val="24"/>
          <w:szCs w:val="24"/>
        </w:rPr>
        <w:t>H</w:t>
      </w:r>
      <w:r w:rsidR="009B44F0">
        <w:rPr>
          <w:rFonts w:ascii="Arial" w:hAnsi="Arial" w:cs="Arial"/>
          <w:sz w:val="24"/>
          <w:szCs w:val="24"/>
        </w:rPr>
        <w:t>ours</w:t>
      </w:r>
      <w:r w:rsidRPr="004C2FC6">
        <w:rPr>
          <w:rFonts w:ascii="Arial" w:hAnsi="Arial" w:cs="Arial"/>
          <w:sz w:val="24"/>
          <w:szCs w:val="24"/>
        </w:rPr>
        <w:t xml:space="preserve"> on the Multiply programme. This will bring funding in line with similar Maths provision such as AEB (£811 for uplift areas) and the funding model previously used for the Community Renewal Fund. Costing is based on an amount of guided learning hours and providers can bid for that full amount or less if delivering less hours, this makes room for a broader/more varied offer if providers can’t deliver full hours. For example, if a course was 30 hours </w:t>
      </w:r>
      <w:proofErr w:type="spellStart"/>
      <w:proofErr w:type="gramStart"/>
      <w:r w:rsidRPr="004C2FC6">
        <w:rPr>
          <w:rFonts w:ascii="Arial" w:hAnsi="Arial" w:cs="Arial"/>
          <w:sz w:val="24"/>
          <w:szCs w:val="24"/>
        </w:rPr>
        <w:t>e.g</w:t>
      </w:r>
      <w:proofErr w:type="spellEnd"/>
      <w:r w:rsidRPr="004C2FC6">
        <w:rPr>
          <w:rFonts w:ascii="Arial" w:hAnsi="Arial" w:cs="Arial"/>
          <w:sz w:val="24"/>
          <w:szCs w:val="24"/>
        </w:rPr>
        <w:t xml:space="preserve">  confidence</w:t>
      </w:r>
      <w:proofErr w:type="gramEnd"/>
      <w:r w:rsidRPr="004C2FC6">
        <w:rPr>
          <w:rFonts w:ascii="Arial" w:hAnsi="Arial" w:cs="Arial"/>
          <w:sz w:val="24"/>
          <w:szCs w:val="24"/>
        </w:rPr>
        <w:t xml:space="preserve"> building/budget management and require less hours this would attract £400, this would therefore increase the volume of participants a provider could deliver to.  </w:t>
      </w:r>
    </w:p>
    <w:p w14:paraId="4760AE3D" w14:textId="7BB36C60" w:rsidR="004C2FC6" w:rsidRDefault="004C2FC6" w:rsidP="004C2FC6">
      <w:pPr>
        <w:jc w:val="both"/>
        <w:rPr>
          <w:rFonts w:ascii="Arial" w:hAnsi="Arial" w:cs="Arial"/>
          <w:sz w:val="24"/>
          <w:szCs w:val="24"/>
        </w:rPr>
      </w:pPr>
      <w:r w:rsidRPr="004C2FC6">
        <w:rPr>
          <w:rFonts w:ascii="Arial" w:hAnsi="Arial" w:cs="Arial"/>
          <w:sz w:val="24"/>
          <w:szCs w:val="24"/>
        </w:rPr>
        <w:t xml:space="preserve">A provider could request to increase the amount per learner, if running a course for smaller cohorts, where a particular need is demonstrated such as outreach centres, learners with additional support needs.  </w:t>
      </w:r>
    </w:p>
    <w:p w14:paraId="2D5186F4" w14:textId="77777777" w:rsidR="004C2FC6" w:rsidRPr="004C2FC6" w:rsidRDefault="004C2FC6" w:rsidP="004C2FC6">
      <w:pPr>
        <w:pStyle w:val="NoSpacing"/>
        <w:rPr>
          <w:sz w:val="24"/>
          <w:szCs w:val="24"/>
        </w:rPr>
      </w:pPr>
    </w:p>
    <w:p w14:paraId="235C75A5" w14:textId="1017D04F" w:rsidR="00E05037" w:rsidRDefault="00E05037" w:rsidP="004F10EE">
      <w:pPr>
        <w:pStyle w:val="BodyText"/>
        <w:ind w:left="0"/>
        <w:jc w:val="both"/>
        <w:rPr>
          <w:rFonts w:ascii="Arial" w:hAnsi="Arial" w:cs="Arial"/>
          <w:b/>
          <w:bCs/>
          <w:sz w:val="32"/>
          <w:szCs w:val="32"/>
        </w:rPr>
      </w:pPr>
      <w:r>
        <w:rPr>
          <w:rFonts w:ascii="Arial" w:hAnsi="Arial" w:cs="Arial"/>
          <w:b/>
          <w:bCs/>
          <w:sz w:val="32"/>
          <w:szCs w:val="32"/>
        </w:rPr>
        <w:t>What are the Target Outcomes?</w:t>
      </w:r>
    </w:p>
    <w:p w14:paraId="7C9F29AF" w14:textId="77777777" w:rsidR="004F10EE" w:rsidRPr="004F10EE" w:rsidRDefault="004F10EE" w:rsidP="004F10EE">
      <w:pPr>
        <w:pStyle w:val="BodyText"/>
        <w:ind w:left="0"/>
        <w:jc w:val="both"/>
        <w:rPr>
          <w:rFonts w:ascii="Arial" w:hAnsi="Arial" w:cs="Arial"/>
          <w:b/>
          <w:bCs/>
        </w:rPr>
      </w:pPr>
    </w:p>
    <w:p w14:paraId="2B5D5182" w14:textId="738EC714" w:rsidR="00E05037" w:rsidRPr="00E05037" w:rsidRDefault="00E05037" w:rsidP="004C2FC6">
      <w:pPr>
        <w:jc w:val="both"/>
        <w:rPr>
          <w:rFonts w:ascii="Arial" w:hAnsi="Arial" w:cs="Arial"/>
          <w:b/>
          <w:bCs/>
          <w:sz w:val="24"/>
          <w:szCs w:val="24"/>
        </w:rPr>
      </w:pPr>
      <w:r w:rsidRPr="00E05037">
        <w:rPr>
          <w:rFonts w:ascii="Arial" w:hAnsi="Arial" w:cs="Arial"/>
          <w:b/>
          <w:bCs/>
          <w:sz w:val="24"/>
          <w:szCs w:val="24"/>
        </w:rPr>
        <w:t>Indicative outcomes of the fund include:</w:t>
      </w:r>
    </w:p>
    <w:p w14:paraId="04DD9DD2" w14:textId="107EA91D" w:rsidR="009D0135" w:rsidRPr="00C35A0F" w:rsidRDefault="009D0135" w:rsidP="00C35A0F">
      <w:pPr>
        <w:pStyle w:val="ListParagraph"/>
        <w:numPr>
          <w:ilvl w:val="0"/>
          <w:numId w:val="4"/>
        </w:numPr>
        <w:spacing w:after="86"/>
        <w:jc w:val="both"/>
        <w:rPr>
          <w:rFonts w:ascii="Arial" w:eastAsiaTheme="minorHAnsi" w:hAnsi="Arial" w:cs="Arial"/>
          <w:color w:val="000000"/>
        </w:rPr>
      </w:pPr>
      <w:r w:rsidRPr="00C35A0F">
        <w:rPr>
          <w:rFonts w:ascii="Arial" w:eastAsiaTheme="minorHAnsi" w:hAnsi="Arial" w:cs="Arial"/>
          <w:color w:val="000000"/>
        </w:rPr>
        <w:t xml:space="preserve">Increased number of adults achieving maths qualifications up to, and including, Level 2. </w:t>
      </w:r>
    </w:p>
    <w:p w14:paraId="44FC464C" w14:textId="387B6322" w:rsidR="009D0135" w:rsidRPr="00C35A0F" w:rsidRDefault="009D0135" w:rsidP="00C35A0F">
      <w:pPr>
        <w:pStyle w:val="ListParagraph"/>
        <w:numPr>
          <w:ilvl w:val="0"/>
          <w:numId w:val="4"/>
        </w:numPr>
        <w:spacing w:after="86"/>
        <w:jc w:val="both"/>
        <w:rPr>
          <w:rFonts w:ascii="Arial" w:eastAsiaTheme="minorHAnsi" w:hAnsi="Arial" w:cs="Arial"/>
          <w:color w:val="000000"/>
        </w:rPr>
      </w:pPr>
      <w:r w:rsidRPr="00C35A0F">
        <w:rPr>
          <w:rFonts w:ascii="Arial" w:eastAsiaTheme="minorHAnsi" w:hAnsi="Arial" w:cs="Arial"/>
          <w:color w:val="000000"/>
        </w:rPr>
        <w:t xml:space="preserve">Increased number of adults participating in maths qualifications and courses up to, and including, Level 2. </w:t>
      </w:r>
    </w:p>
    <w:p w14:paraId="1D21B69D" w14:textId="31BB22DC" w:rsidR="009D0135" w:rsidRPr="00C35A0F" w:rsidRDefault="009D0135" w:rsidP="00C35A0F">
      <w:pPr>
        <w:pStyle w:val="ListParagraph"/>
        <w:numPr>
          <w:ilvl w:val="0"/>
          <w:numId w:val="4"/>
        </w:numPr>
        <w:spacing w:after="86"/>
        <w:jc w:val="both"/>
        <w:rPr>
          <w:rFonts w:ascii="Arial" w:eastAsiaTheme="minorHAnsi" w:hAnsi="Arial" w:cs="Arial"/>
          <w:color w:val="000000"/>
        </w:rPr>
      </w:pPr>
      <w:r w:rsidRPr="00C35A0F">
        <w:rPr>
          <w:rFonts w:ascii="Arial" w:eastAsiaTheme="minorHAnsi" w:hAnsi="Arial" w:cs="Arial"/>
          <w:color w:val="000000"/>
        </w:rPr>
        <w:t xml:space="preserve">Increased number of adults participating, acquiring, and evidencing skills through non-qualification provision, or towards a qualification, including online learning. </w:t>
      </w:r>
    </w:p>
    <w:p w14:paraId="3167792E" w14:textId="01D88712" w:rsidR="009D0135" w:rsidRPr="00C35A0F" w:rsidRDefault="009D0135" w:rsidP="00C35A0F">
      <w:pPr>
        <w:pStyle w:val="ListParagraph"/>
        <w:numPr>
          <w:ilvl w:val="0"/>
          <w:numId w:val="4"/>
        </w:numPr>
        <w:spacing w:after="86"/>
        <w:jc w:val="both"/>
        <w:rPr>
          <w:rFonts w:ascii="Arial" w:eastAsiaTheme="minorHAnsi" w:hAnsi="Arial" w:cs="Arial"/>
          <w:color w:val="000000"/>
        </w:rPr>
      </w:pPr>
      <w:r w:rsidRPr="00C35A0F">
        <w:rPr>
          <w:rFonts w:ascii="Arial" w:eastAsiaTheme="minorHAnsi" w:hAnsi="Arial" w:cs="Arial"/>
          <w:color w:val="000000"/>
        </w:rPr>
        <w:t xml:space="preserve">Improved labour market outcomes. </w:t>
      </w:r>
    </w:p>
    <w:p w14:paraId="49BBEFAB" w14:textId="70530806" w:rsidR="00CA5D65" w:rsidRDefault="009D0135" w:rsidP="00CA5D65">
      <w:pPr>
        <w:pStyle w:val="ListParagraph"/>
        <w:numPr>
          <w:ilvl w:val="0"/>
          <w:numId w:val="4"/>
        </w:numPr>
        <w:jc w:val="both"/>
        <w:rPr>
          <w:rFonts w:ascii="Arial" w:eastAsiaTheme="minorHAnsi" w:hAnsi="Arial" w:cs="Arial"/>
          <w:color w:val="000000"/>
        </w:rPr>
      </w:pPr>
      <w:r w:rsidRPr="00C35A0F">
        <w:rPr>
          <w:rFonts w:ascii="Arial" w:eastAsiaTheme="minorHAnsi" w:hAnsi="Arial" w:cs="Arial"/>
          <w:color w:val="000000"/>
        </w:rPr>
        <w:t xml:space="preserve">Increased adult numeracy (by supporting learners to improve their understanding and use of maths in their daily lives, at home and at work). </w:t>
      </w:r>
    </w:p>
    <w:p w14:paraId="3C67CBAF" w14:textId="77777777" w:rsidR="00733110" w:rsidRPr="00733110" w:rsidRDefault="00733110" w:rsidP="00733110">
      <w:pPr>
        <w:pStyle w:val="ListParagraph"/>
        <w:ind w:left="1571"/>
        <w:jc w:val="both"/>
        <w:rPr>
          <w:rFonts w:ascii="Arial" w:eastAsiaTheme="minorHAnsi" w:hAnsi="Arial" w:cs="Arial"/>
          <w:color w:val="000000"/>
        </w:rPr>
      </w:pPr>
    </w:p>
    <w:p w14:paraId="6BE1F9F1" w14:textId="2CC976B3" w:rsidR="00733110" w:rsidRPr="004F10EE" w:rsidRDefault="00733110" w:rsidP="00733110">
      <w:pPr>
        <w:jc w:val="both"/>
        <w:rPr>
          <w:rFonts w:ascii="Arial" w:hAnsi="Arial" w:cs="Arial"/>
          <w:b/>
          <w:bCs/>
          <w:sz w:val="24"/>
          <w:szCs w:val="24"/>
        </w:rPr>
      </w:pPr>
      <w:r w:rsidRPr="004F10EE">
        <w:rPr>
          <w:rFonts w:ascii="Arial" w:hAnsi="Arial" w:cs="Arial"/>
          <w:b/>
          <w:bCs/>
          <w:sz w:val="24"/>
          <w:szCs w:val="24"/>
        </w:rPr>
        <w:t>Indicative outputs of the fund include:</w:t>
      </w:r>
    </w:p>
    <w:p w14:paraId="478030F7" w14:textId="028AFAF0" w:rsidR="00B14D60" w:rsidRPr="004F10EE" w:rsidRDefault="00B14D60" w:rsidP="00B14D60">
      <w:pPr>
        <w:numPr>
          <w:ilvl w:val="0"/>
          <w:numId w:val="7"/>
        </w:numPr>
        <w:autoSpaceDE w:val="0"/>
        <w:autoSpaceDN w:val="0"/>
        <w:adjustRightInd w:val="0"/>
        <w:spacing w:after="86" w:line="240" w:lineRule="auto"/>
        <w:ind w:left="1560" w:hanging="360"/>
        <w:jc w:val="both"/>
        <w:rPr>
          <w:rFonts w:ascii="Arial" w:hAnsi="Arial" w:cs="Arial"/>
          <w:color w:val="000000"/>
          <w:sz w:val="24"/>
          <w:szCs w:val="24"/>
        </w:rPr>
      </w:pPr>
      <w:r w:rsidRPr="004F10EE">
        <w:rPr>
          <w:rFonts w:ascii="Arial" w:hAnsi="Arial" w:cs="Arial"/>
          <w:color w:val="000000"/>
          <w:sz w:val="24"/>
          <w:szCs w:val="24"/>
        </w:rPr>
        <w:t>Number of adult numeracy courses run in a local area through Multiply.</w:t>
      </w:r>
    </w:p>
    <w:p w14:paraId="1BE34F12" w14:textId="19126C94" w:rsidR="00B14D60" w:rsidRPr="004F10EE" w:rsidRDefault="00B14D60" w:rsidP="00B14D60">
      <w:pPr>
        <w:numPr>
          <w:ilvl w:val="0"/>
          <w:numId w:val="7"/>
        </w:numPr>
        <w:autoSpaceDE w:val="0"/>
        <w:autoSpaceDN w:val="0"/>
        <w:adjustRightInd w:val="0"/>
        <w:spacing w:after="86" w:line="240" w:lineRule="auto"/>
        <w:ind w:left="1560" w:hanging="360"/>
        <w:jc w:val="both"/>
        <w:rPr>
          <w:rFonts w:ascii="Arial" w:hAnsi="Arial" w:cs="Arial"/>
          <w:color w:val="000000"/>
          <w:sz w:val="24"/>
          <w:szCs w:val="24"/>
        </w:rPr>
      </w:pPr>
      <w:r w:rsidRPr="004F10EE">
        <w:rPr>
          <w:rFonts w:ascii="Arial" w:hAnsi="Arial" w:cs="Arial"/>
          <w:color w:val="000000"/>
          <w:sz w:val="24"/>
          <w:szCs w:val="24"/>
        </w:rPr>
        <w:t>Number of people participating in Multiply funded courses, broken down by ethnicity, sex/gender. Age and disability to enable Public Sector Equality Duty monitoring</w:t>
      </w:r>
      <w:r w:rsidR="00327D48">
        <w:rPr>
          <w:rFonts w:ascii="Arial" w:hAnsi="Arial" w:cs="Arial"/>
          <w:color w:val="000000"/>
          <w:sz w:val="24"/>
          <w:szCs w:val="24"/>
        </w:rPr>
        <w:t>.</w:t>
      </w:r>
    </w:p>
    <w:p w14:paraId="7A5D291F" w14:textId="72DC2E52" w:rsidR="00B14D60" w:rsidRPr="004F10EE" w:rsidRDefault="00B14D60" w:rsidP="00B14D60">
      <w:pPr>
        <w:numPr>
          <w:ilvl w:val="0"/>
          <w:numId w:val="7"/>
        </w:numPr>
        <w:autoSpaceDE w:val="0"/>
        <w:autoSpaceDN w:val="0"/>
        <w:adjustRightInd w:val="0"/>
        <w:spacing w:after="86" w:line="240" w:lineRule="auto"/>
        <w:ind w:left="1560" w:hanging="360"/>
        <w:jc w:val="both"/>
        <w:rPr>
          <w:rFonts w:ascii="Arial" w:hAnsi="Arial" w:cs="Arial"/>
          <w:color w:val="000000"/>
          <w:sz w:val="24"/>
          <w:szCs w:val="24"/>
        </w:rPr>
      </w:pPr>
      <w:r w:rsidRPr="004F10EE">
        <w:rPr>
          <w:rFonts w:ascii="Arial" w:hAnsi="Arial" w:cs="Arial"/>
          <w:color w:val="000000"/>
          <w:sz w:val="24"/>
          <w:szCs w:val="24"/>
        </w:rPr>
        <w:lastRenderedPageBreak/>
        <w:t>Number of people achieving a qualification broken down by ethnicity, sex/gender. Age and disability to enable Public Sector Equality Duty monitoring</w:t>
      </w:r>
      <w:r w:rsidR="00327D48">
        <w:rPr>
          <w:rFonts w:ascii="Arial" w:hAnsi="Arial" w:cs="Arial"/>
          <w:color w:val="000000"/>
          <w:sz w:val="24"/>
          <w:szCs w:val="24"/>
        </w:rPr>
        <w:t>.</w:t>
      </w:r>
    </w:p>
    <w:p w14:paraId="62FF8451" w14:textId="03EA07B7" w:rsidR="00B14D60" w:rsidRPr="004F10EE" w:rsidRDefault="00B14D60" w:rsidP="00B14D60">
      <w:pPr>
        <w:numPr>
          <w:ilvl w:val="0"/>
          <w:numId w:val="7"/>
        </w:numPr>
        <w:autoSpaceDE w:val="0"/>
        <w:autoSpaceDN w:val="0"/>
        <w:adjustRightInd w:val="0"/>
        <w:spacing w:after="86" w:line="240" w:lineRule="auto"/>
        <w:ind w:left="1560" w:hanging="360"/>
        <w:jc w:val="both"/>
        <w:rPr>
          <w:rFonts w:ascii="Arial" w:hAnsi="Arial" w:cs="Arial"/>
          <w:color w:val="000000"/>
          <w:sz w:val="24"/>
          <w:szCs w:val="24"/>
        </w:rPr>
      </w:pPr>
      <w:r w:rsidRPr="004F10EE">
        <w:rPr>
          <w:rFonts w:ascii="Arial" w:hAnsi="Arial" w:cs="Arial"/>
          <w:color w:val="000000"/>
          <w:sz w:val="24"/>
          <w:szCs w:val="24"/>
        </w:rPr>
        <w:t>Number of courses developed in collaboration with employers</w:t>
      </w:r>
      <w:r w:rsidR="00327D48">
        <w:rPr>
          <w:rFonts w:ascii="Arial" w:hAnsi="Arial" w:cs="Arial"/>
          <w:color w:val="000000"/>
          <w:sz w:val="24"/>
          <w:szCs w:val="24"/>
        </w:rPr>
        <w:t>.</w:t>
      </w:r>
    </w:p>
    <w:p w14:paraId="7F841394" w14:textId="443697C6" w:rsidR="00B14D60" w:rsidRPr="004F10EE" w:rsidRDefault="00B14D60" w:rsidP="00B14D60">
      <w:pPr>
        <w:numPr>
          <w:ilvl w:val="0"/>
          <w:numId w:val="7"/>
        </w:numPr>
        <w:autoSpaceDE w:val="0"/>
        <w:autoSpaceDN w:val="0"/>
        <w:adjustRightInd w:val="0"/>
        <w:spacing w:after="86" w:line="240" w:lineRule="auto"/>
        <w:ind w:left="1560" w:hanging="360"/>
        <w:jc w:val="both"/>
        <w:rPr>
          <w:rFonts w:ascii="Arial" w:hAnsi="Arial" w:cs="Arial"/>
          <w:color w:val="000000"/>
          <w:sz w:val="24"/>
          <w:szCs w:val="24"/>
        </w:rPr>
      </w:pPr>
      <w:r w:rsidRPr="004F10EE">
        <w:rPr>
          <w:rFonts w:ascii="Arial" w:hAnsi="Arial" w:cs="Arial"/>
          <w:color w:val="000000"/>
          <w:sz w:val="24"/>
          <w:szCs w:val="24"/>
        </w:rPr>
        <w:t>Number of people referred from partners onto upskill courses</w:t>
      </w:r>
      <w:r w:rsidR="00327D48">
        <w:rPr>
          <w:rFonts w:ascii="Arial" w:hAnsi="Arial" w:cs="Arial"/>
          <w:color w:val="000000"/>
          <w:sz w:val="24"/>
          <w:szCs w:val="24"/>
        </w:rPr>
        <w:t>.</w:t>
      </w:r>
    </w:p>
    <w:p w14:paraId="47DB6A0C" w14:textId="7D696BC8" w:rsidR="00B14D60" w:rsidRPr="004F10EE" w:rsidRDefault="00B14D60" w:rsidP="00733110">
      <w:pPr>
        <w:numPr>
          <w:ilvl w:val="0"/>
          <w:numId w:val="7"/>
        </w:numPr>
        <w:autoSpaceDE w:val="0"/>
        <w:autoSpaceDN w:val="0"/>
        <w:adjustRightInd w:val="0"/>
        <w:spacing w:after="86" w:line="240" w:lineRule="auto"/>
        <w:ind w:left="1560" w:hanging="360"/>
        <w:jc w:val="both"/>
        <w:rPr>
          <w:rFonts w:ascii="Arial" w:hAnsi="Arial" w:cs="Arial"/>
          <w:color w:val="000000"/>
          <w:sz w:val="24"/>
          <w:szCs w:val="24"/>
        </w:rPr>
      </w:pPr>
      <w:r w:rsidRPr="004F10EE">
        <w:rPr>
          <w:rFonts w:ascii="Arial" w:hAnsi="Arial" w:cs="Arial"/>
          <w:color w:val="000000"/>
          <w:sz w:val="24"/>
          <w:szCs w:val="24"/>
        </w:rPr>
        <w:t>Number of different cohorts participating in numeracy courses (</w:t>
      </w:r>
      <w:proofErr w:type="spellStart"/>
      <w:r w:rsidRPr="004F10EE">
        <w:rPr>
          <w:rFonts w:ascii="Arial" w:hAnsi="Arial" w:cs="Arial"/>
          <w:color w:val="000000"/>
          <w:sz w:val="24"/>
          <w:szCs w:val="24"/>
        </w:rPr>
        <w:t>e.g</w:t>
      </w:r>
      <w:proofErr w:type="spellEnd"/>
      <w:r w:rsidRPr="004F10EE">
        <w:rPr>
          <w:rFonts w:ascii="Arial" w:hAnsi="Arial" w:cs="Arial"/>
          <w:color w:val="000000"/>
          <w:sz w:val="24"/>
          <w:szCs w:val="24"/>
        </w:rPr>
        <w:t xml:space="preserve"> learners in prison, parents etc)</w:t>
      </w:r>
      <w:r w:rsidR="00327D48">
        <w:rPr>
          <w:rFonts w:ascii="Arial" w:hAnsi="Arial" w:cs="Arial"/>
          <w:color w:val="000000"/>
          <w:sz w:val="24"/>
          <w:szCs w:val="24"/>
        </w:rPr>
        <w:t>.</w:t>
      </w:r>
    </w:p>
    <w:p w14:paraId="53590D90" w14:textId="77777777" w:rsidR="004F10EE" w:rsidRPr="004F10EE" w:rsidRDefault="004F10EE" w:rsidP="004F10EE">
      <w:pPr>
        <w:autoSpaceDE w:val="0"/>
        <w:autoSpaceDN w:val="0"/>
        <w:adjustRightInd w:val="0"/>
        <w:spacing w:after="86" w:line="240" w:lineRule="auto"/>
        <w:ind w:left="1560"/>
        <w:jc w:val="both"/>
        <w:rPr>
          <w:rFonts w:ascii="Arial" w:hAnsi="Arial" w:cs="Arial"/>
          <w:color w:val="000000"/>
        </w:rPr>
      </w:pPr>
    </w:p>
    <w:p w14:paraId="3895F2A6" w14:textId="657A51BF" w:rsidR="004F10EE" w:rsidRDefault="00327D48" w:rsidP="004F10EE">
      <w:pPr>
        <w:pStyle w:val="BodyText"/>
        <w:ind w:left="0"/>
        <w:jc w:val="both"/>
        <w:rPr>
          <w:rFonts w:ascii="Arial" w:hAnsi="Arial" w:cs="Arial"/>
          <w:b/>
          <w:bCs/>
          <w:sz w:val="32"/>
          <w:szCs w:val="32"/>
        </w:rPr>
      </w:pPr>
      <w:r>
        <w:rPr>
          <w:rFonts w:ascii="Arial" w:hAnsi="Arial" w:cs="Arial"/>
          <w:b/>
          <w:bCs/>
          <w:sz w:val="32"/>
          <w:szCs w:val="32"/>
        </w:rPr>
        <w:t>Local Priorities</w:t>
      </w:r>
    </w:p>
    <w:p w14:paraId="6FC5997B" w14:textId="01AD83F6" w:rsidR="00327D48" w:rsidRDefault="00327D48" w:rsidP="004F10EE">
      <w:pPr>
        <w:pStyle w:val="BodyText"/>
        <w:ind w:left="0"/>
        <w:jc w:val="both"/>
        <w:rPr>
          <w:rFonts w:ascii="Arial" w:hAnsi="Arial" w:cs="Arial"/>
        </w:rPr>
      </w:pPr>
    </w:p>
    <w:p w14:paraId="78AC14BC" w14:textId="663DD523" w:rsidR="00327D48" w:rsidRDefault="00327D48" w:rsidP="004F10EE">
      <w:pPr>
        <w:pStyle w:val="BodyText"/>
        <w:ind w:left="0"/>
        <w:jc w:val="both"/>
        <w:rPr>
          <w:rFonts w:ascii="Arial" w:hAnsi="Arial" w:cs="Arial"/>
        </w:rPr>
      </w:pPr>
      <w:r>
        <w:rPr>
          <w:rFonts w:ascii="Arial" w:hAnsi="Arial" w:cs="Arial"/>
        </w:rPr>
        <w:t>We will prioritise bids that have the greatest potential to deliver against key local skills priorities and achieve the above outputs and outcomes.</w:t>
      </w:r>
    </w:p>
    <w:p w14:paraId="6D267EA6" w14:textId="78D58576" w:rsidR="00327D48" w:rsidRDefault="00327D48" w:rsidP="004F10EE">
      <w:pPr>
        <w:pStyle w:val="BodyText"/>
        <w:ind w:left="0"/>
        <w:jc w:val="both"/>
        <w:rPr>
          <w:rFonts w:ascii="Arial" w:hAnsi="Arial" w:cs="Arial"/>
        </w:rPr>
      </w:pPr>
    </w:p>
    <w:p w14:paraId="326DF415" w14:textId="33F2B695" w:rsidR="00327D48" w:rsidRDefault="00327D48" w:rsidP="004F10EE">
      <w:pPr>
        <w:pStyle w:val="BodyText"/>
        <w:ind w:left="0"/>
        <w:jc w:val="both"/>
        <w:rPr>
          <w:rFonts w:ascii="Arial" w:hAnsi="Arial" w:cs="Arial"/>
        </w:rPr>
      </w:pPr>
      <w:r>
        <w:rPr>
          <w:rFonts w:ascii="Arial" w:hAnsi="Arial" w:cs="Arial"/>
        </w:rPr>
        <w:t>Bidders should consider how their proposals</w:t>
      </w:r>
      <w:r w:rsidR="007848A4">
        <w:rPr>
          <w:rFonts w:ascii="Arial" w:hAnsi="Arial" w:cs="Arial"/>
        </w:rPr>
        <w:t xml:space="preserve"> align with the Council’s strategic ambitions/priorities, namely:</w:t>
      </w:r>
    </w:p>
    <w:p w14:paraId="01534D9F" w14:textId="73D577EB" w:rsidR="007848A4" w:rsidRDefault="007848A4" w:rsidP="004F10EE">
      <w:pPr>
        <w:pStyle w:val="BodyText"/>
        <w:ind w:left="0"/>
        <w:jc w:val="both"/>
        <w:rPr>
          <w:rFonts w:ascii="Arial" w:hAnsi="Arial" w:cs="Arial"/>
        </w:rPr>
      </w:pPr>
    </w:p>
    <w:p w14:paraId="5F666430" w14:textId="2995A263" w:rsidR="007848A4" w:rsidRDefault="007848A4" w:rsidP="007848A4">
      <w:pPr>
        <w:pStyle w:val="BodyText"/>
        <w:numPr>
          <w:ilvl w:val="0"/>
          <w:numId w:val="8"/>
        </w:numPr>
        <w:jc w:val="both"/>
        <w:rPr>
          <w:rFonts w:ascii="Arial" w:hAnsi="Arial" w:cs="Arial"/>
        </w:rPr>
      </w:pPr>
      <w:r w:rsidRPr="009448B6">
        <w:rPr>
          <w:rFonts w:ascii="Arial" w:hAnsi="Arial" w:cs="Arial"/>
          <w:b/>
          <w:bCs/>
        </w:rPr>
        <w:t>Priority One</w:t>
      </w:r>
      <w:r>
        <w:rPr>
          <w:rFonts w:ascii="Arial" w:hAnsi="Arial" w:cs="Arial"/>
        </w:rPr>
        <w:t xml:space="preserve"> – Stronger Economy: Maximising growth and opportunity across the borough.</w:t>
      </w:r>
    </w:p>
    <w:p w14:paraId="6C838934" w14:textId="35E03957" w:rsidR="007848A4" w:rsidRDefault="007848A4" w:rsidP="007848A4">
      <w:pPr>
        <w:pStyle w:val="BodyText"/>
        <w:numPr>
          <w:ilvl w:val="0"/>
          <w:numId w:val="8"/>
        </w:numPr>
        <w:jc w:val="both"/>
        <w:rPr>
          <w:rFonts w:ascii="Arial" w:hAnsi="Arial" w:cs="Arial"/>
        </w:rPr>
      </w:pPr>
      <w:r w:rsidRPr="009448B6">
        <w:rPr>
          <w:rFonts w:ascii="Arial" w:hAnsi="Arial" w:cs="Arial"/>
          <w:b/>
          <w:bCs/>
        </w:rPr>
        <w:t>Priority Two</w:t>
      </w:r>
      <w:r>
        <w:rPr>
          <w:rFonts w:ascii="Arial" w:hAnsi="Arial" w:cs="Arial"/>
        </w:rPr>
        <w:t xml:space="preserve"> – Stronger Communities: Creating stronger communities and increasing resilience and resourcefulness.</w:t>
      </w:r>
    </w:p>
    <w:p w14:paraId="760480FD" w14:textId="77777777" w:rsidR="00260FCF" w:rsidRPr="00327D48" w:rsidRDefault="00260FCF" w:rsidP="00260FCF">
      <w:pPr>
        <w:pStyle w:val="BodyText"/>
        <w:jc w:val="both"/>
        <w:rPr>
          <w:rFonts w:ascii="Arial" w:hAnsi="Arial" w:cs="Arial"/>
        </w:rPr>
      </w:pPr>
    </w:p>
    <w:p w14:paraId="695A1967" w14:textId="5EAA2C96" w:rsidR="00B55D27" w:rsidRDefault="009448B6" w:rsidP="00B32BAB">
      <w:pPr>
        <w:jc w:val="both"/>
        <w:rPr>
          <w:rFonts w:ascii="Arial" w:hAnsi="Arial" w:cs="Arial"/>
          <w:sz w:val="24"/>
          <w:szCs w:val="24"/>
        </w:rPr>
      </w:pPr>
      <w:r>
        <w:rPr>
          <w:rFonts w:ascii="Arial" w:hAnsi="Arial" w:cs="Arial"/>
          <w:sz w:val="24"/>
          <w:szCs w:val="24"/>
        </w:rPr>
        <w:t>Consideration should be given to how projects respond to key challenges, such as:</w:t>
      </w:r>
    </w:p>
    <w:p w14:paraId="12839169" w14:textId="54486383" w:rsidR="009448B6" w:rsidRDefault="009448B6" w:rsidP="009448B6">
      <w:pPr>
        <w:pStyle w:val="ListParagraph"/>
        <w:numPr>
          <w:ilvl w:val="0"/>
          <w:numId w:val="9"/>
        </w:numPr>
        <w:jc w:val="both"/>
        <w:rPr>
          <w:rFonts w:ascii="Arial" w:hAnsi="Arial" w:cs="Arial"/>
        </w:rPr>
      </w:pPr>
      <w:r>
        <w:rPr>
          <w:rFonts w:ascii="Arial" w:hAnsi="Arial" w:cs="Arial"/>
        </w:rPr>
        <w:t>Literacy and numeracy skills in Greater Lincolnshire are below those seen nationally (over half of residents aged 16-65 have numeracy levels at or below Entry Level 3 and 15% of the same population have literacy skills below Level 1</w:t>
      </w:r>
      <w:r w:rsidR="00B37EFF">
        <w:rPr>
          <w:rFonts w:ascii="Arial" w:hAnsi="Arial" w:cs="Arial"/>
        </w:rPr>
        <w:t>).</w:t>
      </w:r>
    </w:p>
    <w:p w14:paraId="781E84DC" w14:textId="231DDDEE" w:rsidR="00B37EFF" w:rsidRDefault="00B37EFF" w:rsidP="009448B6">
      <w:pPr>
        <w:pStyle w:val="ListParagraph"/>
        <w:numPr>
          <w:ilvl w:val="0"/>
          <w:numId w:val="9"/>
        </w:numPr>
        <w:jc w:val="both"/>
        <w:rPr>
          <w:rFonts w:ascii="Arial" w:hAnsi="Arial" w:cs="Arial"/>
        </w:rPr>
      </w:pPr>
      <w:r>
        <w:rPr>
          <w:rFonts w:ascii="Arial" w:hAnsi="Arial" w:cs="Arial"/>
        </w:rPr>
        <w:t>In Grimsby alone 21-25% of adults have no qualifications.</w:t>
      </w:r>
    </w:p>
    <w:p w14:paraId="4BD7AF2E" w14:textId="5339BFE0" w:rsidR="00B37EFF" w:rsidRDefault="00B37EFF" w:rsidP="009448B6">
      <w:pPr>
        <w:pStyle w:val="ListParagraph"/>
        <w:numPr>
          <w:ilvl w:val="0"/>
          <w:numId w:val="9"/>
        </w:numPr>
        <w:jc w:val="both"/>
        <w:rPr>
          <w:rFonts w:ascii="Arial" w:hAnsi="Arial" w:cs="Arial"/>
        </w:rPr>
      </w:pPr>
      <w:r>
        <w:rPr>
          <w:rFonts w:ascii="Arial" w:hAnsi="Arial" w:cs="Arial"/>
        </w:rPr>
        <w:t>Only 33% of Greater Lincolnshire residents aged 25/39 have a Level 4 qualification or above</w:t>
      </w:r>
      <w:r w:rsidR="00741496">
        <w:rPr>
          <w:rFonts w:ascii="Arial" w:hAnsi="Arial" w:cs="Arial"/>
        </w:rPr>
        <w:t>, compared to 53% nationally.</w:t>
      </w:r>
    </w:p>
    <w:p w14:paraId="6982C6DE" w14:textId="6C93D389" w:rsidR="00741496" w:rsidRDefault="008209DB" w:rsidP="009448B6">
      <w:pPr>
        <w:pStyle w:val="ListParagraph"/>
        <w:numPr>
          <w:ilvl w:val="0"/>
          <w:numId w:val="9"/>
        </w:numPr>
        <w:jc w:val="both"/>
        <w:rPr>
          <w:rFonts w:ascii="Arial" w:hAnsi="Arial" w:cs="Arial"/>
        </w:rPr>
      </w:pPr>
      <w:r>
        <w:rPr>
          <w:rFonts w:ascii="Arial" w:hAnsi="Arial" w:cs="Arial"/>
        </w:rPr>
        <w:t>High levels of dep</w:t>
      </w:r>
      <w:r w:rsidR="00FE4C1C">
        <w:rPr>
          <w:rFonts w:ascii="Arial" w:hAnsi="Arial" w:cs="Arial"/>
        </w:rPr>
        <w:t>rivation, including benefit dependency within the population, including long-term unemployment affecting some groups.</w:t>
      </w:r>
    </w:p>
    <w:p w14:paraId="7E272AFF" w14:textId="39D8773F" w:rsidR="00FE4C1C" w:rsidRDefault="00FE4C1C" w:rsidP="009448B6">
      <w:pPr>
        <w:pStyle w:val="ListParagraph"/>
        <w:numPr>
          <w:ilvl w:val="0"/>
          <w:numId w:val="9"/>
        </w:numPr>
        <w:jc w:val="both"/>
        <w:rPr>
          <w:rFonts w:ascii="Arial" w:hAnsi="Arial" w:cs="Arial"/>
        </w:rPr>
      </w:pPr>
      <w:r>
        <w:rPr>
          <w:rFonts w:ascii="Arial" w:hAnsi="Arial" w:cs="Arial"/>
        </w:rPr>
        <w:t xml:space="preserve">High proportions of households falling within low-income socio-demographic </w:t>
      </w:r>
      <w:r w:rsidR="00C61D67">
        <w:rPr>
          <w:rFonts w:ascii="Arial" w:hAnsi="Arial" w:cs="Arial"/>
        </w:rPr>
        <w:t>groups and the barriers this creates to participation in economic and local growth.</w:t>
      </w:r>
    </w:p>
    <w:p w14:paraId="406379AA" w14:textId="76345661" w:rsidR="00C61D67" w:rsidRDefault="00C61D67" w:rsidP="009448B6">
      <w:pPr>
        <w:pStyle w:val="ListParagraph"/>
        <w:numPr>
          <w:ilvl w:val="0"/>
          <w:numId w:val="9"/>
        </w:numPr>
        <w:jc w:val="both"/>
        <w:rPr>
          <w:rFonts w:ascii="Arial" w:hAnsi="Arial" w:cs="Arial"/>
        </w:rPr>
      </w:pPr>
      <w:r>
        <w:rPr>
          <w:rFonts w:ascii="Arial" w:hAnsi="Arial" w:cs="Arial"/>
        </w:rPr>
        <w:t xml:space="preserve">The number of adults with basic skills (literacy, numeracy, digital) and low proportion of adults with higher level qualifications. </w:t>
      </w:r>
    </w:p>
    <w:p w14:paraId="50E2C1AC" w14:textId="236B1F4C" w:rsidR="00683FB6" w:rsidRDefault="00683FB6" w:rsidP="009448B6">
      <w:pPr>
        <w:pStyle w:val="ListParagraph"/>
        <w:numPr>
          <w:ilvl w:val="0"/>
          <w:numId w:val="9"/>
        </w:numPr>
        <w:jc w:val="both"/>
        <w:rPr>
          <w:rFonts w:ascii="Arial" w:hAnsi="Arial" w:cs="Arial"/>
        </w:rPr>
      </w:pPr>
      <w:r>
        <w:rPr>
          <w:rFonts w:ascii="Arial" w:hAnsi="Arial" w:cs="Arial"/>
        </w:rPr>
        <w:t>Increasing participation in skills and employment programmes by those individuals who have additional barriers to employment but have not previously been engaged.</w:t>
      </w:r>
    </w:p>
    <w:p w14:paraId="5F9C5AAF" w14:textId="3AE0775D" w:rsidR="00683FB6" w:rsidRDefault="00683FB6" w:rsidP="009448B6">
      <w:pPr>
        <w:pStyle w:val="ListParagraph"/>
        <w:numPr>
          <w:ilvl w:val="0"/>
          <w:numId w:val="9"/>
        </w:numPr>
        <w:jc w:val="both"/>
        <w:rPr>
          <w:rFonts w:ascii="Arial" w:hAnsi="Arial" w:cs="Arial"/>
        </w:rPr>
      </w:pPr>
      <w:r>
        <w:rPr>
          <w:rFonts w:ascii="Arial" w:hAnsi="Arial" w:cs="Arial"/>
        </w:rPr>
        <w:t>Those that focus on priority engagement areas such as the East and West Marsh.</w:t>
      </w:r>
    </w:p>
    <w:p w14:paraId="5050096B" w14:textId="6ADD4854" w:rsidR="00683FB6" w:rsidRDefault="00683FB6" w:rsidP="00683FB6">
      <w:pPr>
        <w:pStyle w:val="NoSpacing"/>
        <w:rPr>
          <w:sz w:val="24"/>
          <w:szCs w:val="24"/>
        </w:rPr>
      </w:pPr>
    </w:p>
    <w:p w14:paraId="462C9FB3" w14:textId="77777777" w:rsidR="00683FB6" w:rsidRPr="00683FB6" w:rsidRDefault="00683FB6" w:rsidP="00683FB6">
      <w:pPr>
        <w:pStyle w:val="NoSpacing"/>
        <w:rPr>
          <w:sz w:val="24"/>
          <w:szCs w:val="24"/>
        </w:rPr>
      </w:pPr>
    </w:p>
    <w:p w14:paraId="0C747316" w14:textId="4E1A57AD" w:rsidR="00683FB6" w:rsidRDefault="00683FB6" w:rsidP="00683FB6">
      <w:pPr>
        <w:pStyle w:val="BodyText"/>
        <w:ind w:left="0"/>
        <w:jc w:val="both"/>
        <w:rPr>
          <w:rFonts w:ascii="Arial" w:hAnsi="Arial" w:cs="Arial"/>
          <w:b/>
          <w:bCs/>
          <w:sz w:val="32"/>
          <w:szCs w:val="32"/>
        </w:rPr>
      </w:pPr>
      <w:r>
        <w:rPr>
          <w:rFonts w:ascii="Arial" w:hAnsi="Arial" w:cs="Arial"/>
          <w:b/>
          <w:bCs/>
          <w:sz w:val="32"/>
          <w:szCs w:val="32"/>
        </w:rPr>
        <w:t>How Bids will be Assessed</w:t>
      </w:r>
    </w:p>
    <w:p w14:paraId="63A277DD" w14:textId="32B4C271" w:rsidR="00683FB6" w:rsidRDefault="00683FB6" w:rsidP="00683FB6">
      <w:pPr>
        <w:pStyle w:val="BodyText"/>
        <w:ind w:left="0"/>
        <w:jc w:val="both"/>
        <w:rPr>
          <w:rFonts w:ascii="Arial" w:hAnsi="Arial" w:cs="Arial"/>
          <w:b/>
          <w:bCs/>
        </w:rPr>
      </w:pPr>
    </w:p>
    <w:p w14:paraId="55DEE95A" w14:textId="380AD685" w:rsidR="00683FB6" w:rsidRDefault="00683FB6" w:rsidP="00683FB6">
      <w:pPr>
        <w:pStyle w:val="BodyText"/>
        <w:ind w:left="0"/>
        <w:jc w:val="both"/>
        <w:rPr>
          <w:rFonts w:ascii="Arial" w:hAnsi="Arial" w:cs="Arial"/>
        </w:rPr>
      </w:pPr>
      <w:r w:rsidRPr="00683FB6">
        <w:rPr>
          <w:rFonts w:ascii="Arial" w:hAnsi="Arial" w:cs="Arial"/>
        </w:rPr>
        <w:t>NELC</w:t>
      </w:r>
      <w:r>
        <w:rPr>
          <w:rFonts w:ascii="Arial" w:hAnsi="Arial" w:cs="Arial"/>
        </w:rPr>
        <w:t xml:space="preserve"> officers will complete </w:t>
      </w:r>
      <w:r w:rsidR="00B2261C">
        <w:rPr>
          <w:rFonts w:ascii="Arial" w:hAnsi="Arial" w:cs="Arial"/>
        </w:rPr>
        <w:t xml:space="preserve">a Stage 1 appraisal of all submitted proposals. Stage 1 will be a sift of all applications against the assessment template below (Annex 1). A </w:t>
      </w:r>
      <w:r w:rsidR="00B2261C">
        <w:rPr>
          <w:rFonts w:ascii="Arial" w:hAnsi="Arial" w:cs="Arial"/>
        </w:rPr>
        <w:lastRenderedPageBreak/>
        <w:t xml:space="preserve">full list of projects </w:t>
      </w:r>
      <w:r w:rsidR="00465F4E">
        <w:rPr>
          <w:rFonts w:ascii="Arial" w:hAnsi="Arial" w:cs="Arial"/>
        </w:rPr>
        <w:t>will be included in the information presented to the Stage 2 panel for information, including those recommended.</w:t>
      </w:r>
    </w:p>
    <w:p w14:paraId="12D48F86" w14:textId="7F92CE09" w:rsidR="00465F4E" w:rsidRDefault="00465F4E" w:rsidP="00683FB6">
      <w:pPr>
        <w:pStyle w:val="BodyText"/>
        <w:ind w:left="0"/>
        <w:jc w:val="both"/>
        <w:rPr>
          <w:rFonts w:ascii="Arial" w:hAnsi="Arial" w:cs="Arial"/>
        </w:rPr>
      </w:pPr>
    </w:p>
    <w:p w14:paraId="3DF71E9D" w14:textId="0205DB7E" w:rsidR="00465F4E" w:rsidRDefault="00465F4E" w:rsidP="00683FB6">
      <w:pPr>
        <w:pStyle w:val="BodyText"/>
        <w:ind w:left="0"/>
        <w:jc w:val="both"/>
        <w:rPr>
          <w:rFonts w:ascii="Arial" w:hAnsi="Arial" w:cs="Arial"/>
        </w:rPr>
      </w:pPr>
      <w:r>
        <w:rPr>
          <w:rFonts w:ascii="Arial" w:hAnsi="Arial" w:cs="Arial"/>
        </w:rPr>
        <w:t xml:space="preserve">The stage 2 review will then be completed by a panel comprising of representatives from the newly established Local Partnership Group which has been set up to work in partnership with the local authority to drive, shape and support the interventions which will best serve the needs of the area across the three themes of the wider UKSPF namely Community and Place, Supporting Local Businesses and People and Skills. </w:t>
      </w:r>
      <w:r w:rsidR="00AA6AB5">
        <w:rPr>
          <w:rFonts w:ascii="Arial" w:hAnsi="Arial" w:cs="Arial"/>
        </w:rPr>
        <w:t>This panel will be the ultimate decision maker.</w:t>
      </w:r>
    </w:p>
    <w:p w14:paraId="35C214F7" w14:textId="71AB174E" w:rsidR="00AA6AB5" w:rsidRDefault="00AA6AB5" w:rsidP="00683FB6">
      <w:pPr>
        <w:pStyle w:val="BodyText"/>
        <w:ind w:left="0"/>
        <w:jc w:val="both"/>
        <w:rPr>
          <w:rFonts w:ascii="Arial" w:hAnsi="Arial" w:cs="Arial"/>
        </w:rPr>
      </w:pPr>
    </w:p>
    <w:p w14:paraId="7ACF7262" w14:textId="2B1BAF0A" w:rsidR="003E2DEE" w:rsidRDefault="00AA6AB5" w:rsidP="00683FB6">
      <w:pPr>
        <w:pStyle w:val="BodyText"/>
        <w:ind w:left="0"/>
        <w:jc w:val="both"/>
        <w:rPr>
          <w:rFonts w:ascii="Arial" w:hAnsi="Arial" w:cs="Arial"/>
          <w:b/>
          <w:bCs/>
        </w:rPr>
      </w:pPr>
      <w:r w:rsidRPr="00AA6AB5">
        <w:rPr>
          <w:rFonts w:ascii="Arial" w:hAnsi="Arial" w:cs="Arial"/>
          <w:b/>
          <w:bCs/>
        </w:rPr>
        <w:t>Bids will be assessed against:</w:t>
      </w:r>
    </w:p>
    <w:p w14:paraId="6016E427" w14:textId="77777777" w:rsidR="003E2DEE" w:rsidRDefault="003E2DEE" w:rsidP="003E2DEE">
      <w:pPr>
        <w:pStyle w:val="ListParagraph"/>
      </w:pPr>
    </w:p>
    <w:p w14:paraId="469E69D6" w14:textId="4AD1CA0F" w:rsidR="00AA6AB5" w:rsidRPr="003E2DEE" w:rsidRDefault="00AA6AB5" w:rsidP="00AA6AB5">
      <w:pPr>
        <w:pStyle w:val="BodyText"/>
        <w:numPr>
          <w:ilvl w:val="0"/>
          <w:numId w:val="10"/>
        </w:numPr>
        <w:jc w:val="both"/>
        <w:rPr>
          <w:rFonts w:ascii="Arial" w:hAnsi="Arial" w:cs="Arial"/>
          <w:b/>
          <w:bCs/>
        </w:rPr>
      </w:pPr>
      <w:r>
        <w:rPr>
          <w:rFonts w:ascii="Arial" w:hAnsi="Arial" w:cs="Arial"/>
        </w:rPr>
        <w:t xml:space="preserve">The extent to which they meet the </w:t>
      </w:r>
      <w:r w:rsidR="003E2DEE">
        <w:rPr>
          <w:rFonts w:ascii="Arial" w:hAnsi="Arial" w:cs="Arial"/>
        </w:rPr>
        <w:t>objectives of Multiply.</w:t>
      </w:r>
    </w:p>
    <w:p w14:paraId="6D418793" w14:textId="54571C77" w:rsidR="003E2DEE" w:rsidRPr="0049679C" w:rsidRDefault="003E2DEE" w:rsidP="00AA6AB5">
      <w:pPr>
        <w:pStyle w:val="BodyText"/>
        <w:numPr>
          <w:ilvl w:val="0"/>
          <w:numId w:val="10"/>
        </w:numPr>
        <w:jc w:val="both"/>
        <w:rPr>
          <w:rFonts w:ascii="Arial" w:hAnsi="Arial" w:cs="Arial"/>
          <w:b/>
          <w:bCs/>
        </w:rPr>
      </w:pPr>
      <w:r>
        <w:rPr>
          <w:rFonts w:ascii="Arial" w:hAnsi="Arial" w:cs="Arial"/>
        </w:rPr>
        <w:t xml:space="preserve">The extent to which bids would support the delivery of local </w:t>
      </w:r>
      <w:r w:rsidR="0049679C">
        <w:rPr>
          <w:rFonts w:ascii="Arial" w:hAnsi="Arial" w:cs="Arial"/>
        </w:rPr>
        <w:t>growth and employment support priorities.</w:t>
      </w:r>
    </w:p>
    <w:p w14:paraId="2CEBE842" w14:textId="7139FC72" w:rsidR="0049679C" w:rsidRDefault="0049679C" w:rsidP="0049679C">
      <w:pPr>
        <w:pStyle w:val="BodyText"/>
        <w:ind w:left="0"/>
        <w:jc w:val="both"/>
        <w:rPr>
          <w:rFonts w:ascii="Arial" w:hAnsi="Arial" w:cs="Arial"/>
        </w:rPr>
      </w:pPr>
    </w:p>
    <w:p w14:paraId="5BDD5735" w14:textId="1285FD86" w:rsidR="0049679C" w:rsidRDefault="0049679C" w:rsidP="0049679C">
      <w:pPr>
        <w:pStyle w:val="BodyText"/>
        <w:ind w:left="0"/>
        <w:jc w:val="both"/>
        <w:rPr>
          <w:rFonts w:ascii="Arial" w:hAnsi="Arial" w:cs="Arial"/>
          <w:b/>
          <w:bCs/>
          <w:sz w:val="32"/>
          <w:szCs w:val="32"/>
        </w:rPr>
      </w:pPr>
      <w:r>
        <w:rPr>
          <w:rFonts w:ascii="Arial" w:hAnsi="Arial" w:cs="Arial"/>
          <w:b/>
          <w:bCs/>
          <w:sz w:val="32"/>
          <w:szCs w:val="32"/>
        </w:rPr>
        <w:t>Submitting a Bid</w:t>
      </w:r>
    </w:p>
    <w:p w14:paraId="395BBCFF" w14:textId="58356087" w:rsidR="0049679C" w:rsidRDefault="0049679C" w:rsidP="0049679C">
      <w:pPr>
        <w:pStyle w:val="BodyText"/>
        <w:ind w:left="0"/>
        <w:jc w:val="both"/>
        <w:rPr>
          <w:rFonts w:ascii="Arial" w:hAnsi="Arial" w:cs="Arial"/>
        </w:rPr>
      </w:pPr>
    </w:p>
    <w:p w14:paraId="12C4FB7B" w14:textId="2B759A8F" w:rsidR="0049679C" w:rsidRDefault="0049679C" w:rsidP="0049679C">
      <w:pPr>
        <w:pStyle w:val="BodyText"/>
        <w:ind w:left="0"/>
        <w:jc w:val="both"/>
        <w:rPr>
          <w:rFonts w:ascii="Arial" w:hAnsi="Arial" w:cs="Arial"/>
        </w:rPr>
      </w:pPr>
      <w:r>
        <w:rPr>
          <w:rFonts w:ascii="Arial" w:hAnsi="Arial" w:cs="Arial"/>
        </w:rPr>
        <w:t>Bids must be submitted using the Multiply application form, which is available in the link below. Bids submitted in any other format will not be accepted.</w:t>
      </w:r>
    </w:p>
    <w:p w14:paraId="6B8F5515" w14:textId="77777777" w:rsidR="007E669F" w:rsidRDefault="007E669F" w:rsidP="0049679C">
      <w:pPr>
        <w:pStyle w:val="BodyText"/>
        <w:ind w:left="0"/>
        <w:jc w:val="both"/>
        <w:rPr>
          <w:rFonts w:ascii="Arial" w:hAnsi="Arial" w:cs="Arial"/>
        </w:rPr>
      </w:pPr>
    </w:p>
    <w:p w14:paraId="4E590185" w14:textId="5F53C33B" w:rsidR="007E669F" w:rsidRDefault="002C6D6B" w:rsidP="0049679C">
      <w:pPr>
        <w:pStyle w:val="BodyText"/>
        <w:ind w:left="0"/>
        <w:jc w:val="both"/>
        <w:rPr>
          <w:rFonts w:ascii="Arial" w:hAnsi="Arial" w:cs="Arial"/>
        </w:rPr>
      </w:pPr>
      <w:hyperlink r:id="rId9" w:history="1">
        <w:r w:rsidR="007E669F" w:rsidRPr="002C6D6B">
          <w:rPr>
            <w:rStyle w:val="Hyperlink"/>
            <w:rFonts w:ascii="Arial" w:hAnsi="Arial" w:cs="Arial"/>
          </w:rPr>
          <w:t>Multiply application</w:t>
        </w:r>
      </w:hyperlink>
    </w:p>
    <w:p w14:paraId="4D4EB49D" w14:textId="5F73DC53" w:rsidR="0049679C" w:rsidRDefault="0049679C" w:rsidP="0049679C">
      <w:pPr>
        <w:pStyle w:val="BodyText"/>
        <w:ind w:left="0"/>
        <w:jc w:val="both"/>
        <w:rPr>
          <w:rFonts w:ascii="Arial" w:hAnsi="Arial" w:cs="Arial"/>
        </w:rPr>
      </w:pPr>
    </w:p>
    <w:p w14:paraId="0FBB3E39" w14:textId="4B864C35" w:rsidR="00B55D27" w:rsidRPr="00845D2F" w:rsidRDefault="00845D2F" w:rsidP="00B32BAB">
      <w:pPr>
        <w:jc w:val="both"/>
        <w:rPr>
          <w:rFonts w:ascii="Arial" w:hAnsi="Arial" w:cs="Arial"/>
          <w:b/>
          <w:bCs/>
          <w:sz w:val="24"/>
          <w:szCs w:val="24"/>
        </w:rPr>
      </w:pPr>
      <w:r w:rsidRPr="00845D2F">
        <w:rPr>
          <w:rFonts w:ascii="Arial" w:hAnsi="Arial" w:cs="Arial"/>
          <w:b/>
          <w:bCs/>
          <w:sz w:val="24"/>
          <w:szCs w:val="24"/>
        </w:rPr>
        <w:t xml:space="preserve">Bids must be submitted to this email address: </w:t>
      </w:r>
      <w:hyperlink r:id="rId10" w:history="1">
        <w:r w:rsidRPr="00845D2F">
          <w:rPr>
            <w:rStyle w:val="Hyperlink"/>
            <w:rFonts w:ascii="Arial" w:hAnsi="Arial" w:cs="Arial"/>
            <w:b/>
            <w:bCs/>
            <w:sz w:val="24"/>
            <w:szCs w:val="24"/>
          </w:rPr>
          <w:t>karen.linton@nelincs.gov.uk</w:t>
        </w:r>
      </w:hyperlink>
      <w:r w:rsidRPr="00845D2F">
        <w:rPr>
          <w:rFonts w:ascii="Arial" w:hAnsi="Arial" w:cs="Arial"/>
          <w:b/>
          <w:bCs/>
          <w:sz w:val="24"/>
          <w:szCs w:val="24"/>
        </w:rPr>
        <w:t xml:space="preserve"> by 5</w:t>
      </w:r>
      <w:r w:rsidRPr="00845D2F">
        <w:rPr>
          <w:rFonts w:ascii="Arial" w:hAnsi="Arial" w:cs="Arial"/>
          <w:b/>
          <w:bCs/>
          <w:sz w:val="24"/>
          <w:szCs w:val="24"/>
          <w:vertAlign w:val="superscript"/>
        </w:rPr>
        <w:t>th</w:t>
      </w:r>
      <w:r w:rsidRPr="00845D2F">
        <w:rPr>
          <w:rFonts w:ascii="Arial" w:hAnsi="Arial" w:cs="Arial"/>
          <w:b/>
          <w:bCs/>
          <w:sz w:val="24"/>
          <w:szCs w:val="24"/>
        </w:rPr>
        <w:t xml:space="preserve"> August 2022.</w:t>
      </w:r>
    </w:p>
    <w:p w14:paraId="0772F4FC" w14:textId="065F8179" w:rsidR="00A10E3F" w:rsidRDefault="00A10E3F" w:rsidP="00B32BAB">
      <w:pPr>
        <w:jc w:val="both"/>
        <w:rPr>
          <w:rFonts w:ascii="Arial" w:hAnsi="Arial" w:cs="Arial"/>
          <w:sz w:val="24"/>
          <w:szCs w:val="24"/>
        </w:rPr>
      </w:pPr>
      <w:r>
        <w:rPr>
          <w:rFonts w:ascii="Arial" w:hAnsi="Arial" w:cs="Arial"/>
          <w:sz w:val="24"/>
          <w:szCs w:val="24"/>
        </w:rPr>
        <w:t>Any queries should also be sent to the same email address which we will endeavour to respond to within 2 working days.  The UK Government has stated it expects to announce the outcome of the submitted Investment Plan in September 2022. Following confirmation of a funding award, NELC will enter into a funding agreement with successful bidders with the intention that delivery of provision will start September/October 2022.</w:t>
      </w:r>
    </w:p>
    <w:p w14:paraId="3C03C54D" w14:textId="3D5B3A47" w:rsidR="00A10E3F" w:rsidRDefault="00A10E3F" w:rsidP="00B32BAB">
      <w:pPr>
        <w:jc w:val="both"/>
        <w:rPr>
          <w:rFonts w:ascii="Arial" w:hAnsi="Arial" w:cs="Arial"/>
          <w:sz w:val="24"/>
          <w:szCs w:val="24"/>
        </w:rPr>
      </w:pPr>
      <w:r>
        <w:rPr>
          <w:rFonts w:ascii="Arial" w:hAnsi="Arial" w:cs="Arial"/>
          <w:sz w:val="24"/>
          <w:szCs w:val="24"/>
        </w:rPr>
        <w:t xml:space="preserve">Please note, as we will not have any final clarification on </w:t>
      </w:r>
      <w:r w:rsidR="002243DB">
        <w:rPr>
          <w:rFonts w:ascii="Arial" w:hAnsi="Arial" w:cs="Arial"/>
          <w:sz w:val="24"/>
          <w:szCs w:val="24"/>
        </w:rPr>
        <w:t>whether we can access any, or our full funding allocation until September, everything is subject to change.</w:t>
      </w:r>
    </w:p>
    <w:p w14:paraId="52120DBA" w14:textId="6FD79553" w:rsidR="002243DB" w:rsidRDefault="002243DB">
      <w:pPr>
        <w:rPr>
          <w:rFonts w:ascii="Arial" w:hAnsi="Arial" w:cs="Arial"/>
          <w:sz w:val="24"/>
          <w:szCs w:val="24"/>
        </w:rPr>
      </w:pPr>
      <w:r>
        <w:rPr>
          <w:rFonts w:ascii="Arial" w:hAnsi="Arial" w:cs="Arial"/>
          <w:sz w:val="24"/>
          <w:szCs w:val="24"/>
        </w:rPr>
        <w:br w:type="page"/>
      </w:r>
    </w:p>
    <w:p w14:paraId="3C8881B2" w14:textId="4759D106" w:rsidR="00A157CF" w:rsidRPr="004E4B26" w:rsidRDefault="004E4B26" w:rsidP="00B32BAB">
      <w:pPr>
        <w:jc w:val="both"/>
        <w:rPr>
          <w:rFonts w:ascii="Arial" w:hAnsi="Arial" w:cs="Arial"/>
          <w:b/>
          <w:bCs/>
          <w:sz w:val="32"/>
          <w:szCs w:val="32"/>
        </w:rPr>
      </w:pPr>
      <w:r w:rsidRPr="004E4B26">
        <w:rPr>
          <w:rFonts w:ascii="Arial" w:hAnsi="Arial" w:cs="Arial"/>
          <w:b/>
          <w:bCs/>
          <w:sz w:val="32"/>
          <w:szCs w:val="32"/>
        </w:rPr>
        <w:lastRenderedPageBreak/>
        <w:t>Annex 1 – Assessment Template</w:t>
      </w:r>
    </w:p>
    <w:p w14:paraId="5B80C418" w14:textId="19091BDE" w:rsidR="00B22B2B" w:rsidRPr="00D22723" w:rsidRDefault="00764E8A" w:rsidP="00B22B2B">
      <w:pPr>
        <w:rPr>
          <w:rFonts w:ascii="Arial" w:hAnsi="Arial" w:cs="Arial"/>
          <w:sz w:val="24"/>
          <w:szCs w:val="24"/>
        </w:rPr>
      </w:pPr>
      <w:r w:rsidRPr="00D22723">
        <w:rPr>
          <w:rFonts w:ascii="Arial" w:hAnsi="Arial" w:cs="Arial"/>
          <w:sz w:val="24"/>
          <w:szCs w:val="24"/>
        </w:rPr>
        <w:t xml:space="preserve">The template below sets out </w:t>
      </w:r>
      <w:r w:rsidR="00CD2F72">
        <w:rPr>
          <w:rFonts w:ascii="Arial" w:hAnsi="Arial" w:cs="Arial"/>
          <w:sz w:val="24"/>
          <w:szCs w:val="24"/>
        </w:rPr>
        <w:t>h</w:t>
      </w:r>
      <w:r w:rsidR="00760CD1" w:rsidRPr="00D22723">
        <w:rPr>
          <w:rFonts w:ascii="Arial" w:hAnsi="Arial" w:cs="Arial"/>
          <w:sz w:val="24"/>
          <w:szCs w:val="24"/>
        </w:rPr>
        <w:t>ow NELC aims to appraise bids:</w:t>
      </w:r>
    </w:p>
    <w:tbl>
      <w:tblPr>
        <w:tblStyle w:val="TableGrid"/>
        <w:tblW w:w="9129" w:type="dxa"/>
        <w:tblLook w:val="04A0" w:firstRow="1" w:lastRow="0" w:firstColumn="1" w:lastColumn="0" w:noHBand="0" w:noVBand="1"/>
      </w:tblPr>
      <w:tblGrid>
        <w:gridCol w:w="3256"/>
        <w:gridCol w:w="2922"/>
        <w:gridCol w:w="2951"/>
      </w:tblGrid>
      <w:tr w:rsidR="00D01C0B" w14:paraId="68666076" w14:textId="77777777" w:rsidTr="00C032E3">
        <w:trPr>
          <w:trHeight w:val="567"/>
        </w:trPr>
        <w:tc>
          <w:tcPr>
            <w:tcW w:w="9129" w:type="dxa"/>
            <w:gridSpan w:val="3"/>
            <w:shd w:val="clear" w:color="auto" w:fill="15AB7D"/>
            <w:vAlign w:val="center"/>
          </w:tcPr>
          <w:p w14:paraId="3DBBCAF8" w14:textId="6011DEDC" w:rsidR="00D01C0B" w:rsidRPr="00D22723" w:rsidRDefault="00D01C0B" w:rsidP="00D01C0B">
            <w:pPr>
              <w:ind w:right="-248"/>
              <w:rPr>
                <w:rFonts w:ascii="Arial" w:hAnsi="Arial" w:cs="Arial"/>
              </w:rPr>
            </w:pPr>
            <w:r w:rsidRPr="00D22723">
              <w:rPr>
                <w:rFonts w:ascii="Arial" w:hAnsi="Arial" w:cs="Arial"/>
                <w:sz w:val="28"/>
                <w:szCs w:val="28"/>
              </w:rPr>
              <w:t>Programme/Project</w:t>
            </w:r>
          </w:p>
        </w:tc>
      </w:tr>
      <w:tr w:rsidR="00AE69D1" w14:paraId="270A1278" w14:textId="77777777" w:rsidTr="005F7D60">
        <w:trPr>
          <w:trHeight w:val="567"/>
        </w:trPr>
        <w:tc>
          <w:tcPr>
            <w:tcW w:w="3256" w:type="dxa"/>
            <w:vAlign w:val="center"/>
          </w:tcPr>
          <w:p w14:paraId="3A8F7CF0" w14:textId="26C78E79" w:rsidR="00AE69D1" w:rsidRPr="00D22723" w:rsidRDefault="007F7DB5" w:rsidP="00B22B2B">
            <w:pPr>
              <w:rPr>
                <w:rFonts w:ascii="Arial" w:hAnsi="Arial" w:cs="Arial"/>
                <w:sz w:val="24"/>
                <w:szCs w:val="24"/>
              </w:rPr>
            </w:pPr>
            <w:r w:rsidRPr="00D22723">
              <w:rPr>
                <w:rFonts w:ascii="Arial" w:hAnsi="Arial" w:cs="Arial"/>
                <w:sz w:val="24"/>
                <w:szCs w:val="24"/>
              </w:rPr>
              <w:t>Project Name:</w:t>
            </w:r>
          </w:p>
        </w:tc>
        <w:tc>
          <w:tcPr>
            <w:tcW w:w="5873" w:type="dxa"/>
            <w:gridSpan w:val="2"/>
            <w:vAlign w:val="center"/>
          </w:tcPr>
          <w:p w14:paraId="2DB8D682" w14:textId="77777777" w:rsidR="00AE69D1" w:rsidRPr="00B21E0C" w:rsidRDefault="00AE69D1" w:rsidP="00B22B2B">
            <w:pPr>
              <w:rPr>
                <w:rFonts w:ascii="Arial" w:hAnsi="Arial" w:cs="Arial"/>
              </w:rPr>
            </w:pPr>
          </w:p>
        </w:tc>
      </w:tr>
      <w:tr w:rsidR="00D01C0B" w14:paraId="60E5614F" w14:textId="77777777" w:rsidTr="00C032E3">
        <w:trPr>
          <w:trHeight w:val="567"/>
        </w:trPr>
        <w:tc>
          <w:tcPr>
            <w:tcW w:w="9129" w:type="dxa"/>
            <w:gridSpan w:val="3"/>
            <w:shd w:val="clear" w:color="auto" w:fill="15AB7D"/>
            <w:vAlign w:val="center"/>
          </w:tcPr>
          <w:p w14:paraId="094CC31A" w14:textId="71F4ED81" w:rsidR="00D01C0B" w:rsidRPr="00B21E0C" w:rsidRDefault="00D01C0B" w:rsidP="00B22B2B">
            <w:pPr>
              <w:rPr>
                <w:rFonts w:ascii="Arial" w:hAnsi="Arial" w:cs="Arial"/>
                <w:sz w:val="28"/>
                <w:szCs w:val="28"/>
              </w:rPr>
            </w:pPr>
            <w:r w:rsidRPr="00B21E0C">
              <w:rPr>
                <w:rFonts w:ascii="Arial" w:hAnsi="Arial" w:cs="Arial"/>
                <w:sz w:val="28"/>
                <w:szCs w:val="28"/>
              </w:rPr>
              <w:t>Checklist</w:t>
            </w:r>
          </w:p>
        </w:tc>
      </w:tr>
      <w:tr w:rsidR="00AE69D1" w14:paraId="467BB3AC" w14:textId="77777777" w:rsidTr="00D01C0B">
        <w:trPr>
          <w:trHeight w:val="567"/>
        </w:trPr>
        <w:tc>
          <w:tcPr>
            <w:tcW w:w="6178" w:type="dxa"/>
            <w:gridSpan w:val="2"/>
            <w:vAlign w:val="center"/>
          </w:tcPr>
          <w:p w14:paraId="5AD2FBA0" w14:textId="21EA5C60" w:rsidR="00AE69D1" w:rsidRPr="00D22723" w:rsidRDefault="007D53BC" w:rsidP="007D53BC">
            <w:pPr>
              <w:pStyle w:val="ListParagraph"/>
              <w:numPr>
                <w:ilvl w:val="0"/>
                <w:numId w:val="12"/>
              </w:numPr>
              <w:ind w:left="313" w:hanging="357"/>
              <w:jc w:val="both"/>
              <w:rPr>
                <w:rFonts w:ascii="Arial" w:hAnsi="Arial" w:cs="Arial"/>
              </w:rPr>
            </w:pPr>
            <w:r w:rsidRPr="00D22723">
              <w:rPr>
                <w:rFonts w:ascii="Arial" w:hAnsi="Arial" w:cs="Arial"/>
              </w:rPr>
              <w:t>Does the project/proposal address a need identified in the prospectus?</w:t>
            </w:r>
          </w:p>
        </w:tc>
        <w:tc>
          <w:tcPr>
            <w:tcW w:w="2951" w:type="dxa"/>
            <w:vAlign w:val="center"/>
          </w:tcPr>
          <w:p w14:paraId="6B0C007D" w14:textId="17C75754" w:rsidR="00AE69D1" w:rsidRPr="00D22723" w:rsidRDefault="00823A09" w:rsidP="00823A09">
            <w:pPr>
              <w:tabs>
                <w:tab w:val="left" w:pos="1311"/>
              </w:tabs>
              <w:jc w:val="center"/>
              <w:rPr>
                <w:rFonts w:ascii="Arial" w:hAnsi="Arial" w:cs="Arial"/>
                <w:sz w:val="24"/>
                <w:szCs w:val="24"/>
              </w:rPr>
            </w:pPr>
            <w:r w:rsidRPr="00D22723">
              <w:rPr>
                <w:rFonts w:ascii="Arial" w:hAnsi="Arial" w:cs="Arial"/>
                <w:spacing w:val="-3"/>
                <w:sz w:val="24"/>
                <w:szCs w:val="24"/>
              </w:rPr>
              <w:t>Y</w:t>
            </w:r>
            <w:r w:rsidRPr="00D22723">
              <w:rPr>
                <w:rFonts w:ascii="Arial" w:hAnsi="Arial" w:cs="Arial"/>
                <w:sz w:val="24"/>
                <w:szCs w:val="24"/>
              </w:rPr>
              <w:t>es</w:t>
            </w:r>
            <w:r w:rsidRPr="00D22723">
              <w:rPr>
                <w:rFonts w:ascii="Arial" w:hAnsi="Arial" w:cs="Arial"/>
                <w:spacing w:val="2"/>
                <w:sz w:val="24"/>
                <w:szCs w:val="24"/>
              </w:rPr>
              <w:t xml:space="preserve"> </w:t>
            </w:r>
            <w:r w:rsidRPr="00D22723">
              <w:rPr>
                <w:rFonts w:ascii="Segoe UI Symbol" w:eastAsia="MS Gothic" w:hAnsi="Segoe UI Symbol" w:cs="Segoe UI Symbol"/>
                <w:sz w:val="24"/>
                <w:szCs w:val="24"/>
              </w:rPr>
              <w:t>☐</w:t>
            </w:r>
            <w:r w:rsidRPr="00D22723">
              <w:rPr>
                <w:rFonts w:ascii="Arial" w:eastAsia="MS Gothic" w:hAnsi="Arial" w:cs="Arial"/>
                <w:spacing w:val="-54"/>
                <w:sz w:val="24"/>
                <w:szCs w:val="24"/>
              </w:rPr>
              <w:t xml:space="preserve"> </w:t>
            </w:r>
            <w:r w:rsidRPr="00D22723">
              <w:rPr>
                <w:rFonts w:ascii="Arial" w:eastAsia="MS Gothic" w:hAnsi="Arial" w:cs="Arial"/>
                <w:spacing w:val="-54"/>
                <w:sz w:val="24"/>
                <w:szCs w:val="24"/>
              </w:rPr>
              <w:tab/>
            </w:r>
            <w:r w:rsidRPr="00D22723">
              <w:rPr>
                <w:rFonts w:ascii="Arial" w:eastAsia="MS Gothic" w:hAnsi="Arial" w:cs="Arial"/>
                <w:spacing w:val="-54"/>
                <w:sz w:val="24"/>
                <w:szCs w:val="24"/>
              </w:rPr>
              <w:tab/>
            </w:r>
            <w:r w:rsidRPr="00D22723">
              <w:rPr>
                <w:rFonts w:ascii="Arial" w:eastAsia="MS Gothic" w:hAnsi="Arial" w:cs="Arial"/>
                <w:sz w:val="24"/>
                <w:szCs w:val="24"/>
              </w:rPr>
              <w:t>No</w:t>
            </w:r>
            <w:r w:rsidRPr="00D22723">
              <w:rPr>
                <w:rFonts w:ascii="Arial" w:eastAsia="MS Gothic" w:hAnsi="Arial" w:cs="Arial"/>
                <w:spacing w:val="1"/>
                <w:sz w:val="24"/>
                <w:szCs w:val="24"/>
              </w:rPr>
              <w:t xml:space="preserve"> </w:t>
            </w:r>
            <w:r w:rsidRPr="00D22723">
              <w:rPr>
                <w:rFonts w:ascii="Segoe UI Symbol" w:eastAsia="MS Gothic" w:hAnsi="Segoe UI Symbol" w:cs="Segoe UI Symbol"/>
                <w:sz w:val="24"/>
                <w:szCs w:val="24"/>
              </w:rPr>
              <w:t>☐</w:t>
            </w:r>
          </w:p>
        </w:tc>
      </w:tr>
      <w:tr w:rsidR="00AE69D1" w14:paraId="703EC210" w14:textId="77777777" w:rsidTr="00D01C0B">
        <w:trPr>
          <w:trHeight w:val="567"/>
        </w:trPr>
        <w:tc>
          <w:tcPr>
            <w:tcW w:w="6178" w:type="dxa"/>
            <w:gridSpan w:val="2"/>
            <w:vAlign w:val="center"/>
          </w:tcPr>
          <w:p w14:paraId="12A8957E" w14:textId="149CD413" w:rsidR="00AE69D1" w:rsidRPr="00D22723" w:rsidRDefault="004C1265" w:rsidP="00117751">
            <w:pPr>
              <w:pStyle w:val="ListParagraph"/>
              <w:numPr>
                <w:ilvl w:val="0"/>
                <w:numId w:val="12"/>
              </w:numPr>
              <w:ind w:left="313"/>
              <w:rPr>
                <w:rFonts w:ascii="Arial" w:hAnsi="Arial" w:cs="Arial"/>
              </w:rPr>
            </w:pPr>
            <w:r w:rsidRPr="00D22723">
              <w:rPr>
                <w:rFonts w:ascii="Arial" w:hAnsi="Arial" w:cs="Arial"/>
              </w:rPr>
              <w:t>Would the project duplicate other AEB</w:t>
            </w:r>
            <w:r w:rsidR="00823A09" w:rsidRPr="00D22723">
              <w:rPr>
                <w:rFonts w:ascii="Arial" w:hAnsi="Arial" w:cs="Arial"/>
              </w:rPr>
              <w:t xml:space="preserve"> funded local provision?</w:t>
            </w:r>
          </w:p>
        </w:tc>
        <w:tc>
          <w:tcPr>
            <w:tcW w:w="2951" w:type="dxa"/>
            <w:vAlign w:val="center"/>
          </w:tcPr>
          <w:p w14:paraId="687BCB9A" w14:textId="2D685D12" w:rsidR="00AE69D1" w:rsidRPr="00D22723" w:rsidRDefault="00823A09" w:rsidP="00823A09">
            <w:pPr>
              <w:jc w:val="center"/>
              <w:rPr>
                <w:rFonts w:ascii="Arial" w:hAnsi="Arial" w:cs="Arial"/>
                <w:sz w:val="24"/>
                <w:szCs w:val="24"/>
              </w:rPr>
            </w:pPr>
            <w:r w:rsidRPr="00D22723">
              <w:rPr>
                <w:rFonts w:ascii="Arial" w:hAnsi="Arial" w:cs="Arial"/>
                <w:spacing w:val="-3"/>
                <w:sz w:val="24"/>
                <w:szCs w:val="24"/>
              </w:rPr>
              <w:t>Y</w:t>
            </w:r>
            <w:r w:rsidRPr="00D22723">
              <w:rPr>
                <w:rFonts w:ascii="Arial" w:hAnsi="Arial" w:cs="Arial"/>
                <w:sz w:val="24"/>
                <w:szCs w:val="24"/>
              </w:rPr>
              <w:t>es</w:t>
            </w:r>
            <w:r w:rsidRPr="00D22723">
              <w:rPr>
                <w:rFonts w:ascii="Arial" w:hAnsi="Arial" w:cs="Arial"/>
                <w:spacing w:val="2"/>
                <w:sz w:val="24"/>
                <w:szCs w:val="24"/>
              </w:rPr>
              <w:t xml:space="preserve"> </w:t>
            </w:r>
            <w:r w:rsidRPr="00D22723">
              <w:rPr>
                <w:rFonts w:ascii="Segoe UI Symbol" w:eastAsia="MS Gothic" w:hAnsi="Segoe UI Symbol" w:cs="Segoe UI Symbol"/>
                <w:sz w:val="24"/>
                <w:szCs w:val="24"/>
              </w:rPr>
              <w:t>☐</w:t>
            </w:r>
            <w:r w:rsidRPr="00D22723">
              <w:rPr>
                <w:rFonts w:ascii="Arial" w:eastAsia="MS Gothic" w:hAnsi="Arial" w:cs="Arial"/>
                <w:spacing w:val="-54"/>
                <w:sz w:val="24"/>
                <w:szCs w:val="24"/>
              </w:rPr>
              <w:t xml:space="preserve"> </w:t>
            </w:r>
            <w:r w:rsidRPr="00D22723">
              <w:rPr>
                <w:rFonts w:ascii="Arial" w:eastAsia="MS Gothic" w:hAnsi="Arial" w:cs="Arial"/>
                <w:spacing w:val="-54"/>
                <w:sz w:val="24"/>
                <w:szCs w:val="24"/>
              </w:rPr>
              <w:tab/>
            </w:r>
            <w:r w:rsidRPr="00D22723">
              <w:rPr>
                <w:rFonts w:ascii="Arial" w:eastAsia="MS Gothic" w:hAnsi="Arial" w:cs="Arial"/>
                <w:spacing w:val="-54"/>
                <w:sz w:val="24"/>
                <w:szCs w:val="24"/>
              </w:rPr>
              <w:tab/>
            </w:r>
            <w:r w:rsidRPr="00D22723">
              <w:rPr>
                <w:rFonts w:ascii="Arial" w:eastAsia="MS Gothic" w:hAnsi="Arial" w:cs="Arial"/>
                <w:sz w:val="24"/>
                <w:szCs w:val="24"/>
              </w:rPr>
              <w:t>No</w:t>
            </w:r>
            <w:r w:rsidRPr="00D22723">
              <w:rPr>
                <w:rFonts w:ascii="Arial" w:eastAsia="MS Gothic" w:hAnsi="Arial" w:cs="Arial"/>
                <w:spacing w:val="1"/>
                <w:sz w:val="24"/>
                <w:szCs w:val="24"/>
              </w:rPr>
              <w:t xml:space="preserve"> </w:t>
            </w:r>
            <w:r w:rsidRPr="00D22723">
              <w:rPr>
                <w:rFonts w:ascii="Segoe UI Symbol" w:eastAsia="MS Gothic" w:hAnsi="Segoe UI Symbol" w:cs="Segoe UI Symbol"/>
                <w:sz w:val="24"/>
                <w:szCs w:val="24"/>
              </w:rPr>
              <w:t>☐</w:t>
            </w:r>
          </w:p>
        </w:tc>
      </w:tr>
      <w:tr w:rsidR="00AE69D1" w14:paraId="7CBD5CD9" w14:textId="77777777" w:rsidTr="00D01C0B">
        <w:trPr>
          <w:trHeight w:val="567"/>
        </w:trPr>
        <w:tc>
          <w:tcPr>
            <w:tcW w:w="6178" w:type="dxa"/>
            <w:gridSpan w:val="2"/>
            <w:vAlign w:val="center"/>
          </w:tcPr>
          <w:p w14:paraId="32A7C7F7" w14:textId="74523F8F" w:rsidR="00AE69D1" w:rsidRPr="00D22723" w:rsidRDefault="00823A09" w:rsidP="00D8498F">
            <w:pPr>
              <w:pStyle w:val="ListParagraph"/>
              <w:numPr>
                <w:ilvl w:val="0"/>
                <w:numId w:val="12"/>
              </w:numPr>
              <w:ind w:left="313"/>
              <w:jc w:val="both"/>
              <w:rPr>
                <w:rFonts w:ascii="Arial" w:hAnsi="Arial" w:cs="Arial"/>
              </w:rPr>
            </w:pPr>
            <w:r w:rsidRPr="00D22723">
              <w:rPr>
                <w:rFonts w:ascii="Arial" w:hAnsi="Arial" w:cs="Arial"/>
              </w:rPr>
              <w:t>Is the project/proposal available and accessible to diverse cohorts as per</w:t>
            </w:r>
            <w:r w:rsidR="00D8498F" w:rsidRPr="00D22723">
              <w:rPr>
                <w:rFonts w:ascii="Arial" w:hAnsi="Arial" w:cs="Arial"/>
              </w:rPr>
              <w:t xml:space="preserve"> </w:t>
            </w:r>
            <w:hyperlink r:id="rId11">
              <w:r w:rsidR="00D8498F" w:rsidRPr="00D22723">
                <w:rPr>
                  <w:rStyle w:val="Hyperlink"/>
                  <w:rFonts w:ascii="Arial" w:hAnsi="Arial" w:cs="Arial"/>
                </w:rPr>
                <w:t>Public Sector Equalities Duty (PSED)</w:t>
              </w:r>
            </w:hyperlink>
            <w:r w:rsidRPr="00D22723">
              <w:rPr>
                <w:rFonts w:ascii="Arial" w:hAnsi="Arial" w:cs="Arial"/>
              </w:rPr>
              <w:t xml:space="preserve"> </w:t>
            </w:r>
            <w:r w:rsidR="00FF59C7" w:rsidRPr="00D22723">
              <w:rPr>
                <w:rFonts w:ascii="Arial" w:hAnsi="Arial" w:cs="Arial"/>
              </w:rPr>
              <w:t>including those with dyscalculia or other protected characteristics?</w:t>
            </w:r>
          </w:p>
        </w:tc>
        <w:tc>
          <w:tcPr>
            <w:tcW w:w="2951" w:type="dxa"/>
            <w:vAlign w:val="center"/>
          </w:tcPr>
          <w:p w14:paraId="69AF14C9" w14:textId="3FE309F6" w:rsidR="00AE69D1" w:rsidRPr="00D22723" w:rsidRDefault="00D8498F" w:rsidP="00D8498F">
            <w:pPr>
              <w:jc w:val="center"/>
              <w:rPr>
                <w:rFonts w:ascii="Arial" w:hAnsi="Arial" w:cs="Arial"/>
                <w:sz w:val="24"/>
                <w:szCs w:val="24"/>
              </w:rPr>
            </w:pPr>
            <w:r w:rsidRPr="00D22723">
              <w:rPr>
                <w:rFonts w:ascii="Arial" w:hAnsi="Arial" w:cs="Arial"/>
                <w:spacing w:val="-3"/>
                <w:sz w:val="24"/>
                <w:szCs w:val="24"/>
              </w:rPr>
              <w:t>Y</w:t>
            </w:r>
            <w:r w:rsidRPr="00D22723">
              <w:rPr>
                <w:rFonts w:ascii="Arial" w:hAnsi="Arial" w:cs="Arial"/>
                <w:sz w:val="24"/>
                <w:szCs w:val="24"/>
              </w:rPr>
              <w:t>es</w:t>
            </w:r>
            <w:r w:rsidRPr="00D22723">
              <w:rPr>
                <w:rFonts w:ascii="Arial" w:hAnsi="Arial" w:cs="Arial"/>
                <w:spacing w:val="2"/>
                <w:sz w:val="24"/>
                <w:szCs w:val="24"/>
              </w:rPr>
              <w:t xml:space="preserve"> </w:t>
            </w:r>
            <w:r w:rsidRPr="00D22723">
              <w:rPr>
                <w:rFonts w:ascii="Segoe UI Symbol" w:eastAsia="MS Gothic" w:hAnsi="Segoe UI Symbol" w:cs="Segoe UI Symbol"/>
                <w:sz w:val="24"/>
                <w:szCs w:val="24"/>
              </w:rPr>
              <w:t>☐</w:t>
            </w:r>
            <w:r w:rsidRPr="00D22723">
              <w:rPr>
                <w:rFonts w:ascii="Arial" w:eastAsia="MS Gothic" w:hAnsi="Arial" w:cs="Arial"/>
                <w:spacing w:val="-54"/>
                <w:sz w:val="24"/>
                <w:szCs w:val="24"/>
              </w:rPr>
              <w:t xml:space="preserve"> </w:t>
            </w:r>
            <w:r w:rsidRPr="00D22723">
              <w:rPr>
                <w:rFonts w:ascii="Arial" w:eastAsia="MS Gothic" w:hAnsi="Arial" w:cs="Arial"/>
                <w:spacing w:val="-54"/>
                <w:sz w:val="24"/>
                <w:szCs w:val="24"/>
              </w:rPr>
              <w:tab/>
            </w:r>
            <w:r w:rsidRPr="00D22723">
              <w:rPr>
                <w:rFonts w:ascii="Arial" w:eastAsia="MS Gothic" w:hAnsi="Arial" w:cs="Arial"/>
                <w:spacing w:val="-54"/>
                <w:sz w:val="24"/>
                <w:szCs w:val="24"/>
              </w:rPr>
              <w:tab/>
            </w:r>
            <w:r w:rsidRPr="00D22723">
              <w:rPr>
                <w:rFonts w:ascii="Arial" w:eastAsia="MS Gothic" w:hAnsi="Arial" w:cs="Arial"/>
                <w:sz w:val="24"/>
                <w:szCs w:val="24"/>
              </w:rPr>
              <w:t>No</w:t>
            </w:r>
            <w:r w:rsidRPr="00D22723">
              <w:rPr>
                <w:rFonts w:ascii="Arial" w:eastAsia="MS Gothic" w:hAnsi="Arial" w:cs="Arial"/>
                <w:spacing w:val="1"/>
                <w:sz w:val="24"/>
                <w:szCs w:val="24"/>
              </w:rPr>
              <w:t xml:space="preserve"> </w:t>
            </w:r>
            <w:r w:rsidRPr="00D22723">
              <w:rPr>
                <w:rFonts w:ascii="Segoe UI Symbol" w:eastAsia="MS Gothic" w:hAnsi="Segoe UI Symbol" w:cs="Segoe UI Symbol"/>
                <w:sz w:val="24"/>
                <w:szCs w:val="24"/>
              </w:rPr>
              <w:t>☐</w:t>
            </w:r>
          </w:p>
        </w:tc>
      </w:tr>
      <w:tr w:rsidR="00AE69D1" w14:paraId="170BF25A" w14:textId="77777777" w:rsidTr="00D01C0B">
        <w:trPr>
          <w:trHeight w:val="567"/>
        </w:trPr>
        <w:tc>
          <w:tcPr>
            <w:tcW w:w="6178" w:type="dxa"/>
            <w:gridSpan w:val="2"/>
            <w:vAlign w:val="center"/>
          </w:tcPr>
          <w:p w14:paraId="079FFE60" w14:textId="162E1625" w:rsidR="00AE69D1" w:rsidRPr="00D22723" w:rsidRDefault="00D8498F" w:rsidP="00D8498F">
            <w:pPr>
              <w:pStyle w:val="ListParagraph"/>
              <w:numPr>
                <w:ilvl w:val="0"/>
                <w:numId w:val="12"/>
              </w:numPr>
              <w:ind w:left="313"/>
              <w:rPr>
                <w:rFonts w:ascii="Arial" w:hAnsi="Arial" w:cs="Arial"/>
              </w:rPr>
            </w:pPr>
            <w:r w:rsidRPr="00D22723">
              <w:rPr>
                <w:rFonts w:ascii="Arial" w:hAnsi="Arial" w:cs="Arial"/>
              </w:rPr>
              <w:t>Does the project/proposal meet the outputs and outcomes identified?</w:t>
            </w:r>
          </w:p>
        </w:tc>
        <w:tc>
          <w:tcPr>
            <w:tcW w:w="2951" w:type="dxa"/>
            <w:vAlign w:val="center"/>
          </w:tcPr>
          <w:p w14:paraId="1FEE6100" w14:textId="592D22DD" w:rsidR="00AE69D1" w:rsidRPr="00D22723" w:rsidRDefault="00D8498F" w:rsidP="00D01C0B">
            <w:pPr>
              <w:tabs>
                <w:tab w:val="left" w:pos="886"/>
                <w:tab w:val="left" w:pos="1737"/>
              </w:tabs>
              <w:jc w:val="center"/>
              <w:rPr>
                <w:rFonts w:ascii="Arial" w:hAnsi="Arial" w:cs="Arial"/>
                <w:sz w:val="24"/>
                <w:szCs w:val="24"/>
              </w:rPr>
            </w:pPr>
            <w:r w:rsidRPr="00D22723">
              <w:rPr>
                <w:rFonts w:ascii="Arial" w:hAnsi="Arial" w:cs="Arial"/>
                <w:spacing w:val="-3"/>
                <w:sz w:val="24"/>
                <w:szCs w:val="24"/>
              </w:rPr>
              <w:t>Y</w:t>
            </w:r>
            <w:r w:rsidRPr="00D22723">
              <w:rPr>
                <w:rFonts w:ascii="Arial" w:hAnsi="Arial" w:cs="Arial"/>
                <w:sz w:val="24"/>
                <w:szCs w:val="24"/>
              </w:rPr>
              <w:t>es</w:t>
            </w:r>
            <w:r w:rsidRPr="00D22723">
              <w:rPr>
                <w:rFonts w:ascii="Arial" w:hAnsi="Arial" w:cs="Arial"/>
                <w:spacing w:val="2"/>
                <w:sz w:val="24"/>
                <w:szCs w:val="24"/>
              </w:rPr>
              <w:t xml:space="preserve"> </w:t>
            </w:r>
            <w:r w:rsidRPr="00D22723">
              <w:rPr>
                <w:rFonts w:ascii="Segoe UI Symbol" w:eastAsia="MS Gothic" w:hAnsi="Segoe UI Symbol" w:cs="Segoe UI Symbol"/>
                <w:sz w:val="24"/>
                <w:szCs w:val="24"/>
              </w:rPr>
              <w:t>☐</w:t>
            </w:r>
            <w:r w:rsidRPr="00D22723">
              <w:rPr>
                <w:rFonts w:ascii="Arial" w:eastAsia="MS Gothic" w:hAnsi="Arial" w:cs="Arial"/>
                <w:spacing w:val="-54"/>
                <w:sz w:val="24"/>
                <w:szCs w:val="24"/>
              </w:rPr>
              <w:t xml:space="preserve"> </w:t>
            </w:r>
            <w:r w:rsidRPr="00D22723">
              <w:rPr>
                <w:rFonts w:ascii="Arial" w:eastAsia="MS Gothic" w:hAnsi="Arial" w:cs="Arial"/>
                <w:spacing w:val="-54"/>
                <w:sz w:val="24"/>
                <w:szCs w:val="24"/>
              </w:rPr>
              <w:tab/>
            </w:r>
            <w:r w:rsidRPr="00D22723">
              <w:rPr>
                <w:rFonts w:ascii="Arial" w:eastAsia="MS Gothic" w:hAnsi="Arial" w:cs="Arial"/>
                <w:sz w:val="24"/>
                <w:szCs w:val="24"/>
              </w:rPr>
              <w:t>No</w:t>
            </w:r>
            <w:r w:rsidRPr="00D22723">
              <w:rPr>
                <w:rFonts w:ascii="Arial" w:eastAsia="MS Gothic" w:hAnsi="Arial" w:cs="Arial"/>
                <w:spacing w:val="1"/>
                <w:sz w:val="24"/>
                <w:szCs w:val="24"/>
              </w:rPr>
              <w:t xml:space="preserve"> </w:t>
            </w:r>
            <w:r w:rsidRPr="00D22723">
              <w:rPr>
                <w:rFonts w:ascii="Segoe UI Symbol" w:eastAsia="MS Gothic" w:hAnsi="Segoe UI Symbol" w:cs="Segoe UI Symbol"/>
                <w:sz w:val="24"/>
                <w:szCs w:val="24"/>
              </w:rPr>
              <w:t xml:space="preserve">☐ </w:t>
            </w:r>
            <w:r w:rsidR="00D01C0B" w:rsidRPr="00D22723">
              <w:rPr>
                <w:rFonts w:ascii="Segoe UI Symbol" w:eastAsia="MS Gothic" w:hAnsi="Segoe UI Symbol" w:cs="Segoe UI Symbol"/>
                <w:sz w:val="24"/>
                <w:szCs w:val="24"/>
              </w:rPr>
              <w:tab/>
            </w:r>
            <w:r w:rsidRPr="00D22723">
              <w:rPr>
                <w:rFonts w:ascii="Arial" w:eastAsia="MS Gothic" w:hAnsi="Arial" w:cs="Arial"/>
                <w:sz w:val="24"/>
                <w:szCs w:val="24"/>
              </w:rPr>
              <w:t>Partial</w:t>
            </w:r>
            <w:r w:rsidRPr="00D22723">
              <w:rPr>
                <w:rFonts w:ascii="Arial" w:eastAsia="MS Gothic" w:hAnsi="Arial" w:cs="Arial"/>
                <w:spacing w:val="1"/>
                <w:sz w:val="24"/>
                <w:szCs w:val="24"/>
              </w:rPr>
              <w:t xml:space="preserve"> </w:t>
            </w:r>
            <w:r w:rsidRPr="00D22723">
              <w:rPr>
                <w:rFonts w:ascii="Segoe UI Symbol" w:eastAsia="MS Gothic" w:hAnsi="Segoe UI Symbol" w:cs="Segoe UI Symbol"/>
                <w:sz w:val="24"/>
                <w:szCs w:val="24"/>
              </w:rPr>
              <w:t>☐</w:t>
            </w:r>
          </w:p>
        </w:tc>
      </w:tr>
      <w:tr w:rsidR="00AE69D1" w14:paraId="5C4A130D" w14:textId="77777777" w:rsidTr="00D01C0B">
        <w:trPr>
          <w:trHeight w:val="567"/>
        </w:trPr>
        <w:tc>
          <w:tcPr>
            <w:tcW w:w="6178" w:type="dxa"/>
            <w:gridSpan w:val="2"/>
            <w:vAlign w:val="center"/>
          </w:tcPr>
          <w:p w14:paraId="405D26C2" w14:textId="37F3856A" w:rsidR="00AE69D1" w:rsidRPr="00D22723" w:rsidRDefault="00D01C0B" w:rsidP="00D01C0B">
            <w:pPr>
              <w:pStyle w:val="ListParagraph"/>
              <w:numPr>
                <w:ilvl w:val="0"/>
                <w:numId w:val="12"/>
              </w:numPr>
              <w:ind w:left="313"/>
              <w:jc w:val="both"/>
              <w:rPr>
                <w:rFonts w:ascii="Arial" w:hAnsi="Arial" w:cs="Arial"/>
              </w:rPr>
            </w:pPr>
            <w:r w:rsidRPr="00D22723">
              <w:rPr>
                <w:rFonts w:ascii="Arial" w:hAnsi="Arial" w:cs="Arial"/>
              </w:rPr>
              <w:t>Is there sufficient reassurance that the organisation can meet all reporting requirements?</w:t>
            </w:r>
          </w:p>
        </w:tc>
        <w:tc>
          <w:tcPr>
            <w:tcW w:w="2951" w:type="dxa"/>
            <w:vAlign w:val="center"/>
          </w:tcPr>
          <w:p w14:paraId="50A4C5EE" w14:textId="7A9E0731" w:rsidR="00AE69D1" w:rsidRPr="00D22723" w:rsidRDefault="00D01C0B" w:rsidP="00D01C0B">
            <w:pPr>
              <w:jc w:val="center"/>
              <w:rPr>
                <w:rFonts w:ascii="Arial" w:hAnsi="Arial" w:cs="Arial"/>
                <w:sz w:val="24"/>
                <w:szCs w:val="24"/>
              </w:rPr>
            </w:pPr>
            <w:r w:rsidRPr="00D22723">
              <w:rPr>
                <w:rFonts w:ascii="Arial" w:hAnsi="Arial" w:cs="Arial"/>
                <w:spacing w:val="-3"/>
                <w:sz w:val="24"/>
                <w:szCs w:val="24"/>
              </w:rPr>
              <w:t>Y</w:t>
            </w:r>
            <w:r w:rsidRPr="00D22723">
              <w:rPr>
                <w:rFonts w:ascii="Arial" w:hAnsi="Arial" w:cs="Arial"/>
                <w:sz w:val="24"/>
                <w:szCs w:val="24"/>
              </w:rPr>
              <w:t>es</w:t>
            </w:r>
            <w:r w:rsidRPr="00D22723">
              <w:rPr>
                <w:rFonts w:ascii="Arial" w:hAnsi="Arial" w:cs="Arial"/>
                <w:spacing w:val="2"/>
                <w:sz w:val="24"/>
                <w:szCs w:val="24"/>
              </w:rPr>
              <w:t xml:space="preserve"> </w:t>
            </w:r>
            <w:r w:rsidRPr="00D22723">
              <w:rPr>
                <w:rFonts w:ascii="Segoe UI Symbol" w:eastAsia="MS Gothic" w:hAnsi="Segoe UI Symbol" w:cs="Segoe UI Symbol"/>
                <w:sz w:val="24"/>
                <w:szCs w:val="24"/>
              </w:rPr>
              <w:t>☐</w:t>
            </w:r>
            <w:r w:rsidRPr="00D22723">
              <w:rPr>
                <w:rFonts w:ascii="Arial" w:eastAsia="MS Gothic" w:hAnsi="Arial" w:cs="Arial"/>
                <w:spacing w:val="-54"/>
                <w:sz w:val="24"/>
                <w:szCs w:val="24"/>
              </w:rPr>
              <w:t xml:space="preserve"> </w:t>
            </w:r>
            <w:r w:rsidRPr="00D22723">
              <w:rPr>
                <w:rFonts w:ascii="Arial" w:eastAsia="MS Gothic" w:hAnsi="Arial" w:cs="Arial"/>
                <w:spacing w:val="-54"/>
                <w:sz w:val="24"/>
                <w:szCs w:val="24"/>
              </w:rPr>
              <w:tab/>
            </w:r>
            <w:r w:rsidRPr="00D22723">
              <w:rPr>
                <w:rFonts w:ascii="Arial" w:eastAsia="MS Gothic" w:hAnsi="Arial" w:cs="Arial"/>
                <w:spacing w:val="-54"/>
                <w:sz w:val="24"/>
                <w:szCs w:val="24"/>
              </w:rPr>
              <w:tab/>
            </w:r>
            <w:r w:rsidRPr="00D22723">
              <w:rPr>
                <w:rFonts w:ascii="Arial" w:eastAsia="MS Gothic" w:hAnsi="Arial" w:cs="Arial"/>
                <w:sz w:val="24"/>
                <w:szCs w:val="24"/>
              </w:rPr>
              <w:t>No</w:t>
            </w:r>
            <w:r w:rsidRPr="00D22723">
              <w:rPr>
                <w:rFonts w:ascii="Arial" w:eastAsia="MS Gothic" w:hAnsi="Arial" w:cs="Arial"/>
                <w:spacing w:val="1"/>
                <w:sz w:val="24"/>
                <w:szCs w:val="24"/>
              </w:rPr>
              <w:t xml:space="preserve"> </w:t>
            </w:r>
            <w:r w:rsidRPr="00D22723">
              <w:rPr>
                <w:rFonts w:ascii="Segoe UI Symbol" w:eastAsia="MS Gothic" w:hAnsi="Segoe UI Symbol" w:cs="Segoe UI Symbol"/>
                <w:sz w:val="24"/>
                <w:szCs w:val="24"/>
              </w:rPr>
              <w:t>☐</w:t>
            </w:r>
          </w:p>
        </w:tc>
      </w:tr>
    </w:tbl>
    <w:p w14:paraId="0E146B1E" w14:textId="14CAAA4C" w:rsidR="00760CD1" w:rsidRDefault="00760CD1" w:rsidP="00B22B2B"/>
    <w:p w14:paraId="3DF3DBA2" w14:textId="15F68850" w:rsidR="00D01C0B" w:rsidRDefault="00D01C0B" w:rsidP="00B22B2B">
      <w:pPr>
        <w:rPr>
          <w:rFonts w:ascii="Arial" w:hAnsi="Arial" w:cs="Arial"/>
          <w:b/>
          <w:bCs/>
          <w:sz w:val="32"/>
          <w:szCs w:val="32"/>
        </w:rPr>
      </w:pPr>
      <w:r w:rsidRPr="00D01C0B">
        <w:rPr>
          <w:rFonts w:ascii="Arial" w:hAnsi="Arial" w:cs="Arial"/>
          <w:b/>
          <w:bCs/>
          <w:sz w:val="32"/>
          <w:szCs w:val="32"/>
        </w:rPr>
        <w:t>Selection Criteria</w:t>
      </w:r>
    </w:p>
    <w:tbl>
      <w:tblPr>
        <w:tblStyle w:val="TableGrid"/>
        <w:tblW w:w="9129" w:type="dxa"/>
        <w:tblLook w:val="04A0" w:firstRow="1" w:lastRow="0" w:firstColumn="1" w:lastColumn="0" w:noHBand="0" w:noVBand="1"/>
      </w:tblPr>
      <w:tblGrid>
        <w:gridCol w:w="9129"/>
      </w:tblGrid>
      <w:tr w:rsidR="005F7D60" w:rsidRPr="00B21E0C" w14:paraId="7AEEDAC2" w14:textId="77777777" w:rsidTr="00C032E3">
        <w:trPr>
          <w:trHeight w:val="567"/>
        </w:trPr>
        <w:tc>
          <w:tcPr>
            <w:tcW w:w="9129" w:type="dxa"/>
            <w:shd w:val="clear" w:color="auto" w:fill="15AB7D"/>
            <w:vAlign w:val="center"/>
          </w:tcPr>
          <w:p w14:paraId="5779E90F" w14:textId="76A0665C" w:rsidR="005F7D60" w:rsidRPr="00B21E0C" w:rsidRDefault="005F7D60" w:rsidP="00B8538A">
            <w:pPr>
              <w:ind w:right="-248"/>
              <w:rPr>
                <w:rFonts w:ascii="Arial" w:hAnsi="Arial" w:cs="Arial"/>
              </w:rPr>
            </w:pPr>
            <w:r>
              <w:rPr>
                <w:rFonts w:ascii="Arial" w:hAnsi="Arial" w:cs="Arial"/>
                <w:sz w:val="28"/>
                <w:szCs w:val="28"/>
              </w:rPr>
              <w:t>Section 1 – Strategic Fit</w:t>
            </w:r>
          </w:p>
        </w:tc>
      </w:tr>
      <w:tr w:rsidR="000D3658" w:rsidRPr="00B21E0C" w14:paraId="75CB8FD6" w14:textId="77777777" w:rsidTr="00634333">
        <w:trPr>
          <w:trHeight w:val="567"/>
        </w:trPr>
        <w:tc>
          <w:tcPr>
            <w:tcW w:w="9129" w:type="dxa"/>
            <w:vAlign w:val="center"/>
          </w:tcPr>
          <w:p w14:paraId="397FC594" w14:textId="0421C9ED" w:rsidR="000D3658" w:rsidRPr="00D22723" w:rsidRDefault="00BE6469" w:rsidP="00D22723">
            <w:pPr>
              <w:jc w:val="both"/>
              <w:rPr>
                <w:rFonts w:ascii="Arial" w:hAnsi="Arial" w:cs="Arial"/>
                <w:b/>
                <w:bCs/>
                <w:sz w:val="24"/>
                <w:szCs w:val="24"/>
              </w:rPr>
            </w:pPr>
            <w:r w:rsidRPr="00D22723">
              <w:rPr>
                <w:rFonts w:ascii="Arial" w:hAnsi="Arial" w:cs="Arial"/>
                <w:b/>
                <w:bCs/>
                <w:sz w:val="24"/>
                <w:szCs w:val="24"/>
              </w:rPr>
              <w:t>Please consider the proposal’s overall contribution to the strategic objectives of Multiply</w:t>
            </w:r>
          </w:p>
        </w:tc>
      </w:tr>
      <w:tr w:rsidR="00A01613" w:rsidRPr="00B21E0C" w14:paraId="6F5EC887" w14:textId="77777777" w:rsidTr="00634333">
        <w:trPr>
          <w:trHeight w:val="567"/>
        </w:trPr>
        <w:tc>
          <w:tcPr>
            <w:tcW w:w="9129" w:type="dxa"/>
            <w:vAlign w:val="center"/>
          </w:tcPr>
          <w:p w14:paraId="04F969DC" w14:textId="7014E916" w:rsidR="00A01613" w:rsidRPr="00D22723" w:rsidRDefault="00A01613" w:rsidP="00B8538A">
            <w:pPr>
              <w:rPr>
                <w:rFonts w:ascii="Arial" w:hAnsi="Arial" w:cs="Arial"/>
                <w:sz w:val="24"/>
                <w:szCs w:val="24"/>
              </w:rPr>
            </w:pPr>
            <w:r w:rsidRPr="00D22723">
              <w:rPr>
                <w:rFonts w:ascii="Arial" w:hAnsi="Arial" w:cs="Arial"/>
                <w:sz w:val="24"/>
                <w:szCs w:val="24"/>
              </w:rPr>
              <w:t>How well does the proposal contribute to local needs set out in relevant local plans?</w:t>
            </w:r>
          </w:p>
        </w:tc>
      </w:tr>
      <w:tr w:rsidR="00A01613" w:rsidRPr="00B21E0C" w14:paraId="41CB8248" w14:textId="77777777" w:rsidTr="00634333">
        <w:trPr>
          <w:trHeight w:val="567"/>
        </w:trPr>
        <w:tc>
          <w:tcPr>
            <w:tcW w:w="9129" w:type="dxa"/>
            <w:vAlign w:val="center"/>
          </w:tcPr>
          <w:p w14:paraId="042BF6B4" w14:textId="77777777" w:rsidR="00A01613" w:rsidRPr="00D22723" w:rsidRDefault="00A01613" w:rsidP="00B8538A">
            <w:pPr>
              <w:rPr>
                <w:rFonts w:ascii="Arial" w:hAnsi="Arial" w:cs="Arial"/>
                <w:sz w:val="24"/>
                <w:szCs w:val="24"/>
              </w:rPr>
            </w:pPr>
            <w:r w:rsidRPr="00D22723">
              <w:rPr>
                <w:rFonts w:ascii="Arial" w:hAnsi="Arial" w:cs="Arial"/>
                <w:sz w:val="24"/>
                <w:szCs w:val="24"/>
              </w:rPr>
              <w:t>Comment:</w:t>
            </w:r>
          </w:p>
          <w:p w14:paraId="1ECF1484" w14:textId="77777777" w:rsidR="00A01613" w:rsidRPr="00D22723" w:rsidRDefault="00A01613" w:rsidP="00B8538A">
            <w:pPr>
              <w:rPr>
                <w:rFonts w:ascii="Arial" w:hAnsi="Arial" w:cs="Arial"/>
                <w:sz w:val="24"/>
                <w:szCs w:val="24"/>
              </w:rPr>
            </w:pPr>
          </w:p>
          <w:p w14:paraId="1B80153D" w14:textId="77777777" w:rsidR="00A01613" w:rsidRPr="00D22723" w:rsidRDefault="00A01613" w:rsidP="00B8538A">
            <w:pPr>
              <w:rPr>
                <w:rFonts w:ascii="Arial" w:hAnsi="Arial" w:cs="Arial"/>
                <w:sz w:val="24"/>
                <w:szCs w:val="24"/>
              </w:rPr>
            </w:pPr>
          </w:p>
          <w:p w14:paraId="21C94792" w14:textId="552C31D1" w:rsidR="00A01613" w:rsidRPr="00D22723" w:rsidRDefault="00A01613" w:rsidP="00B8538A">
            <w:pPr>
              <w:rPr>
                <w:rFonts w:ascii="Arial" w:hAnsi="Arial" w:cs="Arial"/>
                <w:sz w:val="24"/>
                <w:szCs w:val="24"/>
              </w:rPr>
            </w:pPr>
          </w:p>
        </w:tc>
      </w:tr>
    </w:tbl>
    <w:p w14:paraId="2DD82115" w14:textId="42F955ED" w:rsidR="005F7D60" w:rsidRDefault="005F7D60" w:rsidP="00B22B2B">
      <w:pPr>
        <w:rPr>
          <w:rFonts w:ascii="Arial" w:hAnsi="Arial" w:cs="Arial"/>
          <w:b/>
          <w:bCs/>
          <w:sz w:val="32"/>
          <w:szCs w:val="32"/>
        </w:rPr>
      </w:pPr>
    </w:p>
    <w:tbl>
      <w:tblPr>
        <w:tblStyle w:val="TableGrid"/>
        <w:tblW w:w="9129" w:type="dxa"/>
        <w:tblLook w:val="04A0" w:firstRow="1" w:lastRow="0" w:firstColumn="1" w:lastColumn="0" w:noHBand="0" w:noVBand="1"/>
      </w:tblPr>
      <w:tblGrid>
        <w:gridCol w:w="9129"/>
      </w:tblGrid>
      <w:tr w:rsidR="00A01613" w:rsidRPr="00B21E0C" w14:paraId="351DFEAE" w14:textId="77777777" w:rsidTr="00C032E3">
        <w:trPr>
          <w:trHeight w:val="567"/>
        </w:trPr>
        <w:tc>
          <w:tcPr>
            <w:tcW w:w="9129" w:type="dxa"/>
            <w:shd w:val="clear" w:color="auto" w:fill="15AB7D"/>
            <w:vAlign w:val="center"/>
          </w:tcPr>
          <w:p w14:paraId="3D20F9DA" w14:textId="0A6B2239" w:rsidR="00A01613" w:rsidRPr="00B21E0C" w:rsidRDefault="00A01613" w:rsidP="00B8538A">
            <w:pPr>
              <w:ind w:right="-248"/>
              <w:rPr>
                <w:rFonts w:ascii="Arial" w:hAnsi="Arial" w:cs="Arial"/>
              </w:rPr>
            </w:pPr>
            <w:r>
              <w:rPr>
                <w:rFonts w:ascii="Arial" w:hAnsi="Arial" w:cs="Arial"/>
                <w:sz w:val="28"/>
                <w:szCs w:val="28"/>
              </w:rPr>
              <w:t>Section 2 – Deliverability, Effectiveness and Efficiency</w:t>
            </w:r>
          </w:p>
        </w:tc>
      </w:tr>
      <w:tr w:rsidR="00A01613" w:rsidRPr="00B21E0C" w14:paraId="1ABB282A" w14:textId="77777777" w:rsidTr="00B8538A">
        <w:trPr>
          <w:trHeight w:val="567"/>
        </w:trPr>
        <w:tc>
          <w:tcPr>
            <w:tcW w:w="9129" w:type="dxa"/>
            <w:vAlign w:val="center"/>
          </w:tcPr>
          <w:p w14:paraId="5AC034EC" w14:textId="4764F12D" w:rsidR="00A01613" w:rsidRPr="00D22723" w:rsidRDefault="0086041E" w:rsidP="00D22723">
            <w:pPr>
              <w:jc w:val="both"/>
              <w:rPr>
                <w:rFonts w:ascii="Arial" w:hAnsi="Arial" w:cs="Arial"/>
                <w:b/>
                <w:bCs/>
                <w:sz w:val="24"/>
                <w:szCs w:val="24"/>
              </w:rPr>
            </w:pPr>
            <w:r w:rsidRPr="00D22723">
              <w:rPr>
                <w:rFonts w:ascii="Arial" w:hAnsi="Arial" w:cs="Arial"/>
                <w:b/>
                <w:bCs/>
                <w:sz w:val="24"/>
                <w:szCs w:val="24"/>
              </w:rPr>
              <w:t xml:space="preserve">Deliverability: Please consider the overall deliverability of the </w:t>
            </w:r>
            <w:r w:rsidR="001A05A4" w:rsidRPr="00D22723">
              <w:rPr>
                <w:rFonts w:ascii="Arial" w:hAnsi="Arial" w:cs="Arial"/>
                <w:b/>
                <w:bCs/>
                <w:sz w:val="24"/>
                <w:szCs w:val="24"/>
              </w:rPr>
              <w:t>project/</w:t>
            </w:r>
            <w:r w:rsidRPr="00D22723">
              <w:rPr>
                <w:rFonts w:ascii="Arial" w:hAnsi="Arial" w:cs="Arial"/>
                <w:b/>
                <w:bCs/>
                <w:sz w:val="24"/>
                <w:szCs w:val="24"/>
              </w:rPr>
              <w:t>proposal.</w:t>
            </w:r>
          </w:p>
        </w:tc>
      </w:tr>
      <w:tr w:rsidR="00A01613" w:rsidRPr="00B21E0C" w14:paraId="45FB37EC" w14:textId="77777777" w:rsidTr="00B8538A">
        <w:trPr>
          <w:trHeight w:val="567"/>
        </w:trPr>
        <w:tc>
          <w:tcPr>
            <w:tcW w:w="9129" w:type="dxa"/>
            <w:vAlign w:val="center"/>
          </w:tcPr>
          <w:p w14:paraId="0DFDCAEC" w14:textId="77777777" w:rsidR="00573A1C" w:rsidRDefault="00573A1C" w:rsidP="00B8538A">
            <w:pPr>
              <w:rPr>
                <w:rFonts w:ascii="Arial" w:hAnsi="Arial" w:cs="Arial"/>
              </w:rPr>
            </w:pPr>
          </w:p>
          <w:p w14:paraId="49B4AC68" w14:textId="400153EF" w:rsidR="00A01613" w:rsidRPr="00D22723" w:rsidRDefault="00573A1C" w:rsidP="00B8538A">
            <w:pPr>
              <w:rPr>
                <w:rFonts w:ascii="Arial" w:hAnsi="Arial" w:cs="Arial"/>
                <w:sz w:val="24"/>
                <w:szCs w:val="24"/>
              </w:rPr>
            </w:pPr>
            <w:r w:rsidRPr="00D22723">
              <w:rPr>
                <w:rFonts w:ascii="Arial" w:hAnsi="Arial" w:cs="Arial"/>
                <w:sz w:val="24"/>
                <w:szCs w:val="24"/>
              </w:rPr>
              <w:t>Does the applicant have relevant experience in delivering projects of this type?</w:t>
            </w:r>
          </w:p>
          <w:p w14:paraId="5FB6BF31" w14:textId="77777777" w:rsidR="00573A1C" w:rsidRPr="00D22723" w:rsidRDefault="00573A1C" w:rsidP="00B8538A">
            <w:pPr>
              <w:rPr>
                <w:rFonts w:ascii="Arial" w:hAnsi="Arial" w:cs="Arial"/>
                <w:sz w:val="24"/>
                <w:szCs w:val="24"/>
              </w:rPr>
            </w:pPr>
            <w:r w:rsidRPr="00D22723">
              <w:rPr>
                <w:rFonts w:ascii="Arial" w:hAnsi="Arial" w:cs="Arial"/>
                <w:sz w:val="24"/>
                <w:szCs w:val="24"/>
              </w:rPr>
              <w:t>Does the applicant have in place the resources necessary to deliver the project?</w:t>
            </w:r>
          </w:p>
          <w:p w14:paraId="30FD7331" w14:textId="77777777" w:rsidR="00573A1C" w:rsidRPr="00D22723" w:rsidRDefault="00573A1C" w:rsidP="00B8538A">
            <w:pPr>
              <w:rPr>
                <w:rFonts w:ascii="Arial" w:hAnsi="Arial" w:cs="Arial"/>
                <w:sz w:val="24"/>
                <w:szCs w:val="24"/>
              </w:rPr>
            </w:pPr>
            <w:r w:rsidRPr="00D22723">
              <w:rPr>
                <w:rFonts w:ascii="Arial" w:hAnsi="Arial" w:cs="Arial"/>
                <w:sz w:val="24"/>
                <w:szCs w:val="24"/>
              </w:rPr>
              <w:t>Is the project deliverable within the stated timescales?</w:t>
            </w:r>
          </w:p>
          <w:p w14:paraId="1900925A" w14:textId="5C5E8411" w:rsidR="00573A1C" w:rsidRPr="00A01613" w:rsidRDefault="00573A1C" w:rsidP="00B8538A">
            <w:pPr>
              <w:rPr>
                <w:rFonts w:ascii="Arial" w:hAnsi="Arial" w:cs="Arial"/>
              </w:rPr>
            </w:pPr>
          </w:p>
        </w:tc>
      </w:tr>
      <w:tr w:rsidR="00A01613" w:rsidRPr="00B21E0C" w14:paraId="5F95488B" w14:textId="77777777" w:rsidTr="00B8538A">
        <w:trPr>
          <w:trHeight w:val="567"/>
        </w:trPr>
        <w:tc>
          <w:tcPr>
            <w:tcW w:w="9129" w:type="dxa"/>
            <w:vAlign w:val="center"/>
          </w:tcPr>
          <w:p w14:paraId="519D3F89" w14:textId="77777777" w:rsidR="00A01613" w:rsidRPr="00D22723" w:rsidRDefault="00A01613" w:rsidP="00B8538A">
            <w:pPr>
              <w:rPr>
                <w:rFonts w:ascii="Arial" w:hAnsi="Arial" w:cs="Arial"/>
                <w:sz w:val="24"/>
                <w:szCs w:val="24"/>
              </w:rPr>
            </w:pPr>
            <w:r w:rsidRPr="00D22723">
              <w:rPr>
                <w:rFonts w:ascii="Arial" w:hAnsi="Arial" w:cs="Arial"/>
                <w:sz w:val="24"/>
                <w:szCs w:val="24"/>
              </w:rPr>
              <w:t>Comment:</w:t>
            </w:r>
          </w:p>
          <w:p w14:paraId="189B4CB4" w14:textId="77777777" w:rsidR="00A01613" w:rsidRPr="00C41425" w:rsidRDefault="00A01613" w:rsidP="00B8538A">
            <w:pPr>
              <w:rPr>
                <w:rFonts w:ascii="Arial" w:hAnsi="Arial" w:cs="Arial"/>
                <w:sz w:val="24"/>
                <w:szCs w:val="24"/>
              </w:rPr>
            </w:pPr>
          </w:p>
          <w:p w14:paraId="18DA5861" w14:textId="339335B3" w:rsidR="00A01613" w:rsidRDefault="00A01613" w:rsidP="00B8538A">
            <w:pPr>
              <w:rPr>
                <w:rFonts w:ascii="Arial" w:hAnsi="Arial" w:cs="Arial"/>
              </w:rPr>
            </w:pPr>
          </w:p>
          <w:p w14:paraId="317FDA03" w14:textId="77777777" w:rsidR="00C41425" w:rsidRPr="00C41425" w:rsidRDefault="00C41425" w:rsidP="00B8538A">
            <w:pPr>
              <w:rPr>
                <w:rFonts w:ascii="Arial" w:hAnsi="Arial" w:cs="Arial"/>
                <w:sz w:val="24"/>
                <w:szCs w:val="24"/>
              </w:rPr>
            </w:pPr>
          </w:p>
          <w:p w14:paraId="0B7D438E" w14:textId="77777777" w:rsidR="00A01613" w:rsidRPr="00C41425" w:rsidRDefault="00A01613" w:rsidP="00B8538A">
            <w:pPr>
              <w:rPr>
                <w:rFonts w:ascii="Arial" w:hAnsi="Arial" w:cs="Arial"/>
                <w:sz w:val="24"/>
                <w:szCs w:val="24"/>
              </w:rPr>
            </w:pPr>
          </w:p>
        </w:tc>
      </w:tr>
      <w:tr w:rsidR="00F3422D" w:rsidRPr="00B21E0C" w14:paraId="18CB9A7C" w14:textId="77777777" w:rsidTr="00B8538A">
        <w:trPr>
          <w:trHeight w:val="567"/>
        </w:trPr>
        <w:tc>
          <w:tcPr>
            <w:tcW w:w="9129" w:type="dxa"/>
            <w:vAlign w:val="center"/>
          </w:tcPr>
          <w:p w14:paraId="0DBCA326" w14:textId="5B12453A" w:rsidR="00F3422D" w:rsidRPr="00D22723" w:rsidRDefault="00C43E64" w:rsidP="007B4F4B">
            <w:pPr>
              <w:pStyle w:val="ListParagraph"/>
              <w:numPr>
                <w:ilvl w:val="0"/>
                <w:numId w:val="13"/>
              </w:numPr>
              <w:ind w:left="313"/>
              <w:jc w:val="both"/>
              <w:rPr>
                <w:rFonts w:ascii="Arial" w:hAnsi="Arial" w:cs="Arial"/>
              </w:rPr>
            </w:pPr>
            <w:r w:rsidRPr="00D22723">
              <w:rPr>
                <w:rFonts w:ascii="Arial" w:hAnsi="Arial" w:cs="Arial"/>
              </w:rPr>
              <w:lastRenderedPageBreak/>
              <w:t>What is the risk that the project/proposal will not proceed in line with the stated timescales?</w:t>
            </w:r>
          </w:p>
        </w:tc>
      </w:tr>
      <w:tr w:rsidR="00C43E64" w:rsidRPr="00B21E0C" w14:paraId="7520064C" w14:textId="77777777" w:rsidTr="00B8538A">
        <w:trPr>
          <w:trHeight w:val="567"/>
        </w:trPr>
        <w:tc>
          <w:tcPr>
            <w:tcW w:w="9129" w:type="dxa"/>
            <w:vAlign w:val="center"/>
          </w:tcPr>
          <w:p w14:paraId="1D52309F" w14:textId="77777777" w:rsidR="00C43E64" w:rsidRPr="00D22723" w:rsidRDefault="00C43E64" w:rsidP="00C43E64">
            <w:pPr>
              <w:rPr>
                <w:rFonts w:ascii="Arial" w:hAnsi="Arial" w:cs="Arial"/>
                <w:sz w:val="24"/>
                <w:szCs w:val="24"/>
              </w:rPr>
            </w:pPr>
          </w:p>
        </w:tc>
      </w:tr>
      <w:tr w:rsidR="007B4F4B" w:rsidRPr="00B21E0C" w14:paraId="6F18B68C" w14:textId="77777777" w:rsidTr="00B8538A">
        <w:trPr>
          <w:trHeight w:val="567"/>
        </w:trPr>
        <w:tc>
          <w:tcPr>
            <w:tcW w:w="9129" w:type="dxa"/>
            <w:vAlign w:val="center"/>
          </w:tcPr>
          <w:p w14:paraId="780B9324" w14:textId="42EECA1E" w:rsidR="007B4F4B" w:rsidRPr="00D22723" w:rsidRDefault="007B4F4B" w:rsidP="007B4F4B">
            <w:pPr>
              <w:pStyle w:val="ListParagraph"/>
              <w:numPr>
                <w:ilvl w:val="0"/>
                <w:numId w:val="13"/>
              </w:numPr>
              <w:ind w:left="313"/>
              <w:jc w:val="both"/>
              <w:rPr>
                <w:rFonts w:ascii="Arial" w:hAnsi="Arial" w:cs="Arial"/>
              </w:rPr>
            </w:pPr>
            <w:r w:rsidRPr="00D22723">
              <w:rPr>
                <w:rFonts w:ascii="Arial" w:hAnsi="Arial" w:cs="Arial"/>
              </w:rPr>
              <w:t>What is the risk that the project/proposal will not proceed in line with the stated budget?</w:t>
            </w:r>
          </w:p>
        </w:tc>
      </w:tr>
      <w:tr w:rsidR="007B4F4B" w:rsidRPr="00B21E0C" w14:paraId="03E76C1E" w14:textId="77777777" w:rsidTr="00B8538A">
        <w:trPr>
          <w:trHeight w:val="567"/>
        </w:trPr>
        <w:tc>
          <w:tcPr>
            <w:tcW w:w="9129" w:type="dxa"/>
            <w:vAlign w:val="center"/>
          </w:tcPr>
          <w:p w14:paraId="1291F16C" w14:textId="77777777" w:rsidR="007B4F4B" w:rsidRPr="00D22723" w:rsidRDefault="007B4F4B" w:rsidP="007B4F4B">
            <w:pPr>
              <w:jc w:val="both"/>
              <w:rPr>
                <w:rFonts w:ascii="Arial" w:hAnsi="Arial" w:cs="Arial"/>
                <w:sz w:val="24"/>
                <w:szCs w:val="24"/>
              </w:rPr>
            </w:pPr>
          </w:p>
        </w:tc>
      </w:tr>
      <w:tr w:rsidR="007B4F4B" w:rsidRPr="00B21E0C" w14:paraId="77B48B16" w14:textId="77777777" w:rsidTr="00B8538A">
        <w:trPr>
          <w:trHeight w:val="567"/>
        </w:trPr>
        <w:tc>
          <w:tcPr>
            <w:tcW w:w="9129" w:type="dxa"/>
            <w:vAlign w:val="center"/>
          </w:tcPr>
          <w:p w14:paraId="05751508" w14:textId="55157CD7" w:rsidR="007B4F4B" w:rsidRPr="00D22723" w:rsidRDefault="007B4F4B" w:rsidP="007B4F4B">
            <w:pPr>
              <w:pStyle w:val="ListParagraph"/>
              <w:numPr>
                <w:ilvl w:val="0"/>
                <w:numId w:val="13"/>
              </w:numPr>
              <w:ind w:left="313"/>
              <w:jc w:val="both"/>
              <w:rPr>
                <w:rFonts w:ascii="Arial" w:hAnsi="Arial" w:cs="Arial"/>
              </w:rPr>
            </w:pPr>
            <w:r w:rsidRPr="00D22723">
              <w:rPr>
                <w:rFonts w:ascii="Arial" w:hAnsi="Arial" w:cs="Arial"/>
              </w:rPr>
              <w:t>What is the risk the pro</w:t>
            </w:r>
            <w:r w:rsidR="00871A26" w:rsidRPr="00D22723">
              <w:rPr>
                <w:rFonts w:ascii="Arial" w:hAnsi="Arial" w:cs="Arial"/>
              </w:rPr>
              <w:t>ject/proposal will not achieve the stated outputs and outcomes?</w:t>
            </w:r>
          </w:p>
        </w:tc>
      </w:tr>
      <w:tr w:rsidR="00871A26" w:rsidRPr="00B21E0C" w14:paraId="1E660328" w14:textId="77777777" w:rsidTr="00B8538A">
        <w:trPr>
          <w:trHeight w:val="567"/>
        </w:trPr>
        <w:tc>
          <w:tcPr>
            <w:tcW w:w="9129" w:type="dxa"/>
            <w:vAlign w:val="center"/>
          </w:tcPr>
          <w:p w14:paraId="5B386ACC" w14:textId="77777777" w:rsidR="00871A26" w:rsidRPr="00871A26" w:rsidRDefault="00871A26" w:rsidP="00871A26">
            <w:pPr>
              <w:jc w:val="both"/>
              <w:rPr>
                <w:rFonts w:ascii="Arial" w:hAnsi="Arial" w:cs="Arial"/>
              </w:rPr>
            </w:pPr>
          </w:p>
        </w:tc>
      </w:tr>
      <w:tr w:rsidR="00871A26" w:rsidRPr="00B21E0C" w14:paraId="22177B09" w14:textId="77777777" w:rsidTr="00B8538A">
        <w:trPr>
          <w:trHeight w:val="567"/>
        </w:trPr>
        <w:tc>
          <w:tcPr>
            <w:tcW w:w="9129" w:type="dxa"/>
            <w:vAlign w:val="center"/>
          </w:tcPr>
          <w:p w14:paraId="56FC6D12" w14:textId="77777777" w:rsidR="00AE7798" w:rsidRPr="00D22723" w:rsidRDefault="00AE7798" w:rsidP="00AE7798">
            <w:pPr>
              <w:pStyle w:val="TableParagraph"/>
              <w:kinsoku w:val="0"/>
              <w:overflowPunct w:val="0"/>
              <w:spacing w:before="6" w:line="220" w:lineRule="exact"/>
              <w:rPr>
                <w:rFonts w:ascii="Arial" w:hAnsi="Arial" w:cs="Arial"/>
              </w:rPr>
            </w:pPr>
            <w:r w:rsidRPr="00D22723">
              <w:rPr>
                <w:rFonts w:ascii="Arial" w:hAnsi="Arial" w:cs="Arial"/>
              </w:rPr>
              <w:t>Has due diligence been undertaken?</w:t>
            </w:r>
          </w:p>
          <w:p w14:paraId="2CF12B26" w14:textId="77777777" w:rsidR="00AE7798" w:rsidRPr="00D22723" w:rsidRDefault="00AE7798" w:rsidP="00AE7798">
            <w:pPr>
              <w:pStyle w:val="TableParagraph"/>
              <w:kinsoku w:val="0"/>
              <w:overflowPunct w:val="0"/>
              <w:spacing w:before="6" w:line="220" w:lineRule="exact"/>
              <w:rPr>
                <w:rFonts w:ascii="Arial" w:hAnsi="Arial" w:cs="Arial"/>
              </w:rPr>
            </w:pPr>
          </w:p>
          <w:p w14:paraId="5A8CBA0B" w14:textId="2AFBDA7E" w:rsidR="00AE7798" w:rsidRDefault="00D22723" w:rsidP="00AE7798">
            <w:pPr>
              <w:jc w:val="both"/>
              <w:rPr>
                <w:rFonts w:ascii="Arial" w:hAnsi="Arial" w:cs="Arial"/>
                <w:w w:val="110"/>
              </w:rPr>
            </w:pPr>
            <w:r w:rsidRPr="00D22723">
              <w:rPr>
                <w:rFonts w:ascii="Arial" w:hAnsi="Arial" w:cs="Arial"/>
                <w:spacing w:val="-3"/>
                <w:sz w:val="24"/>
                <w:szCs w:val="24"/>
              </w:rPr>
              <w:t>Y</w:t>
            </w:r>
            <w:r w:rsidRPr="00D22723">
              <w:rPr>
                <w:rFonts w:ascii="Arial" w:hAnsi="Arial" w:cs="Arial"/>
                <w:sz w:val="24"/>
                <w:szCs w:val="24"/>
              </w:rPr>
              <w:t>es</w:t>
            </w:r>
            <w:r w:rsidRPr="00D22723">
              <w:rPr>
                <w:rFonts w:ascii="Arial" w:hAnsi="Arial" w:cs="Arial"/>
                <w:spacing w:val="2"/>
                <w:sz w:val="24"/>
                <w:szCs w:val="24"/>
              </w:rPr>
              <w:t xml:space="preserve"> </w:t>
            </w:r>
            <w:r w:rsidRPr="00D22723">
              <w:rPr>
                <w:rFonts w:ascii="Segoe UI Symbol" w:eastAsia="MS Gothic" w:hAnsi="Segoe UI Symbol" w:cs="Segoe UI Symbol"/>
                <w:sz w:val="24"/>
                <w:szCs w:val="24"/>
              </w:rPr>
              <w:t>☐</w:t>
            </w:r>
            <w:r w:rsidRPr="00D22723">
              <w:rPr>
                <w:rFonts w:ascii="Arial" w:eastAsia="MS Gothic" w:hAnsi="Arial" w:cs="Arial"/>
                <w:spacing w:val="-54"/>
                <w:sz w:val="24"/>
                <w:szCs w:val="24"/>
              </w:rPr>
              <w:t xml:space="preserve"> </w:t>
            </w:r>
            <w:r w:rsidRPr="00D22723">
              <w:rPr>
                <w:rFonts w:ascii="Arial" w:eastAsia="MS Gothic" w:hAnsi="Arial" w:cs="Arial"/>
                <w:spacing w:val="-54"/>
                <w:sz w:val="24"/>
                <w:szCs w:val="24"/>
              </w:rPr>
              <w:tab/>
            </w:r>
            <w:r w:rsidRPr="00D22723">
              <w:rPr>
                <w:rFonts w:ascii="Arial" w:eastAsia="MS Gothic" w:hAnsi="Arial" w:cs="Arial"/>
                <w:spacing w:val="-54"/>
                <w:sz w:val="24"/>
                <w:szCs w:val="24"/>
              </w:rPr>
              <w:tab/>
            </w:r>
            <w:r w:rsidRPr="00D22723">
              <w:rPr>
                <w:rFonts w:ascii="Arial" w:eastAsia="MS Gothic" w:hAnsi="Arial" w:cs="Arial"/>
                <w:sz w:val="24"/>
                <w:szCs w:val="24"/>
              </w:rPr>
              <w:t>No</w:t>
            </w:r>
            <w:r w:rsidRPr="00D22723">
              <w:rPr>
                <w:rFonts w:ascii="Arial" w:eastAsia="MS Gothic" w:hAnsi="Arial" w:cs="Arial"/>
                <w:spacing w:val="1"/>
                <w:sz w:val="24"/>
                <w:szCs w:val="24"/>
              </w:rPr>
              <w:t xml:space="preserve"> </w:t>
            </w:r>
            <w:r w:rsidRPr="00D22723">
              <w:rPr>
                <w:rFonts w:ascii="Segoe UI Symbol" w:eastAsia="MS Gothic" w:hAnsi="Segoe UI Symbol" w:cs="Segoe UI Symbol"/>
                <w:sz w:val="24"/>
                <w:szCs w:val="24"/>
              </w:rPr>
              <w:t>☐</w:t>
            </w:r>
          </w:p>
          <w:p w14:paraId="5BF83AF2" w14:textId="77777777" w:rsidR="00AE7798" w:rsidRDefault="00AE7798" w:rsidP="00AE7798">
            <w:pPr>
              <w:jc w:val="both"/>
              <w:rPr>
                <w:rFonts w:ascii="Arial" w:hAnsi="Arial" w:cs="Arial"/>
                <w:w w:val="110"/>
              </w:rPr>
            </w:pPr>
          </w:p>
          <w:p w14:paraId="05ECC671" w14:textId="64FFE1A5" w:rsidR="00AE7798" w:rsidRDefault="00D22723" w:rsidP="00AE7798">
            <w:pPr>
              <w:jc w:val="both"/>
              <w:rPr>
                <w:rFonts w:ascii="Arial" w:hAnsi="Arial" w:cs="Arial"/>
                <w:w w:val="110"/>
              </w:rPr>
            </w:pPr>
            <w:r>
              <w:rPr>
                <w:rFonts w:ascii="Arial" w:hAnsi="Arial" w:cs="Arial"/>
                <w:w w:val="110"/>
              </w:rPr>
              <w:t>If yes, is the applicant able to manage the project as described?</w:t>
            </w:r>
          </w:p>
          <w:p w14:paraId="0C4B0298" w14:textId="47807126" w:rsidR="00AE7798" w:rsidRDefault="00AE7798" w:rsidP="00AE7798">
            <w:pPr>
              <w:jc w:val="both"/>
              <w:rPr>
                <w:rFonts w:ascii="Arial" w:hAnsi="Arial" w:cs="Arial"/>
                <w:w w:val="110"/>
              </w:rPr>
            </w:pPr>
          </w:p>
          <w:p w14:paraId="2581A276" w14:textId="77777777" w:rsidR="00D22723" w:rsidRDefault="00D22723" w:rsidP="00AE7798">
            <w:pPr>
              <w:jc w:val="both"/>
              <w:rPr>
                <w:rFonts w:ascii="Arial" w:hAnsi="Arial" w:cs="Arial"/>
                <w:w w:val="110"/>
              </w:rPr>
            </w:pPr>
          </w:p>
          <w:p w14:paraId="2B8ED894" w14:textId="67859FA9" w:rsidR="00AE7798" w:rsidRPr="00871A26" w:rsidRDefault="00AE7798" w:rsidP="00AE7798">
            <w:pPr>
              <w:jc w:val="both"/>
              <w:rPr>
                <w:rFonts w:ascii="Arial" w:hAnsi="Arial" w:cs="Arial"/>
              </w:rPr>
            </w:pPr>
          </w:p>
        </w:tc>
      </w:tr>
      <w:tr w:rsidR="00AE7798" w:rsidRPr="00B21E0C" w14:paraId="18CF8E74" w14:textId="77777777" w:rsidTr="000A1047">
        <w:trPr>
          <w:trHeight w:val="573"/>
        </w:trPr>
        <w:tc>
          <w:tcPr>
            <w:tcW w:w="9129" w:type="dxa"/>
            <w:vAlign w:val="center"/>
          </w:tcPr>
          <w:p w14:paraId="422ECF32" w14:textId="2AE191E1" w:rsidR="00AE7798" w:rsidRDefault="00AE7798" w:rsidP="00D22723">
            <w:pPr>
              <w:pStyle w:val="TableParagraph"/>
              <w:kinsoku w:val="0"/>
              <w:overflowPunct w:val="0"/>
              <w:spacing w:before="6" w:line="220" w:lineRule="exact"/>
              <w:jc w:val="both"/>
              <w:rPr>
                <w:rFonts w:ascii="Arial" w:hAnsi="Arial" w:cs="Arial"/>
              </w:rPr>
            </w:pPr>
            <w:r>
              <w:rPr>
                <w:rFonts w:ascii="Arial" w:hAnsi="Arial" w:cs="Arial"/>
                <w:b/>
                <w:bCs/>
              </w:rPr>
              <w:t xml:space="preserve">Effectiveness: Please consider the overall effectiveness of the </w:t>
            </w:r>
            <w:r w:rsidR="001A05A4">
              <w:rPr>
                <w:rFonts w:ascii="Arial" w:hAnsi="Arial" w:cs="Arial"/>
                <w:b/>
                <w:bCs/>
              </w:rPr>
              <w:t>project/</w:t>
            </w:r>
            <w:r>
              <w:rPr>
                <w:rFonts w:ascii="Arial" w:hAnsi="Arial" w:cs="Arial"/>
                <w:b/>
                <w:bCs/>
              </w:rPr>
              <w:t>proposal</w:t>
            </w:r>
            <w:r w:rsidR="001A05A4">
              <w:rPr>
                <w:rFonts w:ascii="Arial" w:hAnsi="Arial" w:cs="Arial"/>
                <w:b/>
                <w:bCs/>
              </w:rPr>
              <w:t xml:space="preserve"> including monitoring</w:t>
            </w:r>
            <w:r w:rsidR="000A1047">
              <w:rPr>
                <w:rFonts w:ascii="Arial" w:hAnsi="Arial" w:cs="Arial"/>
                <w:b/>
                <w:bCs/>
              </w:rPr>
              <w:t xml:space="preserve"> and reporting, the project </w:t>
            </w:r>
            <w:proofErr w:type="gramStart"/>
            <w:r w:rsidR="000A1047">
              <w:rPr>
                <w:rFonts w:ascii="Arial" w:hAnsi="Arial" w:cs="Arial"/>
                <w:b/>
                <w:bCs/>
              </w:rPr>
              <w:t>budget</w:t>
            </w:r>
            <w:proofErr w:type="gramEnd"/>
            <w:r w:rsidR="000A1047">
              <w:rPr>
                <w:rFonts w:ascii="Arial" w:hAnsi="Arial" w:cs="Arial"/>
                <w:b/>
                <w:bCs/>
              </w:rPr>
              <w:t xml:space="preserve"> and proposed outputs.</w:t>
            </w:r>
          </w:p>
        </w:tc>
      </w:tr>
      <w:tr w:rsidR="000A1047" w:rsidRPr="00B21E0C" w14:paraId="5C910F11" w14:textId="77777777" w:rsidTr="000A1047">
        <w:trPr>
          <w:trHeight w:val="573"/>
        </w:trPr>
        <w:tc>
          <w:tcPr>
            <w:tcW w:w="9129" w:type="dxa"/>
            <w:vAlign w:val="center"/>
          </w:tcPr>
          <w:p w14:paraId="5D9D1C90" w14:textId="77777777" w:rsidR="00731A6A" w:rsidRDefault="00731A6A" w:rsidP="00D22723">
            <w:pPr>
              <w:pStyle w:val="TableParagraph"/>
              <w:kinsoku w:val="0"/>
              <w:overflowPunct w:val="0"/>
              <w:spacing w:before="6" w:line="220" w:lineRule="exact"/>
              <w:jc w:val="both"/>
              <w:rPr>
                <w:rFonts w:ascii="Arial" w:hAnsi="Arial" w:cs="Arial"/>
              </w:rPr>
            </w:pPr>
          </w:p>
          <w:p w14:paraId="6F36C91A" w14:textId="5FF88F44" w:rsidR="000A1047" w:rsidRPr="008B79F7" w:rsidRDefault="000A1047" w:rsidP="00D22723">
            <w:pPr>
              <w:pStyle w:val="TableParagraph"/>
              <w:kinsoku w:val="0"/>
              <w:overflowPunct w:val="0"/>
              <w:spacing w:before="6" w:line="220" w:lineRule="exact"/>
              <w:jc w:val="both"/>
              <w:rPr>
                <w:rFonts w:ascii="Arial" w:hAnsi="Arial" w:cs="Arial"/>
              </w:rPr>
            </w:pPr>
            <w:r w:rsidRPr="008B79F7">
              <w:rPr>
                <w:rFonts w:ascii="Arial" w:hAnsi="Arial" w:cs="Arial"/>
              </w:rPr>
              <w:t>Has an effective monitoring and reporting strategy/plan been identified?</w:t>
            </w:r>
          </w:p>
          <w:p w14:paraId="103127BB" w14:textId="77777777" w:rsidR="000A1047" w:rsidRPr="008B79F7" w:rsidRDefault="000A1047" w:rsidP="00D22723">
            <w:pPr>
              <w:pStyle w:val="TableParagraph"/>
              <w:kinsoku w:val="0"/>
              <w:overflowPunct w:val="0"/>
              <w:spacing w:before="6" w:line="220" w:lineRule="exact"/>
              <w:jc w:val="both"/>
              <w:rPr>
                <w:rFonts w:ascii="Arial" w:hAnsi="Arial" w:cs="Arial"/>
              </w:rPr>
            </w:pPr>
            <w:r w:rsidRPr="008B79F7">
              <w:rPr>
                <w:rFonts w:ascii="Arial" w:hAnsi="Arial" w:cs="Arial"/>
              </w:rPr>
              <w:t xml:space="preserve">Does the project budget </w:t>
            </w:r>
            <w:r w:rsidR="008B79F7" w:rsidRPr="008B79F7">
              <w:rPr>
                <w:rFonts w:ascii="Arial" w:hAnsi="Arial" w:cs="Arial"/>
              </w:rPr>
              <w:t>reflect the stated activities? Is the budget reasonable in the light of the activities?</w:t>
            </w:r>
          </w:p>
          <w:p w14:paraId="74DB7CBE" w14:textId="77777777" w:rsidR="008B79F7" w:rsidRDefault="008B79F7" w:rsidP="00D22723">
            <w:pPr>
              <w:pStyle w:val="TableParagraph"/>
              <w:kinsoku w:val="0"/>
              <w:overflowPunct w:val="0"/>
              <w:spacing w:before="6" w:line="220" w:lineRule="exact"/>
              <w:jc w:val="both"/>
              <w:rPr>
                <w:rFonts w:ascii="Arial" w:hAnsi="Arial" w:cs="Arial"/>
              </w:rPr>
            </w:pPr>
            <w:r w:rsidRPr="008B79F7">
              <w:rPr>
                <w:rFonts w:ascii="Arial" w:hAnsi="Arial" w:cs="Arial"/>
              </w:rPr>
              <w:t>Do the stated</w:t>
            </w:r>
            <w:r>
              <w:rPr>
                <w:rFonts w:ascii="Arial" w:hAnsi="Arial" w:cs="Arial"/>
              </w:rPr>
              <w:t xml:space="preserve"> outputs reflect</w:t>
            </w:r>
            <w:r w:rsidR="00731A6A">
              <w:rPr>
                <w:rFonts w:ascii="Arial" w:hAnsi="Arial" w:cs="Arial"/>
              </w:rPr>
              <w:t xml:space="preserve"> the project activities and are they achievable?</w:t>
            </w:r>
          </w:p>
          <w:p w14:paraId="43DBA68C" w14:textId="6F5D99A0" w:rsidR="00731A6A" w:rsidRPr="000A1047" w:rsidRDefault="00731A6A" w:rsidP="00D22723">
            <w:pPr>
              <w:pStyle w:val="TableParagraph"/>
              <w:kinsoku w:val="0"/>
              <w:overflowPunct w:val="0"/>
              <w:spacing w:before="6" w:line="220" w:lineRule="exact"/>
              <w:jc w:val="both"/>
              <w:rPr>
                <w:rFonts w:ascii="Arial" w:hAnsi="Arial" w:cs="Arial"/>
              </w:rPr>
            </w:pPr>
          </w:p>
        </w:tc>
      </w:tr>
      <w:tr w:rsidR="00731A6A" w:rsidRPr="00B21E0C" w14:paraId="75083FB7" w14:textId="77777777" w:rsidTr="000A1047">
        <w:trPr>
          <w:trHeight w:val="573"/>
        </w:trPr>
        <w:tc>
          <w:tcPr>
            <w:tcW w:w="9129" w:type="dxa"/>
            <w:vAlign w:val="center"/>
          </w:tcPr>
          <w:p w14:paraId="4FD8EF12" w14:textId="77777777" w:rsidR="00731A6A" w:rsidRPr="00D22723" w:rsidRDefault="00731A6A" w:rsidP="00731A6A">
            <w:pPr>
              <w:rPr>
                <w:rFonts w:ascii="Arial" w:hAnsi="Arial" w:cs="Arial"/>
                <w:sz w:val="24"/>
                <w:szCs w:val="24"/>
              </w:rPr>
            </w:pPr>
            <w:r w:rsidRPr="00D22723">
              <w:rPr>
                <w:rFonts w:ascii="Arial" w:hAnsi="Arial" w:cs="Arial"/>
                <w:sz w:val="24"/>
                <w:szCs w:val="24"/>
              </w:rPr>
              <w:t>Comment:</w:t>
            </w:r>
          </w:p>
          <w:p w14:paraId="69FC5626" w14:textId="77777777" w:rsidR="00731A6A" w:rsidRDefault="00731A6A" w:rsidP="00D22723">
            <w:pPr>
              <w:pStyle w:val="TableParagraph"/>
              <w:kinsoku w:val="0"/>
              <w:overflowPunct w:val="0"/>
              <w:spacing w:before="6" w:line="220" w:lineRule="exact"/>
              <w:jc w:val="both"/>
              <w:rPr>
                <w:rFonts w:ascii="Arial" w:hAnsi="Arial" w:cs="Arial"/>
              </w:rPr>
            </w:pPr>
          </w:p>
          <w:p w14:paraId="6140ACA9" w14:textId="77777777" w:rsidR="00731A6A" w:rsidRDefault="00731A6A" w:rsidP="00D22723">
            <w:pPr>
              <w:pStyle w:val="TableParagraph"/>
              <w:kinsoku w:val="0"/>
              <w:overflowPunct w:val="0"/>
              <w:spacing w:before="6" w:line="220" w:lineRule="exact"/>
              <w:jc w:val="both"/>
              <w:rPr>
                <w:rFonts w:ascii="Arial" w:hAnsi="Arial" w:cs="Arial"/>
              </w:rPr>
            </w:pPr>
          </w:p>
          <w:p w14:paraId="121D2C32" w14:textId="77777777" w:rsidR="00731A6A" w:rsidRDefault="00731A6A" w:rsidP="00D22723">
            <w:pPr>
              <w:pStyle w:val="TableParagraph"/>
              <w:kinsoku w:val="0"/>
              <w:overflowPunct w:val="0"/>
              <w:spacing w:before="6" w:line="220" w:lineRule="exact"/>
              <w:jc w:val="both"/>
              <w:rPr>
                <w:rFonts w:ascii="Arial" w:hAnsi="Arial" w:cs="Arial"/>
              </w:rPr>
            </w:pPr>
          </w:p>
          <w:p w14:paraId="6E8164E3" w14:textId="092CAE08" w:rsidR="00731A6A" w:rsidRDefault="00731A6A" w:rsidP="00D22723">
            <w:pPr>
              <w:pStyle w:val="TableParagraph"/>
              <w:kinsoku w:val="0"/>
              <w:overflowPunct w:val="0"/>
              <w:spacing w:before="6" w:line="220" w:lineRule="exact"/>
              <w:jc w:val="both"/>
              <w:rPr>
                <w:rFonts w:ascii="Arial" w:hAnsi="Arial" w:cs="Arial"/>
              </w:rPr>
            </w:pPr>
          </w:p>
        </w:tc>
      </w:tr>
      <w:tr w:rsidR="009604B8" w:rsidRPr="00B21E0C" w14:paraId="22AD7B6F" w14:textId="77777777" w:rsidTr="000A1047">
        <w:trPr>
          <w:trHeight w:val="573"/>
        </w:trPr>
        <w:tc>
          <w:tcPr>
            <w:tcW w:w="9129" w:type="dxa"/>
            <w:vAlign w:val="center"/>
          </w:tcPr>
          <w:p w14:paraId="19CE8413" w14:textId="05475FB1" w:rsidR="009604B8" w:rsidRPr="009604B8" w:rsidRDefault="009604B8" w:rsidP="009604B8">
            <w:pPr>
              <w:jc w:val="both"/>
              <w:rPr>
                <w:rFonts w:ascii="Arial" w:hAnsi="Arial" w:cs="Arial"/>
                <w:b/>
                <w:bCs/>
                <w:sz w:val="24"/>
                <w:szCs w:val="24"/>
              </w:rPr>
            </w:pPr>
            <w:r w:rsidRPr="009604B8">
              <w:rPr>
                <w:rFonts w:ascii="Arial" w:hAnsi="Arial" w:cs="Arial"/>
                <w:b/>
                <w:bCs/>
                <w:sz w:val="24"/>
                <w:szCs w:val="24"/>
              </w:rPr>
              <w:t>Efficiency: Please consider the overall efficiency of the proposal, including value for money.</w:t>
            </w:r>
          </w:p>
        </w:tc>
      </w:tr>
      <w:tr w:rsidR="009604B8" w:rsidRPr="00B21E0C" w14:paraId="29871429" w14:textId="77777777" w:rsidTr="000A1047">
        <w:trPr>
          <w:trHeight w:val="573"/>
        </w:trPr>
        <w:tc>
          <w:tcPr>
            <w:tcW w:w="9129" w:type="dxa"/>
            <w:vAlign w:val="center"/>
          </w:tcPr>
          <w:p w14:paraId="7E8B5208" w14:textId="77777777" w:rsidR="009604B8" w:rsidRDefault="009604B8" w:rsidP="009604B8">
            <w:pPr>
              <w:jc w:val="both"/>
              <w:rPr>
                <w:rFonts w:ascii="Arial" w:hAnsi="Arial" w:cs="Arial"/>
                <w:sz w:val="24"/>
                <w:szCs w:val="24"/>
              </w:rPr>
            </w:pPr>
          </w:p>
          <w:p w14:paraId="037FB271" w14:textId="77777777" w:rsidR="009604B8" w:rsidRDefault="009604B8" w:rsidP="009604B8">
            <w:pPr>
              <w:jc w:val="both"/>
              <w:rPr>
                <w:rFonts w:ascii="Arial" w:hAnsi="Arial" w:cs="Arial"/>
                <w:sz w:val="24"/>
                <w:szCs w:val="24"/>
              </w:rPr>
            </w:pPr>
            <w:r>
              <w:rPr>
                <w:rFonts w:ascii="Arial" w:hAnsi="Arial" w:cs="Arial"/>
                <w:sz w:val="24"/>
                <w:szCs w:val="24"/>
              </w:rPr>
              <w:t>Does the project represent an efficient mode of delivery?</w:t>
            </w:r>
          </w:p>
          <w:p w14:paraId="22C1A95B" w14:textId="77777777" w:rsidR="009604B8" w:rsidRDefault="009604B8" w:rsidP="009604B8">
            <w:pPr>
              <w:jc w:val="both"/>
              <w:rPr>
                <w:rFonts w:ascii="Arial" w:hAnsi="Arial" w:cs="Arial"/>
                <w:sz w:val="24"/>
                <w:szCs w:val="24"/>
              </w:rPr>
            </w:pPr>
            <w:r>
              <w:rPr>
                <w:rFonts w:ascii="Arial" w:hAnsi="Arial" w:cs="Arial"/>
                <w:sz w:val="24"/>
                <w:szCs w:val="24"/>
              </w:rPr>
              <w:t xml:space="preserve">Will it operate at an appropriate </w:t>
            </w:r>
            <w:r w:rsidR="00592181">
              <w:rPr>
                <w:rFonts w:ascii="Arial" w:hAnsi="Arial" w:cs="Arial"/>
                <w:sz w:val="24"/>
                <w:szCs w:val="24"/>
              </w:rPr>
              <w:t>scale, providing good value for money, taking account of proposed outputs delivered and potential impact?</w:t>
            </w:r>
          </w:p>
          <w:p w14:paraId="03B09D16" w14:textId="1169CBF1" w:rsidR="00592181" w:rsidRPr="009604B8" w:rsidRDefault="00592181" w:rsidP="009604B8">
            <w:pPr>
              <w:jc w:val="both"/>
              <w:rPr>
                <w:rFonts w:ascii="Arial" w:hAnsi="Arial" w:cs="Arial"/>
                <w:sz w:val="24"/>
                <w:szCs w:val="24"/>
              </w:rPr>
            </w:pPr>
          </w:p>
        </w:tc>
      </w:tr>
      <w:tr w:rsidR="00592181" w:rsidRPr="00B21E0C" w14:paraId="21016859" w14:textId="77777777" w:rsidTr="000A1047">
        <w:trPr>
          <w:trHeight w:val="573"/>
        </w:trPr>
        <w:tc>
          <w:tcPr>
            <w:tcW w:w="9129" w:type="dxa"/>
            <w:vAlign w:val="center"/>
          </w:tcPr>
          <w:p w14:paraId="743A92BB" w14:textId="77777777" w:rsidR="00592181" w:rsidRDefault="00592181" w:rsidP="009604B8">
            <w:pPr>
              <w:jc w:val="both"/>
              <w:rPr>
                <w:rFonts w:ascii="Arial" w:hAnsi="Arial" w:cs="Arial"/>
                <w:sz w:val="24"/>
                <w:szCs w:val="24"/>
              </w:rPr>
            </w:pPr>
            <w:r>
              <w:rPr>
                <w:rFonts w:ascii="Arial" w:hAnsi="Arial" w:cs="Arial"/>
                <w:sz w:val="24"/>
                <w:szCs w:val="24"/>
              </w:rPr>
              <w:t>Comment:</w:t>
            </w:r>
          </w:p>
          <w:p w14:paraId="79DB2C1E" w14:textId="77777777" w:rsidR="00592181" w:rsidRDefault="00592181" w:rsidP="009604B8">
            <w:pPr>
              <w:jc w:val="both"/>
              <w:rPr>
                <w:rFonts w:ascii="Arial" w:hAnsi="Arial" w:cs="Arial"/>
                <w:sz w:val="24"/>
                <w:szCs w:val="24"/>
              </w:rPr>
            </w:pPr>
          </w:p>
          <w:p w14:paraId="574523E2" w14:textId="77777777" w:rsidR="00592181" w:rsidRDefault="00592181" w:rsidP="009604B8">
            <w:pPr>
              <w:jc w:val="both"/>
              <w:rPr>
                <w:rFonts w:ascii="Arial" w:hAnsi="Arial" w:cs="Arial"/>
                <w:sz w:val="24"/>
                <w:szCs w:val="24"/>
              </w:rPr>
            </w:pPr>
          </w:p>
          <w:p w14:paraId="172B0875" w14:textId="77777777" w:rsidR="00592181" w:rsidRDefault="00592181" w:rsidP="009604B8">
            <w:pPr>
              <w:jc w:val="both"/>
              <w:rPr>
                <w:rFonts w:ascii="Arial" w:hAnsi="Arial" w:cs="Arial"/>
                <w:sz w:val="24"/>
                <w:szCs w:val="24"/>
              </w:rPr>
            </w:pPr>
          </w:p>
          <w:p w14:paraId="38549C6A" w14:textId="127E6D12" w:rsidR="00592181" w:rsidRDefault="00592181" w:rsidP="009604B8">
            <w:pPr>
              <w:jc w:val="both"/>
              <w:rPr>
                <w:rFonts w:ascii="Arial" w:hAnsi="Arial" w:cs="Arial"/>
                <w:sz w:val="24"/>
                <w:szCs w:val="24"/>
              </w:rPr>
            </w:pPr>
          </w:p>
        </w:tc>
      </w:tr>
    </w:tbl>
    <w:p w14:paraId="72623891" w14:textId="2D0A6070" w:rsidR="00A01613" w:rsidRDefault="00A01613" w:rsidP="00B22B2B">
      <w:pPr>
        <w:rPr>
          <w:rFonts w:ascii="Arial" w:hAnsi="Arial" w:cs="Arial"/>
          <w:b/>
          <w:bCs/>
          <w:sz w:val="32"/>
          <w:szCs w:val="32"/>
        </w:rPr>
      </w:pPr>
    </w:p>
    <w:p w14:paraId="022270B3" w14:textId="77777777" w:rsidR="0086287A" w:rsidRDefault="0086287A" w:rsidP="00B22B2B">
      <w:pPr>
        <w:rPr>
          <w:rFonts w:ascii="Arial" w:hAnsi="Arial" w:cs="Arial"/>
          <w:b/>
          <w:bCs/>
          <w:sz w:val="32"/>
          <w:szCs w:val="32"/>
        </w:rPr>
      </w:pPr>
    </w:p>
    <w:tbl>
      <w:tblPr>
        <w:tblStyle w:val="TableGrid"/>
        <w:tblW w:w="9129" w:type="dxa"/>
        <w:tblLook w:val="04A0" w:firstRow="1" w:lastRow="0" w:firstColumn="1" w:lastColumn="0" w:noHBand="0" w:noVBand="1"/>
      </w:tblPr>
      <w:tblGrid>
        <w:gridCol w:w="2282"/>
        <w:gridCol w:w="2282"/>
        <w:gridCol w:w="960"/>
        <w:gridCol w:w="1322"/>
        <w:gridCol w:w="2283"/>
      </w:tblGrid>
      <w:tr w:rsidR="0086287A" w:rsidRPr="00B21E0C" w14:paraId="7C49C225" w14:textId="77777777" w:rsidTr="00C032E3">
        <w:trPr>
          <w:trHeight w:val="567"/>
        </w:trPr>
        <w:tc>
          <w:tcPr>
            <w:tcW w:w="9129" w:type="dxa"/>
            <w:gridSpan w:val="5"/>
            <w:shd w:val="clear" w:color="auto" w:fill="15AB7D"/>
            <w:vAlign w:val="center"/>
          </w:tcPr>
          <w:p w14:paraId="4F43EF8D" w14:textId="1353545C" w:rsidR="0086287A" w:rsidRPr="00B21E0C" w:rsidRDefault="0086287A" w:rsidP="00B8538A">
            <w:pPr>
              <w:ind w:right="-248"/>
              <w:rPr>
                <w:rFonts w:ascii="Arial" w:hAnsi="Arial" w:cs="Arial"/>
              </w:rPr>
            </w:pPr>
            <w:r>
              <w:rPr>
                <w:rFonts w:ascii="Arial" w:hAnsi="Arial" w:cs="Arial"/>
                <w:sz w:val="28"/>
                <w:szCs w:val="28"/>
              </w:rPr>
              <w:lastRenderedPageBreak/>
              <w:t>Section 3 – Panel Recommendation</w:t>
            </w:r>
          </w:p>
        </w:tc>
      </w:tr>
      <w:tr w:rsidR="0086287A" w:rsidRPr="00B21E0C" w14:paraId="791D62E5" w14:textId="77777777" w:rsidTr="00B8538A">
        <w:trPr>
          <w:trHeight w:val="567"/>
        </w:trPr>
        <w:tc>
          <w:tcPr>
            <w:tcW w:w="9129" w:type="dxa"/>
            <w:gridSpan w:val="5"/>
            <w:vAlign w:val="center"/>
          </w:tcPr>
          <w:p w14:paraId="01757E96" w14:textId="77777777" w:rsidR="0086287A" w:rsidRDefault="00233A55" w:rsidP="00B8538A">
            <w:pPr>
              <w:jc w:val="both"/>
              <w:rPr>
                <w:rFonts w:ascii="Arial" w:hAnsi="Arial" w:cs="Arial"/>
                <w:sz w:val="24"/>
                <w:szCs w:val="24"/>
              </w:rPr>
            </w:pPr>
            <w:r w:rsidRPr="00233A55">
              <w:rPr>
                <w:rFonts w:ascii="Arial" w:hAnsi="Arial" w:cs="Arial"/>
                <w:sz w:val="24"/>
                <w:szCs w:val="24"/>
              </w:rPr>
              <w:t>Comment:</w:t>
            </w:r>
          </w:p>
          <w:p w14:paraId="34AA020C" w14:textId="2253BC8F" w:rsidR="00233A55" w:rsidRPr="00233A55" w:rsidRDefault="00233A55" w:rsidP="00B8538A">
            <w:pPr>
              <w:jc w:val="both"/>
              <w:rPr>
                <w:rFonts w:ascii="Arial" w:hAnsi="Arial" w:cs="Arial"/>
                <w:sz w:val="24"/>
                <w:szCs w:val="24"/>
              </w:rPr>
            </w:pPr>
          </w:p>
        </w:tc>
      </w:tr>
      <w:tr w:rsidR="00D12B90" w:rsidRPr="00B21E0C" w14:paraId="442A7D01" w14:textId="77777777" w:rsidTr="00C032E3">
        <w:trPr>
          <w:trHeight w:val="567"/>
        </w:trPr>
        <w:tc>
          <w:tcPr>
            <w:tcW w:w="4564" w:type="dxa"/>
            <w:gridSpan w:val="2"/>
            <w:vAlign w:val="center"/>
          </w:tcPr>
          <w:p w14:paraId="06125A46" w14:textId="1C055C37" w:rsidR="00D12B90" w:rsidRDefault="00BE05E5" w:rsidP="00BE05E5">
            <w:pPr>
              <w:tabs>
                <w:tab w:val="left" w:pos="3418"/>
              </w:tabs>
              <w:rPr>
                <w:rFonts w:ascii="Arial" w:hAnsi="Arial" w:cs="Arial"/>
                <w:sz w:val="24"/>
                <w:szCs w:val="24"/>
              </w:rPr>
            </w:pPr>
            <w:r>
              <w:rPr>
                <w:rFonts w:ascii="Arial" w:hAnsi="Arial" w:cs="Arial"/>
                <w:sz w:val="24"/>
                <w:szCs w:val="24"/>
              </w:rPr>
              <w:t>Progress</w:t>
            </w:r>
            <w:r>
              <w:rPr>
                <w:rFonts w:ascii="Arial" w:hAnsi="Arial" w:cs="Arial"/>
                <w:sz w:val="24"/>
                <w:szCs w:val="24"/>
              </w:rPr>
              <w:tab/>
            </w:r>
            <w:sdt>
              <w:sdtPr>
                <w:rPr>
                  <w:rFonts w:ascii="Arial" w:hAnsi="Arial" w:cs="Arial"/>
                  <w:sz w:val="24"/>
                  <w:szCs w:val="24"/>
                </w:rPr>
                <w:id w:val="-1095788819"/>
                <w14:checkbox>
                  <w14:checked w14:val="0"/>
                  <w14:checkedState w14:val="2612" w14:font="MS Gothic"/>
                  <w14:uncheckedState w14:val="2610" w14:font="MS Gothic"/>
                </w14:checkbox>
              </w:sdtPr>
              <w:sdtEndPr/>
              <w:sdtContent>
                <w:r w:rsidR="003B470A">
                  <w:rPr>
                    <w:rFonts w:ascii="MS Gothic" w:eastAsia="MS Gothic" w:hAnsi="MS Gothic" w:cs="Arial" w:hint="eastAsia"/>
                    <w:sz w:val="24"/>
                    <w:szCs w:val="24"/>
                  </w:rPr>
                  <w:t>☐</w:t>
                </w:r>
              </w:sdtContent>
            </w:sdt>
          </w:p>
          <w:p w14:paraId="6CF8C02D" w14:textId="1DF15CE9" w:rsidR="00BE05E5" w:rsidRDefault="00BE05E5" w:rsidP="00B8538A">
            <w:pPr>
              <w:rPr>
                <w:rFonts w:ascii="Arial" w:hAnsi="Arial" w:cs="Arial"/>
                <w:sz w:val="24"/>
                <w:szCs w:val="24"/>
              </w:rPr>
            </w:pPr>
          </w:p>
          <w:p w14:paraId="4F862159" w14:textId="6A7ED7E8" w:rsidR="00BE05E5" w:rsidRDefault="00BE05E5" w:rsidP="003B470A">
            <w:pPr>
              <w:tabs>
                <w:tab w:val="left" w:pos="3393"/>
              </w:tabs>
              <w:rPr>
                <w:rFonts w:ascii="Arial" w:hAnsi="Arial" w:cs="Arial"/>
                <w:sz w:val="24"/>
                <w:szCs w:val="24"/>
              </w:rPr>
            </w:pPr>
            <w:r>
              <w:rPr>
                <w:rFonts w:ascii="Arial" w:hAnsi="Arial" w:cs="Arial"/>
                <w:sz w:val="24"/>
                <w:szCs w:val="24"/>
              </w:rPr>
              <w:t>Progress with conditions</w:t>
            </w:r>
            <w:r w:rsidR="003B470A">
              <w:rPr>
                <w:rFonts w:ascii="Arial" w:hAnsi="Arial" w:cs="Arial"/>
                <w:sz w:val="24"/>
                <w:szCs w:val="24"/>
              </w:rPr>
              <w:tab/>
            </w:r>
            <w:sdt>
              <w:sdtPr>
                <w:rPr>
                  <w:rFonts w:ascii="Arial" w:hAnsi="Arial" w:cs="Arial"/>
                  <w:sz w:val="24"/>
                  <w:szCs w:val="24"/>
                </w:rPr>
                <w:id w:val="-2064792121"/>
                <w14:checkbox>
                  <w14:checked w14:val="0"/>
                  <w14:checkedState w14:val="2612" w14:font="MS Gothic"/>
                  <w14:uncheckedState w14:val="2610" w14:font="MS Gothic"/>
                </w14:checkbox>
              </w:sdtPr>
              <w:sdtEndPr/>
              <w:sdtContent>
                <w:r w:rsidR="003B470A">
                  <w:rPr>
                    <w:rFonts w:ascii="MS Gothic" w:eastAsia="MS Gothic" w:hAnsi="MS Gothic" w:cs="Arial" w:hint="eastAsia"/>
                    <w:sz w:val="24"/>
                    <w:szCs w:val="24"/>
                  </w:rPr>
                  <w:t>☐</w:t>
                </w:r>
              </w:sdtContent>
            </w:sdt>
          </w:p>
          <w:p w14:paraId="50CFBCC3" w14:textId="4C896EB7" w:rsidR="00BE05E5" w:rsidRDefault="00BE05E5" w:rsidP="00B8538A">
            <w:pPr>
              <w:rPr>
                <w:rFonts w:ascii="Arial" w:hAnsi="Arial" w:cs="Arial"/>
                <w:sz w:val="24"/>
                <w:szCs w:val="24"/>
              </w:rPr>
            </w:pPr>
          </w:p>
          <w:p w14:paraId="4F692F35" w14:textId="5DE28250" w:rsidR="00BE05E5" w:rsidRPr="00D22723" w:rsidRDefault="00BE05E5" w:rsidP="003B470A">
            <w:pPr>
              <w:tabs>
                <w:tab w:val="left" w:pos="3381"/>
              </w:tabs>
              <w:rPr>
                <w:rFonts w:ascii="Arial" w:hAnsi="Arial" w:cs="Arial"/>
                <w:sz w:val="24"/>
                <w:szCs w:val="24"/>
              </w:rPr>
            </w:pPr>
            <w:r>
              <w:rPr>
                <w:rFonts w:ascii="Arial" w:hAnsi="Arial" w:cs="Arial"/>
                <w:sz w:val="24"/>
                <w:szCs w:val="24"/>
              </w:rPr>
              <w:t>Reject</w:t>
            </w:r>
            <w:r w:rsidR="003B470A">
              <w:rPr>
                <w:rFonts w:ascii="Arial" w:hAnsi="Arial" w:cs="Arial"/>
                <w:sz w:val="24"/>
                <w:szCs w:val="24"/>
              </w:rPr>
              <w:tab/>
            </w:r>
            <w:sdt>
              <w:sdtPr>
                <w:rPr>
                  <w:rFonts w:ascii="Arial" w:hAnsi="Arial" w:cs="Arial"/>
                  <w:sz w:val="24"/>
                  <w:szCs w:val="24"/>
                </w:rPr>
                <w:id w:val="-221598681"/>
                <w14:checkbox>
                  <w14:checked w14:val="0"/>
                  <w14:checkedState w14:val="2612" w14:font="MS Gothic"/>
                  <w14:uncheckedState w14:val="2610" w14:font="MS Gothic"/>
                </w14:checkbox>
              </w:sdtPr>
              <w:sdtEndPr/>
              <w:sdtContent>
                <w:r w:rsidR="003B470A">
                  <w:rPr>
                    <w:rFonts w:ascii="MS Gothic" w:eastAsia="MS Gothic" w:hAnsi="MS Gothic" w:cs="Arial" w:hint="eastAsia"/>
                    <w:sz w:val="24"/>
                    <w:szCs w:val="24"/>
                  </w:rPr>
                  <w:t>☐</w:t>
                </w:r>
              </w:sdtContent>
            </w:sdt>
          </w:p>
          <w:p w14:paraId="4228C47B" w14:textId="77777777" w:rsidR="00D12B90" w:rsidRPr="00D22723" w:rsidRDefault="00D12B90" w:rsidP="00B8538A">
            <w:pPr>
              <w:rPr>
                <w:rFonts w:ascii="Arial" w:hAnsi="Arial" w:cs="Arial"/>
                <w:sz w:val="24"/>
                <w:szCs w:val="24"/>
              </w:rPr>
            </w:pPr>
          </w:p>
        </w:tc>
        <w:tc>
          <w:tcPr>
            <w:tcW w:w="4565" w:type="dxa"/>
            <w:gridSpan w:val="3"/>
            <w:shd w:val="clear" w:color="auto" w:fill="15AB7D"/>
            <w:vAlign w:val="center"/>
          </w:tcPr>
          <w:p w14:paraId="5BD2E1BA" w14:textId="77777777" w:rsidR="00D12B90" w:rsidRPr="00D22723" w:rsidRDefault="00D12B90" w:rsidP="00B8538A">
            <w:pPr>
              <w:rPr>
                <w:rFonts w:ascii="Arial" w:hAnsi="Arial" w:cs="Arial"/>
                <w:sz w:val="24"/>
                <w:szCs w:val="24"/>
              </w:rPr>
            </w:pPr>
          </w:p>
        </w:tc>
      </w:tr>
      <w:tr w:rsidR="00EA458F" w:rsidRPr="00B21E0C" w14:paraId="77B0E530" w14:textId="77777777" w:rsidTr="00EA458F">
        <w:trPr>
          <w:trHeight w:val="173"/>
        </w:trPr>
        <w:tc>
          <w:tcPr>
            <w:tcW w:w="2282" w:type="dxa"/>
            <w:vAlign w:val="center"/>
          </w:tcPr>
          <w:p w14:paraId="1A18B871" w14:textId="556106A5" w:rsidR="00EA458F" w:rsidRPr="00D22723" w:rsidRDefault="00EA458F" w:rsidP="00B8538A">
            <w:pPr>
              <w:rPr>
                <w:rFonts w:ascii="Arial" w:hAnsi="Arial" w:cs="Arial"/>
                <w:sz w:val="24"/>
                <w:szCs w:val="24"/>
              </w:rPr>
            </w:pPr>
            <w:r>
              <w:rPr>
                <w:rFonts w:ascii="Arial" w:hAnsi="Arial" w:cs="Arial"/>
                <w:sz w:val="24"/>
                <w:szCs w:val="24"/>
              </w:rPr>
              <w:t>Completed By:</w:t>
            </w:r>
          </w:p>
        </w:tc>
        <w:tc>
          <w:tcPr>
            <w:tcW w:w="3242" w:type="dxa"/>
            <w:gridSpan w:val="2"/>
            <w:vAlign w:val="center"/>
          </w:tcPr>
          <w:p w14:paraId="416888C3" w14:textId="643BB65F" w:rsidR="00EA458F" w:rsidRPr="00D22723" w:rsidRDefault="00EA458F" w:rsidP="00B8538A">
            <w:pPr>
              <w:rPr>
                <w:rFonts w:ascii="Arial" w:hAnsi="Arial" w:cs="Arial"/>
                <w:sz w:val="24"/>
                <w:szCs w:val="24"/>
              </w:rPr>
            </w:pPr>
          </w:p>
        </w:tc>
        <w:tc>
          <w:tcPr>
            <w:tcW w:w="1322" w:type="dxa"/>
            <w:vAlign w:val="center"/>
          </w:tcPr>
          <w:p w14:paraId="62538624" w14:textId="6FBD65A2" w:rsidR="00EA458F" w:rsidRPr="00D22723" w:rsidRDefault="00EA458F" w:rsidP="00B8538A">
            <w:pPr>
              <w:rPr>
                <w:rFonts w:ascii="Arial" w:hAnsi="Arial" w:cs="Arial"/>
                <w:sz w:val="24"/>
                <w:szCs w:val="24"/>
              </w:rPr>
            </w:pPr>
            <w:r>
              <w:rPr>
                <w:rFonts w:ascii="Arial" w:hAnsi="Arial" w:cs="Arial"/>
                <w:sz w:val="24"/>
                <w:szCs w:val="24"/>
              </w:rPr>
              <w:t>Date:</w:t>
            </w:r>
          </w:p>
        </w:tc>
        <w:tc>
          <w:tcPr>
            <w:tcW w:w="2283" w:type="dxa"/>
            <w:vAlign w:val="center"/>
          </w:tcPr>
          <w:p w14:paraId="26F09C82" w14:textId="26FB848C" w:rsidR="00EA458F" w:rsidRPr="00D22723" w:rsidRDefault="00EA458F" w:rsidP="00B8538A">
            <w:pPr>
              <w:rPr>
                <w:rFonts w:ascii="Arial" w:hAnsi="Arial" w:cs="Arial"/>
                <w:sz w:val="24"/>
                <w:szCs w:val="24"/>
              </w:rPr>
            </w:pPr>
          </w:p>
        </w:tc>
      </w:tr>
      <w:tr w:rsidR="00EA458F" w:rsidRPr="00B21E0C" w14:paraId="75CB0475" w14:textId="77777777" w:rsidTr="00EA458F">
        <w:trPr>
          <w:trHeight w:val="277"/>
        </w:trPr>
        <w:tc>
          <w:tcPr>
            <w:tcW w:w="2282" w:type="dxa"/>
            <w:vAlign w:val="center"/>
          </w:tcPr>
          <w:p w14:paraId="23F9FE1E" w14:textId="023C10E6" w:rsidR="00EA458F" w:rsidRDefault="00EA458F" w:rsidP="00B8538A">
            <w:pPr>
              <w:rPr>
                <w:rFonts w:ascii="Arial" w:hAnsi="Arial" w:cs="Arial"/>
                <w:sz w:val="24"/>
                <w:szCs w:val="24"/>
              </w:rPr>
            </w:pPr>
            <w:r>
              <w:rPr>
                <w:rFonts w:ascii="Arial" w:hAnsi="Arial" w:cs="Arial"/>
                <w:sz w:val="24"/>
                <w:szCs w:val="24"/>
              </w:rPr>
              <w:t>Reviewed By:</w:t>
            </w:r>
          </w:p>
        </w:tc>
        <w:tc>
          <w:tcPr>
            <w:tcW w:w="3242" w:type="dxa"/>
            <w:gridSpan w:val="2"/>
            <w:vAlign w:val="center"/>
          </w:tcPr>
          <w:p w14:paraId="48967800" w14:textId="77777777" w:rsidR="00EA458F" w:rsidRPr="00D22723" w:rsidRDefault="00EA458F" w:rsidP="00B8538A">
            <w:pPr>
              <w:rPr>
                <w:rFonts w:ascii="Arial" w:hAnsi="Arial" w:cs="Arial"/>
                <w:sz w:val="24"/>
                <w:szCs w:val="24"/>
              </w:rPr>
            </w:pPr>
          </w:p>
        </w:tc>
        <w:tc>
          <w:tcPr>
            <w:tcW w:w="1322" w:type="dxa"/>
            <w:vAlign w:val="center"/>
          </w:tcPr>
          <w:p w14:paraId="4F866D31" w14:textId="4C3828CC" w:rsidR="00EA458F" w:rsidRPr="00D22723" w:rsidRDefault="00EA458F" w:rsidP="00B8538A">
            <w:pPr>
              <w:rPr>
                <w:rFonts w:ascii="Arial" w:hAnsi="Arial" w:cs="Arial"/>
                <w:sz w:val="24"/>
                <w:szCs w:val="24"/>
              </w:rPr>
            </w:pPr>
            <w:r>
              <w:rPr>
                <w:rFonts w:ascii="Arial" w:hAnsi="Arial" w:cs="Arial"/>
                <w:sz w:val="24"/>
                <w:szCs w:val="24"/>
              </w:rPr>
              <w:t>Date:</w:t>
            </w:r>
          </w:p>
        </w:tc>
        <w:tc>
          <w:tcPr>
            <w:tcW w:w="2283" w:type="dxa"/>
            <w:vAlign w:val="center"/>
          </w:tcPr>
          <w:p w14:paraId="7317DECB" w14:textId="77777777" w:rsidR="00EA458F" w:rsidRPr="00D22723" w:rsidRDefault="00EA458F" w:rsidP="00B8538A">
            <w:pPr>
              <w:rPr>
                <w:rFonts w:ascii="Arial" w:hAnsi="Arial" w:cs="Arial"/>
                <w:sz w:val="24"/>
                <w:szCs w:val="24"/>
              </w:rPr>
            </w:pPr>
          </w:p>
        </w:tc>
      </w:tr>
    </w:tbl>
    <w:p w14:paraId="21A0DF3D" w14:textId="35C33FAE" w:rsidR="0086287A" w:rsidRDefault="0086287A" w:rsidP="00B22B2B">
      <w:pPr>
        <w:rPr>
          <w:rFonts w:ascii="Arial" w:hAnsi="Arial" w:cs="Arial"/>
          <w:b/>
          <w:bCs/>
          <w:sz w:val="24"/>
          <w:szCs w:val="24"/>
        </w:rPr>
      </w:pPr>
    </w:p>
    <w:tbl>
      <w:tblPr>
        <w:tblStyle w:val="TableGrid"/>
        <w:tblW w:w="9129" w:type="dxa"/>
        <w:tblLook w:val="04A0" w:firstRow="1" w:lastRow="0" w:firstColumn="1" w:lastColumn="0" w:noHBand="0" w:noVBand="1"/>
      </w:tblPr>
      <w:tblGrid>
        <w:gridCol w:w="9129"/>
      </w:tblGrid>
      <w:tr w:rsidR="0081258B" w:rsidRPr="00B21E0C" w14:paraId="0E506AEE" w14:textId="77777777" w:rsidTr="00C032E3">
        <w:trPr>
          <w:trHeight w:val="567"/>
        </w:trPr>
        <w:tc>
          <w:tcPr>
            <w:tcW w:w="9129" w:type="dxa"/>
            <w:shd w:val="clear" w:color="auto" w:fill="15AB7D"/>
            <w:vAlign w:val="center"/>
          </w:tcPr>
          <w:p w14:paraId="56E79BCA" w14:textId="68DB4143" w:rsidR="0081258B" w:rsidRPr="00B21E0C" w:rsidRDefault="0081258B" w:rsidP="00B8538A">
            <w:pPr>
              <w:ind w:right="-248"/>
              <w:rPr>
                <w:rFonts w:ascii="Arial" w:hAnsi="Arial" w:cs="Arial"/>
              </w:rPr>
            </w:pPr>
            <w:r>
              <w:rPr>
                <w:rFonts w:ascii="Arial" w:hAnsi="Arial" w:cs="Arial"/>
                <w:sz w:val="28"/>
                <w:szCs w:val="28"/>
              </w:rPr>
              <w:t>Proposed Conditions</w:t>
            </w:r>
          </w:p>
        </w:tc>
      </w:tr>
      <w:tr w:rsidR="0081258B" w:rsidRPr="00B21E0C" w14:paraId="59C7F970" w14:textId="77777777" w:rsidTr="00B8538A">
        <w:trPr>
          <w:trHeight w:val="567"/>
        </w:trPr>
        <w:tc>
          <w:tcPr>
            <w:tcW w:w="9129" w:type="dxa"/>
            <w:vAlign w:val="center"/>
          </w:tcPr>
          <w:p w14:paraId="3E22D812" w14:textId="3E63A90B" w:rsidR="0081258B" w:rsidRPr="003E6379" w:rsidRDefault="0081258B" w:rsidP="003E6379">
            <w:pPr>
              <w:pStyle w:val="ListParagraph"/>
              <w:numPr>
                <w:ilvl w:val="0"/>
                <w:numId w:val="17"/>
              </w:numPr>
              <w:ind w:left="313"/>
              <w:jc w:val="both"/>
              <w:rPr>
                <w:rFonts w:ascii="Arial" w:hAnsi="Arial" w:cs="Arial"/>
              </w:rPr>
            </w:pPr>
          </w:p>
        </w:tc>
      </w:tr>
      <w:tr w:rsidR="0081258B" w:rsidRPr="00B21E0C" w14:paraId="445235FF" w14:textId="77777777" w:rsidTr="00B8538A">
        <w:trPr>
          <w:trHeight w:val="567"/>
        </w:trPr>
        <w:tc>
          <w:tcPr>
            <w:tcW w:w="9129" w:type="dxa"/>
            <w:vAlign w:val="center"/>
          </w:tcPr>
          <w:p w14:paraId="67B921CA" w14:textId="1058CE96" w:rsidR="0081258B" w:rsidRPr="003E6379" w:rsidRDefault="0081258B" w:rsidP="003E6379">
            <w:pPr>
              <w:pStyle w:val="ListParagraph"/>
              <w:numPr>
                <w:ilvl w:val="0"/>
                <w:numId w:val="17"/>
              </w:numPr>
              <w:ind w:left="313"/>
              <w:rPr>
                <w:rFonts w:ascii="Arial" w:hAnsi="Arial" w:cs="Arial"/>
              </w:rPr>
            </w:pPr>
          </w:p>
        </w:tc>
      </w:tr>
      <w:tr w:rsidR="003E6379" w:rsidRPr="00B21E0C" w14:paraId="7253F1AE" w14:textId="77777777" w:rsidTr="00B8538A">
        <w:trPr>
          <w:trHeight w:val="567"/>
        </w:trPr>
        <w:tc>
          <w:tcPr>
            <w:tcW w:w="9129" w:type="dxa"/>
            <w:vAlign w:val="center"/>
          </w:tcPr>
          <w:p w14:paraId="311E4BF0" w14:textId="77777777" w:rsidR="003E6379" w:rsidRPr="003E6379" w:rsidRDefault="003E6379" w:rsidP="003E6379">
            <w:pPr>
              <w:pStyle w:val="ListParagraph"/>
              <w:numPr>
                <w:ilvl w:val="0"/>
                <w:numId w:val="17"/>
              </w:numPr>
              <w:ind w:left="313"/>
              <w:rPr>
                <w:rFonts w:ascii="Arial" w:hAnsi="Arial" w:cs="Arial"/>
              </w:rPr>
            </w:pPr>
          </w:p>
        </w:tc>
      </w:tr>
    </w:tbl>
    <w:p w14:paraId="1E6ECDF4" w14:textId="77777777" w:rsidR="0081258B" w:rsidRDefault="0081258B" w:rsidP="00B22B2B">
      <w:pPr>
        <w:rPr>
          <w:rFonts w:ascii="Arial" w:hAnsi="Arial" w:cs="Arial"/>
          <w:b/>
          <w:bCs/>
          <w:sz w:val="24"/>
          <w:szCs w:val="24"/>
        </w:rPr>
      </w:pPr>
    </w:p>
    <w:p w14:paraId="5DB64D60" w14:textId="77777777" w:rsidR="0081258B" w:rsidRPr="0081258B" w:rsidRDefault="0081258B" w:rsidP="00B22B2B">
      <w:pPr>
        <w:rPr>
          <w:rFonts w:ascii="Arial" w:hAnsi="Arial" w:cs="Arial"/>
          <w:b/>
          <w:bCs/>
          <w:sz w:val="24"/>
          <w:szCs w:val="24"/>
        </w:rPr>
      </w:pPr>
    </w:p>
    <w:sectPr w:rsidR="0081258B" w:rsidRPr="008125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352"/>
    <w:multiLevelType w:val="hybridMultilevel"/>
    <w:tmpl w:val="CD466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72B38"/>
    <w:multiLevelType w:val="hybridMultilevel"/>
    <w:tmpl w:val="83EA18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6109EE"/>
    <w:multiLevelType w:val="hybridMultilevel"/>
    <w:tmpl w:val="4A7A916A"/>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15CF62CA"/>
    <w:multiLevelType w:val="hybridMultilevel"/>
    <w:tmpl w:val="203C1E0C"/>
    <w:lvl w:ilvl="0" w:tplc="1A0CBA3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F787379"/>
    <w:multiLevelType w:val="hybridMultilevel"/>
    <w:tmpl w:val="9710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E08AD"/>
    <w:multiLevelType w:val="hybridMultilevel"/>
    <w:tmpl w:val="5BF2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A21CD"/>
    <w:multiLevelType w:val="hybridMultilevel"/>
    <w:tmpl w:val="C24C8936"/>
    <w:lvl w:ilvl="0" w:tplc="08090017">
      <w:start w:val="1"/>
      <w:numFmt w:val="lowerLetter"/>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85D5600"/>
    <w:multiLevelType w:val="hybridMultilevel"/>
    <w:tmpl w:val="CE52AD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FD58E5"/>
    <w:multiLevelType w:val="hybridMultilevel"/>
    <w:tmpl w:val="A60CBB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41C2D"/>
    <w:multiLevelType w:val="hybridMultilevel"/>
    <w:tmpl w:val="51E8A9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8398B"/>
    <w:multiLevelType w:val="hybridMultilevel"/>
    <w:tmpl w:val="1988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C157E"/>
    <w:multiLevelType w:val="hybridMultilevel"/>
    <w:tmpl w:val="9830099E"/>
    <w:lvl w:ilvl="0" w:tplc="E67A9C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68A67834"/>
    <w:multiLevelType w:val="hybridMultilevel"/>
    <w:tmpl w:val="7C367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C5587"/>
    <w:multiLevelType w:val="hybridMultilevel"/>
    <w:tmpl w:val="F8627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D83F7A"/>
    <w:multiLevelType w:val="hybridMultilevel"/>
    <w:tmpl w:val="46861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548A51"/>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E8A55DA"/>
    <w:multiLevelType w:val="hybridMultilevel"/>
    <w:tmpl w:val="8FD4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912386">
    <w:abstractNumId w:val="3"/>
  </w:num>
  <w:num w:numId="2" w16cid:durableId="906452380">
    <w:abstractNumId w:val="16"/>
  </w:num>
  <w:num w:numId="3" w16cid:durableId="1671638354">
    <w:abstractNumId w:val="10"/>
  </w:num>
  <w:num w:numId="4" w16cid:durableId="480270689">
    <w:abstractNumId w:val="2"/>
  </w:num>
  <w:num w:numId="5" w16cid:durableId="456066527">
    <w:abstractNumId w:val="11"/>
  </w:num>
  <w:num w:numId="6" w16cid:durableId="1330478020">
    <w:abstractNumId w:val="15"/>
  </w:num>
  <w:num w:numId="7" w16cid:durableId="1725637276">
    <w:abstractNumId w:val="6"/>
  </w:num>
  <w:num w:numId="8" w16cid:durableId="1024403526">
    <w:abstractNumId w:val="8"/>
  </w:num>
  <w:num w:numId="9" w16cid:durableId="1480803433">
    <w:abstractNumId w:val="5"/>
  </w:num>
  <w:num w:numId="10" w16cid:durableId="427041017">
    <w:abstractNumId w:val="4"/>
  </w:num>
  <w:num w:numId="11" w16cid:durableId="316879308">
    <w:abstractNumId w:val="0"/>
  </w:num>
  <w:num w:numId="12" w16cid:durableId="1704552292">
    <w:abstractNumId w:val="14"/>
  </w:num>
  <w:num w:numId="13" w16cid:durableId="266163183">
    <w:abstractNumId w:val="7"/>
  </w:num>
  <w:num w:numId="14" w16cid:durableId="774057445">
    <w:abstractNumId w:val="9"/>
  </w:num>
  <w:num w:numId="15" w16cid:durableId="787554693">
    <w:abstractNumId w:val="1"/>
  </w:num>
  <w:num w:numId="16" w16cid:durableId="1613588993">
    <w:abstractNumId w:val="12"/>
  </w:num>
  <w:num w:numId="17" w16cid:durableId="6577281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1E"/>
    <w:rsid w:val="0003501E"/>
    <w:rsid w:val="000A1047"/>
    <w:rsid w:val="000D3658"/>
    <w:rsid w:val="00117751"/>
    <w:rsid w:val="001A05A4"/>
    <w:rsid w:val="001B09E3"/>
    <w:rsid w:val="001F3982"/>
    <w:rsid w:val="001F6B4C"/>
    <w:rsid w:val="002243DB"/>
    <w:rsid w:val="00233A55"/>
    <w:rsid w:val="00237D73"/>
    <w:rsid w:val="00260FCF"/>
    <w:rsid w:val="002C6D6B"/>
    <w:rsid w:val="00327D48"/>
    <w:rsid w:val="003B470A"/>
    <w:rsid w:val="003E2DEE"/>
    <w:rsid w:val="003E6379"/>
    <w:rsid w:val="00465F4E"/>
    <w:rsid w:val="0049679C"/>
    <w:rsid w:val="004C1265"/>
    <w:rsid w:val="004C2FC6"/>
    <w:rsid w:val="004E4B26"/>
    <w:rsid w:val="004F10EE"/>
    <w:rsid w:val="005122AD"/>
    <w:rsid w:val="005557CA"/>
    <w:rsid w:val="00573A1C"/>
    <w:rsid w:val="00576BEC"/>
    <w:rsid w:val="00592181"/>
    <w:rsid w:val="005A3374"/>
    <w:rsid w:val="005F7D60"/>
    <w:rsid w:val="00683FB6"/>
    <w:rsid w:val="00731A6A"/>
    <w:rsid w:val="00733110"/>
    <w:rsid w:val="00741496"/>
    <w:rsid w:val="00760CD1"/>
    <w:rsid w:val="00764E8A"/>
    <w:rsid w:val="007848A4"/>
    <w:rsid w:val="007B448A"/>
    <w:rsid w:val="007B4F4B"/>
    <w:rsid w:val="007D53BC"/>
    <w:rsid w:val="007E669F"/>
    <w:rsid w:val="007F7DB5"/>
    <w:rsid w:val="0081258B"/>
    <w:rsid w:val="008209DB"/>
    <w:rsid w:val="00823A09"/>
    <w:rsid w:val="00834A67"/>
    <w:rsid w:val="00845D2F"/>
    <w:rsid w:val="0086041E"/>
    <w:rsid w:val="0086287A"/>
    <w:rsid w:val="00871A26"/>
    <w:rsid w:val="008B79F7"/>
    <w:rsid w:val="009448B6"/>
    <w:rsid w:val="009604B8"/>
    <w:rsid w:val="009B44F0"/>
    <w:rsid w:val="009D0135"/>
    <w:rsid w:val="00A01613"/>
    <w:rsid w:val="00A05BF8"/>
    <w:rsid w:val="00A10E3F"/>
    <w:rsid w:val="00A157CF"/>
    <w:rsid w:val="00AA6AB5"/>
    <w:rsid w:val="00AE69D1"/>
    <w:rsid w:val="00AE7798"/>
    <w:rsid w:val="00B14D60"/>
    <w:rsid w:val="00B21E0C"/>
    <w:rsid w:val="00B2261C"/>
    <w:rsid w:val="00B22B2B"/>
    <w:rsid w:val="00B32BAB"/>
    <w:rsid w:val="00B37EFF"/>
    <w:rsid w:val="00B55D27"/>
    <w:rsid w:val="00B94B5C"/>
    <w:rsid w:val="00BE05E5"/>
    <w:rsid w:val="00BE6469"/>
    <w:rsid w:val="00C032E3"/>
    <w:rsid w:val="00C35A0F"/>
    <w:rsid w:val="00C41425"/>
    <w:rsid w:val="00C43E64"/>
    <w:rsid w:val="00C61D67"/>
    <w:rsid w:val="00CA5D65"/>
    <w:rsid w:val="00CD2F72"/>
    <w:rsid w:val="00CF03EB"/>
    <w:rsid w:val="00D01C0B"/>
    <w:rsid w:val="00D12B90"/>
    <w:rsid w:val="00D22723"/>
    <w:rsid w:val="00D71AD2"/>
    <w:rsid w:val="00D73081"/>
    <w:rsid w:val="00D8498F"/>
    <w:rsid w:val="00DA5CFB"/>
    <w:rsid w:val="00E05037"/>
    <w:rsid w:val="00EA458F"/>
    <w:rsid w:val="00EB362B"/>
    <w:rsid w:val="00F12AA5"/>
    <w:rsid w:val="00F32763"/>
    <w:rsid w:val="00F3422D"/>
    <w:rsid w:val="00F86056"/>
    <w:rsid w:val="00FE4C1C"/>
    <w:rsid w:val="00FF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F13C"/>
  <w15:chartTrackingRefBased/>
  <w15:docId w15:val="{11E5B30A-4491-49E2-B0F9-3EA2E213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22B2B"/>
    <w:pPr>
      <w:widowControl w:val="0"/>
      <w:autoSpaceDE w:val="0"/>
      <w:autoSpaceDN w:val="0"/>
      <w:adjustRightInd w:val="0"/>
      <w:spacing w:after="0" w:line="240" w:lineRule="auto"/>
      <w:ind w:left="100"/>
    </w:pPr>
    <w:rPr>
      <w:rFonts w:ascii="Times New Roman" w:eastAsiaTheme="minorEastAsia" w:hAnsi="Times New Roman" w:cs="Times New Roman"/>
      <w:sz w:val="24"/>
      <w:szCs w:val="24"/>
      <w:lang w:eastAsia="en-GB"/>
    </w:rPr>
  </w:style>
  <w:style w:type="character" w:customStyle="1" w:styleId="BodyTextChar">
    <w:name w:val="Body Text Char"/>
    <w:basedOn w:val="DefaultParagraphFont"/>
    <w:link w:val="BodyText"/>
    <w:uiPriority w:val="1"/>
    <w:rsid w:val="00B22B2B"/>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B22B2B"/>
    <w:rPr>
      <w:rFonts w:cs="Times New Roman"/>
      <w:color w:val="0563C1" w:themeColor="hyperlink"/>
      <w:u w:val="single"/>
    </w:rPr>
  </w:style>
  <w:style w:type="paragraph" w:styleId="NormalWeb">
    <w:name w:val="Normal (Web)"/>
    <w:basedOn w:val="Normal"/>
    <w:uiPriority w:val="99"/>
    <w:semiHidden/>
    <w:unhideWhenUsed/>
    <w:rsid w:val="00B22B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157CF"/>
    <w:pPr>
      <w:spacing w:after="0" w:line="240" w:lineRule="auto"/>
    </w:pPr>
  </w:style>
  <w:style w:type="paragraph" w:styleId="ListParagraph">
    <w:name w:val="List Paragraph"/>
    <w:basedOn w:val="Normal"/>
    <w:link w:val="ListParagraphChar"/>
    <w:qFormat/>
    <w:rsid w:val="00A157CF"/>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customStyle="1" w:styleId="ListParagraphChar">
    <w:name w:val="List Paragraph Char"/>
    <w:link w:val="ListParagraph"/>
    <w:locked/>
    <w:rsid w:val="00A157CF"/>
    <w:rPr>
      <w:rFonts w:ascii="Times New Roman" w:eastAsiaTheme="minorEastAsia" w:hAnsi="Times New Roman" w:cs="Times New Roman"/>
      <w:sz w:val="24"/>
      <w:szCs w:val="24"/>
      <w:lang w:eastAsia="en-GB"/>
    </w:rPr>
  </w:style>
  <w:style w:type="table" w:styleId="TableGrid">
    <w:name w:val="Table Grid"/>
    <w:basedOn w:val="TableNormal"/>
    <w:uiPriority w:val="39"/>
    <w:rsid w:val="00B55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5D2F"/>
    <w:rPr>
      <w:color w:val="605E5C"/>
      <w:shd w:val="clear" w:color="auto" w:fill="E1DFDD"/>
    </w:rPr>
  </w:style>
  <w:style w:type="table" w:styleId="PlainTable1">
    <w:name w:val="Plain Table 1"/>
    <w:basedOn w:val="TableNormal"/>
    <w:uiPriority w:val="41"/>
    <w:rsid w:val="00AE69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AE7798"/>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lincs.gov.uk/assets/uploads/2022/07/Multiply-interventions.xls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multiply-funding-available-to-improve-numeracy-skil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www.gov.uk/government/publications/public-sector-equality-duty" TargetMode="External"/><Relationship Id="rId5" Type="http://schemas.openxmlformats.org/officeDocument/2006/relationships/image" Target="media/image1.png"/><Relationship Id="rId10" Type="http://schemas.openxmlformats.org/officeDocument/2006/relationships/hyperlink" Target="mailto:karen.linton@nelincs.gov.uk" TargetMode="External"/><Relationship Id="rId4" Type="http://schemas.openxmlformats.org/officeDocument/2006/relationships/webSettings" Target="webSettings.xml"/><Relationship Id="rId9" Type="http://schemas.openxmlformats.org/officeDocument/2006/relationships/hyperlink" Target="https://www.nelincs.gov.uk/assets/uploads/2022/07/Multiply-Application-to-deliver-provis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Gilham (NELC)</dc:creator>
  <cp:keywords/>
  <dc:description/>
  <cp:lastModifiedBy>Lee Dimberline (NELC)</cp:lastModifiedBy>
  <cp:revision>5</cp:revision>
  <dcterms:created xsi:type="dcterms:W3CDTF">2022-07-11T16:39:00Z</dcterms:created>
  <dcterms:modified xsi:type="dcterms:W3CDTF">2022-07-12T14:12:00Z</dcterms:modified>
</cp:coreProperties>
</file>