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EE1B" w14:textId="77777777" w:rsidR="00273F69" w:rsidRPr="00223273" w:rsidRDefault="00314B88" w:rsidP="001E688A">
      <w:pPr>
        <w:pStyle w:val="NoSpacing"/>
        <w:jc w:val="center"/>
        <w:rPr>
          <w:rFonts w:ascii="Arial" w:hAnsi="Arial" w:cs="Arial"/>
          <w:b/>
          <w:color w:val="FF0000"/>
          <w:sz w:val="24"/>
        </w:rPr>
      </w:pPr>
      <w:bookmarkStart w:id="0" w:name="_Hlk134817089"/>
      <w:r w:rsidRPr="00223273">
        <w:rPr>
          <w:rFonts w:ascii="Arial" w:hAnsi="Arial" w:cs="Arial"/>
          <w:noProof/>
          <w:color w:val="FF0000"/>
          <w:sz w:val="20"/>
          <w:szCs w:val="20"/>
          <w:lang w:eastAsia="en-GB"/>
        </w:rPr>
        <w:drawing>
          <wp:inline distT="0" distB="0" distL="0" distR="0" wp14:anchorId="0966B3F3" wp14:editId="2C32565B">
            <wp:extent cx="1812925" cy="1934845"/>
            <wp:effectExtent l="0" t="0" r="0" b="8255"/>
            <wp:docPr id="5" name="Picture 5" descr="North East Lincolnshire Council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th East Lincolnshire Council Log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925" cy="1934845"/>
                    </a:xfrm>
                    <a:prstGeom prst="rect">
                      <a:avLst/>
                    </a:prstGeom>
                    <a:noFill/>
                    <a:ln>
                      <a:noFill/>
                    </a:ln>
                  </pic:spPr>
                </pic:pic>
              </a:graphicData>
            </a:graphic>
          </wp:inline>
        </w:drawing>
      </w:r>
    </w:p>
    <w:p w14:paraId="1791470C" w14:textId="77777777" w:rsidR="004A257F" w:rsidRPr="00223273" w:rsidRDefault="004A257F" w:rsidP="00695834">
      <w:pPr>
        <w:pStyle w:val="NoSpacing"/>
        <w:rPr>
          <w:rFonts w:ascii="Arial" w:hAnsi="Arial" w:cs="Arial"/>
          <w:b/>
          <w:color w:val="FF0000"/>
          <w:sz w:val="28"/>
        </w:rPr>
      </w:pPr>
    </w:p>
    <w:p w14:paraId="3B5F5314" w14:textId="77777777" w:rsidR="004A257F" w:rsidRPr="00223273" w:rsidRDefault="004A257F" w:rsidP="001E688A">
      <w:pPr>
        <w:pStyle w:val="NoSpacing"/>
        <w:jc w:val="center"/>
        <w:rPr>
          <w:rFonts w:ascii="Arial" w:hAnsi="Arial" w:cs="Arial"/>
          <w:b/>
          <w:color w:val="FF0000"/>
          <w:sz w:val="28"/>
        </w:rPr>
      </w:pPr>
    </w:p>
    <w:p w14:paraId="5302F730" w14:textId="77777777" w:rsidR="00314B88" w:rsidRPr="00223273" w:rsidRDefault="00314B88" w:rsidP="001E688A">
      <w:pPr>
        <w:pStyle w:val="NoSpacing"/>
        <w:jc w:val="center"/>
        <w:rPr>
          <w:rFonts w:ascii="Arial" w:hAnsi="Arial" w:cs="Arial"/>
          <w:b/>
          <w:color w:val="FF0000"/>
          <w:sz w:val="28"/>
        </w:rPr>
      </w:pPr>
    </w:p>
    <w:p w14:paraId="33D1CCDF" w14:textId="77777777" w:rsidR="00314B88" w:rsidRPr="00223273" w:rsidRDefault="00314B88" w:rsidP="001E688A">
      <w:pPr>
        <w:pStyle w:val="NoSpacing"/>
        <w:jc w:val="center"/>
        <w:rPr>
          <w:rFonts w:ascii="Arial" w:hAnsi="Arial" w:cs="Arial"/>
          <w:b/>
          <w:color w:val="FF0000"/>
          <w:sz w:val="28"/>
        </w:rPr>
      </w:pPr>
    </w:p>
    <w:p w14:paraId="12AD5816" w14:textId="45DFF19A" w:rsidR="00314B88" w:rsidRPr="000F040E" w:rsidRDefault="000F040E" w:rsidP="001E688A">
      <w:pPr>
        <w:pStyle w:val="NoSpacing"/>
        <w:jc w:val="center"/>
        <w:rPr>
          <w:rFonts w:ascii="Arial" w:hAnsi="Arial" w:cs="Arial"/>
          <w:b/>
          <w:sz w:val="44"/>
          <w:szCs w:val="44"/>
        </w:rPr>
      </w:pPr>
      <w:proofErr w:type="gramStart"/>
      <w:r w:rsidRPr="000F040E">
        <w:rPr>
          <w:rFonts w:ascii="Arial" w:hAnsi="Arial" w:cs="Arial"/>
          <w:b/>
          <w:sz w:val="44"/>
          <w:szCs w:val="44"/>
        </w:rPr>
        <w:t>NORTH EAST</w:t>
      </w:r>
      <w:proofErr w:type="gramEnd"/>
      <w:r w:rsidRPr="000F040E">
        <w:rPr>
          <w:rFonts w:ascii="Arial" w:hAnsi="Arial" w:cs="Arial"/>
          <w:b/>
          <w:sz w:val="44"/>
          <w:szCs w:val="44"/>
        </w:rPr>
        <w:t xml:space="preserve"> LINCOLNSHIRE COUNCIL</w:t>
      </w:r>
    </w:p>
    <w:p w14:paraId="7339DDC2" w14:textId="6319A5EE" w:rsidR="000F040E" w:rsidRPr="000F040E" w:rsidRDefault="000F040E" w:rsidP="001E688A">
      <w:pPr>
        <w:pStyle w:val="NoSpacing"/>
        <w:jc w:val="center"/>
        <w:rPr>
          <w:rFonts w:ascii="Arial" w:hAnsi="Arial" w:cs="Arial"/>
          <w:b/>
          <w:sz w:val="44"/>
          <w:szCs w:val="44"/>
        </w:rPr>
      </w:pPr>
    </w:p>
    <w:p w14:paraId="69FF86C2" w14:textId="77777777" w:rsidR="000F040E" w:rsidRPr="000F040E" w:rsidRDefault="000F040E" w:rsidP="001E688A">
      <w:pPr>
        <w:pStyle w:val="NoSpacing"/>
        <w:jc w:val="center"/>
        <w:rPr>
          <w:rFonts w:ascii="Arial" w:hAnsi="Arial" w:cs="Arial"/>
          <w:b/>
          <w:sz w:val="44"/>
          <w:szCs w:val="44"/>
        </w:rPr>
      </w:pPr>
    </w:p>
    <w:p w14:paraId="1F190C00" w14:textId="4C4D561E" w:rsidR="004A257F" w:rsidRPr="000F040E" w:rsidRDefault="000F040E" w:rsidP="001E688A">
      <w:pPr>
        <w:pStyle w:val="NoSpacing"/>
        <w:jc w:val="center"/>
        <w:rPr>
          <w:rFonts w:ascii="Arial" w:hAnsi="Arial" w:cs="Arial"/>
          <w:b/>
          <w:sz w:val="44"/>
          <w:szCs w:val="44"/>
        </w:rPr>
      </w:pPr>
      <w:r w:rsidRPr="000F040E">
        <w:rPr>
          <w:rFonts w:ascii="Arial" w:hAnsi="Arial" w:cs="Arial"/>
          <w:b/>
          <w:sz w:val="44"/>
          <w:szCs w:val="44"/>
        </w:rPr>
        <w:t xml:space="preserve">PARISH COUNCIL </w:t>
      </w:r>
      <w:r w:rsidR="004A257F" w:rsidRPr="000F040E">
        <w:rPr>
          <w:rFonts w:ascii="Arial" w:hAnsi="Arial" w:cs="Arial"/>
          <w:b/>
          <w:sz w:val="44"/>
          <w:szCs w:val="44"/>
        </w:rPr>
        <w:t>COMMUNITY GOVERNANCE REVIEW</w:t>
      </w:r>
    </w:p>
    <w:p w14:paraId="3107C823" w14:textId="78010F0A" w:rsidR="004A257F" w:rsidRPr="000F040E" w:rsidRDefault="004A257F" w:rsidP="001E688A">
      <w:pPr>
        <w:pStyle w:val="NoSpacing"/>
        <w:jc w:val="center"/>
        <w:rPr>
          <w:rFonts w:ascii="Arial" w:hAnsi="Arial" w:cs="Arial"/>
          <w:b/>
          <w:sz w:val="44"/>
          <w:szCs w:val="44"/>
        </w:rPr>
      </w:pPr>
    </w:p>
    <w:p w14:paraId="5BAAF1A3" w14:textId="77777777" w:rsidR="000F040E" w:rsidRPr="000F040E" w:rsidRDefault="000F040E" w:rsidP="001E688A">
      <w:pPr>
        <w:pStyle w:val="NoSpacing"/>
        <w:jc w:val="center"/>
        <w:rPr>
          <w:rFonts w:ascii="Arial" w:hAnsi="Arial" w:cs="Arial"/>
          <w:b/>
          <w:sz w:val="44"/>
          <w:szCs w:val="44"/>
        </w:rPr>
      </w:pPr>
    </w:p>
    <w:p w14:paraId="1295A881" w14:textId="77777777" w:rsidR="004A257F" w:rsidRPr="000F040E" w:rsidRDefault="004A257F" w:rsidP="001E688A">
      <w:pPr>
        <w:pStyle w:val="NoSpacing"/>
        <w:jc w:val="center"/>
        <w:rPr>
          <w:rFonts w:ascii="Arial" w:hAnsi="Arial" w:cs="Arial"/>
          <w:b/>
          <w:sz w:val="44"/>
          <w:szCs w:val="44"/>
        </w:rPr>
      </w:pPr>
      <w:r w:rsidRPr="000F040E">
        <w:rPr>
          <w:rFonts w:ascii="Arial" w:hAnsi="Arial" w:cs="Arial"/>
          <w:b/>
          <w:sz w:val="44"/>
          <w:szCs w:val="44"/>
        </w:rPr>
        <w:t>TERMS OF REFERENCE</w:t>
      </w:r>
    </w:p>
    <w:p w14:paraId="78DB63D5" w14:textId="77777777" w:rsidR="001E688A" w:rsidRPr="00223273" w:rsidRDefault="001E688A" w:rsidP="001E688A">
      <w:pPr>
        <w:pStyle w:val="NoSpacing"/>
        <w:jc w:val="center"/>
        <w:rPr>
          <w:rFonts w:ascii="Arial" w:hAnsi="Arial" w:cs="Arial"/>
          <w:b/>
          <w:color w:val="FF0000"/>
          <w:sz w:val="24"/>
        </w:rPr>
      </w:pPr>
    </w:p>
    <w:p w14:paraId="1391D8D8" w14:textId="77777777" w:rsidR="001E688A" w:rsidRPr="00223273" w:rsidRDefault="001E688A" w:rsidP="001E688A">
      <w:pPr>
        <w:pStyle w:val="NoSpacing"/>
        <w:jc w:val="center"/>
        <w:rPr>
          <w:rFonts w:ascii="Arial" w:hAnsi="Arial" w:cs="Arial"/>
          <w:b/>
          <w:color w:val="FF0000"/>
          <w:sz w:val="24"/>
        </w:rPr>
      </w:pPr>
    </w:p>
    <w:p w14:paraId="5D3890B0" w14:textId="77777777" w:rsidR="001E688A" w:rsidRPr="00223273" w:rsidRDefault="001E688A" w:rsidP="001E688A">
      <w:pPr>
        <w:pStyle w:val="NoSpacing"/>
        <w:jc w:val="center"/>
        <w:rPr>
          <w:rFonts w:ascii="Arial" w:hAnsi="Arial" w:cs="Arial"/>
          <w:b/>
          <w:color w:val="FF0000"/>
          <w:sz w:val="24"/>
        </w:rPr>
      </w:pPr>
    </w:p>
    <w:p w14:paraId="5E138EF2" w14:textId="77777777" w:rsidR="001E688A" w:rsidRPr="00223273" w:rsidRDefault="001E688A" w:rsidP="001E688A">
      <w:pPr>
        <w:pStyle w:val="NoSpacing"/>
        <w:jc w:val="center"/>
        <w:rPr>
          <w:rFonts w:ascii="Arial" w:hAnsi="Arial" w:cs="Arial"/>
          <w:b/>
          <w:color w:val="FF0000"/>
          <w:sz w:val="24"/>
        </w:rPr>
      </w:pPr>
    </w:p>
    <w:p w14:paraId="2F5FC00B" w14:textId="77777777" w:rsidR="001E688A" w:rsidRPr="00223273" w:rsidRDefault="001E688A" w:rsidP="001E688A">
      <w:pPr>
        <w:pStyle w:val="NoSpacing"/>
        <w:jc w:val="center"/>
        <w:rPr>
          <w:rFonts w:ascii="Arial" w:hAnsi="Arial" w:cs="Arial"/>
          <w:b/>
          <w:color w:val="FF0000"/>
          <w:sz w:val="24"/>
        </w:rPr>
      </w:pPr>
    </w:p>
    <w:p w14:paraId="07572F94" w14:textId="77777777" w:rsidR="001E688A" w:rsidRPr="00223273" w:rsidRDefault="001E688A" w:rsidP="001E688A">
      <w:pPr>
        <w:pStyle w:val="NoSpacing"/>
        <w:jc w:val="center"/>
        <w:rPr>
          <w:rFonts w:ascii="Arial" w:hAnsi="Arial" w:cs="Arial"/>
          <w:b/>
          <w:color w:val="FF0000"/>
          <w:sz w:val="24"/>
        </w:rPr>
      </w:pPr>
    </w:p>
    <w:p w14:paraId="36C9027B" w14:textId="77777777" w:rsidR="001E688A" w:rsidRPr="00223273" w:rsidRDefault="001E688A" w:rsidP="001E688A">
      <w:pPr>
        <w:pStyle w:val="NoSpacing"/>
        <w:jc w:val="center"/>
        <w:rPr>
          <w:rFonts w:ascii="Arial" w:hAnsi="Arial" w:cs="Arial"/>
          <w:b/>
          <w:color w:val="FF0000"/>
          <w:sz w:val="24"/>
        </w:rPr>
      </w:pPr>
    </w:p>
    <w:p w14:paraId="5870E79F" w14:textId="77777777" w:rsidR="001E688A" w:rsidRPr="00223273" w:rsidRDefault="001E688A" w:rsidP="001E688A">
      <w:pPr>
        <w:pStyle w:val="NoSpacing"/>
        <w:jc w:val="center"/>
        <w:rPr>
          <w:rFonts w:ascii="Arial" w:hAnsi="Arial" w:cs="Arial"/>
          <w:b/>
          <w:color w:val="FF0000"/>
          <w:sz w:val="24"/>
        </w:rPr>
      </w:pPr>
    </w:p>
    <w:p w14:paraId="7E72AEC7" w14:textId="77777777" w:rsidR="001E688A" w:rsidRPr="00223273" w:rsidRDefault="001E688A" w:rsidP="001E688A">
      <w:pPr>
        <w:pStyle w:val="NoSpacing"/>
        <w:jc w:val="center"/>
        <w:rPr>
          <w:rFonts w:ascii="Arial" w:hAnsi="Arial" w:cs="Arial"/>
          <w:b/>
          <w:color w:val="FF0000"/>
          <w:sz w:val="24"/>
        </w:rPr>
      </w:pPr>
    </w:p>
    <w:p w14:paraId="10A7F757" w14:textId="77777777" w:rsidR="001E688A" w:rsidRPr="00223273" w:rsidRDefault="001E688A" w:rsidP="001E688A">
      <w:pPr>
        <w:pStyle w:val="NoSpacing"/>
        <w:jc w:val="center"/>
        <w:rPr>
          <w:rFonts w:ascii="Arial" w:hAnsi="Arial" w:cs="Arial"/>
          <w:b/>
          <w:color w:val="FF0000"/>
          <w:sz w:val="24"/>
        </w:rPr>
      </w:pPr>
    </w:p>
    <w:p w14:paraId="16C87F94" w14:textId="77777777" w:rsidR="001E688A" w:rsidRPr="00223273" w:rsidRDefault="001E688A" w:rsidP="001E688A">
      <w:pPr>
        <w:pStyle w:val="NoSpacing"/>
        <w:jc w:val="center"/>
        <w:rPr>
          <w:rFonts w:ascii="Arial" w:hAnsi="Arial" w:cs="Arial"/>
          <w:b/>
          <w:color w:val="FF0000"/>
          <w:sz w:val="24"/>
        </w:rPr>
      </w:pPr>
    </w:p>
    <w:p w14:paraId="24D3025F" w14:textId="77777777" w:rsidR="001E688A" w:rsidRPr="00223273" w:rsidRDefault="001E688A" w:rsidP="001E688A">
      <w:pPr>
        <w:pStyle w:val="NoSpacing"/>
        <w:jc w:val="center"/>
        <w:rPr>
          <w:rFonts w:ascii="Arial" w:hAnsi="Arial" w:cs="Arial"/>
          <w:b/>
          <w:color w:val="FF0000"/>
          <w:sz w:val="24"/>
        </w:rPr>
      </w:pPr>
    </w:p>
    <w:p w14:paraId="4E0EB36E" w14:textId="77777777" w:rsidR="001E688A" w:rsidRPr="00223273" w:rsidRDefault="001E688A" w:rsidP="00504693">
      <w:pPr>
        <w:pStyle w:val="NoSpacing"/>
        <w:rPr>
          <w:rFonts w:ascii="Arial" w:hAnsi="Arial" w:cs="Arial"/>
          <w:b/>
          <w:color w:val="FF0000"/>
          <w:sz w:val="24"/>
        </w:rPr>
      </w:pPr>
    </w:p>
    <w:p w14:paraId="147B04F5" w14:textId="77777777" w:rsidR="00361367" w:rsidRDefault="00361367">
      <w:pPr>
        <w:rPr>
          <w:rFonts w:ascii="Arial" w:hAnsi="Arial" w:cs="Arial"/>
          <w:b/>
          <w:color w:val="FF0000"/>
          <w:sz w:val="28"/>
        </w:rPr>
      </w:pPr>
    </w:p>
    <w:p w14:paraId="7E42EBBD" w14:textId="0E963B30" w:rsidR="00504693" w:rsidRDefault="00361367" w:rsidP="00361367">
      <w:pPr>
        <w:jc w:val="right"/>
        <w:rPr>
          <w:rFonts w:ascii="Arial" w:hAnsi="Arial" w:cs="Arial"/>
          <w:b/>
          <w:sz w:val="24"/>
          <w:szCs w:val="24"/>
        </w:rPr>
      </w:pPr>
      <w:r w:rsidRPr="006A3CCD">
        <w:rPr>
          <w:rFonts w:ascii="Arial" w:hAnsi="Arial" w:cs="Arial"/>
          <w:b/>
          <w:sz w:val="24"/>
          <w:szCs w:val="24"/>
        </w:rPr>
        <w:t>Date: 25 May 2023</w:t>
      </w:r>
    </w:p>
    <w:p w14:paraId="1EC4B145" w14:textId="77777777" w:rsidR="00302A5E" w:rsidRDefault="00302A5E">
      <w:pPr>
        <w:rPr>
          <w:rFonts w:ascii="Arial" w:hAnsi="Arial" w:cs="Arial"/>
          <w:b/>
        </w:rPr>
      </w:pPr>
      <w:r>
        <w:rPr>
          <w:rFonts w:ascii="Arial" w:hAnsi="Arial" w:cs="Arial"/>
          <w:b/>
        </w:rPr>
        <w:br w:type="page"/>
      </w:r>
    </w:p>
    <w:p w14:paraId="685AAF17" w14:textId="67AE24BF" w:rsidR="001E688A" w:rsidRPr="00DE3156" w:rsidRDefault="001E688A" w:rsidP="001E688A">
      <w:pPr>
        <w:pStyle w:val="NoSpacing"/>
        <w:jc w:val="center"/>
        <w:rPr>
          <w:rFonts w:ascii="Arial" w:hAnsi="Arial" w:cs="Arial"/>
          <w:b/>
        </w:rPr>
      </w:pPr>
      <w:r w:rsidRPr="00DE3156">
        <w:rPr>
          <w:rFonts w:ascii="Arial" w:hAnsi="Arial" w:cs="Arial"/>
          <w:b/>
        </w:rPr>
        <w:lastRenderedPageBreak/>
        <w:t xml:space="preserve">LOCAL GOVERNMENT AND PUBLIC INVOLVEMENT IN </w:t>
      </w:r>
    </w:p>
    <w:p w14:paraId="79FBE1E4" w14:textId="77777777" w:rsidR="001E688A" w:rsidRPr="00DE3156" w:rsidRDefault="001E688A" w:rsidP="001E688A">
      <w:pPr>
        <w:pStyle w:val="NoSpacing"/>
        <w:jc w:val="center"/>
        <w:rPr>
          <w:rFonts w:ascii="Arial" w:hAnsi="Arial" w:cs="Arial"/>
          <w:b/>
        </w:rPr>
      </w:pPr>
      <w:r w:rsidRPr="00DE3156">
        <w:rPr>
          <w:rFonts w:ascii="Arial" w:hAnsi="Arial" w:cs="Arial"/>
          <w:b/>
        </w:rPr>
        <w:t>HEALTH ACT 2007</w:t>
      </w:r>
    </w:p>
    <w:p w14:paraId="4F15CE2E" w14:textId="77777777" w:rsidR="001E688A" w:rsidRPr="00DE3156" w:rsidRDefault="001E688A" w:rsidP="001E688A">
      <w:pPr>
        <w:pStyle w:val="NoSpacing"/>
        <w:jc w:val="center"/>
        <w:rPr>
          <w:rFonts w:ascii="Arial" w:hAnsi="Arial" w:cs="Arial"/>
          <w:b/>
        </w:rPr>
      </w:pPr>
    </w:p>
    <w:p w14:paraId="31A90AEF" w14:textId="77777777" w:rsidR="00BB7F8F" w:rsidRDefault="000F040E" w:rsidP="00BB7F8F">
      <w:pPr>
        <w:pStyle w:val="NoSpacing"/>
        <w:jc w:val="center"/>
        <w:rPr>
          <w:rFonts w:ascii="Arial" w:hAnsi="Arial" w:cs="Arial"/>
          <w:b/>
        </w:rPr>
      </w:pPr>
      <w:r w:rsidRPr="00DE3156">
        <w:rPr>
          <w:rFonts w:ascii="Arial" w:hAnsi="Arial" w:cs="Arial"/>
          <w:b/>
        </w:rPr>
        <w:t>NORTH EAST LINCOLNSHIRE PARISH COUNCIL</w:t>
      </w:r>
    </w:p>
    <w:p w14:paraId="436EAE9E" w14:textId="0C79A484" w:rsidR="001E688A" w:rsidRPr="00DE3156" w:rsidRDefault="004219FF" w:rsidP="00BB7F8F">
      <w:pPr>
        <w:pStyle w:val="NoSpacing"/>
        <w:jc w:val="center"/>
        <w:rPr>
          <w:rFonts w:ascii="Arial" w:hAnsi="Arial" w:cs="Arial"/>
          <w:b/>
        </w:rPr>
      </w:pPr>
      <w:r w:rsidRPr="00DE3156">
        <w:rPr>
          <w:rFonts w:ascii="Arial" w:hAnsi="Arial" w:cs="Arial"/>
          <w:b/>
        </w:rPr>
        <w:t>COMMUNITY GOVERNANCE REVIEW</w:t>
      </w:r>
    </w:p>
    <w:p w14:paraId="082DC196" w14:textId="77777777" w:rsidR="004219FF" w:rsidRPr="00DE3156" w:rsidRDefault="004219FF" w:rsidP="001E688A">
      <w:pPr>
        <w:pStyle w:val="NoSpacing"/>
        <w:jc w:val="center"/>
        <w:rPr>
          <w:rFonts w:ascii="Arial" w:hAnsi="Arial" w:cs="Arial"/>
          <w:b/>
        </w:rPr>
      </w:pPr>
    </w:p>
    <w:p w14:paraId="5E685754" w14:textId="77777777" w:rsidR="004219FF" w:rsidRPr="00DE3156" w:rsidRDefault="004219FF" w:rsidP="004219FF">
      <w:pPr>
        <w:pStyle w:val="NoSpacing"/>
        <w:jc w:val="center"/>
        <w:rPr>
          <w:rFonts w:ascii="Arial" w:hAnsi="Arial" w:cs="Arial"/>
          <w:b/>
        </w:rPr>
      </w:pPr>
      <w:r w:rsidRPr="00DE3156">
        <w:rPr>
          <w:rFonts w:ascii="Arial" w:hAnsi="Arial" w:cs="Arial"/>
          <w:b/>
        </w:rPr>
        <w:t>TERMS OF REFERENCE</w:t>
      </w:r>
    </w:p>
    <w:p w14:paraId="4F7AC18D" w14:textId="77777777" w:rsidR="000A03C7" w:rsidRPr="00D55588" w:rsidRDefault="000A03C7" w:rsidP="001E688A">
      <w:pPr>
        <w:pStyle w:val="NoSpacing"/>
        <w:rPr>
          <w:rFonts w:ascii="Arial" w:hAnsi="Arial" w:cs="Arial"/>
          <w:b/>
        </w:rPr>
      </w:pPr>
    </w:p>
    <w:p w14:paraId="336023E7" w14:textId="77777777" w:rsidR="001E688A" w:rsidRPr="00DE3156" w:rsidRDefault="001E688A" w:rsidP="001E688A">
      <w:pPr>
        <w:pStyle w:val="NoSpacing"/>
        <w:rPr>
          <w:rFonts w:ascii="Arial" w:hAnsi="Arial" w:cs="Arial"/>
          <w:b/>
        </w:rPr>
      </w:pPr>
      <w:r w:rsidRPr="00DE3156">
        <w:rPr>
          <w:rFonts w:ascii="Arial" w:hAnsi="Arial" w:cs="Arial"/>
          <w:b/>
        </w:rPr>
        <w:t>Introduction</w:t>
      </w:r>
    </w:p>
    <w:p w14:paraId="0A4E1B0E" w14:textId="77777777" w:rsidR="001E688A" w:rsidRPr="00DE3156" w:rsidRDefault="001E688A" w:rsidP="001E688A">
      <w:pPr>
        <w:pStyle w:val="NoSpacing"/>
        <w:rPr>
          <w:rFonts w:ascii="Arial" w:hAnsi="Arial" w:cs="Arial"/>
          <w:b/>
        </w:rPr>
      </w:pPr>
    </w:p>
    <w:p w14:paraId="71709C29" w14:textId="62203DDE" w:rsidR="001E688A" w:rsidRPr="00DE3156" w:rsidRDefault="001E688A" w:rsidP="001B3F63">
      <w:pPr>
        <w:pStyle w:val="NoSpacing"/>
        <w:jc w:val="both"/>
        <w:rPr>
          <w:rFonts w:ascii="Arial" w:hAnsi="Arial" w:cs="Arial"/>
        </w:rPr>
      </w:pPr>
      <w:r w:rsidRPr="00DE3156">
        <w:rPr>
          <w:rFonts w:ascii="Arial" w:hAnsi="Arial" w:cs="Arial"/>
        </w:rPr>
        <w:t xml:space="preserve">On </w:t>
      </w:r>
      <w:r w:rsidR="000F040E" w:rsidRPr="00DE3156">
        <w:rPr>
          <w:rFonts w:ascii="Arial" w:hAnsi="Arial" w:cs="Arial"/>
        </w:rPr>
        <w:t>25</w:t>
      </w:r>
      <w:r w:rsidR="00C51A8E" w:rsidRPr="00DE3156">
        <w:rPr>
          <w:rFonts w:ascii="Arial" w:hAnsi="Arial" w:cs="Arial"/>
          <w:vertAlign w:val="superscript"/>
        </w:rPr>
        <w:t>th</w:t>
      </w:r>
      <w:r w:rsidR="000F040E" w:rsidRPr="00DE3156">
        <w:rPr>
          <w:rFonts w:ascii="Arial" w:hAnsi="Arial" w:cs="Arial"/>
        </w:rPr>
        <w:t xml:space="preserve"> May 2023</w:t>
      </w:r>
      <w:r w:rsidRPr="00DE3156">
        <w:rPr>
          <w:rFonts w:ascii="Arial" w:hAnsi="Arial" w:cs="Arial"/>
        </w:rPr>
        <w:t xml:space="preserve">, North East Lincolnshire Council resolved to undertake a Community Governance Review covering </w:t>
      </w:r>
      <w:r w:rsidR="000F040E" w:rsidRPr="00DE3156">
        <w:rPr>
          <w:rFonts w:ascii="Arial" w:hAnsi="Arial" w:cs="Arial"/>
        </w:rPr>
        <w:t xml:space="preserve">all parish councils </w:t>
      </w:r>
      <w:r w:rsidR="00D55588" w:rsidRPr="00DE3156">
        <w:rPr>
          <w:rFonts w:ascii="Arial" w:hAnsi="Arial" w:cs="Arial"/>
        </w:rPr>
        <w:t>in North East Lincolnshire.</w:t>
      </w:r>
    </w:p>
    <w:p w14:paraId="0823B3F4" w14:textId="562F2376" w:rsidR="001E688A" w:rsidRPr="00DE3156" w:rsidRDefault="001E688A" w:rsidP="001B3F63">
      <w:pPr>
        <w:pStyle w:val="NoSpacing"/>
        <w:jc w:val="both"/>
        <w:rPr>
          <w:rFonts w:ascii="Arial" w:hAnsi="Arial" w:cs="Arial"/>
        </w:rPr>
      </w:pPr>
    </w:p>
    <w:p w14:paraId="69704D0B" w14:textId="4156B3AC" w:rsidR="0012322E" w:rsidRPr="000229EF" w:rsidRDefault="0012322E" w:rsidP="001B3F63">
      <w:pPr>
        <w:pStyle w:val="NoSpacing"/>
        <w:jc w:val="both"/>
        <w:rPr>
          <w:rFonts w:ascii="Arial" w:hAnsi="Arial" w:cs="Arial"/>
          <w:b/>
          <w:bCs/>
        </w:rPr>
      </w:pPr>
      <w:r w:rsidRPr="000229EF">
        <w:rPr>
          <w:rFonts w:ascii="Arial" w:hAnsi="Arial" w:cs="Arial"/>
          <w:b/>
          <w:bCs/>
        </w:rPr>
        <w:t>Legislation and Guidance</w:t>
      </w:r>
    </w:p>
    <w:p w14:paraId="3BFFD387" w14:textId="77777777" w:rsidR="0012322E" w:rsidRPr="00DE3156" w:rsidRDefault="0012322E" w:rsidP="001B3F63">
      <w:pPr>
        <w:pStyle w:val="NoSpacing"/>
        <w:jc w:val="both"/>
        <w:rPr>
          <w:rFonts w:ascii="Arial" w:hAnsi="Arial" w:cs="Arial"/>
        </w:rPr>
      </w:pPr>
    </w:p>
    <w:p w14:paraId="5CBB5036" w14:textId="4A4C776F" w:rsidR="001E688A" w:rsidRPr="00DE3156" w:rsidRDefault="001E688A" w:rsidP="001B3F63">
      <w:pPr>
        <w:pStyle w:val="NoSpacing"/>
        <w:jc w:val="both"/>
        <w:rPr>
          <w:rFonts w:ascii="Arial" w:hAnsi="Arial" w:cs="Arial"/>
        </w:rPr>
      </w:pPr>
      <w:r w:rsidRPr="00DE3156">
        <w:rPr>
          <w:rFonts w:ascii="Arial" w:hAnsi="Arial" w:cs="Arial"/>
        </w:rPr>
        <w:t xml:space="preserve">Chapter 3 of Part 4 of the Local Government and Public Involvement in Health Act 2007 devolves the power to take decisions about matters such as the creation of </w:t>
      </w:r>
      <w:r w:rsidR="00C310DA" w:rsidRPr="00DE3156">
        <w:rPr>
          <w:rFonts w:ascii="Arial" w:hAnsi="Arial" w:cs="Arial"/>
        </w:rPr>
        <w:t>parishes</w:t>
      </w:r>
      <w:r w:rsidRPr="00DE3156">
        <w:rPr>
          <w:rFonts w:ascii="Arial" w:hAnsi="Arial" w:cs="Arial"/>
        </w:rPr>
        <w:t xml:space="preserve"> and their electoral arrangements from the Secretary of State </w:t>
      </w:r>
      <w:r w:rsidR="0012322E" w:rsidRPr="00DE3156">
        <w:rPr>
          <w:rFonts w:ascii="Arial" w:hAnsi="Arial" w:cs="Arial"/>
        </w:rPr>
        <w:t>to Principal Authorities in local government, such as North East Lincolnshire Council.</w:t>
      </w:r>
    </w:p>
    <w:p w14:paraId="190106C7" w14:textId="77777777" w:rsidR="001E688A" w:rsidRPr="00DE3156" w:rsidRDefault="001E688A" w:rsidP="001B3F63">
      <w:pPr>
        <w:pStyle w:val="NoSpacing"/>
        <w:jc w:val="both"/>
        <w:rPr>
          <w:rFonts w:ascii="Arial" w:hAnsi="Arial" w:cs="Arial"/>
        </w:rPr>
      </w:pPr>
    </w:p>
    <w:p w14:paraId="35EEE948" w14:textId="5E45A302" w:rsidR="001E688A" w:rsidRPr="00DE3156" w:rsidRDefault="001E688A" w:rsidP="0012322E">
      <w:pPr>
        <w:pStyle w:val="NoSpacing"/>
        <w:jc w:val="both"/>
        <w:rPr>
          <w:rFonts w:ascii="Arial" w:hAnsi="Arial" w:cs="Arial"/>
        </w:rPr>
      </w:pPr>
      <w:r w:rsidRPr="00DE3156">
        <w:rPr>
          <w:rFonts w:ascii="Arial" w:hAnsi="Arial" w:cs="Arial"/>
        </w:rPr>
        <w:t xml:space="preserve">The review will be conducted </w:t>
      </w:r>
      <w:r w:rsidR="00895106">
        <w:rPr>
          <w:rFonts w:ascii="Arial" w:hAnsi="Arial" w:cs="Arial"/>
        </w:rPr>
        <w:t xml:space="preserve">in accordance with the requirements of </w:t>
      </w:r>
      <w:r w:rsidRPr="00DE3156">
        <w:rPr>
          <w:rFonts w:ascii="Arial" w:hAnsi="Arial" w:cs="Arial"/>
        </w:rPr>
        <w:t>the Local Government Public Involvement in Health Act 2007 and have regard to Guidance on Community Governance Reviews issued by the Department of Communities and Local Government and the Local Government Boundary Commission for England in March 2010.</w:t>
      </w:r>
    </w:p>
    <w:p w14:paraId="29784D6B" w14:textId="77777777" w:rsidR="001E688A" w:rsidRPr="00DE3156" w:rsidRDefault="001E688A" w:rsidP="001B3F63">
      <w:pPr>
        <w:pStyle w:val="NoSpacing"/>
        <w:jc w:val="both"/>
        <w:rPr>
          <w:rFonts w:ascii="Arial" w:hAnsi="Arial" w:cs="Arial"/>
        </w:rPr>
      </w:pPr>
    </w:p>
    <w:p w14:paraId="4C5E77B2" w14:textId="77777777" w:rsidR="0012322E" w:rsidRPr="00DE3156" w:rsidRDefault="001E688A" w:rsidP="001B3F63">
      <w:pPr>
        <w:pStyle w:val="NoSpacing"/>
        <w:jc w:val="both"/>
        <w:rPr>
          <w:rFonts w:ascii="Arial" w:hAnsi="Arial" w:cs="Arial"/>
        </w:rPr>
      </w:pPr>
      <w:r w:rsidRPr="00DE3156">
        <w:rPr>
          <w:rFonts w:ascii="Arial" w:hAnsi="Arial" w:cs="Arial"/>
        </w:rPr>
        <w:t>The full text of the 2007 Act can be accessed at:</w:t>
      </w:r>
    </w:p>
    <w:p w14:paraId="0EA587A4" w14:textId="5F22D415" w:rsidR="001E688A" w:rsidRPr="00DE3156" w:rsidRDefault="00695834" w:rsidP="001B3F63">
      <w:pPr>
        <w:pStyle w:val="NoSpacing"/>
        <w:jc w:val="both"/>
        <w:rPr>
          <w:rFonts w:ascii="Arial" w:hAnsi="Arial" w:cs="Arial"/>
        </w:rPr>
      </w:pPr>
      <w:hyperlink r:id="rId7" w:history="1">
        <w:r w:rsidR="0012322E" w:rsidRPr="00DE3156">
          <w:rPr>
            <w:rStyle w:val="Hyperlink"/>
            <w:rFonts w:ascii="Arial" w:hAnsi="Arial" w:cs="Arial"/>
          </w:rPr>
          <w:t>www.opsi.gov.uk/acts2007/ukpga_20070028_en_1</w:t>
        </w:r>
      </w:hyperlink>
      <w:r w:rsidR="001E688A" w:rsidRPr="00DE3156">
        <w:rPr>
          <w:rFonts w:ascii="Arial" w:hAnsi="Arial" w:cs="Arial"/>
        </w:rPr>
        <w:t xml:space="preserve"> </w:t>
      </w:r>
    </w:p>
    <w:p w14:paraId="7F515C8A" w14:textId="77777777" w:rsidR="001E688A" w:rsidRPr="00DE3156" w:rsidRDefault="001E688A" w:rsidP="001B3F63">
      <w:pPr>
        <w:pStyle w:val="NoSpacing"/>
        <w:jc w:val="both"/>
        <w:rPr>
          <w:rFonts w:ascii="Arial" w:hAnsi="Arial" w:cs="Arial"/>
        </w:rPr>
      </w:pPr>
    </w:p>
    <w:p w14:paraId="331780CF" w14:textId="77777777" w:rsidR="0012322E" w:rsidRPr="00DE3156" w:rsidRDefault="001E688A" w:rsidP="001B3F63">
      <w:pPr>
        <w:pStyle w:val="NoSpacing"/>
        <w:jc w:val="both"/>
        <w:rPr>
          <w:rFonts w:ascii="Arial" w:hAnsi="Arial" w:cs="Arial"/>
        </w:rPr>
      </w:pPr>
      <w:r w:rsidRPr="00DE3156">
        <w:rPr>
          <w:rFonts w:ascii="Arial" w:hAnsi="Arial" w:cs="Arial"/>
        </w:rPr>
        <w:t>The guidance can be accessed at:</w:t>
      </w:r>
    </w:p>
    <w:p w14:paraId="233638B6" w14:textId="27B54663" w:rsidR="001E688A" w:rsidRPr="00DE3156" w:rsidRDefault="00695834" w:rsidP="001B3F63">
      <w:pPr>
        <w:pStyle w:val="NoSpacing"/>
        <w:jc w:val="both"/>
        <w:rPr>
          <w:rFonts w:ascii="Arial" w:hAnsi="Arial" w:cs="Arial"/>
        </w:rPr>
      </w:pPr>
      <w:hyperlink r:id="rId8" w:history="1">
        <w:r w:rsidR="0012322E" w:rsidRPr="00DE3156">
          <w:rPr>
            <w:rStyle w:val="Hyperlink"/>
            <w:rFonts w:ascii="Arial" w:hAnsi="Arial" w:cs="Arial"/>
          </w:rPr>
          <w:t>https://assets.publishing.service.gov.uk/government/uploads/system/uploads/attachment_data/file/8312/1527635.pdf</w:t>
        </w:r>
      </w:hyperlink>
    </w:p>
    <w:p w14:paraId="722A6213" w14:textId="77777777" w:rsidR="004219FF" w:rsidRPr="00DE3156" w:rsidRDefault="004219FF" w:rsidP="001B3F63">
      <w:pPr>
        <w:pStyle w:val="NoSpacing"/>
        <w:jc w:val="both"/>
        <w:rPr>
          <w:rFonts w:ascii="Arial" w:hAnsi="Arial" w:cs="Arial"/>
        </w:rPr>
      </w:pPr>
    </w:p>
    <w:p w14:paraId="5F016970" w14:textId="77777777" w:rsidR="001E688A" w:rsidRPr="00DE3156" w:rsidRDefault="00C25029" w:rsidP="001B3F63">
      <w:pPr>
        <w:pStyle w:val="NoSpacing"/>
        <w:jc w:val="both"/>
        <w:rPr>
          <w:rFonts w:ascii="Arial" w:hAnsi="Arial" w:cs="Arial"/>
          <w:b/>
        </w:rPr>
      </w:pPr>
      <w:r w:rsidRPr="00DE3156">
        <w:rPr>
          <w:rFonts w:ascii="Arial" w:hAnsi="Arial" w:cs="Arial"/>
          <w:b/>
        </w:rPr>
        <w:t>Terms of Reference</w:t>
      </w:r>
    </w:p>
    <w:p w14:paraId="5436D550" w14:textId="77777777" w:rsidR="001E688A" w:rsidRPr="00DE3156" w:rsidRDefault="001E688A" w:rsidP="001B3F63">
      <w:pPr>
        <w:pStyle w:val="NoSpacing"/>
        <w:jc w:val="both"/>
        <w:rPr>
          <w:rFonts w:ascii="Arial" w:hAnsi="Arial" w:cs="Arial"/>
        </w:rPr>
      </w:pPr>
    </w:p>
    <w:p w14:paraId="56A23FEB" w14:textId="1E190423" w:rsidR="00EE202B" w:rsidRPr="00DE3156" w:rsidRDefault="00EE202B" w:rsidP="001B3F63">
      <w:pPr>
        <w:pStyle w:val="NoSpacing"/>
        <w:jc w:val="both"/>
        <w:rPr>
          <w:rFonts w:ascii="Arial" w:hAnsi="Arial" w:cs="Arial"/>
        </w:rPr>
      </w:pPr>
      <w:r w:rsidRPr="00DE3156">
        <w:rPr>
          <w:rFonts w:ascii="Arial" w:hAnsi="Arial" w:cs="Arial"/>
        </w:rPr>
        <w:t xml:space="preserve">Section 81 of the Local </w:t>
      </w:r>
      <w:r w:rsidR="00DD5655">
        <w:rPr>
          <w:rFonts w:ascii="Arial" w:hAnsi="Arial" w:cs="Arial"/>
        </w:rPr>
        <w:t>G</w:t>
      </w:r>
      <w:r w:rsidRPr="00DE3156">
        <w:rPr>
          <w:rFonts w:ascii="Arial" w:hAnsi="Arial" w:cs="Arial"/>
        </w:rPr>
        <w:t xml:space="preserve">overnment and Public Involvement in Health Act 2007 requires the Council to publish a Terms of Reference document for a Community Governance Review. </w:t>
      </w:r>
      <w:r w:rsidR="00D55588" w:rsidRPr="00DE3156">
        <w:rPr>
          <w:rFonts w:ascii="Arial" w:hAnsi="Arial" w:cs="Arial"/>
        </w:rPr>
        <w:t xml:space="preserve"> </w:t>
      </w:r>
      <w:r w:rsidRPr="00DE3156">
        <w:rPr>
          <w:rFonts w:ascii="Arial" w:hAnsi="Arial" w:cs="Arial"/>
        </w:rPr>
        <w:t>This document is published to meet that requirement.</w:t>
      </w:r>
    </w:p>
    <w:p w14:paraId="297AFCC1" w14:textId="77777777" w:rsidR="00EE202B" w:rsidRPr="00DE3156" w:rsidRDefault="00EE202B" w:rsidP="001B3F63">
      <w:pPr>
        <w:pStyle w:val="NoSpacing"/>
        <w:jc w:val="both"/>
        <w:rPr>
          <w:rFonts w:ascii="Arial" w:hAnsi="Arial" w:cs="Arial"/>
        </w:rPr>
      </w:pPr>
    </w:p>
    <w:p w14:paraId="6E3F3E8B" w14:textId="2E9A1ED6" w:rsidR="00EE202B" w:rsidRPr="00DE3156" w:rsidRDefault="00EE202B" w:rsidP="001B3F63">
      <w:pPr>
        <w:pStyle w:val="NoSpacing"/>
        <w:jc w:val="both"/>
        <w:rPr>
          <w:rFonts w:ascii="Arial" w:hAnsi="Arial" w:cs="Arial"/>
        </w:rPr>
      </w:pPr>
      <w:r w:rsidRPr="00DE3156">
        <w:rPr>
          <w:rFonts w:ascii="Arial" w:hAnsi="Arial" w:cs="Arial"/>
        </w:rPr>
        <w:t>The Terms of Reference will be published on the</w:t>
      </w:r>
      <w:r w:rsidR="00504693" w:rsidRPr="00DE3156">
        <w:rPr>
          <w:rFonts w:ascii="Arial" w:hAnsi="Arial" w:cs="Arial"/>
        </w:rPr>
        <w:t xml:space="preserve"> Council’s website (www.nelincs.gov</w:t>
      </w:r>
      <w:r w:rsidRPr="00DE3156">
        <w:rPr>
          <w:rFonts w:ascii="Arial" w:hAnsi="Arial" w:cs="Arial"/>
        </w:rPr>
        <w:t>.uk) and will also be availab</w:t>
      </w:r>
      <w:r w:rsidR="00290408" w:rsidRPr="00DE3156">
        <w:rPr>
          <w:rFonts w:ascii="Arial" w:hAnsi="Arial" w:cs="Arial"/>
        </w:rPr>
        <w:t>le to view</w:t>
      </w:r>
      <w:r w:rsidR="0022634F" w:rsidRPr="00DE3156">
        <w:rPr>
          <w:rFonts w:ascii="Arial" w:hAnsi="Arial" w:cs="Arial"/>
        </w:rPr>
        <w:t>ed</w:t>
      </w:r>
      <w:r w:rsidR="00290408" w:rsidRPr="00DE3156">
        <w:rPr>
          <w:rFonts w:ascii="Arial" w:hAnsi="Arial" w:cs="Arial"/>
        </w:rPr>
        <w:t xml:space="preserve"> </w:t>
      </w:r>
      <w:r w:rsidR="0012322E" w:rsidRPr="00DE3156">
        <w:rPr>
          <w:rFonts w:ascii="Arial" w:hAnsi="Arial" w:cs="Arial"/>
        </w:rPr>
        <w:t xml:space="preserve">in person </w:t>
      </w:r>
      <w:r w:rsidR="00290408" w:rsidRPr="00DE3156">
        <w:rPr>
          <w:rFonts w:ascii="Arial" w:hAnsi="Arial" w:cs="Arial"/>
        </w:rPr>
        <w:t xml:space="preserve">at </w:t>
      </w:r>
      <w:r w:rsidRPr="00DE3156">
        <w:rPr>
          <w:rFonts w:ascii="Arial" w:hAnsi="Arial" w:cs="Arial"/>
        </w:rPr>
        <w:t xml:space="preserve">Municipal Offices, </w:t>
      </w:r>
      <w:r w:rsidR="00290408" w:rsidRPr="00DE3156">
        <w:rPr>
          <w:rFonts w:ascii="Arial" w:hAnsi="Arial" w:cs="Arial"/>
        </w:rPr>
        <w:t>Town</w:t>
      </w:r>
      <w:r w:rsidRPr="00DE3156">
        <w:rPr>
          <w:rFonts w:ascii="Arial" w:hAnsi="Arial" w:cs="Arial"/>
        </w:rPr>
        <w:t xml:space="preserve"> Hall Square, Grimsby, DN31 1HU. </w:t>
      </w:r>
    </w:p>
    <w:p w14:paraId="438B8C5F" w14:textId="632E0FBE" w:rsidR="004219FF" w:rsidRPr="00DE3156" w:rsidRDefault="004219FF" w:rsidP="001B3F63">
      <w:pPr>
        <w:pStyle w:val="NoSpacing"/>
        <w:jc w:val="both"/>
        <w:rPr>
          <w:rFonts w:ascii="Arial" w:hAnsi="Arial" w:cs="Arial"/>
        </w:rPr>
      </w:pPr>
    </w:p>
    <w:p w14:paraId="5B94E264" w14:textId="77777777" w:rsidR="00F61696" w:rsidRPr="00DE3156" w:rsidRDefault="00F61696" w:rsidP="001B3F63">
      <w:pPr>
        <w:pStyle w:val="NoSpacing"/>
        <w:jc w:val="both"/>
        <w:rPr>
          <w:rFonts w:ascii="Arial" w:hAnsi="Arial" w:cs="Arial"/>
          <w:b/>
        </w:rPr>
      </w:pPr>
      <w:r w:rsidRPr="00DE3156">
        <w:rPr>
          <w:rFonts w:ascii="Arial" w:hAnsi="Arial" w:cs="Arial"/>
          <w:b/>
        </w:rPr>
        <w:t>What is a C</w:t>
      </w:r>
      <w:r w:rsidR="00AD664F" w:rsidRPr="00DE3156">
        <w:rPr>
          <w:rFonts w:ascii="Arial" w:hAnsi="Arial" w:cs="Arial"/>
          <w:b/>
        </w:rPr>
        <w:t>ommunity Governance Review</w:t>
      </w:r>
      <w:r w:rsidRPr="00DE3156">
        <w:rPr>
          <w:rFonts w:ascii="Arial" w:hAnsi="Arial" w:cs="Arial"/>
          <w:b/>
        </w:rPr>
        <w:t>?</w:t>
      </w:r>
    </w:p>
    <w:p w14:paraId="79BDF3E9" w14:textId="77777777" w:rsidR="00F61696" w:rsidRPr="00DE3156" w:rsidRDefault="00F61696" w:rsidP="001B3F63">
      <w:pPr>
        <w:pStyle w:val="NoSpacing"/>
        <w:jc w:val="both"/>
        <w:rPr>
          <w:rFonts w:ascii="Arial" w:hAnsi="Arial" w:cs="Arial"/>
        </w:rPr>
      </w:pPr>
    </w:p>
    <w:p w14:paraId="07432CD5" w14:textId="0A7550B9" w:rsidR="00F61696" w:rsidRPr="00DE3156" w:rsidRDefault="00F61696" w:rsidP="001B3F63">
      <w:pPr>
        <w:pStyle w:val="NoSpacing"/>
        <w:jc w:val="both"/>
        <w:rPr>
          <w:rFonts w:ascii="Arial" w:hAnsi="Arial" w:cs="Arial"/>
        </w:rPr>
      </w:pPr>
      <w:r w:rsidRPr="00DE3156">
        <w:rPr>
          <w:rFonts w:ascii="Arial" w:hAnsi="Arial" w:cs="Arial"/>
        </w:rPr>
        <w:t>A C</w:t>
      </w:r>
      <w:r w:rsidR="00AD664F" w:rsidRPr="00DE3156">
        <w:rPr>
          <w:rFonts w:ascii="Arial" w:hAnsi="Arial" w:cs="Arial"/>
        </w:rPr>
        <w:t>ommunity Governance Review</w:t>
      </w:r>
      <w:r w:rsidRPr="00DE3156">
        <w:rPr>
          <w:rFonts w:ascii="Arial" w:hAnsi="Arial" w:cs="Arial"/>
        </w:rPr>
        <w:t xml:space="preserve"> is a legal process whereby </w:t>
      </w:r>
      <w:r w:rsidR="00C310DA" w:rsidRPr="00DE3156">
        <w:rPr>
          <w:rFonts w:ascii="Arial" w:hAnsi="Arial" w:cs="Arial"/>
        </w:rPr>
        <w:t xml:space="preserve">Principal </w:t>
      </w:r>
      <w:r w:rsidRPr="00DE3156">
        <w:rPr>
          <w:rFonts w:ascii="Arial" w:hAnsi="Arial" w:cs="Arial"/>
        </w:rPr>
        <w:t xml:space="preserve">Councils can create </w:t>
      </w:r>
      <w:r w:rsidR="006B6106" w:rsidRPr="00DE3156">
        <w:rPr>
          <w:rFonts w:ascii="Arial" w:hAnsi="Arial" w:cs="Arial"/>
        </w:rPr>
        <w:t>parish</w:t>
      </w:r>
      <w:r w:rsidRPr="00DE3156">
        <w:rPr>
          <w:rFonts w:ascii="Arial" w:hAnsi="Arial" w:cs="Arial"/>
        </w:rPr>
        <w:t xml:space="preserve"> councils</w:t>
      </w:r>
      <w:r w:rsidR="00DD5655">
        <w:rPr>
          <w:rFonts w:ascii="Arial" w:hAnsi="Arial" w:cs="Arial"/>
        </w:rPr>
        <w:t>;</w:t>
      </w:r>
      <w:r w:rsidRPr="00DE3156">
        <w:rPr>
          <w:rFonts w:ascii="Arial" w:hAnsi="Arial" w:cs="Arial"/>
        </w:rPr>
        <w:t xml:space="preserve"> review and change </w:t>
      </w:r>
      <w:r w:rsidR="006B6106" w:rsidRPr="00DE3156">
        <w:rPr>
          <w:rFonts w:ascii="Arial" w:hAnsi="Arial" w:cs="Arial"/>
        </w:rPr>
        <w:t>parish</w:t>
      </w:r>
      <w:r w:rsidRPr="00DE3156">
        <w:rPr>
          <w:rFonts w:ascii="Arial" w:hAnsi="Arial" w:cs="Arial"/>
        </w:rPr>
        <w:t xml:space="preserve"> boundaries</w:t>
      </w:r>
      <w:r w:rsidR="00DD5655">
        <w:rPr>
          <w:rFonts w:ascii="Arial" w:hAnsi="Arial" w:cs="Arial"/>
        </w:rPr>
        <w:t>;</w:t>
      </w:r>
      <w:r w:rsidRPr="00DE3156">
        <w:rPr>
          <w:rFonts w:ascii="Arial" w:hAnsi="Arial" w:cs="Arial"/>
        </w:rPr>
        <w:t xml:space="preserve"> and</w:t>
      </w:r>
      <w:r w:rsidR="00DD5655">
        <w:rPr>
          <w:rFonts w:ascii="Arial" w:hAnsi="Arial" w:cs="Arial"/>
        </w:rPr>
        <w:t>,</w:t>
      </w:r>
      <w:r w:rsidRPr="00DE3156">
        <w:rPr>
          <w:rFonts w:ascii="Arial" w:hAnsi="Arial" w:cs="Arial"/>
        </w:rPr>
        <w:t xml:space="preserve"> in extreme cases, abolish </w:t>
      </w:r>
      <w:r w:rsidR="006B6106" w:rsidRPr="00DE3156">
        <w:rPr>
          <w:rFonts w:ascii="Arial" w:hAnsi="Arial" w:cs="Arial"/>
        </w:rPr>
        <w:t>parish council</w:t>
      </w:r>
      <w:r w:rsidR="00C310DA" w:rsidRPr="00DE3156">
        <w:rPr>
          <w:rFonts w:ascii="Arial" w:hAnsi="Arial" w:cs="Arial"/>
        </w:rPr>
        <w:t>s</w:t>
      </w:r>
      <w:r w:rsidRPr="00DE3156">
        <w:rPr>
          <w:rFonts w:ascii="Arial" w:hAnsi="Arial" w:cs="Arial"/>
        </w:rPr>
        <w:t xml:space="preserve">. </w:t>
      </w:r>
      <w:r w:rsidR="00C310DA" w:rsidRPr="00DE3156">
        <w:rPr>
          <w:rFonts w:ascii="Arial" w:hAnsi="Arial" w:cs="Arial"/>
        </w:rPr>
        <w:t xml:space="preserve"> </w:t>
      </w:r>
      <w:r w:rsidRPr="00DE3156">
        <w:rPr>
          <w:rFonts w:ascii="Arial" w:hAnsi="Arial" w:cs="Arial"/>
        </w:rPr>
        <w:t xml:space="preserve">The Council must ensure that community governance in the area under review reflects the identities and interests of the community in that </w:t>
      </w:r>
      <w:r w:rsidR="00DD5655" w:rsidRPr="00DE3156">
        <w:rPr>
          <w:rFonts w:ascii="Arial" w:hAnsi="Arial" w:cs="Arial"/>
        </w:rPr>
        <w:t>area and</w:t>
      </w:r>
      <w:r w:rsidRPr="00DE3156">
        <w:rPr>
          <w:rFonts w:ascii="Arial" w:hAnsi="Arial" w:cs="Arial"/>
        </w:rPr>
        <w:t xml:space="preserve"> is effective and convenient. </w:t>
      </w:r>
      <w:r w:rsidR="00C310DA" w:rsidRPr="00DE3156">
        <w:rPr>
          <w:rFonts w:ascii="Arial" w:hAnsi="Arial" w:cs="Arial"/>
        </w:rPr>
        <w:t xml:space="preserve"> </w:t>
      </w:r>
      <w:r w:rsidRPr="00DE3156">
        <w:rPr>
          <w:rFonts w:ascii="Arial" w:hAnsi="Arial" w:cs="Arial"/>
        </w:rPr>
        <w:t xml:space="preserve">It is important that recommendations made through a </w:t>
      </w:r>
      <w:r w:rsidR="006B6106" w:rsidRPr="00DE3156">
        <w:rPr>
          <w:rFonts w:ascii="Arial" w:hAnsi="Arial" w:cs="Arial"/>
        </w:rPr>
        <w:t>Community Governance Review should bring about improved</w:t>
      </w:r>
      <w:r w:rsidRPr="00DE3156">
        <w:rPr>
          <w:rFonts w:ascii="Arial" w:hAnsi="Arial" w:cs="Arial"/>
        </w:rPr>
        <w:t xml:space="preserve"> community engagement, more cohesive communities, better local democracy and result in more effective and convenient delivery of local services.</w:t>
      </w:r>
    </w:p>
    <w:p w14:paraId="371B8C2B" w14:textId="77777777" w:rsidR="00F61696" w:rsidRPr="00DE3156" w:rsidRDefault="00F61696" w:rsidP="001B3F63">
      <w:pPr>
        <w:pStyle w:val="NoSpacing"/>
        <w:jc w:val="both"/>
        <w:rPr>
          <w:rFonts w:ascii="Arial" w:hAnsi="Arial" w:cs="Arial"/>
        </w:rPr>
      </w:pPr>
    </w:p>
    <w:p w14:paraId="36DD2E94" w14:textId="47BA8F28" w:rsidR="00F61696" w:rsidRPr="00DE3156" w:rsidRDefault="00F61696" w:rsidP="001B3F63">
      <w:pPr>
        <w:pStyle w:val="NoSpacing"/>
        <w:jc w:val="both"/>
        <w:rPr>
          <w:rFonts w:ascii="Arial" w:hAnsi="Arial" w:cs="Arial"/>
        </w:rPr>
      </w:pPr>
      <w:r w:rsidRPr="00DE3156">
        <w:rPr>
          <w:rFonts w:ascii="Arial" w:hAnsi="Arial" w:cs="Arial"/>
        </w:rPr>
        <w:t xml:space="preserve">This means making sure that electors and other interested groups have a </w:t>
      </w:r>
      <w:r w:rsidR="00DD5655">
        <w:rPr>
          <w:rFonts w:ascii="Arial" w:hAnsi="Arial" w:cs="Arial"/>
        </w:rPr>
        <w:t>say</w:t>
      </w:r>
      <w:r w:rsidRPr="00DE3156">
        <w:rPr>
          <w:rFonts w:ascii="Arial" w:hAnsi="Arial" w:cs="Arial"/>
        </w:rPr>
        <w:t xml:space="preserve"> in how local services are delivered in their area. </w:t>
      </w:r>
      <w:r w:rsidR="00C310DA" w:rsidRPr="00DE3156">
        <w:rPr>
          <w:rFonts w:ascii="Arial" w:hAnsi="Arial" w:cs="Arial"/>
        </w:rPr>
        <w:t xml:space="preserve"> </w:t>
      </w:r>
      <w:r w:rsidR="00DD5655">
        <w:rPr>
          <w:rFonts w:ascii="Arial" w:hAnsi="Arial" w:cs="Arial"/>
        </w:rPr>
        <w:t>Residents</w:t>
      </w:r>
      <w:r w:rsidRPr="00DE3156">
        <w:rPr>
          <w:rFonts w:ascii="Arial" w:hAnsi="Arial" w:cs="Arial"/>
        </w:rPr>
        <w:t xml:space="preserve"> and interested parties will be notified of the </w:t>
      </w:r>
      <w:r w:rsidR="00DD5655">
        <w:rPr>
          <w:rFonts w:ascii="Arial" w:hAnsi="Arial" w:cs="Arial"/>
        </w:rPr>
        <w:t>review</w:t>
      </w:r>
      <w:r w:rsidRPr="00DE3156">
        <w:rPr>
          <w:rFonts w:ascii="Arial" w:hAnsi="Arial" w:cs="Arial"/>
        </w:rPr>
        <w:t xml:space="preserve"> and their feedback will be sought.</w:t>
      </w:r>
    </w:p>
    <w:p w14:paraId="1D015365" w14:textId="1E2292EF" w:rsidR="00677487" w:rsidRPr="00DE3156" w:rsidRDefault="00677487" w:rsidP="001B3F63">
      <w:pPr>
        <w:pStyle w:val="NoSpacing"/>
        <w:jc w:val="both"/>
        <w:rPr>
          <w:rFonts w:ascii="Arial" w:hAnsi="Arial" w:cs="Arial"/>
        </w:rPr>
      </w:pPr>
      <w:r w:rsidRPr="00DE3156">
        <w:rPr>
          <w:rFonts w:ascii="Arial" w:hAnsi="Arial" w:cs="Arial"/>
        </w:rPr>
        <w:lastRenderedPageBreak/>
        <w:t xml:space="preserve">The Council is required to ensure that community governance </w:t>
      </w:r>
      <w:r w:rsidR="00DD5655">
        <w:rPr>
          <w:rFonts w:ascii="Arial" w:hAnsi="Arial" w:cs="Arial"/>
        </w:rPr>
        <w:t xml:space="preserve">and electoral arrangements </w:t>
      </w:r>
      <w:r w:rsidRPr="00DE3156">
        <w:rPr>
          <w:rFonts w:ascii="Arial" w:hAnsi="Arial" w:cs="Arial"/>
        </w:rPr>
        <w:t>within the area under review</w:t>
      </w:r>
      <w:r w:rsidR="00DD5655">
        <w:rPr>
          <w:rFonts w:ascii="Arial" w:hAnsi="Arial" w:cs="Arial"/>
        </w:rPr>
        <w:t xml:space="preserve"> will</w:t>
      </w:r>
      <w:r w:rsidRPr="00DE3156">
        <w:rPr>
          <w:rFonts w:ascii="Arial" w:hAnsi="Arial" w:cs="Arial"/>
        </w:rPr>
        <w:t>:-</w:t>
      </w:r>
    </w:p>
    <w:p w14:paraId="56E910F2" w14:textId="77777777" w:rsidR="00677487" w:rsidRPr="00DE3156" w:rsidRDefault="00677487" w:rsidP="001B3F63">
      <w:pPr>
        <w:pStyle w:val="NoSpacing"/>
        <w:jc w:val="both"/>
        <w:rPr>
          <w:rFonts w:ascii="Arial" w:hAnsi="Arial" w:cs="Arial"/>
        </w:rPr>
      </w:pPr>
    </w:p>
    <w:p w14:paraId="463C0A27" w14:textId="093F538D" w:rsidR="00677487" w:rsidRPr="00DE3156" w:rsidRDefault="00DD5655" w:rsidP="001B3F63">
      <w:pPr>
        <w:pStyle w:val="NoSpacing"/>
        <w:numPr>
          <w:ilvl w:val="0"/>
          <w:numId w:val="3"/>
        </w:numPr>
        <w:jc w:val="both"/>
        <w:rPr>
          <w:rFonts w:ascii="Arial" w:hAnsi="Arial" w:cs="Arial"/>
        </w:rPr>
      </w:pPr>
      <w:r>
        <w:rPr>
          <w:rFonts w:ascii="Arial" w:hAnsi="Arial" w:cs="Arial"/>
        </w:rPr>
        <w:t>B</w:t>
      </w:r>
      <w:r w:rsidR="00677487" w:rsidRPr="00DE3156">
        <w:rPr>
          <w:rFonts w:ascii="Arial" w:hAnsi="Arial" w:cs="Arial"/>
        </w:rPr>
        <w:t>e reflective of the identities and interests of the community in that area</w:t>
      </w:r>
      <w:r w:rsidR="00C51A8E" w:rsidRPr="00DE3156">
        <w:rPr>
          <w:rFonts w:ascii="Arial" w:hAnsi="Arial" w:cs="Arial"/>
        </w:rPr>
        <w:t>.</w:t>
      </w:r>
    </w:p>
    <w:p w14:paraId="085E45C6" w14:textId="722D6A99" w:rsidR="00677487" w:rsidRPr="00DE3156" w:rsidRDefault="00677487" w:rsidP="001B3F63">
      <w:pPr>
        <w:pStyle w:val="NoSpacing"/>
        <w:numPr>
          <w:ilvl w:val="0"/>
          <w:numId w:val="3"/>
        </w:numPr>
        <w:jc w:val="both"/>
        <w:rPr>
          <w:rFonts w:ascii="Arial" w:hAnsi="Arial" w:cs="Arial"/>
        </w:rPr>
      </w:pPr>
      <w:r w:rsidRPr="00DE3156">
        <w:rPr>
          <w:rFonts w:ascii="Arial" w:hAnsi="Arial" w:cs="Arial"/>
        </w:rPr>
        <w:t>Consider what community governance arra</w:t>
      </w:r>
      <w:r w:rsidR="006B6106" w:rsidRPr="00DE3156">
        <w:rPr>
          <w:rFonts w:ascii="Arial" w:hAnsi="Arial" w:cs="Arial"/>
        </w:rPr>
        <w:t>ngement are</w:t>
      </w:r>
      <w:r w:rsidRPr="00DE3156">
        <w:rPr>
          <w:rFonts w:ascii="Arial" w:hAnsi="Arial" w:cs="Arial"/>
        </w:rPr>
        <w:t xml:space="preserve"> effective and convenient to the community in that area</w:t>
      </w:r>
      <w:r w:rsidR="00C51A8E" w:rsidRPr="00DE3156">
        <w:rPr>
          <w:rFonts w:ascii="Arial" w:hAnsi="Arial" w:cs="Arial"/>
        </w:rPr>
        <w:t>.</w:t>
      </w:r>
    </w:p>
    <w:p w14:paraId="23A77AF9" w14:textId="0DBDD5E0" w:rsidR="00677487" w:rsidRPr="00DE3156" w:rsidRDefault="00677487" w:rsidP="001B3F63">
      <w:pPr>
        <w:pStyle w:val="NoSpacing"/>
        <w:numPr>
          <w:ilvl w:val="0"/>
          <w:numId w:val="3"/>
        </w:numPr>
        <w:jc w:val="both"/>
        <w:rPr>
          <w:rFonts w:ascii="Arial" w:hAnsi="Arial" w:cs="Arial"/>
        </w:rPr>
      </w:pPr>
      <w:r w:rsidRPr="00DE3156">
        <w:rPr>
          <w:rFonts w:ascii="Arial" w:hAnsi="Arial" w:cs="Arial"/>
        </w:rPr>
        <w:t>Consider what other arrangements there could be for the purpose of community governance or engagement</w:t>
      </w:r>
      <w:r w:rsidR="00C51A8E" w:rsidRPr="00DE3156">
        <w:rPr>
          <w:rFonts w:ascii="Arial" w:hAnsi="Arial" w:cs="Arial"/>
        </w:rPr>
        <w:t>.</w:t>
      </w:r>
    </w:p>
    <w:p w14:paraId="6B256537" w14:textId="2DDA8A07" w:rsidR="00677487" w:rsidRPr="00DE3156" w:rsidRDefault="00677487" w:rsidP="001B3F63">
      <w:pPr>
        <w:pStyle w:val="NoSpacing"/>
        <w:numPr>
          <w:ilvl w:val="0"/>
          <w:numId w:val="3"/>
        </w:numPr>
        <w:jc w:val="both"/>
        <w:rPr>
          <w:rFonts w:ascii="Arial" w:hAnsi="Arial" w:cs="Arial"/>
        </w:rPr>
      </w:pPr>
      <w:r w:rsidRPr="00DE3156">
        <w:rPr>
          <w:rFonts w:ascii="Arial" w:hAnsi="Arial" w:cs="Arial"/>
        </w:rPr>
        <w:t xml:space="preserve">Consider the size, population and boundaries of the local community or </w:t>
      </w:r>
      <w:r w:rsidR="00C365DF" w:rsidRPr="00DE3156">
        <w:rPr>
          <w:rFonts w:ascii="Arial" w:hAnsi="Arial" w:cs="Arial"/>
        </w:rPr>
        <w:t>parishes</w:t>
      </w:r>
      <w:r w:rsidRPr="00DE3156">
        <w:rPr>
          <w:rFonts w:ascii="Arial" w:hAnsi="Arial" w:cs="Arial"/>
        </w:rPr>
        <w:t>.</w:t>
      </w:r>
    </w:p>
    <w:p w14:paraId="41DD4A60" w14:textId="67F26D6C" w:rsidR="00677487" w:rsidRPr="00BB7F8F" w:rsidRDefault="00CA3E13" w:rsidP="001B3F63">
      <w:pPr>
        <w:pStyle w:val="NoSpacing"/>
        <w:jc w:val="both"/>
        <w:rPr>
          <w:rFonts w:ascii="Arial" w:hAnsi="Arial" w:cs="Arial"/>
        </w:rPr>
      </w:pPr>
      <w:r w:rsidRPr="00BB7F8F">
        <w:rPr>
          <w:rFonts w:ascii="Arial" w:hAnsi="Arial" w:cs="Arial"/>
        </w:rPr>
        <w:t xml:space="preserve">                                         </w:t>
      </w:r>
    </w:p>
    <w:p w14:paraId="617B12E0" w14:textId="6E4914AE" w:rsidR="00677487" w:rsidRPr="00BB7F8F" w:rsidRDefault="00677487" w:rsidP="001B3F63">
      <w:pPr>
        <w:pStyle w:val="NoSpacing"/>
        <w:jc w:val="both"/>
        <w:rPr>
          <w:rFonts w:ascii="Arial" w:hAnsi="Arial" w:cs="Arial"/>
        </w:rPr>
      </w:pPr>
      <w:r w:rsidRPr="00BB7F8F">
        <w:rPr>
          <w:rFonts w:ascii="Arial" w:hAnsi="Arial" w:cs="Arial"/>
        </w:rPr>
        <w:t>The Local Government and Public Involv</w:t>
      </w:r>
      <w:r w:rsidR="005C3D15" w:rsidRPr="00BB7F8F">
        <w:rPr>
          <w:rFonts w:ascii="Arial" w:hAnsi="Arial" w:cs="Arial"/>
        </w:rPr>
        <w:t>ement in Health Act 2007</w:t>
      </w:r>
      <w:r w:rsidRPr="00BB7F8F">
        <w:rPr>
          <w:rFonts w:ascii="Arial" w:hAnsi="Arial" w:cs="Arial"/>
        </w:rPr>
        <w:t xml:space="preserve"> devolved the power to take decisions relating to the creation or abolition of </w:t>
      </w:r>
      <w:r w:rsidR="00C310DA" w:rsidRPr="00BB7F8F">
        <w:rPr>
          <w:rFonts w:ascii="Arial" w:hAnsi="Arial" w:cs="Arial"/>
        </w:rPr>
        <w:t>parishes</w:t>
      </w:r>
      <w:r w:rsidR="00EE315F" w:rsidRPr="00BB7F8F">
        <w:rPr>
          <w:rFonts w:ascii="Arial" w:hAnsi="Arial" w:cs="Arial"/>
        </w:rPr>
        <w:t>;</w:t>
      </w:r>
      <w:r w:rsidRPr="00BB7F8F">
        <w:rPr>
          <w:rFonts w:ascii="Arial" w:hAnsi="Arial" w:cs="Arial"/>
        </w:rPr>
        <w:t xml:space="preserve"> </w:t>
      </w:r>
      <w:r w:rsidR="00C51A8E" w:rsidRPr="00BB7F8F">
        <w:rPr>
          <w:rFonts w:ascii="Arial" w:hAnsi="Arial" w:cs="Arial"/>
        </w:rPr>
        <w:t xml:space="preserve">amending </w:t>
      </w:r>
      <w:r w:rsidRPr="00BB7F8F">
        <w:rPr>
          <w:rFonts w:ascii="Arial" w:hAnsi="Arial" w:cs="Arial"/>
        </w:rPr>
        <w:t xml:space="preserve">the </w:t>
      </w:r>
      <w:r w:rsidR="00EE315F" w:rsidRPr="00BB7F8F">
        <w:rPr>
          <w:rFonts w:ascii="Arial" w:hAnsi="Arial" w:cs="Arial"/>
        </w:rPr>
        <w:t>parish boundaries</w:t>
      </w:r>
      <w:r w:rsidR="00C51A8E" w:rsidRPr="00BB7F8F">
        <w:rPr>
          <w:rFonts w:ascii="Arial" w:hAnsi="Arial" w:cs="Arial"/>
        </w:rPr>
        <w:t>;</w:t>
      </w:r>
      <w:r w:rsidR="008B277F" w:rsidRPr="00BB7F8F">
        <w:rPr>
          <w:rFonts w:ascii="Arial" w:hAnsi="Arial" w:cs="Arial"/>
        </w:rPr>
        <w:t xml:space="preserve"> </w:t>
      </w:r>
      <w:r w:rsidRPr="00BB7F8F">
        <w:rPr>
          <w:rFonts w:ascii="Arial" w:hAnsi="Arial" w:cs="Arial"/>
        </w:rPr>
        <w:t xml:space="preserve">and the electoral arrangements of </w:t>
      </w:r>
      <w:r w:rsidR="00C365DF" w:rsidRPr="00BB7F8F">
        <w:rPr>
          <w:rFonts w:ascii="Arial" w:hAnsi="Arial" w:cs="Arial"/>
        </w:rPr>
        <w:t>parish</w:t>
      </w:r>
      <w:r w:rsidRPr="00BB7F8F">
        <w:rPr>
          <w:rFonts w:ascii="Arial" w:hAnsi="Arial" w:cs="Arial"/>
        </w:rPr>
        <w:t xml:space="preserve"> councils from the Secretary of State to principal councils.</w:t>
      </w:r>
    </w:p>
    <w:p w14:paraId="498FF896" w14:textId="77777777" w:rsidR="00C365DF" w:rsidRPr="00BB7F8F" w:rsidRDefault="00C365DF" w:rsidP="001B3F63">
      <w:pPr>
        <w:pStyle w:val="NoSpacing"/>
        <w:jc w:val="both"/>
        <w:rPr>
          <w:rFonts w:ascii="Arial" w:hAnsi="Arial" w:cs="Arial"/>
        </w:rPr>
      </w:pPr>
    </w:p>
    <w:p w14:paraId="33406AD5" w14:textId="5E41E6B5" w:rsidR="00677487" w:rsidRPr="00BB7F8F" w:rsidRDefault="00677487" w:rsidP="001B3F63">
      <w:pPr>
        <w:pStyle w:val="NoSpacing"/>
        <w:jc w:val="both"/>
        <w:rPr>
          <w:rFonts w:ascii="Arial" w:hAnsi="Arial" w:cs="Arial"/>
        </w:rPr>
      </w:pPr>
      <w:r w:rsidRPr="00BB7F8F">
        <w:rPr>
          <w:rFonts w:ascii="Arial" w:hAnsi="Arial" w:cs="Arial"/>
        </w:rPr>
        <w:t xml:space="preserve">This document sets out the </w:t>
      </w:r>
      <w:r w:rsidR="00EE315F" w:rsidRPr="00BB7F8F">
        <w:rPr>
          <w:rFonts w:ascii="Arial" w:hAnsi="Arial" w:cs="Arial"/>
        </w:rPr>
        <w:t xml:space="preserve">terms of reference </w:t>
      </w:r>
      <w:r w:rsidRPr="00BB7F8F">
        <w:rPr>
          <w:rFonts w:ascii="Arial" w:hAnsi="Arial" w:cs="Arial"/>
        </w:rPr>
        <w:t>of the review</w:t>
      </w:r>
      <w:r w:rsidR="00EE315F" w:rsidRPr="00BB7F8F">
        <w:rPr>
          <w:rFonts w:ascii="Arial" w:hAnsi="Arial" w:cs="Arial"/>
        </w:rPr>
        <w:t>, t</w:t>
      </w:r>
      <w:r w:rsidRPr="00BB7F8F">
        <w:rPr>
          <w:rFonts w:ascii="Arial" w:hAnsi="Arial" w:cs="Arial"/>
        </w:rPr>
        <w:t>he legislation that guides it</w:t>
      </w:r>
      <w:r w:rsidR="00DD5655" w:rsidRPr="00BB7F8F">
        <w:rPr>
          <w:rFonts w:ascii="Arial" w:hAnsi="Arial" w:cs="Arial"/>
        </w:rPr>
        <w:t xml:space="preserve">, </w:t>
      </w:r>
      <w:r w:rsidRPr="00BB7F8F">
        <w:rPr>
          <w:rFonts w:ascii="Arial" w:hAnsi="Arial" w:cs="Arial"/>
        </w:rPr>
        <w:t xml:space="preserve">and </w:t>
      </w:r>
      <w:r w:rsidR="00DD5655" w:rsidRPr="00BB7F8F">
        <w:rPr>
          <w:rFonts w:ascii="Arial" w:hAnsi="Arial" w:cs="Arial"/>
        </w:rPr>
        <w:t>briefly explains some</w:t>
      </w:r>
      <w:r w:rsidRPr="00BB7F8F">
        <w:rPr>
          <w:rFonts w:ascii="Arial" w:hAnsi="Arial" w:cs="Arial"/>
        </w:rPr>
        <w:t xml:space="preserve"> of the </w:t>
      </w:r>
      <w:r w:rsidR="00DD5655" w:rsidRPr="00BB7F8F">
        <w:rPr>
          <w:rFonts w:ascii="Arial" w:hAnsi="Arial" w:cs="Arial"/>
        </w:rPr>
        <w:t xml:space="preserve">key governance and electoral </w:t>
      </w:r>
      <w:r w:rsidR="00EE315F" w:rsidRPr="00BB7F8F">
        <w:rPr>
          <w:rFonts w:ascii="Arial" w:hAnsi="Arial" w:cs="Arial"/>
        </w:rPr>
        <w:t>issues</w:t>
      </w:r>
      <w:r w:rsidRPr="00BB7F8F">
        <w:rPr>
          <w:rFonts w:ascii="Arial" w:hAnsi="Arial" w:cs="Arial"/>
        </w:rPr>
        <w:t xml:space="preserve"> the Council considers important in the review. </w:t>
      </w:r>
      <w:r w:rsidR="00DD5655" w:rsidRPr="00BB7F8F">
        <w:rPr>
          <w:rFonts w:ascii="Arial" w:hAnsi="Arial" w:cs="Arial"/>
        </w:rPr>
        <w:t xml:space="preserve"> </w:t>
      </w:r>
      <w:r w:rsidRPr="00BB7F8F">
        <w:rPr>
          <w:rFonts w:ascii="Arial" w:hAnsi="Arial" w:cs="Arial"/>
        </w:rPr>
        <w:t>In coming to its recommendations, the Council needs to take account of the view</w:t>
      </w:r>
      <w:r w:rsidR="005C3D15" w:rsidRPr="00BB7F8F">
        <w:rPr>
          <w:rFonts w:ascii="Arial" w:hAnsi="Arial" w:cs="Arial"/>
        </w:rPr>
        <w:t>s</w:t>
      </w:r>
      <w:r w:rsidRPr="00BB7F8F">
        <w:rPr>
          <w:rFonts w:ascii="Arial" w:hAnsi="Arial" w:cs="Arial"/>
        </w:rPr>
        <w:t xml:space="preserve"> </w:t>
      </w:r>
      <w:r w:rsidR="00EE315F" w:rsidRPr="00BB7F8F">
        <w:rPr>
          <w:rFonts w:ascii="Arial" w:hAnsi="Arial" w:cs="Arial"/>
        </w:rPr>
        <w:t>expressed during both consultation phases</w:t>
      </w:r>
      <w:r w:rsidR="00DD5655" w:rsidRPr="00BB7F8F">
        <w:rPr>
          <w:rFonts w:ascii="Arial" w:hAnsi="Arial" w:cs="Arial"/>
        </w:rPr>
        <w:t xml:space="preserve"> and bear these in mind when reaching the final decisions in respect of each parish council.</w:t>
      </w:r>
    </w:p>
    <w:p w14:paraId="494F4D23" w14:textId="77777777" w:rsidR="00677487" w:rsidRPr="00BB7F8F" w:rsidRDefault="00677487" w:rsidP="001B3F63">
      <w:pPr>
        <w:pStyle w:val="NoSpacing"/>
        <w:jc w:val="both"/>
        <w:rPr>
          <w:rFonts w:ascii="Arial" w:hAnsi="Arial" w:cs="Arial"/>
        </w:rPr>
      </w:pPr>
    </w:p>
    <w:p w14:paraId="024F16CE" w14:textId="19925A93" w:rsidR="00677487" w:rsidRPr="00BB7F8F" w:rsidRDefault="00677487" w:rsidP="001B3F63">
      <w:pPr>
        <w:pStyle w:val="NoSpacing"/>
        <w:jc w:val="both"/>
        <w:rPr>
          <w:rFonts w:ascii="Arial" w:hAnsi="Arial" w:cs="Arial"/>
        </w:rPr>
      </w:pPr>
      <w:r w:rsidRPr="00BB7F8F">
        <w:rPr>
          <w:rFonts w:ascii="Arial" w:hAnsi="Arial" w:cs="Arial"/>
        </w:rPr>
        <w:t xml:space="preserve">The Council recognises that the development of strong, sustainable communities depends on residents’ active participation in decision making and making a positive contribution to improving the place where they live. </w:t>
      </w:r>
      <w:r w:rsidR="00EE315F" w:rsidRPr="00BB7F8F">
        <w:rPr>
          <w:rFonts w:ascii="Arial" w:hAnsi="Arial" w:cs="Arial"/>
        </w:rPr>
        <w:t xml:space="preserve"> </w:t>
      </w:r>
      <w:r w:rsidRPr="00BB7F8F">
        <w:rPr>
          <w:rFonts w:ascii="Arial" w:hAnsi="Arial" w:cs="Arial"/>
        </w:rPr>
        <w:t xml:space="preserve">The Council is therefore committed to engaging effectively with the </w:t>
      </w:r>
      <w:r w:rsidR="00EE315F" w:rsidRPr="00BB7F8F">
        <w:rPr>
          <w:rFonts w:ascii="Arial" w:hAnsi="Arial" w:cs="Arial"/>
        </w:rPr>
        <w:t>c</w:t>
      </w:r>
      <w:r w:rsidRPr="00BB7F8F">
        <w:rPr>
          <w:rFonts w:ascii="Arial" w:hAnsi="Arial" w:cs="Arial"/>
        </w:rPr>
        <w:t xml:space="preserve">ommunities </w:t>
      </w:r>
      <w:r w:rsidR="008F140F" w:rsidRPr="00BB7F8F">
        <w:rPr>
          <w:rFonts w:ascii="Arial" w:hAnsi="Arial" w:cs="Arial"/>
        </w:rPr>
        <w:t>i</w:t>
      </w:r>
      <w:r w:rsidRPr="00BB7F8F">
        <w:rPr>
          <w:rFonts w:ascii="Arial" w:hAnsi="Arial" w:cs="Arial"/>
        </w:rPr>
        <w:t xml:space="preserve">t serves and to enabling local people to participate meaningfully in decisions that affect their lives, where all people feel able to take an active part in influencing service delivery. </w:t>
      </w:r>
    </w:p>
    <w:p w14:paraId="4D67A7AB" w14:textId="77777777" w:rsidR="00BB7F8F" w:rsidRPr="00DE3156" w:rsidRDefault="00BB7F8F" w:rsidP="00BB7F8F">
      <w:pPr>
        <w:pStyle w:val="NoSpacing"/>
        <w:jc w:val="both"/>
        <w:rPr>
          <w:rFonts w:ascii="Arial" w:hAnsi="Arial" w:cs="Arial"/>
        </w:rPr>
      </w:pPr>
    </w:p>
    <w:p w14:paraId="1C983B4B" w14:textId="77777777" w:rsidR="00BB7F8F" w:rsidRPr="00DE3156" w:rsidRDefault="00BB7F8F" w:rsidP="00BB7F8F">
      <w:pPr>
        <w:pStyle w:val="NoSpacing"/>
        <w:jc w:val="both"/>
        <w:rPr>
          <w:rFonts w:ascii="Arial" w:hAnsi="Arial" w:cs="Arial"/>
          <w:b/>
        </w:rPr>
      </w:pPr>
      <w:r w:rsidRPr="00DE3156">
        <w:rPr>
          <w:rFonts w:ascii="Arial" w:hAnsi="Arial" w:cs="Arial"/>
          <w:b/>
        </w:rPr>
        <w:t>Why is the Council undertaking the review?</w:t>
      </w:r>
    </w:p>
    <w:p w14:paraId="0D85B525" w14:textId="61A024B0" w:rsidR="008F140F" w:rsidRPr="00BB7F8F" w:rsidRDefault="008F140F" w:rsidP="00BB7F8F">
      <w:pPr>
        <w:pStyle w:val="NoSpacing"/>
        <w:jc w:val="both"/>
        <w:rPr>
          <w:rFonts w:ascii="Arial" w:hAnsi="Arial" w:cs="Arial"/>
        </w:rPr>
      </w:pPr>
    </w:p>
    <w:p w14:paraId="2C5A9A4A" w14:textId="77777777" w:rsidR="00BB7F8F" w:rsidRPr="00BB7F8F" w:rsidRDefault="00BB7F8F" w:rsidP="00BB7F8F">
      <w:pPr>
        <w:spacing w:after="0" w:line="240" w:lineRule="auto"/>
        <w:jc w:val="both"/>
        <w:rPr>
          <w:rFonts w:ascii="Arial" w:hAnsi="Arial" w:cs="Arial"/>
        </w:rPr>
      </w:pPr>
      <w:r w:rsidRPr="00BB7F8F">
        <w:rPr>
          <w:rFonts w:ascii="Arial" w:hAnsi="Arial" w:cs="Arial"/>
        </w:rPr>
        <w:t>The Local Government Boundary Commission for England (LGBCE) will be commencing a review of North East Lincolnshire Council’s Ward boundaries in Summer 2024, with a view to completing that review by Autumn 2025.  The new Ward boundaries will come into operation with effect from the June 2026 elections.  Prior to this review, it is advisable to conduct a parish council community governance review as parish council boundaries form polling districts and these polling districts need to be incorporated into the Ward review.</w:t>
      </w:r>
    </w:p>
    <w:p w14:paraId="2ADDE0DA" w14:textId="77777777" w:rsidR="00BB7F8F" w:rsidRPr="00BB7F8F" w:rsidRDefault="00BB7F8F" w:rsidP="00BB7F8F">
      <w:pPr>
        <w:spacing w:after="0" w:line="240" w:lineRule="auto"/>
        <w:jc w:val="both"/>
        <w:rPr>
          <w:rFonts w:ascii="Arial" w:hAnsi="Arial" w:cs="Arial"/>
        </w:rPr>
      </w:pPr>
    </w:p>
    <w:p w14:paraId="57AC6D65" w14:textId="34294551" w:rsidR="00BB7F8F" w:rsidRPr="00BB7F8F" w:rsidRDefault="00BB7F8F" w:rsidP="00BB7F8F">
      <w:pPr>
        <w:spacing w:after="0" w:line="240" w:lineRule="auto"/>
        <w:jc w:val="both"/>
        <w:rPr>
          <w:rFonts w:ascii="Arial" w:hAnsi="Arial" w:cs="Arial"/>
        </w:rPr>
      </w:pPr>
      <w:r w:rsidRPr="00BB7F8F">
        <w:rPr>
          <w:rFonts w:ascii="Arial" w:hAnsi="Arial" w:cs="Arial"/>
        </w:rPr>
        <w:t>Secondly, the Council has authority to take decisions about parish electoral governance arrangements and is legally required to monitor them every 15 years.  This is an opportune time to conduct a full review of town and parish councils in North East Lincolnshire.</w:t>
      </w:r>
    </w:p>
    <w:p w14:paraId="141516FC" w14:textId="77777777" w:rsidR="00BB7F8F" w:rsidRPr="00DE3156" w:rsidRDefault="00BB7F8F" w:rsidP="001B3F63">
      <w:pPr>
        <w:pStyle w:val="NoSpacing"/>
        <w:jc w:val="both"/>
        <w:rPr>
          <w:rFonts w:ascii="Arial" w:hAnsi="Arial" w:cs="Arial"/>
        </w:rPr>
      </w:pPr>
    </w:p>
    <w:p w14:paraId="5D8303D0" w14:textId="136491A6" w:rsidR="008F140F" w:rsidRPr="00DE3156" w:rsidRDefault="00593085" w:rsidP="001B3F63">
      <w:pPr>
        <w:pStyle w:val="NoSpacing"/>
        <w:jc w:val="both"/>
        <w:rPr>
          <w:rFonts w:ascii="Arial" w:hAnsi="Arial" w:cs="Arial"/>
          <w:b/>
        </w:rPr>
      </w:pPr>
      <w:r w:rsidRPr="00DE3156">
        <w:rPr>
          <w:rFonts w:ascii="Arial" w:hAnsi="Arial" w:cs="Arial"/>
          <w:b/>
        </w:rPr>
        <w:t>Scope of the Community Governance</w:t>
      </w:r>
      <w:r w:rsidR="008F140F" w:rsidRPr="00DE3156">
        <w:rPr>
          <w:rFonts w:ascii="Arial" w:hAnsi="Arial" w:cs="Arial"/>
          <w:b/>
        </w:rPr>
        <w:t xml:space="preserve"> Review</w:t>
      </w:r>
    </w:p>
    <w:p w14:paraId="06362552" w14:textId="77777777" w:rsidR="008F140F" w:rsidRPr="00DE3156" w:rsidRDefault="008F140F" w:rsidP="001B3F63">
      <w:pPr>
        <w:pStyle w:val="NoSpacing"/>
        <w:jc w:val="both"/>
        <w:rPr>
          <w:rFonts w:ascii="Arial" w:hAnsi="Arial" w:cs="Arial"/>
        </w:rPr>
      </w:pPr>
    </w:p>
    <w:p w14:paraId="7996DC7D" w14:textId="2DD05C0D" w:rsidR="008F140F" w:rsidRPr="00DE3156" w:rsidRDefault="00EE315F" w:rsidP="00EE315F">
      <w:pPr>
        <w:pStyle w:val="NoSpacing"/>
        <w:jc w:val="both"/>
        <w:rPr>
          <w:rFonts w:ascii="Arial" w:hAnsi="Arial" w:cs="Arial"/>
        </w:rPr>
      </w:pPr>
      <w:r w:rsidRPr="00DE3156">
        <w:rPr>
          <w:rFonts w:ascii="Arial" w:hAnsi="Arial" w:cs="Arial"/>
        </w:rPr>
        <w:t>At Council on 25</w:t>
      </w:r>
      <w:r w:rsidRPr="00DE3156">
        <w:rPr>
          <w:rFonts w:ascii="Arial" w:hAnsi="Arial" w:cs="Arial"/>
          <w:vertAlign w:val="superscript"/>
        </w:rPr>
        <w:t>th</w:t>
      </w:r>
      <w:r w:rsidRPr="00DE3156">
        <w:rPr>
          <w:rFonts w:ascii="Arial" w:hAnsi="Arial" w:cs="Arial"/>
        </w:rPr>
        <w:t xml:space="preserve"> May 2023, North East Lincolnshire Council agreed the following</w:t>
      </w:r>
      <w:r w:rsidR="00DD5655">
        <w:rPr>
          <w:rFonts w:ascii="Arial" w:hAnsi="Arial" w:cs="Arial"/>
        </w:rPr>
        <w:t xml:space="preserve"> scope for the review</w:t>
      </w:r>
      <w:r w:rsidRPr="00DE3156">
        <w:rPr>
          <w:rFonts w:ascii="Arial" w:hAnsi="Arial" w:cs="Arial"/>
        </w:rPr>
        <w:t>:</w:t>
      </w:r>
    </w:p>
    <w:p w14:paraId="2B95A943" w14:textId="77777777" w:rsidR="008F140F" w:rsidRPr="00DE3156" w:rsidRDefault="008F140F" w:rsidP="001B3F63">
      <w:pPr>
        <w:pStyle w:val="NoSpacing"/>
        <w:jc w:val="both"/>
        <w:rPr>
          <w:rFonts w:ascii="Arial" w:hAnsi="Arial" w:cs="Arial"/>
        </w:rPr>
      </w:pPr>
    </w:p>
    <w:p w14:paraId="687EFE56" w14:textId="77777777" w:rsidR="00EE315F" w:rsidRPr="00DE3156" w:rsidRDefault="00EE315F" w:rsidP="00EE315F">
      <w:pPr>
        <w:pStyle w:val="ListParagraph"/>
        <w:numPr>
          <w:ilvl w:val="0"/>
          <w:numId w:val="8"/>
        </w:numPr>
        <w:jc w:val="both"/>
        <w:textAlignment w:val="baseline"/>
        <w:rPr>
          <w:rFonts w:eastAsia="Times New Roman"/>
          <w:sz w:val="22"/>
        </w:rPr>
      </w:pPr>
      <w:r w:rsidRPr="00DE3156">
        <w:rPr>
          <w:rFonts w:eastAsia="Times New Roman"/>
          <w:sz w:val="22"/>
        </w:rPr>
        <w:t>Creating, merging, altering or abolishing parishes.</w:t>
      </w:r>
    </w:p>
    <w:p w14:paraId="6AF01DFA" w14:textId="77777777" w:rsidR="00EE315F" w:rsidRPr="00DE3156" w:rsidRDefault="00EE315F" w:rsidP="00EE315F">
      <w:pPr>
        <w:pStyle w:val="ListParagraph"/>
        <w:numPr>
          <w:ilvl w:val="0"/>
          <w:numId w:val="8"/>
        </w:numPr>
        <w:jc w:val="both"/>
        <w:textAlignment w:val="baseline"/>
        <w:rPr>
          <w:rFonts w:eastAsia="Times New Roman"/>
          <w:sz w:val="22"/>
        </w:rPr>
      </w:pPr>
      <w:r w:rsidRPr="00DE3156">
        <w:rPr>
          <w:rFonts w:eastAsia="Times New Roman"/>
          <w:sz w:val="22"/>
        </w:rPr>
        <w:t>The naming of parishes and the style (i.e., whether to call it a town council or village council, etc.) of new parishes.</w:t>
      </w:r>
    </w:p>
    <w:p w14:paraId="18BAFFE0" w14:textId="77777777" w:rsidR="00EE315F" w:rsidRPr="00DE3156" w:rsidRDefault="00EE315F" w:rsidP="00EE315F">
      <w:pPr>
        <w:pStyle w:val="ListParagraph"/>
        <w:numPr>
          <w:ilvl w:val="0"/>
          <w:numId w:val="8"/>
        </w:numPr>
        <w:jc w:val="both"/>
        <w:textAlignment w:val="baseline"/>
        <w:rPr>
          <w:rFonts w:eastAsia="Times New Roman"/>
          <w:sz w:val="22"/>
        </w:rPr>
      </w:pPr>
      <w:r w:rsidRPr="00DE3156">
        <w:rPr>
          <w:rFonts w:eastAsia="Times New Roman"/>
          <w:sz w:val="22"/>
        </w:rPr>
        <w:t>The electoral arrangements for parishes – the ordinary year of election, the size of the council, the number of councillors to be elected and parish warding.</w:t>
      </w:r>
    </w:p>
    <w:p w14:paraId="58F6F82F" w14:textId="77777777" w:rsidR="00EE315F" w:rsidRPr="00DE3156" w:rsidRDefault="00EE315F" w:rsidP="00EE315F">
      <w:pPr>
        <w:pStyle w:val="ListParagraph"/>
        <w:numPr>
          <w:ilvl w:val="0"/>
          <w:numId w:val="8"/>
        </w:numPr>
        <w:jc w:val="both"/>
        <w:textAlignment w:val="baseline"/>
        <w:rPr>
          <w:rFonts w:eastAsia="Times New Roman"/>
          <w:sz w:val="22"/>
        </w:rPr>
      </w:pPr>
      <w:r w:rsidRPr="00DE3156">
        <w:rPr>
          <w:rFonts w:eastAsia="Times New Roman"/>
          <w:sz w:val="22"/>
        </w:rPr>
        <w:t>Grouping parishes under a common parish council, or de-grouping parishes.</w:t>
      </w:r>
    </w:p>
    <w:p w14:paraId="796D9EB8" w14:textId="3D154865" w:rsidR="0022634F" w:rsidRDefault="0022634F" w:rsidP="0022634F">
      <w:pPr>
        <w:pStyle w:val="NoSpacing"/>
        <w:jc w:val="both"/>
        <w:rPr>
          <w:rFonts w:ascii="Arial" w:hAnsi="Arial" w:cs="Arial"/>
          <w:b/>
        </w:rPr>
      </w:pPr>
    </w:p>
    <w:p w14:paraId="74870ECC" w14:textId="77777777" w:rsidR="00BB7F8F" w:rsidRPr="00DE3156" w:rsidRDefault="00BB7F8F" w:rsidP="0022634F">
      <w:pPr>
        <w:pStyle w:val="NoSpacing"/>
        <w:jc w:val="both"/>
        <w:rPr>
          <w:rFonts w:ascii="Arial" w:hAnsi="Arial" w:cs="Arial"/>
          <w:b/>
        </w:rPr>
      </w:pPr>
    </w:p>
    <w:p w14:paraId="3BADC327" w14:textId="301A3B9C" w:rsidR="0022634F" w:rsidRPr="00DE3156" w:rsidRDefault="0022634F" w:rsidP="0022634F">
      <w:pPr>
        <w:pStyle w:val="NoSpacing"/>
        <w:jc w:val="both"/>
        <w:rPr>
          <w:rFonts w:ascii="Arial" w:hAnsi="Arial" w:cs="Arial"/>
          <w:b/>
        </w:rPr>
      </w:pPr>
      <w:r w:rsidRPr="00DE3156">
        <w:rPr>
          <w:rFonts w:ascii="Arial" w:hAnsi="Arial" w:cs="Arial"/>
          <w:b/>
        </w:rPr>
        <w:lastRenderedPageBreak/>
        <w:t>Who will undertake the Review?</w:t>
      </w:r>
    </w:p>
    <w:p w14:paraId="14247215" w14:textId="77777777" w:rsidR="0022634F" w:rsidRPr="00DE3156" w:rsidRDefault="0022634F" w:rsidP="0022634F">
      <w:pPr>
        <w:pStyle w:val="NoSpacing"/>
        <w:jc w:val="both"/>
        <w:rPr>
          <w:rFonts w:ascii="Arial" w:hAnsi="Arial" w:cs="Arial"/>
        </w:rPr>
      </w:pPr>
      <w:bookmarkStart w:id="1" w:name="_Hlk134774186"/>
    </w:p>
    <w:p w14:paraId="55394AF9" w14:textId="62FB0A79" w:rsidR="0022634F" w:rsidRPr="00DE3156" w:rsidRDefault="0022634F" w:rsidP="0022634F">
      <w:pPr>
        <w:pStyle w:val="NoSpacing"/>
        <w:jc w:val="both"/>
        <w:rPr>
          <w:rFonts w:ascii="Arial" w:hAnsi="Arial" w:cs="Arial"/>
        </w:rPr>
      </w:pPr>
      <w:r w:rsidRPr="00DE3156">
        <w:rPr>
          <w:rFonts w:ascii="Arial" w:hAnsi="Arial" w:cs="Arial"/>
        </w:rPr>
        <w:t>In accordance with the Constitution, the Communities Scrutiny Panel will consider feedback to both consultation phases and invite witnesses to give evidence (as appropriate).  The Panel will make recommendations direct to Council on any proposed changes at the end of each consultation phase</w:t>
      </w:r>
      <w:bookmarkEnd w:id="1"/>
      <w:r w:rsidRPr="00DE3156">
        <w:rPr>
          <w:rFonts w:ascii="Arial" w:hAnsi="Arial" w:cs="Arial"/>
        </w:rPr>
        <w:t>.</w:t>
      </w:r>
      <w:r w:rsidR="00BB7F8F">
        <w:rPr>
          <w:rFonts w:ascii="Arial" w:hAnsi="Arial" w:cs="Arial"/>
        </w:rPr>
        <w:t xml:space="preserve">  </w:t>
      </w:r>
      <w:r w:rsidRPr="00DE3156">
        <w:rPr>
          <w:rFonts w:ascii="Arial" w:hAnsi="Arial" w:cs="Arial"/>
        </w:rPr>
        <w:t>Council will make the final decision at the end of the review period.</w:t>
      </w:r>
    </w:p>
    <w:p w14:paraId="59F0E4BE" w14:textId="77777777" w:rsidR="00DD5655" w:rsidRPr="00DE3156" w:rsidRDefault="00DD5655" w:rsidP="0022634F">
      <w:pPr>
        <w:pStyle w:val="NoSpacing"/>
        <w:jc w:val="both"/>
        <w:rPr>
          <w:rFonts w:ascii="Arial" w:hAnsi="Arial" w:cs="Arial"/>
        </w:rPr>
      </w:pPr>
    </w:p>
    <w:p w14:paraId="54E8853F" w14:textId="12319E48" w:rsidR="00DE3156" w:rsidRPr="00DE3156" w:rsidRDefault="00DE3156" w:rsidP="00DE3156">
      <w:pPr>
        <w:pStyle w:val="NoSpacing"/>
        <w:jc w:val="both"/>
        <w:rPr>
          <w:rFonts w:ascii="Arial" w:hAnsi="Arial" w:cs="Arial"/>
          <w:b/>
        </w:rPr>
      </w:pPr>
      <w:r w:rsidRPr="00DE3156">
        <w:rPr>
          <w:rFonts w:ascii="Arial" w:hAnsi="Arial" w:cs="Arial"/>
          <w:b/>
        </w:rPr>
        <w:t>Timetable for the Review</w:t>
      </w:r>
    </w:p>
    <w:p w14:paraId="774CAA69" w14:textId="77777777" w:rsidR="00DE3156" w:rsidRPr="00DE3156" w:rsidRDefault="00DE3156" w:rsidP="00DE3156">
      <w:pPr>
        <w:pStyle w:val="NoSpacing"/>
        <w:jc w:val="both"/>
        <w:rPr>
          <w:rFonts w:ascii="Arial" w:hAnsi="Arial" w:cs="Arial"/>
          <w:color w:val="FF0000"/>
        </w:rPr>
      </w:pPr>
    </w:p>
    <w:tbl>
      <w:tblPr>
        <w:tblStyle w:val="TableGrid"/>
        <w:tblW w:w="0" w:type="auto"/>
        <w:tblLook w:val="04A0" w:firstRow="1" w:lastRow="0" w:firstColumn="1" w:lastColumn="0" w:noHBand="0" w:noVBand="1"/>
      </w:tblPr>
      <w:tblGrid>
        <w:gridCol w:w="1911"/>
        <w:gridCol w:w="1912"/>
        <w:gridCol w:w="5193"/>
      </w:tblGrid>
      <w:tr w:rsidR="00DE3156" w:rsidRPr="00DE3156" w14:paraId="0C78FFA8" w14:textId="77777777" w:rsidTr="000E5027">
        <w:tc>
          <w:tcPr>
            <w:tcW w:w="1911" w:type="dxa"/>
          </w:tcPr>
          <w:p w14:paraId="533266E5" w14:textId="77777777" w:rsidR="00DE3156" w:rsidRPr="00DE3156" w:rsidRDefault="00DE3156" w:rsidP="000E5027">
            <w:pPr>
              <w:jc w:val="both"/>
              <w:rPr>
                <w:rFonts w:ascii="Arial" w:hAnsi="Arial" w:cs="Arial"/>
                <w:b/>
                <w:bCs/>
              </w:rPr>
            </w:pPr>
            <w:r w:rsidRPr="00DE3156">
              <w:rPr>
                <w:rFonts w:ascii="Arial" w:hAnsi="Arial" w:cs="Arial"/>
                <w:b/>
                <w:bCs/>
              </w:rPr>
              <w:t>Date(s)</w:t>
            </w:r>
          </w:p>
        </w:tc>
        <w:tc>
          <w:tcPr>
            <w:tcW w:w="1912" w:type="dxa"/>
          </w:tcPr>
          <w:p w14:paraId="4FA236A2" w14:textId="77777777" w:rsidR="00DE3156" w:rsidRPr="00DE3156" w:rsidRDefault="00DE3156" w:rsidP="000E5027">
            <w:pPr>
              <w:jc w:val="both"/>
              <w:rPr>
                <w:rFonts w:ascii="Arial" w:hAnsi="Arial" w:cs="Arial"/>
                <w:b/>
                <w:bCs/>
              </w:rPr>
            </w:pPr>
            <w:r w:rsidRPr="00DE3156">
              <w:rPr>
                <w:rFonts w:ascii="Arial" w:hAnsi="Arial" w:cs="Arial"/>
                <w:b/>
                <w:bCs/>
              </w:rPr>
              <w:t>Meeting/Task</w:t>
            </w:r>
          </w:p>
        </w:tc>
        <w:tc>
          <w:tcPr>
            <w:tcW w:w="5193" w:type="dxa"/>
          </w:tcPr>
          <w:p w14:paraId="1D16BDB8" w14:textId="77777777" w:rsidR="00DE3156" w:rsidRPr="00DE3156" w:rsidRDefault="00DE3156" w:rsidP="000E5027">
            <w:pPr>
              <w:jc w:val="both"/>
              <w:rPr>
                <w:rFonts w:ascii="Arial" w:hAnsi="Arial" w:cs="Arial"/>
                <w:b/>
                <w:bCs/>
              </w:rPr>
            </w:pPr>
            <w:r w:rsidRPr="00DE3156">
              <w:rPr>
                <w:rFonts w:ascii="Arial" w:hAnsi="Arial" w:cs="Arial"/>
                <w:b/>
                <w:bCs/>
              </w:rPr>
              <w:t>Actions</w:t>
            </w:r>
          </w:p>
        </w:tc>
      </w:tr>
      <w:tr w:rsidR="00DE3156" w:rsidRPr="00DE3156" w14:paraId="5BE87556" w14:textId="77777777" w:rsidTr="000E5027">
        <w:tc>
          <w:tcPr>
            <w:tcW w:w="1911" w:type="dxa"/>
          </w:tcPr>
          <w:p w14:paraId="18F49245" w14:textId="77777777" w:rsidR="00DE3156" w:rsidRPr="00DE3156" w:rsidRDefault="00DE3156" w:rsidP="000E5027">
            <w:pPr>
              <w:jc w:val="both"/>
              <w:rPr>
                <w:rFonts w:ascii="Arial" w:hAnsi="Arial" w:cs="Arial"/>
              </w:rPr>
            </w:pPr>
            <w:r w:rsidRPr="00DE3156">
              <w:rPr>
                <w:rFonts w:ascii="Arial" w:hAnsi="Arial" w:cs="Arial"/>
              </w:rPr>
              <w:t>25 May 2023</w:t>
            </w:r>
          </w:p>
        </w:tc>
        <w:tc>
          <w:tcPr>
            <w:tcW w:w="1912" w:type="dxa"/>
          </w:tcPr>
          <w:p w14:paraId="799C2A6B" w14:textId="77777777" w:rsidR="00DE3156" w:rsidRPr="00DE3156" w:rsidRDefault="00DE3156" w:rsidP="000E5027">
            <w:pPr>
              <w:jc w:val="both"/>
              <w:rPr>
                <w:rFonts w:ascii="Arial" w:hAnsi="Arial" w:cs="Arial"/>
              </w:rPr>
            </w:pPr>
            <w:r w:rsidRPr="00DE3156">
              <w:rPr>
                <w:rFonts w:ascii="Arial" w:hAnsi="Arial" w:cs="Arial"/>
              </w:rPr>
              <w:t>Council (after AGM)</w:t>
            </w:r>
          </w:p>
        </w:tc>
        <w:tc>
          <w:tcPr>
            <w:tcW w:w="5193" w:type="dxa"/>
          </w:tcPr>
          <w:p w14:paraId="77144467" w14:textId="77777777" w:rsidR="00DE3156" w:rsidRPr="00DE3156" w:rsidRDefault="00DE3156" w:rsidP="000E5027">
            <w:pPr>
              <w:pStyle w:val="ListParagraph"/>
              <w:widowControl/>
              <w:numPr>
                <w:ilvl w:val="0"/>
                <w:numId w:val="9"/>
              </w:numPr>
              <w:autoSpaceDE/>
              <w:autoSpaceDN/>
              <w:ind w:left="182" w:hanging="182"/>
              <w:contextualSpacing/>
              <w:jc w:val="both"/>
              <w:rPr>
                <w:sz w:val="22"/>
              </w:rPr>
            </w:pPr>
            <w:r w:rsidRPr="00DE3156">
              <w:rPr>
                <w:sz w:val="22"/>
              </w:rPr>
              <w:t>Agree Terms of Reference for Review</w:t>
            </w:r>
          </w:p>
          <w:p w14:paraId="5F91153C" w14:textId="77777777" w:rsidR="00DE3156" w:rsidRPr="00DE3156" w:rsidRDefault="00DE3156" w:rsidP="000E5027">
            <w:pPr>
              <w:pStyle w:val="ListParagraph"/>
              <w:widowControl/>
              <w:numPr>
                <w:ilvl w:val="0"/>
                <w:numId w:val="9"/>
              </w:numPr>
              <w:autoSpaceDE/>
              <w:autoSpaceDN/>
              <w:ind w:left="182" w:hanging="182"/>
              <w:contextualSpacing/>
              <w:jc w:val="both"/>
              <w:rPr>
                <w:sz w:val="22"/>
              </w:rPr>
            </w:pPr>
            <w:r w:rsidRPr="00DE3156">
              <w:rPr>
                <w:sz w:val="22"/>
              </w:rPr>
              <w:t>Delegate Communities Scrutiny Panel to carry out the review and submit its recommendations to Council</w:t>
            </w:r>
          </w:p>
        </w:tc>
      </w:tr>
      <w:tr w:rsidR="00DE3156" w:rsidRPr="00DE3156" w14:paraId="3BE63C68" w14:textId="77777777" w:rsidTr="000E5027">
        <w:tc>
          <w:tcPr>
            <w:tcW w:w="1911" w:type="dxa"/>
          </w:tcPr>
          <w:p w14:paraId="7FEA5C93" w14:textId="77777777" w:rsidR="00DE3156" w:rsidRPr="00DE3156" w:rsidRDefault="00DE3156" w:rsidP="000E5027">
            <w:pPr>
              <w:jc w:val="both"/>
              <w:rPr>
                <w:rFonts w:ascii="Arial" w:hAnsi="Arial" w:cs="Arial"/>
              </w:rPr>
            </w:pPr>
            <w:r w:rsidRPr="00DE3156">
              <w:rPr>
                <w:rFonts w:ascii="Arial" w:hAnsi="Arial" w:cs="Arial"/>
              </w:rPr>
              <w:t>2 June to 28</w:t>
            </w:r>
            <w:r w:rsidRPr="00DE3156">
              <w:rPr>
                <w:rFonts w:ascii="Arial" w:hAnsi="Arial" w:cs="Arial"/>
                <w:vertAlign w:val="superscript"/>
              </w:rPr>
              <w:t>th</w:t>
            </w:r>
            <w:r w:rsidRPr="00DE3156">
              <w:rPr>
                <w:rFonts w:ascii="Arial" w:hAnsi="Arial" w:cs="Arial"/>
              </w:rPr>
              <w:t xml:space="preserve"> July 2023</w:t>
            </w:r>
          </w:p>
        </w:tc>
        <w:tc>
          <w:tcPr>
            <w:tcW w:w="1912" w:type="dxa"/>
          </w:tcPr>
          <w:p w14:paraId="5CEE68AA" w14:textId="77777777" w:rsidR="00DE3156" w:rsidRPr="00DE3156" w:rsidRDefault="00DE3156" w:rsidP="000E5027">
            <w:pPr>
              <w:jc w:val="both"/>
              <w:rPr>
                <w:rFonts w:ascii="Arial" w:hAnsi="Arial" w:cs="Arial"/>
              </w:rPr>
            </w:pPr>
            <w:r w:rsidRPr="00DE3156">
              <w:rPr>
                <w:rFonts w:ascii="Arial" w:hAnsi="Arial" w:cs="Arial"/>
              </w:rPr>
              <w:t>Consultation</w:t>
            </w:r>
          </w:p>
        </w:tc>
        <w:tc>
          <w:tcPr>
            <w:tcW w:w="5193" w:type="dxa"/>
          </w:tcPr>
          <w:p w14:paraId="413225F0" w14:textId="77777777" w:rsidR="00DE3156" w:rsidRPr="00DE3156" w:rsidRDefault="00DE3156" w:rsidP="000E5027">
            <w:pPr>
              <w:jc w:val="both"/>
              <w:rPr>
                <w:rFonts w:ascii="Arial" w:hAnsi="Arial" w:cs="Arial"/>
              </w:rPr>
            </w:pPr>
            <w:r w:rsidRPr="00DE3156">
              <w:rPr>
                <w:rFonts w:ascii="Arial" w:hAnsi="Arial" w:cs="Arial"/>
              </w:rPr>
              <w:t>Eight weeks for consultation.</w:t>
            </w:r>
          </w:p>
        </w:tc>
      </w:tr>
      <w:tr w:rsidR="00DE3156" w:rsidRPr="00DE3156" w14:paraId="2721EED1" w14:textId="77777777" w:rsidTr="000E5027">
        <w:tc>
          <w:tcPr>
            <w:tcW w:w="1911" w:type="dxa"/>
          </w:tcPr>
          <w:p w14:paraId="0AA841EB" w14:textId="77777777" w:rsidR="00DE3156" w:rsidRPr="00DE3156" w:rsidRDefault="00DE3156" w:rsidP="000E5027">
            <w:pPr>
              <w:jc w:val="both"/>
              <w:rPr>
                <w:rFonts w:ascii="Arial" w:hAnsi="Arial" w:cs="Arial"/>
              </w:rPr>
            </w:pPr>
            <w:r w:rsidRPr="00DE3156">
              <w:rPr>
                <w:rFonts w:ascii="Arial" w:hAnsi="Arial" w:cs="Arial"/>
              </w:rPr>
              <w:t>August</w:t>
            </w:r>
          </w:p>
        </w:tc>
        <w:tc>
          <w:tcPr>
            <w:tcW w:w="1912" w:type="dxa"/>
          </w:tcPr>
          <w:p w14:paraId="73F58991" w14:textId="77777777" w:rsidR="00DE3156" w:rsidRPr="00DE3156" w:rsidRDefault="00DE3156" w:rsidP="000E5027">
            <w:pPr>
              <w:jc w:val="both"/>
              <w:rPr>
                <w:rFonts w:ascii="Arial" w:hAnsi="Arial" w:cs="Arial"/>
              </w:rPr>
            </w:pPr>
            <w:r w:rsidRPr="00DE3156">
              <w:rPr>
                <w:rFonts w:ascii="Arial" w:hAnsi="Arial" w:cs="Arial"/>
              </w:rPr>
              <w:t>Communities Scrutiny Panel</w:t>
            </w:r>
          </w:p>
        </w:tc>
        <w:tc>
          <w:tcPr>
            <w:tcW w:w="5193" w:type="dxa"/>
          </w:tcPr>
          <w:p w14:paraId="2DAB7E88" w14:textId="77777777" w:rsidR="00DE3156" w:rsidRPr="00DE3156" w:rsidRDefault="00DE3156" w:rsidP="000E5027">
            <w:pPr>
              <w:jc w:val="both"/>
              <w:rPr>
                <w:rFonts w:ascii="Arial" w:hAnsi="Arial" w:cs="Arial"/>
              </w:rPr>
            </w:pPr>
            <w:r w:rsidRPr="00DE3156">
              <w:rPr>
                <w:rFonts w:ascii="Arial" w:hAnsi="Arial" w:cs="Arial"/>
              </w:rPr>
              <w:t>Consider feedback and draft recommendations for Council to consider.</w:t>
            </w:r>
          </w:p>
        </w:tc>
      </w:tr>
      <w:tr w:rsidR="00DE3156" w:rsidRPr="00DE3156" w14:paraId="1268B75D" w14:textId="77777777" w:rsidTr="000E5027">
        <w:tc>
          <w:tcPr>
            <w:tcW w:w="1911" w:type="dxa"/>
          </w:tcPr>
          <w:p w14:paraId="5BD37F5F" w14:textId="77777777" w:rsidR="00DE3156" w:rsidRPr="00DE3156" w:rsidRDefault="00DE3156" w:rsidP="000E5027">
            <w:pPr>
              <w:jc w:val="both"/>
              <w:rPr>
                <w:rFonts w:ascii="Arial" w:hAnsi="Arial" w:cs="Arial"/>
              </w:rPr>
            </w:pPr>
            <w:r w:rsidRPr="00DE3156">
              <w:rPr>
                <w:rFonts w:ascii="Arial" w:hAnsi="Arial" w:cs="Arial"/>
              </w:rPr>
              <w:t>7</w:t>
            </w:r>
            <w:r w:rsidRPr="00DE3156">
              <w:rPr>
                <w:rFonts w:ascii="Arial" w:hAnsi="Arial" w:cs="Arial"/>
                <w:vertAlign w:val="superscript"/>
              </w:rPr>
              <w:t>th</w:t>
            </w:r>
            <w:r w:rsidRPr="00DE3156">
              <w:rPr>
                <w:rFonts w:ascii="Arial" w:hAnsi="Arial" w:cs="Arial"/>
              </w:rPr>
              <w:t xml:space="preserve"> September 2023</w:t>
            </w:r>
          </w:p>
        </w:tc>
        <w:tc>
          <w:tcPr>
            <w:tcW w:w="1912" w:type="dxa"/>
          </w:tcPr>
          <w:p w14:paraId="5BCA493C" w14:textId="77777777" w:rsidR="00DE3156" w:rsidRPr="00DE3156" w:rsidRDefault="00DE3156" w:rsidP="000E5027">
            <w:pPr>
              <w:jc w:val="both"/>
              <w:rPr>
                <w:rFonts w:ascii="Arial" w:hAnsi="Arial" w:cs="Arial"/>
              </w:rPr>
            </w:pPr>
            <w:r w:rsidRPr="00DE3156">
              <w:rPr>
                <w:rFonts w:ascii="Arial" w:hAnsi="Arial" w:cs="Arial"/>
              </w:rPr>
              <w:t>Special Council</w:t>
            </w:r>
          </w:p>
        </w:tc>
        <w:tc>
          <w:tcPr>
            <w:tcW w:w="5193" w:type="dxa"/>
          </w:tcPr>
          <w:p w14:paraId="7A6867F2" w14:textId="77777777" w:rsidR="00DE3156" w:rsidRPr="00DE3156" w:rsidRDefault="00DE3156" w:rsidP="000E5027">
            <w:pPr>
              <w:jc w:val="both"/>
              <w:rPr>
                <w:rFonts w:ascii="Arial" w:hAnsi="Arial" w:cs="Arial"/>
              </w:rPr>
            </w:pPr>
            <w:r w:rsidRPr="00DE3156">
              <w:rPr>
                <w:rFonts w:ascii="Arial" w:hAnsi="Arial" w:cs="Arial"/>
              </w:rPr>
              <w:t>Consider report from Communities Scrutiny Panel and agree draft recommendations for further consultation.</w:t>
            </w:r>
          </w:p>
        </w:tc>
      </w:tr>
      <w:tr w:rsidR="00DE3156" w:rsidRPr="00DE3156" w14:paraId="656932FB" w14:textId="77777777" w:rsidTr="000E5027">
        <w:tc>
          <w:tcPr>
            <w:tcW w:w="1911" w:type="dxa"/>
          </w:tcPr>
          <w:p w14:paraId="564F156B" w14:textId="77777777" w:rsidR="00DE3156" w:rsidRPr="00DE3156" w:rsidRDefault="00DE3156" w:rsidP="000E5027">
            <w:pPr>
              <w:jc w:val="both"/>
              <w:rPr>
                <w:rFonts w:ascii="Arial" w:hAnsi="Arial" w:cs="Arial"/>
              </w:rPr>
            </w:pPr>
            <w:r w:rsidRPr="00DE3156">
              <w:rPr>
                <w:rFonts w:ascii="Arial" w:hAnsi="Arial" w:cs="Arial"/>
              </w:rPr>
              <w:t>8</w:t>
            </w:r>
            <w:r w:rsidRPr="00DE3156">
              <w:rPr>
                <w:rFonts w:ascii="Arial" w:hAnsi="Arial" w:cs="Arial"/>
                <w:vertAlign w:val="superscript"/>
              </w:rPr>
              <w:t>th</w:t>
            </w:r>
            <w:r w:rsidRPr="00DE3156">
              <w:rPr>
                <w:rFonts w:ascii="Arial" w:hAnsi="Arial" w:cs="Arial"/>
              </w:rPr>
              <w:t xml:space="preserve"> September to 3</w:t>
            </w:r>
            <w:r w:rsidRPr="00DE3156">
              <w:rPr>
                <w:rFonts w:ascii="Arial" w:hAnsi="Arial" w:cs="Arial"/>
                <w:vertAlign w:val="superscript"/>
              </w:rPr>
              <w:t>rd</w:t>
            </w:r>
            <w:r w:rsidRPr="00DE3156">
              <w:rPr>
                <w:rFonts w:ascii="Arial" w:hAnsi="Arial" w:cs="Arial"/>
              </w:rPr>
              <w:t xml:space="preserve"> November 2023</w:t>
            </w:r>
          </w:p>
        </w:tc>
        <w:tc>
          <w:tcPr>
            <w:tcW w:w="1912" w:type="dxa"/>
          </w:tcPr>
          <w:p w14:paraId="32F59146" w14:textId="77777777" w:rsidR="00DE3156" w:rsidRPr="00DE3156" w:rsidRDefault="00DE3156" w:rsidP="000E5027">
            <w:pPr>
              <w:jc w:val="both"/>
              <w:rPr>
                <w:rFonts w:ascii="Arial" w:hAnsi="Arial" w:cs="Arial"/>
              </w:rPr>
            </w:pPr>
            <w:r w:rsidRPr="00DE3156">
              <w:rPr>
                <w:rFonts w:ascii="Arial" w:hAnsi="Arial" w:cs="Arial"/>
              </w:rPr>
              <w:t>Consultation</w:t>
            </w:r>
          </w:p>
        </w:tc>
        <w:tc>
          <w:tcPr>
            <w:tcW w:w="5193" w:type="dxa"/>
          </w:tcPr>
          <w:p w14:paraId="11D2F762" w14:textId="77777777" w:rsidR="00DE3156" w:rsidRPr="00DE3156" w:rsidRDefault="00DE3156" w:rsidP="000E5027">
            <w:pPr>
              <w:jc w:val="both"/>
              <w:rPr>
                <w:rFonts w:ascii="Arial" w:hAnsi="Arial" w:cs="Arial"/>
              </w:rPr>
            </w:pPr>
            <w:r w:rsidRPr="00DE3156">
              <w:rPr>
                <w:rFonts w:ascii="Arial" w:hAnsi="Arial" w:cs="Arial"/>
              </w:rPr>
              <w:t>Eight weeks for consultation.</w:t>
            </w:r>
          </w:p>
        </w:tc>
      </w:tr>
      <w:tr w:rsidR="00DE3156" w:rsidRPr="00DE3156" w14:paraId="1C0AA0FA" w14:textId="77777777" w:rsidTr="000E5027">
        <w:tc>
          <w:tcPr>
            <w:tcW w:w="1911" w:type="dxa"/>
          </w:tcPr>
          <w:p w14:paraId="0FD5B2DC" w14:textId="77777777" w:rsidR="00DE3156" w:rsidRPr="00DE3156" w:rsidRDefault="00DE3156" w:rsidP="000E5027">
            <w:pPr>
              <w:jc w:val="both"/>
              <w:rPr>
                <w:rFonts w:ascii="Arial" w:hAnsi="Arial" w:cs="Arial"/>
              </w:rPr>
            </w:pPr>
            <w:r w:rsidRPr="00DE3156">
              <w:rPr>
                <w:rFonts w:ascii="Arial" w:hAnsi="Arial" w:cs="Arial"/>
              </w:rPr>
              <w:t>Mid-late November 2023</w:t>
            </w:r>
          </w:p>
        </w:tc>
        <w:tc>
          <w:tcPr>
            <w:tcW w:w="1912" w:type="dxa"/>
          </w:tcPr>
          <w:p w14:paraId="143B5613" w14:textId="77777777" w:rsidR="00DE3156" w:rsidRPr="00DE3156" w:rsidRDefault="00DE3156" w:rsidP="000E5027">
            <w:pPr>
              <w:jc w:val="both"/>
              <w:rPr>
                <w:rFonts w:ascii="Arial" w:hAnsi="Arial" w:cs="Arial"/>
              </w:rPr>
            </w:pPr>
            <w:r w:rsidRPr="00DE3156">
              <w:rPr>
                <w:rFonts w:ascii="Arial" w:hAnsi="Arial" w:cs="Arial"/>
              </w:rPr>
              <w:t>Communities Scrutiny Panel</w:t>
            </w:r>
          </w:p>
        </w:tc>
        <w:tc>
          <w:tcPr>
            <w:tcW w:w="5193" w:type="dxa"/>
          </w:tcPr>
          <w:p w14:paraId="4361DA90" w14:textId="77777777" w:rsidR="00DE3156" w:rsidRPr="00DE3156" w:rsidRDefault="00DE3156" w:rsidP="000E5027">
            <w:pPr>
              <w:jc w:val="both"/>
              <w:rPr>
                <w:rFonts w:ascii="Arial" w:hAnsi="Arial" w:cs="Arial"/>
              </w:rPr>
            </w:pPr>
            <w:r w:rsidRPr="00DE3156">
              <w:rPr>
                <w:rFonts w:ascii="Arial" w:hAnsi="Arial" w:cs="Arial"/>
              </w:rPr>
              <w:t>Consider feedback and determine final recommendations for Council to consider.</w:t>
            </w:r>
          </w:p>
        </w:tc>
      </w:tr>
      <w:tr w:rsidR="00DE3156" w:rsidRPr="00DE3156" w14:paraId="54BA0098" w14:textId="77777777" w:rsidTr="000E5027">
        <w:tc>
          <w:tcPr>
            <w:tcW w:w="1911" w:type="dxa"/>
          </w:tcPr>
          <w:p w14:paraId="5ECE686A" w14:textId="77777777" w:rsidR="00DE3156" w:rsidRPr="00DE3156" w:rsidRDefault="00DE3156" w:rsidP="000E5027">
            <w:pPr>
              <w:jc w:val="both"/>
              <w:rPr>
                <w:rFonts w:ascii="Arial" w:hAnsi="Arial" w:cs="Arial"/>
              </w:rPr>
            </w:pPr>
            <w:r w:rsidRPr="00DE3156">
              <w:rPr>
                <w:rFonts w:ascii="Arial" w:hAnsi="Arial" w:cs="Arial"/>
              </w:rPr>
              <w:t>14</w:t>
            </w:r>
            <w:r w:rsidRPr="00DE3156">
              <w:rPr>
                <w:rFonts w:ascii="Arial" w:hAnsi="Arial" w:cs="Arial"/>
                <w:vertAlign w:val="superscript"/>
              </w:rPr>
              <w:t>th</w:t>
            </w:r>
            <w:r w:rsidRPr="00DE3156">
              <w:rPr>
                <w:rFonts w:ascii="Arial" w:hAnsi="Arial" w:cs="Arial"/>
              </w:rPr>
              <w:t xml:space="preserve"> December 2023</w:t>
            </w:r>
          </w:p>
        </w:tc>
        <w:tc>
          <w:tcPr>
            <w:tcW w:w="1912" w:type="dxa"/>
          </w:tcPr>
          <w:p w14:paraId="2F88A34B" w14:textId="77777777" w:rsidR="00DE3156" w:rsidRPr="00DE3156" w:rsidRDefault="00DE3156" w:rsidP="000E5027">
            <w:pPr>
              <w:jc w:val="both"/>
              <w:rPr>
                <w:rFonts w:ascii="Arial" w:hAnsi="Arial" w:cs="Arial"/>
              </w:rPr>
            </w:pPr>
            <w:r w:rsidRPr="00DE3156">
              <w:rPr>
                <w:rFonts w:ascii="Arial" w:hAnsi="Arial" w:cs="Arial"/>
              </w:rPr>
              <w:t>Council</w:t>
            </w:r>
          </w:p>
        </w:tc>
        <w:tc>
          <w:tcPr>
            <w:tcW w:w="5193" w:type="dxa"/>
          </w:tcPr>
          <w:p w14:paraId="27ED4698" w14:textId="77777777" w:rsidR="00DE3156" w:rsidRPr="00DE3156" w:rsidRDefault="00DE3156" w:rsidP="000E5027">
            <w:pPr>
              <w:jc w:val="both"/>
              <w:rPr>
                <w:rFonts w:ascii="Arial" w:hAnsi="Arial" w:cs="Arial"/>
              </w:rPr>
            </w:pPr>
            <w:r w:rsidRPr="00DE3156">
              <w:rPr>
                <w:rFonts w:ascii="Arial" w:hAnsi="Arial" w:cs="Arial"/>
              </w:rPr>
              <w:t>Consider report from Communities Scrutiny Panel and instigate changes to parish council electoral arrangements and/or request a further period of consultation if one or more further changes are proposed.  *</w:t>
            </w:r>
          </w:p>
        </w:tc>
      </w:tr>
    </w:tbl>
    <w:p w14:paraId="278B40F0" w14:textId="7318DB87" w:rsidR="008F140F" w:rsidRPr="00DE3156" w:rsidRDefault="00DE3156" w:rsidP="00DE3156">
      <w:pPr>
        <w:jc w:val="both"/>
        <w:rPr>
          <w:rFonts w:ascii="Arial" w:hAnsi="Arial" w:cs="Arial"/>
          <w:sz w:val="20"/>
          <w:szCs w:val="20"/>
        </w:rPr>
      </w:pPr>
      <w:r w:rsidRPr="00DD3321">
        <w:rPr>
          <w:rFonts w:ascii="Arial" w:hAnsi="Arial" w:cs="Arial"/>
          <w:sz w:val="20"/>
          <w:szCs w:val="20"/>
        </w:rPr>
        <w:t xml:space="preserve">* </w:t>
      </w:r>
      <w:r w:rsidRPr="00DD3321">
        <w:rPr>
          <w:rFonts w:ascii="Arial" w:hAnsi="Arial" w:cs="Arial"/>
          <w:i/>
          <w:iCs/>
          <w:sz w:val="20"/>
          <w:szCs w:val="20"/>
        </w:rPr>
        <w:t>If necessary, a further period of consultation can be undertaken from late December until February if any further changes are proposed as a result of the feedback from the second consultation phase.  The final decision would then be made by Council in March 2024.</w:t>
      </w:r>
    </w:p>
    <w:p w14:paraId="2335CBA0" w14:textId="768D57F3" w:rsidR="0022634F" w:rsidRPr="00DE3156" w:rsidRDefault="0022634F" w:rsidP="001B3F63">
      <w:pPr>
        <w:pStyle w:val="NoSpacing"/>
        <w:jc w:val="both"/>
        <w:rPr>
          <w:rFonts w:ascii="Arial" w:hAnsi="Arial" w:cs="Arial"/>
          <w:b/>
          <w:bCs/>
        </w:rPr>
      </w:pPr>
      <w:r w:rsidRPr="00DE3156">
        <w:rPr>
          <w:rFonts w:ascii="Arial" w:hAnsi="Arial" w:cs="Arial"/>
          <w:b/>
          <w:bCs/>
        </w:rPr>
        <w:t>Parish Council Boundaries</w:t>
      </w:r>
    </w:p>
    <w:p w14:paraId="2773FA2B" w14:textId="16172063" w:rsidR="0022634F" w:rsidRPr="00DE3156" w:rsidRDefault="0022634F" w:rsidP="001B3F63">
      <w:pPr>
        <w:pStyle w:val="NoSpacing"/>
        <w:jc w:val="both"/>
        <w:rPr>
          <w:rFonts w:ascii="Arial" w:hAnsi="Arial" w:cs="Arial"/>
        </w:rPr>
      </w:pPr>
    </w:p>
    <w:p w14:paraId="10423C67" w14:textId="19D3ADDC" w:rsidR="0022634F" w:rsidRPr="00DE3156" w:rsidRDefault="00661099" w:rsidP="001B3F63">
      <w:pPr>
        <w:pStyle w:val="NoSpacing"/>
        <w:jc w:val="both"/>
        <w:rPr>
          <w:rFonts w:ascii="Arial" w:hAnsi="Arial" w:cs="Arial"/>
        </w:rPr>
      </w:pPr>
      <w:r w:rsidRPr="00DE3156">
        <w:rPr>
          <w:rFonts w:ascii="Arial" w:hAnsi="Arial" w:cs="Arial"/>
        </w:rPr>
        <w:t>The Council will consider any requests to amend current parish council boundaries, including creating/amending/removing parish Wards.</w:t>
      </w:r>
      <w:r w:rsidR="00DE3156" w:rsidRPr="00DE3156">
        <w:rPr>
          <w:rFonts w:ascii="Arial" w:hAnsi="Arial" w:cs="Arial"/>
        </w:rPr>
        <w:t xml:space="preserve">  Guidance recommends that parish boundaries use recognisable barriers (e.g.</w:t>
      </w:r>
      <w:r w:rsidR="00DD5655">
        <w:rPr>
          <w:rFonts w:ascii="Arial" w:hAnsi="Arial" w:cs="Arial"/>
        </w:rPr>
        <w:t>,</w:t>
      </w:r>
      <w:r w:rsidR="00DE3156" w:rsidRPr="00DE3156">
        <w:rPr>
          <w:rFonts w:ascii="Arial" w:hAnsi="Arial" w:cs="Arial"/>
        </w:rPr>
        <w:t xml:space="preserve"> rivers, roads, etc)</w:t>
      </w:r>
      <w:r w:rsidR="00DD5655">
        <w:rPr>
          <w:rFonts w:ascii="Arial" w:hAnsi="Arial" w:cs="Arial"/>
        </w:rPr>
        <w:t xml:space="preserve"> if they are being amended, wherever possible.</w:t>
      </w:r>
    </w:p>
    <w:p w14:paraId="4622404C" w14:textId="2B0983AB" w:rsidR="00DE3156" w:rsidRPr="00DE3156" w:rsidRDefault="00DE3156" w:rsidP="001B3F63">
      <w:pPr>
        <w:pStyle w:val="NoSpacing"/>
        <w:jc w:val="both"/>
        <w:rPr>
          <w:rFonts w:ascii="Arial" w:hAnsi="Arial" w:cs="Arial"/>
        </w:rPr>
      </w:pPr>
    </w:p>
    <w:p w14:paraId="270D0BB8" w14:textId="2A2C8C8F" w:rsidR="00DE3156" w:rsidRPr="00DE3156" w:rsidRDefault="00DE3156" w:rsidP="001B3F63">
      <w:pPr>
        <w:pStyle w:val="NoSpacing"/>
        <w:jc w:val="both"/>
        <w:rPr>
          <w:rFonts w:ascii="Arial" w:hAnsi="Arial" w:cs="Arial"/>
        </w:rPr>
      </w:pPr>
      <w:r w:rsidRPr="00DE3156">
        <w:rPr>
          <w:rFonts w:ascii="Arial" w:hAnsi="Arial" w:cs="Arial"/>
        </w:rPr>
        <w:t>In reaching conclusions on boundaries between parishes, the Council will take into account community identity and interests in an area and will consider whether any particular ties or linkages might be broken by the drawing of particular boundaries.  Equally, the Council, during its consultations will be mindful that proposals which are intended to reflect community identity, and local linkages should be justified in terms of sound and demonstrable evidence of those identities and linkages.</w:t>
      </w:r>
    </w:p>
    <w:p w14:paraId="0A1924FE" w14:textId="01ACCBFD" w:rsidR="00DE3156" w:rsidRPr="00DE3156" w:rsidRDefault="00DE3156" w:rsidP="001B3F63">
      <w:pPr>
        <w:pStyle w:val="NoSpacing"/>
        <w:jc w:val="both"/>
        <w:rPr>
          <w:rFonts w:ascii="Arial" w:hAnsi="Arial" w:cs="Arial"/>
        </w:rPr>
      </w:pPr>
    </w:p>
    <w:p w14:paraId="5D1A66B9" w14:textId="5414B2CD" w:rsidR="00DE3156" w:rsidRPr="00DE3156" w:rsidRDefault="00DE3156" w:rsidP="001B3F63">
      <w:pPr>
        <w:pStyle w:val="NoSpacing"/>
        <w:jc w:val="both"/>
        <w:rPr>
          <w:rFonts w:ascii="Arial" w:hAnsi="Arial" w:cs="Arial"/>
        </w:rPr>
      </w:pPr>
      <w:r w:rsidRPr="00DE3156">
        <w:rPr>
          <w:rFonts w:ascii="Arial" w:hAnsi="Arial" w:cs="Arial"/>
        </w:rPr>
        <w:t>In any event, the Council will endeavour to select boundaries that are, and are likely to remain, easily identifiable as well as taking into account any local ties which might be broken by the fixing of any particular boundaries.</w:t>
      </w:r>
    </w:p>
    <w:p w14:paraId="25A09075" w14:textId="7C4FAC94" w:rsidR="00504693" w:rsidRDefault="00504693" w:rsidP="001B3F63">
      <w:pPr>
        <w:pStyle w:val="NoSpacing"/>
        <w:jc w:val="both"/>
        <w:rPr>
          <w:rFonts w:ascii="Arial" w:hAnsi="Arial" w:cs="Arial"/>
        </w:rPr>
      </w:pPr>
    </w:p>
    <w:p w14:paraId="179CAF5E" w14:textId="77777777" w:rsidR="00BB7F8F" w:rsidRPr="00DE3156" w:rsidRDefault="00BB7F8F" w:rsidP="001B3F63">
      <w:pPr>
        <w:pStyle w:val="NoSpacing"/>
        <w:jc w:val="both"/>
        <w:rPr>
          <w:rFonts w:ascii="Arial" w:hAnsi="Arial" w:cs="Arial"/>
        </w:rPr>
      </w:pPr>
    </w:p>
    <w:p w14:paraId="1BD2B03F" w14:textId="05981CE9" w:rsidR="00997A7F" w:rsidRPr="00DE3156" w:rsidRDefault="00C365DF" w:rsidP="00556239">
      <w:pPr>
        <w:jc w:val="both"/>
        <w:rPr>
          <w:rFonts w:ascii="Arial" w:hAnsi="Arial" w:cs="Arial"/>
          <w:b/>
        </w:rPr>
      </w:pPr>
      <w:r w:rsidRPr="00DE3156">
        <w:rPr>
          <w:rFonts w:ascii="Arial" w:hAnsi="Arial" w:cs="Arial"/>
          <w:b/>
        </w:rPr>
        <w:lastRenderedPageBreak/>
        <w:t>Parish</w:t>
      </w:r>
      <w:r w:rsidR="00997A7F" w:rsidRPr="00DE3156">
        <w:rPr>
          <w:rFonts w:ascii="Arial" w:hAnsi="Arial" w:cs="Arial"/>
          <w:b/>
        </w:rPr>
        <w:t xml:space="preserve"> Council </w:t>
      </w:r>
      <w:r w:rsidR="00DE3156" w:rsidRPr="00DE3156">
        <w:rPr>
          <w:rFonts w:ascii="Arial" w:hAnsi="Arial" w:cs="Arial"/>
          <w:b/>
        </w:rPr>
        <w:t>Membership</w:t>
      </w:r>
    </w:p>
    <w:p w14:paraId="7CC02F42" w14:textId="0B3C4B6F" w:rsidR="00997A7F" w:rsidRPr="00DE3156" w:rsidRDefault="00997A7F" w:rsidP="001B3F63">
      <w:pPr>
        <w:pStyle w:val="NoSpacing"/>
        <w:jc w:val="both"/>
        <w:rPr>
          <w:rFonts w:ascii="Arial" w:hAnsi="Arial" w:cs="Arial"/>
        </w:rPr>
      </w:pPr>
      <w:r w:rsidRPr="00DE3156">
        <w:rPr>
          <w:rFonts w:ascii="Arial" w:hAnsi="Arial" w:cs="Arial"/>
        </w:rPr>
        <w:t xml:space="preserve">Legislation sets out the following limits for a </w:t>
      </w:r>
      <w:r w:rsidR="00C365DF" w:rsidRPr="00DE3156">
        <w:rPr>
          <w:rFonts w:ascii="Arial" w:hAnsi="Arial" w:cs="Arial"/>
        </w:rPr>
        <w:t>parish</w:t>
      </w:r>
      <w:r w:rsidRPr="00DE3156">
        <w:rPr>
          <w:rFonts w:ascii="Arial" w:hAnsi="Arial" w:cs="Arial"/>
        </w:rPr>
        <w:t xml:space="preserve"> council</w:t>
      </w:r>
      <w:r w:rsidR="006A5983" w:rsidRPr="00DE3156">
        <w:rPr>
          <w:rFonts w:ascii="Arial" w:hAnsi="Arial" w:cs="Arial"/>
        </w:rPr>
        <w:t>:</w:t>
      </w:r>
    </w:p>
    <w:p w14:paraId="73E1F707" w14:textId="77777777" w:rsidR="00997A7F" w:rsidRPr="00DE3156" w:rsidRDefault="00997A7F" w:rsidP="001B3F63">
      <w:pPr>
        <w:pStyle w:val="NoSpacing"/>
        <w:jc w:val="both"/>
        <w:rPr>
          <w:rFonts w:ascii="Arial" w:hAnsi="Arial" w:cs="Arial"/>
        </w:rPr>
      </w:pPr>
    </w:p>
    <w:p w14:paraId="3ECEB1B7" w14:textId="1A590E79" w:rsidR="00997A7F" w:rsidRPr="00DE3156" w:rsidRDefault="005C3D15" w:rsidP="001B3F63">
      <w:pPr>
        <w:pStyle w:val="NoSpacing"/>
        <w:numPr>
          <w:ilvl w:val="0"/>
          <w:numId w:val="4"/>
        </w:numPr>
        <w:jc w:val="both"/>
        <w:rPr>
          <w:rFonts w:ascii="Arial" w:hAnsi="Arial" w:cs="Arial"/>
        </w:rPr>
      </w:pPr>
      <w:r w:rsidRPr="00DE3156">
        <w:rPr>
          <w:rFonts w:ascii="Arial" w:hAnsi="Arial" w:cs="Arial"/>
        </w:rPr>
        <w:t>Where the number of electors is</w:t>
      </w:r>
      <w:r w:rsidR="00997A7F" w:rsidRPr="00DE3156">
        <w:rPr>
          <w:rFonts w:ascii="Arial" w:hAnsi="Arial" w:cs="Arial"/>
        </w:rPr>
        <w:t xml:space="preserve"> 1,000 or more – a</w:t>
      </w:r>
      <w:r w:rsidR="001B3F63" w:rsidRPr="00DE3156">
        <w:rPr>
          <w:rFonts w:ascii="Arial" w:hAnsi="Arial" w:cs="Arial"/>
        </w:rPr>
        <w:t xml:space="preserve"> parish</w:t>
      </w:r>
      <w:r w:rsidR="00997A7F" w:rsidRPr="00DE3156">
        <w:rPr>
          <w:rFonts w:ascii="Arial" w:hAnsi="Arial" w:cs="Arial"/>
        </w:rPr>
        <w:t xml:space="preserve"> council must be created</w:t>
      </w:r>
      <w:r w:rsidR="006A5983" w:rsidRPr="00DE3156">
        <w:rPr>
          <w:rFonts w:ascii="Arial" w:hAnsi="Arial" w:cs="Arial"/>
        </w:rPr>
        <w:t>.</w:t>
      </w:r>
    </w:p>
    <w:p w14:paraId="1A84A228" w14:textId="62973DBA" w:rsidR="00997A7F" w:rsidRPr="00DE3156" w:rsidRDefault="00997A7F" w:rsidP="001B3F63">
      <w:pPr>
        <w:pStyle w:val="NoSpacing"/>
        <w:numPr>
          <w:ilvl w:val="0"/>
          <w:numId w:val="4"/>
        </w:numPr>
        <w:jc w:val="both"/>
        <w:rPr>
          <w:rFonts w:ascii="Arial" w:hAnsi="Arial" w:cs="Arial"/>
        </w:rPr>
      </w:pPr>
      <w:r w:rsidRPr="00DE3156">
        <w:rPr>
          <w:rFonts w:ascii="Arial" w:hAnsi="Arial" w:cs="Arial"/>
        </w:rPr>
        <w:t>Where th</w:t>
      </w:r>
      <w:r w:rsidR="005C3D15" w:rsidRPr="00DE3156">
        <w:rPr>
          <w:rFonts w:ascii="Arial" w:hAnsi="Arial" w:cs="Arial"/>
        </w:rPr>
        <w:t xml:space="preserve">e number of electors is 151-999, </w:t>
      </w:r>
      <w:r w:rsidRPr="00DE3156">
        <w:rPr>
          <w:rFonts w:ascii="Arial" w:hAnsi="Arial" w:cs="Arial"/>
        </w:rPr>
        <w:t xml:space="preserve">a </w:t>
      </w:r>
      <w:r w:rsidR="00C365DF" w:rsidRPr="00DE3156">
        <w:rPr>
          <w:rFonts w:ascii="Arial" w:hAnsi="Arial" w:cs="Arial"/>
        </w:rPr>
        <w:t>parish</w:t>
      </w:r>
      <w:r w:rsidRPr="00DE3156">
        <w:rPr>
          <w:rFonts w:ascii="Arial" w:hAnsi="Arial" w:cs="Arial"/>
        </w:rPr>
        <w:t xml:space="preserve"> council may be created, with a </w:t>
      </w:r>
      <w:r w:rsidR="00C365DF" w:rsidRPr="00DE3156">
        <w:rPr>
          <w:rFonts w:ascii="Arial" w:hAnsi="Arial" w:cs="Arial"/>
        </w:rPr>
        <w:t>parish</w:t>
      </w:r>
      <w:r w:rsidRPr="00DE3156">
        <w:rPr>
          <w:rFonts w:ascii="Arial" w:hAnsi="Arial" w:cs="Arial"/>
        </w:rPr>
        <w:t xml:space="preserve"> meeting being an alternative form of governance</w:t>
      </w:r>
      <w:r w:rsidR="006A5983" w:rsidRPr="00DE3156">
        <w:rPr>
          <w:rFonts w:ascii="Arial" w:hAnsi="Arial" w:cs="Arial"/>
        </w:rPr>
        <w:t>.</w:t>
      </w:r>
    </w:p>
    <w:p w14:paraId="6D4DA8DA" w14:textId="658CE8E2" w:rsidR="00997A7F" w:rsidRPr="00DE3156" w:rsidRDefault="00997A7F" w:rsidP="001B3F63">
      <w:pPr>
        <w:pStyle w:val="NoSpacing"/>
        <w:numPr>
          <w:ilvl w:val="0"/>
          <w:numId w:val="4"/>
        </w:numPr>
        <w:jc w:val="both"/>
        <w:rPr>
          <w:rFonts w:ascii="Arial" w:hAnsi="Arial" w:cs="Arial"/>
        </w:rPr>
      </w:pPr>
      <w:r w:rsidRPr="00DE3156">
        <w:rPr>
          <w:rFonts w:ascii="Arial" w:hAnsi="Arial" w:cs="Arial"/>
        </w:rPr>
        <w:t>Where the number of electors is 150 or fewer</w:t>
      </w:r>
      <w:r w:rsidR="005C3D15" w:rsidRPr="00DE3156">
        <w:rPr>
          <w:rFonts w:ascii="Arial" w:hAnsi="Arial" w:cs="Arial"/>
        </w:rPr>
        <w:t>,</w:t>
      </w:r>
      <w:r w:rsidRPr="00DE3156">
        <w:rPr>
          <w:rFonts w:ascii="Arial" w:hAnsi="Arial" w:cs="Arial"/>
        </w:rPr>
        <w:t xml:space="preserve"> a </w:t>
      </w:r>
      <w:r w:rsidR="001B3F63" w:rsidRPr="00DE3156">
        <w:rPr>
          <w:rFonts w:ascii="Arial" w:hAnsi="Arial" w:cs="Arial"/>
        </w:rPr>
        <w:t>parish</w:t>
      </w:r>
      <w:r w:rsidRPr="00DE3156">
        <w:rPr>
          <w:rFonts w:ascii="Arial" w:hAnsi="Arial" w:cs="Arial"/>
        </w:rPr>
        <w:t xml:space="preserve"> council should not generally be created</w:t>
      </w:r>
      <w:r w:rsidR="006A5983" w:rsidRPr="00DE3156">
        <w:rPr>
          <w:rFonts w:ascii="Arial" w:hAnsi="Arial" w:cs="Arial"/>
        </w:rPr>
        <w:t>.</w:t>
      </w:r>
    </w:p>
    <w:p w14:paraId="01A4A713" w14:textId="77777777" w:rsidR="00997A7F" w:rsidRPr="00DE3156" w:rsidRDefault="00997A7F" w:rsidP="001B3F63">
      <w:pPr>
        <w:pStyle w:val="NoSpacing"/>
        <w:jc w:val="both"/>
        <w:rPr>
          <w:rFonts w:ascii="Arial" w:hAnsi="Arial" w:cs="Arial"/>
        </w:rPr>
      </w:pPr>
    </w:p>
    <w:p w14:paraId="24AA4551" w14:textId="34A0FEBA" w:rsidR="00997A7F" w:rsidRPr="00DE3156" w:rsidRDefault="00997A7F" w:rsidP="001B3F63">
      <w:pPr>
        <w:pStyle w:val="NoSpacing"/>
        <w:jc w:val="both"/>
        <w:rPr>
          <w:rFonts w:ascii="Arial" w:hAnsi="Arial" w:cs="Arial"/>
          <w:b/>
        </w:rPr>
      </w:pPr>
      <w:r w:rsidRPr="00DE3156">
        <w:rPr>
          <w:rFonts w:ascii="Arial" w:hAnsi="Arial" w:cs="Arial"/>
          <w:b/>
        </w:rPr>
        <w:t xml:space="preserve">What </w:t>
      </w:r>
      <w:r w:rsidR="00DE3156" w:rsidRPr="00DE3156">
        <w:rPr>
          <w:rFonts w:ascii="Arial" w:hAnsi="Arial" w:cs="Arial"/>
          <w:b/>
        </w:rPr>
        <w:t>C</w:t>
      </w:r>
      <w:r w:rsidRPr="00DE3156">
        <w:rPr>
          <w:rFonts w:ascii="Arial" w:hAnsi="Arial" w:cs="Arial"/>
          <w:b/>
        </w:rPr>
        <w:t>onsidera</w:t>
      </w:r>
      <w:r w:rsidR="00191969" w:rsidRPr="00DE3156">
        <w:rPr>
          <w:rFonts w:ascii="Arial" w:hAnsi="Arial" w:cs="Arial"/>
          <w:b/>
        </w:rPr>
        <w:t xml:space="preserve">tions </w:t>
      </w:r>
      <w:r w:rsidR="00DE3156" w:rsidRPr="00DE3156">
        <w:rPr>
          <w:rFonts w:ascii="Arial" w:hAnsi="Arial" w:cs="Arial"/>
          <w:b/>
        </w:rPr>
        <w:t>C</w:t>
      </w:r>
      <w:r w:rsidR="00191969" w:rsidRPr="00DE3156">
        <w:rPr>
          <w:rFonts w:ascii="Arial" w:hAnsi="Arial" w:cs="Arial"/>
          <w:b/>
        </w:rPr>
        <w:t xml:space="preserve">over the </w:t>
      </w:r>
      <w:r w:rsidR="00DE3156" w:rsidRPr="00DE3156">
        <w:rPr>
          <w:rFonts w:ascii="Arial" w:hAnsi="Arial" w:cs="Arial"/>
          <w:b/>
        </w:rPr>
        <w:t>N</w:t>
      </w:r>
      <w:r w:rsidR="00191969" w:rsidRPr="00DE3156">
        <w:rPr>
          <w:rFonts w:ascii="Arial" w:hAnsi="Arial" w:cs="Arial"/>
          <w:b/>
        </w:rPr>
        <w:t xml:space="preserve">umber of </w:t>
      </w:r>
      <w:r w:rsidR="00C365DF" w:rsidRPr="00DE3156">
        <w:rPr>
          <w:rFonts w:ascii="Arial" w:hAnsi="Arial" w:cs="Arial"/>
          <w:b/>
        </w:rPr>
        <w:t>Parish</w:t>
      </w:r>
      <w:r w:rsidRPr="00DE3156">
        <w:rPr>
          <w:rFonts w:ascii="Arial" w:hAnsi="Arial" w:cs="Arial"/>
          <w:b/>
        </w:rPr>
        <w:t xml:space="preserve"> </w:t>
      </w:r>
      <w:r w:rsidR="00DE3156" w:rsidRPr="00DE3156">
        <w:rPr>
          <w:rFonts w:ascii="Arial" w:hAnsi="Arial" w:cs="Arial"/>
          <w:b/>
        </w:rPr>
        <w:t>C</w:t>
      </w:r>
      <w:r w:rsidRPr="00DE3156">
        <w:rPr>
          <w:rFonts w:ascii="Arial" w:hAnsi="Arial" w:cs="Arial"/>
          <w:b/>
        </w:rPr>
        <w:t>ouncillors?</w:t>
      </w:r>
    </w:p>
    <w:p w14:paraId="3331FDDC" w14:textId="77777777" w:rsidR="00997A7F" w:rsidRPr="00DE3156" w:rsidRDefault="00997A7F" w:rsidP="001B3F63">
      <w:pPr>
        <w:pStyle w:val="NoSpacing"/>
        <w:jc w:val="both"/>
        <w:rPr>
          <w:rFonts w:ascii="Arial" w:hAnsi="Arial" w:cs="Arial"/>
        </w:rPr>
      </w:pPr>
    </w:p>
    <w:p w14:paraId="1FE4A033" w14:textId="77777777" w:rsidR="00997A7F" w:rsidRPr="00DE3156" w:rsidRDefault="00997A7F" w:rsidP="001B3F63">
      <w:pPr>
        <w:pStyle w:val="NoSpacing"/>
        <w:jc w:val="both"/>
        <w:rPr>
          <w:rFonts w:ascii="Arial" w:hAnsi="Arial" w:cs="Arial"/>
        </w:rPr>
      </w:pPr>
      <w:r w:rsidRPr="00DE3156">
        <w:rPr>
          <w:rFonts w:ascii="Arial" w:hAnsi="Arial" w:cs="Arial"/>
        </w:rPr>
        <w:t>Both the Government and the Council believe that it is an important democratic principle that each person’s vote should be of equal weight so far as possible (having regard to other legitimate competing factors) when it comes to the election of councillors.</w:t>
      </w:r>
    </w:p>
    <w:p w14:paraId="20E29A5C" w14:textId="77777777" w:rsidR="00997A7F" w:rsidRPr="00DE3156" w:rsidRDefault="00997A7F" w:rsidP="001B3F63">
      <w:pPr>
        <w:pStyle w:val="NoSpacing"/>
        <w:jc w:val="both"/>
        <w:rPr>
          <w:rFonts w:ascii="Arial" w:hAnsi="Arial" w:cs="Arial"/>
        </w:rPr>
      </w:pPr>
    </w:p>
    <w:p w14:paraId="304884BE" w14:textId="117701C5" w:rsidR="00997A7F" w:rsidRPr="00DE3156" w:rsidRDefault="00997A7F" w:rsidP="001B3F63">
      <w:pPr>
        <w:pStyle w:val="NoSpacing"/>
        <w:jc w:val="both"/>
        <w:rPr>
          <w:rFonts w:ascii="Arial" w:hAnsi="Arial" w:cs="Arial"/>
        </w:rPr>
      </w:pPr>
      <w:r w:rsidRPr="00DE3156">
        <w:rPr>
          <w:rFonts w:ascii="Arial" w:hAnsi="Arial" w:cs="Arial"/>
        </w:rPr>
        <w:t xml:space="preserve">Whilst </w:t>
      </w:r>
      <w:r w:rsidR="00191969" w:rsidRPr="00DE3156">
        <w:rPr>
          <w:rFonts w:ascii="Arial" w:hAnsi="Arial" w:cs="Arial"/>
        </w:rPr>
        <w:t xml:space="preserve">the number of councillors for each </w:t>
      </w:r>
      <w:r w:rsidR="00C365DF" w:rsidRPr="00DE3156">
        <w:rPr>
          <w:rFonts w:ascii="Arial" w:hAnsi="Arial" w:cs="Arial"/>
        </w:rPr>
        <w:t>parish</w:t>
      </w:r>
      <w:r w:rsidR="00191969" w:rsidRPr="00DE3156">
        <w:rPr>
          <w:rFonts w:ascii="Arial" w:hAnsi="Arial" w:cs="Arial"/>
        </w:rPr>
        <w:t xml:space="preserve"> council must not be less than</w:t>
      </w:r>
      <w:r w:rsidR="00AE7098" w:rsidRPr="00DE3156">
        <w:rPr>
          <w:rFonts w:ascii="Arial" w:hAnsi="Arial" w:cs="Arial"/>
        </w:rPr>
        <w:t xml:space="preserve"> five, there is no maximum number. </w:t>
      </w:r>
      <w:r w:rsidR="009302D1" w:rsidRPr="00DE3156">
        <w:rPr>
          <w:rFonts w:ascii="Arial" w:hAnsi="Arial" w:cs="Arial"/>
        </w:rPr>
        <w:t xml:space="preserve"> </w:t>
      </w:r>
      <w:r w:rsidR="00AE7098" w:rsidRPr="00DE3156">
        <w:rPr>
          <w:rFonts w:ascii="Arial" w:hAnsi="Arial" w:cs="Arial"/>
        </w:rPr>
        <w:t>By law, the Council must have regard to the following factors when co</w:t>
      </w:r>
      <w:r w:rsidR="005C3D15" w:rsidRPr="00DE3156">
        <w:rPr>
          <w:rFonts w:ascii="Arial" w:hAnsi="Arial" w:cs="Arial"/>
        </w:rPr>
        <w:t>nsidering the number of Councillors</w:t>
      </w:r>
      <w:r w:rsidR="00AE7098" w:rsidRPr="00DE3156">
        <w:rPr>
          <w:rFonts w:ascii="Arial" w:hAnsi="Arial" w:cs="Arial"/>
        </w:rPr>
        <w:t xml:space="preserve"> to be elected for </w:t>
      </w:r>
      <w:r w:rsidR="00C365DF" w:rsidRPr="00DE3156">
        <w:rPr>
          <w:rFonts w:ascii="Arial" w:hAnsi="Arial" w:cs="Arial"/>
        </w:rPr>
        <w:t>each</w:t>
      </w:r>
      <w:r w:rsidR="00AE7098" w:rsidRPr="00DE3156">
        <w:rPr>
          <w:rFonts w:ascii="Arial" w:hAnsi="Arial" w:cs="Arial"/>
        </w:rPr>
        <w:t xml:space="preserve"> </w:t>
      </w:r>
      <w:r w:rsidR="00C365DF" w:rsidRPr="00DE3156">
        <w:rPr>
          <w:rFonts w:ascii="Arial" w:hAnsi="Arial" w:cs="Arial"/>
        </w:rPr>
        <w:t>parish:</w:t>
      </w:r>
    </w:p>
    <w:p w14:paraId="69192987" w14:textId="77777777" w:rsidR="00C365DF" w:rsidRPr="00DE3156" w:rsidRDefault="00C365DF" w:rsidP="001B3F63">
      <w:pPr>
        <w:pStyle w:val="NoSpacing"/>
        <w:jc w:val="both"/>
        <w:rPr>
          <w:rFonts w:ascii="Arial" w:hAnsi="Arial" w:cs="Arial"/>
        </w:rPr>
      </w:pPr>
    </w:p>
    <w:p w14:paraId="055B0098" w14:textId="2F5D3C68" w:rsidR="00AE7098" w:rsidRPr="00DE3156" w:rsidRDefault="00AE7098" w:rsidP="001B3F63">
      <w:pPr>
        <w:pStyle w:val="NoSpacing"/>
        <w:numPr>
          <w:ilvl w:val="0"/>
          <w:numId w:val="5"/>
        </w:numPr>
        <w:jc w:val="both"/>
        <w:rPr>
          <w:rFonts w:ascii="Arial" w:hAnsi="Arial" w:cs="Arial"/>
        </w:rPr>
      </w:pPr>
      <w:r w:rsidRPr="00DE3156">
        <w:rPr>
          <w:rFonts w:ascii="Arial" w:hAnsi="Arial" w:cs="Arial"/>
        </w:rPr>
        <w:t xml:space="preserve">The number of local government electors for the </w:t>
      </w:r>
      <w:r w:rsidR="00C365DF" w:rsidRPr="00DE3156">
        <w:rPr>
          <w:rFonts w:ascii="Arial" w:hAnsi="Arial" w:cs="Arial"/>
        </w:rPr>
        <w:t>parish</w:t>
      </w:r>
      <w:r w:rsidR="009302D1" w:rsidRPr="00DE3156">
        <w:rPr>
          <w:rFonts w:ascii="Arial" w:hAnsi="Arial" w:cs="Arial"/>
        </w:rPr>
        <w:t>.</w:t>
      </w:r>
    </w:p>
    <w:p w14:paraId="0F32693D" w14:textId="26E337BA" w:rsidR="00AE7098" w:rsidRPr="00DE3156" w:rsidRDefault="00AE7098" w:rsidP="001B3F63">
      <w:pPr>
        <w:pStyle w:val="NoSpacing"/>
        <w:numPr>
          <w:ilvl w:val="0"/>
          <w:numId w:val="5"/>
        </w:numPr>
        <w:jc w:val="both"/>
        <w:rPr>
          <w:rFonts w:ascii="Arial" w:hAnsi="Arial" w:cs="Arial"/>
        </w:rPr>
      </w:pPr>
      <w:r w:rsidRPr="00DE3156">
        <w:rPr>
          <w:rFonts w:ascii="Arial" w:hAnsi="Arial" w:cs="Arial"/>
        </w:rPr>
        <w:t>Any change in that number which is likely to occur in the period of five years beginning with the day the review starts</w:t>
      </w:r>
      <w:r w:rsidR="009302D1" w:rsidRPr="00DE3156">
        <w:rPr>
          <w:rFonts w:ascii="Arial" w:hAnsi="Arial" w:cs="Arial"/>
        </w:rPr>
        <w:t>.</w:t>
      </w:r>
    </w:p>
    <w:p w14:paraId="1BFC0E79" w14:textId="77777777" w:rsidR="00AE7098" w:rsidRPr="00DE3156" w:rsidRDefault="00AE7098" w:rsidP="001B3F63">
      <w:pPr>
        <w:pStyle w:val="NoSpacing"/>
        <w:numPr>
          <w:ilvl w:val="0"/>
          <w:numId w:val="5"/>
        </w:numPr>
        <w:jc w:val="both"/>
        <w:rPr>
          <w:rFonts w:ascii="Arial" w:hAnsi="Arial" w:cs="Arial"/>
        </w:rPr>
      </w:pPr>
      <w:r w:rsidRPr="00DE3156">
        <w:rPr>
          <w:rFonts w:ascii="Arial" w:hAnsi="Arial" w:cs="Arial"/>
        </w:rPr>
        <w:t>The Council will also have regard to the National Association of Local Council recommendations set out in the table below</w:t>
      </w:r>
      <w:r w:rsidR="00C365DF" w:rsidRPr="00DE3156">
        <w:rPr>
          <w:rFonts w:ascii="Arial" w:hAnsi="Arial" w:cs="Arial"/>
        </w:rPr>
        <w:t>.</w:t>
      </w:r>
    </w:p>
    <w:p w14:paraId="2FC3EC1C" w14:textId="77777777" w:rsidR="00AE7098" w:rsidRPr="00DE3156" w:rsidRDefault="00AE7098" w:rsidP="001B3F63">
      <w:pPr>
        <w:pStyle w:val="NoSpacing"/>
        <w:jc w:val="both"/>
        <w:rPr>
          <w:rFonts w:ascii="Arial" w:hAnsi="Arial" w:cs="Arial"/>
        </w:rPr>
      </w:pPr>
    </w:p>
    <w:p w14:paraId="0A45B1D6" w14:textId="77777777" w:rsidR="00AE7098" w:rsidRPr="00DE3156" w:rsidRDefault="00C365DF" w:rsidP="001B3F63">
      <w:pPr>
        <w:pStyle w:val="NoSpacing"/>
        <w:jc w:val="both"/>
        <w:rPr>
          <w:rFonts w:ascii="Arial" w:hAnsi="Arial" w:cs="Arial"/>
          <w:b/>
        </w:rPr>
      </w:pPr>
      <w:r w:rsidRPr="00DE3156">
        <w:rPr>
          <w:rFonts w:ascii="Arial" w:hAnsi="Arial" w:cs="Arial"/>
          <w:b/>
        </w:rPr>
        <w:t>National Association of Local Council -</w:t>
      </w:r>
      <w:r w:rsidRPr="00DE3156">
        <w:rPr>
          <w:rFonts w:ascii="Arial" w:hAnsi="Arial" w:cs="Arial"/>
        </w:rPr>
        <w:t xml:space="preserve"> </w:t>
      </w:r>
      <w:r w:rsidR="00AE7098" w:rsidRPr="00DE3156">
        <w:rPr>
          <w:rFonts w:ascii="Arial" w:hAnsi="Arial" w:cs="Arial"/>
          <w:b/>
        </w:rPr>
        <w:t xml:space="preserve">Number of </w:t>
      </w:r>
      <w:r w:rsidRPr="00DE3156">
        <w:rPr>
          <w:rFonts w:ascii="Arial" w:hAnsi="Arial" w:cs="Arial"/>
          <w:b/>
        </w:rPr>
        <w:t>Town/</w:t>
      </w:r>
      <w:r w:rsidR="00AE7098" w:rsidRPr="00DE3156">
        <w:rPr>
          <w:rFonts w:ascii="Arial" w:hAnsi="Arial" w:cs="Arial"/>
          <w:b/>
        </w:rPr>
        <w:t>Parish Councillor Guidelines</w:t>
      </w:r>
    </w:p>
    <w:p w14:paraId="2EC4130B" w14:textId="77777777" w:rsidR="00AE7098" w:rsidRPr="00DE3156" w:rsidRDefault="00AE7098" w:rsidP="001B3F63">
      <w:pPr>
        <w:pStyle w:val="NoSpacing"/>
        <w:jc w:val="both"/>
        <w:rPr>
          <w:rFonts w:ascii="Arial" w:hAnsi="Arial" w:cs="Arial"/>
        </w:rPr>
      </w:pPr>
    </w:p>
    <w:tbl>
      <w:tblPr>
        <w:tblStyle w:val="TableGrid"/>
        <w:tblW w:w="0" w:type="auto"/>
        <w:tblLook w:val="04A0" w:firstRow="1" w:lastRow="0" w:firstColumn="1" w:lastColumn="0" w:noHBand="0" w:noVBand="1"/>
      </w:tblPr>
      <w:tblGrid>
        <w:gridCol w:w="2243"/>
        <w:gridCol w:w="2264"/>
        <w:gridCol w:w="2244"/>
        <w:gridCol w:w="2265"/>
      </w:tblGrid>
      <w:tr w:rsidR="009302D1" w:rsidRPr="00DE3156" w14:paraId="5CB6D2D1" w14:textId="77777777" w:rsidTr="00AE7098">
        <w:tc>
          <w:tcPr>
            <w:tcW w:w="2310" w:type="dxa"/>
          </w:tcPr>
          <w:p w14:paraId="331B5E98" w14:textId="77777777" w:rsidR="00AE7098" w:rsidRPr="00DE3156" w:rsidRDefault="00AE7098" w:rsidP="001B3F63">
            <w:pPr>
              <w:pStyle w:val="NoSpacing"/>
              <w:jc w:val="both"/>
              <w:rPr>
                <w:rFonts w:ascii="Arial" w:hAnsi="Arial" w:cs="Arial"/>
              </w:rPr>
            </w:pPr>
            <w:r w:rsidRPr="00DE3156">
              <w:rPr>
                <w:rFonts w:ascii="Arial" w:hAnsi="Arial" w:cs="Arial"/>
              </w:rPr>
              <w:t>Electors</w:t>
            </w:r>
          </w:p>
        </w:tc>
        <w:tc>
          <w:tcPr>
            <w:tcW w:w="2310" w:type="dxa"/>
          </w:tcPr>
          <w:p w14:paraId="3C08BFA4" w14:textId="77777777" w:rsidR="00AE7098" w:rsidRPr="00DE3156" w:rsidRDefault="00AE7098" w:rsidP="001B3F63">
            <w:pPr>
              <w:pStyle w:val="NoSpacing"/>
              <w:jc w:val="both"/>
              <w:rPr>
                <w:rFonts w:ascii="Arial" w:hAnsi="Arial" w:cs="Arial"/>
                <w:b/>
              </w:rPr>
            </w:pPr>
            <w:r w:rsidRPr="00DE3156">
              <w:rPr>
                <w:rFonts w:ascii="Arial" w:hAnsi="Arial" w:cs="Arial"/>
                <w:b/>
              </w:rPr>
              <w:t>Councillors</w:t>
            </w:r>
          </w:p>
        </w:tc>
        <w:tc>
          <w:tcPr>
            <w:tcW w:w="2311" w:type="dxa"/>
          </w:tcPr>
          <w:p w14:paraId="36ACC8ED" w14:textId="77777777" w:rsidR="00AE7098" w:rsidRPr="00DE3156" w:rsidRDefault="00AE7098" w:rsidP="001B3F63">
            <w:pPr>
              <w:pStyle w:val="NoSpacing"/>
              <w:jc w:val="both"/>
              <w:rPr>
                <w:rFonts w:ascii="Arial" w:hAnsi="Arial" w:cs="Arial"/>
              </w:rPr>
            </w:pPr>
            <w:r w:rsidRPr="00DE3156">
              <w:rPr>
                <w:rFonts w:ascii="Arial" w:hAnsi="Arial" w:cs="Arial"/>
              </w:rPr>
              <w:t>Electors</w:t>
            </w:r>
          </w:p>
        </w:tc>
        <w:tc>
          <w:tcPr>
            <w:tcW w:w="2311" w:type="dxa"/>
          </w:tcPr>
          <w:p w14:paraId="1DA4F77A" w14:textId="77777777" w:rsidR="00AE7098" w:rsidRPr="00DE3156" w:rsidRDefault="00AE7098" w:rsidP="001B3F63">
            <w:pPr>
              <w:pStyle w:val="NoSpacing"/>
              <w:jc w:val="both"/>
              <w:rPr>
                <w:rFonts w:ascii="Arial" w:hAnsi="Arial" w:cs="Arial"/>
                <w:b/>
              </w:rPr>
            </w:pPr>
            <w:r w:rsidRPr="00DE3156">
              <w:rPr>
                <w:rFonts w:ascii="Arial" w:hAnsi="Arial" w:cs="Arial"/>
                <w:b/>
              </w:rPr>
              <w:t>Councillors</w:t>
            </w:r>
          </w:p>
        </w:tc>
      </w:tr>
      <w:tr w:rsidR="009302D1" w:rsidRPr="00DE3156" w14:paraId="1F1808B6" w14:textId="77777777" w:rsidTr="00AE7098">
        <w:tc>
          <w:tcPr>
            <w:tcW w:w="2310" w:type="dxa"/>
          </w:tcPr>
          <w:p w14:paraId="6CC29169" w14:textId="77777777" w:rsidR="00AE7098" w:rsidRPr="00DE3156" w:rsidRDefault="00AE7098" w:rsidP="001B3F63">
            <w:pPr>
              <w:pStyle w:val="NoSpacing"/>
              <w:jc w:val="both"/>
              <w:rPr>
                <w:rFonts w:ascii="Arial" w:hAnsi="Arial" w:cs="Arial"/>
              </w:rPr>
            </w:pPr>
            <w:r w:rsidRPr="00DE3156">
              <w:rPr>
                <w:rFonts w:ascii="Arial" w:hAnsi="Arial" w:cs="Arial"/>
              </w:rPr>
              <w:t>Up to 900</w:t>
            </w:r>
          </w:p>
        </w:tc>
        <w:tc>
          <w:tcPr>
            <w:tcW w:w="2310" w:type="dxa"/>
          </w:tcPr>
          <w:p w14:paraId="7F516226" w14:textId="77777777" w:rsidR="00AE7098" w:rsidRPr="00DE3156" w:rsidRDefault="005F7E4B" w:rsidP="001B3F63">
            <w:pPr>
              <w:pStyle w:val="NoSpacing"/>
              <w:jc w:val="both"/>
              <w:rPr>
                <w:rFonts w:ascii="Arial" w:hAnsi="Arial" w:cs="Arial"/>
                <w:b/>
              </w:rPr>
            </w:pPr>
            <w:r w:rsidRPr="00DE3156">
              <w:rPr>
                <w:rFonts w:ascii="Arial" w:hAnsi="Arial" w:cs="Arial"/>
                <w:b/>
              </w:rPr>
              <w:t>5-</w:t>
            </w:r>
            <w:r w:rsidR="00AE7098" w:rsidRPr="00DE3156">
              <w:rPr>
                <w:rFonts w:ascii="Arial" w:hAnsi="Arial" w:cs="Arial"/>
                <w:b/>
              </w:rPr>
              <w:t>7</w:t>
            </w:r>
          </w:p>
        </w:tc>
        <w:tc>
          <w:tcPr>
            <w:tcW w:w="2311" w:type="dxa"/>
          </w:tcPr>
          <w:p w14:paraId="702F597E" w14:textId="77777777" w:rsidR="00AE7098" w:rsidRPr="00DE3156" w:rsidRDefault="00AE7098" w:rsidP="001B3F63">
            <w:pPr>
              <w:pStyle w:val="NoSpacing"/>
              <w:jc w:val="both"/>
              <w:rPr>
                <w:rFonts w:ascii="Arial" w:hAnsi="Arial" w:cs="Arial"/>
              </w:rPr>
            </w:pPr>
            <w:r w:rsidRPr="00DE3156">
              <w:rPr>
                <w:rFonts w:ascii="Arial" w:hAnsi="Arial" w:cs="Arial"/>
              </w:rPr>
              <w:t>Up to 10,400</w:t>
            </w:r>
          </w:p>
        </w:tc>
        <w:tc>
          <w:tcPr>
            <w:tcW w:w="2311" w:type="dxa"/>
          </w:tcPr>
          <w:p w14:paraId="63892331" w14:textId="77777777" w:rsidR="00AE7098" w:rsidRPr="00DE3156" w:rsidRDefault="00AE7098" w:rsidP="001B3F63">
            <w:pPr>
              <w:pStyle w:val="NoSpacing"/>
              <w:jc w:val="both"/>
              <w:rPr>
                <w:rFonts w:ascii="Arial" w:hAnsi="Arial" w:cs="Arial"/>
                <w:b/>
              </w:rPr>
            </w:pPr>
            <w:r w:rsidRPr="00DE3156">
              <w:rPr>
                <w:rFonts w:ascii="Arial" w:hAnsi="Arial" w:cs="Arial"/>
                <w:b/>
              </w:rPr>
              <w:t>17</w:t>
            </w:r>
          </w:p>
        </w:tc>
      </w:tr>
      <w:tr w:rsidR="009302D1" w:rsidRPr="00DE3156" w14:paraId="720D0AAD" w14:textId="77777777" w:rsidTr="00AE7098">
        <w:tc>
          <w:tcPr>
            <w:tcW w:w="2310" w:type="dxa"/>
          </w:tcPr>
          <w:p w14:paraId="7812F5E5" w14:textId="77777777" w:rsidR="00AE7098" w:rsidRPr="00DE3156" w:rsidRDefault="00AE7098" w:rsidP="001B3F63">
            <w:pPr>
              <w:pStyle w:val="NoSpacing"/>
              <w:jc w:val="both"/>
              <w:rPr>
                <w:rFonts w:ascii="Arial" w:hAnsi="Arial" w:cs="Arial"/>
              </w:rPr>
            </w:pPr>
            <w:r w:rsidRPr="00DE3156">
              <w:rPr>
                <w:rFonts w:ascii="Arial" w:hAnsi="Arial" w:cs="Arial"/>
              </w:rPr>
              <w:t>Up to 1,400</w:t>
            </w:r>
          </w:p>
        </w:tc>
        <w:tc>
          <w:tcPr>
            <w:tcW w:w="2310" w:type="dxa"/>
          </w:tcPr>
          <w:p w14:paraId="0A7052D9" w14:textId="77777777" w:rsidR="00AE7098" w:rsidRPr="00DE3156" w:rsidRDefault="00AE7098" w:rsidP="001B3F63">
            <w:pPr>
              <w:pStyle w:val="NoSpacing"/>
              <w:jc w:val="both"/>
              <w:rPr>
                <w:rFonts w:ascii="Arial" w:hAnsi="Arial" w:cs="Arial"/>
                <w:b/>
              </w:rPr>
            </w:pPr>
            <w:r w:rsidRPr="00DE3156">
              <w:rPr>
                <w:rFonts w:ascii="Arial" w:hAnsi="Arial" w:cs="Arial"/>
                <w:b/>
              </w:rPr>
              <w:t>8</w:t>
            </w:r>
          </w:p>
        </w:tc>
        <w:tc>
          <w:tcPr>
            <w:tcW w:w="2311" w:type="dxa"/>
          </w:tcPr>
          <w:p w14:paraId="1226FDAA" w14:textId="77777777" w:rsidR="00AE7098" w:rsidRPr="00DE3156" w:rsidRDefault="00AE7098" w:rsidP="001B3F63">
            <w:pPr>
              <w:pStyle w:val="NoSpacing"/>
              <w:jc w:val="both"/>
              <w:rPr>
                <w:rFonts w:ascii="Arial" w:hAnsi="Arial" w:cs="Arial"/>
              </w:rPr>
            </w:pPr>
            <w:r w:rsidRPr="00DE3156">
              <w:rPr>
                <w:rFonts w:ascii="Arial" w:hAnsi="Arial" w:cs="Arial"/>
              </w:rPr>
              <w:t>Up to 11,900</w:t>
            </w:r>
          </w:p>
        </w:tc>
        <w:tc>
          <w:tcPr>
            <w:tcW w:w="2311" w:type="dxa"/>
          </w:tcPr>
          <w:p w14:paraId="7CDE2A63" w14:textId="77777777" w:rsidR="00AE7098" w:rsidRPr="00DE3156" w:rsidRDefault="00AE7098" w:rsidP="001B3F63">
            <w:pPr>
              <w:pStyle w:val="NoSpacing"/>
              <w:jc w:val="both"/>
              <w:rPr>
                <w:rFonts w:ascii="Arial" w:hAnsi="Arial" w:cs="Arial"/>
                <w:b/>
              </w:rPr>
            </w:pPr>
            <w:r w:rsidRPr="00DE3156">
              <w:rPr>
                <w:rFonts w:ascii="Arial" w:hAnsi="Arial" w:cs="Arial"/>
                <w:b/>
              </w:rPr>
              <w:t>18</w:t>
            </w:r>
          </w:p>
        </w:tc>
      </w:tr>
      <w:tr w:rsidR="009302D1" w:rsidRPr="00DE3156" w14:paraId="79C16F1D" w14:textId="77777777" w:rsidTr="00AE7098">
        <w:tc>
          <w:tcPr>
            <w:tcW w:w="2310" w:type="dxa"/>
          </w:tcPr>
          <w:p w14:paraId="795F92A5" w14:textId="77777777" w:rsidR="00AE7098" w:rsidRPr="00DE3156" w:rsidRDefault="00AE7098" w:rsidP="001B3F63">
            <w:pPr>
              <w:pStyle w:val="NoSpacing"/>
              <w:jc w:val="both"/>
              <w:rPr>
                <w:rFonts w:ascii="Arial" w:hAnsi="Arial" w:cs="Arial"/>
              </w:rPr>
            </w:pPr>
            <w:r w:rsidRPr="00DE3156">
              <w:rPr>
                <w:rFonts w:ascii="Arial" w:hAnsi="Arial" w:cs="Arial"/>
              </w:rPr>
              <w:t>Up to 2,000</w:t>
            </w:r>
          </w:p>
        </w:tc>
        <w:tc>
          <w:tcPr>
            <w:tcW w:w="2310" w:type="dxa"/>
          </w:tcPr>
          <w:p w14:paraId="6289B143" w14:textId="77777777" w:rsidR="00AE7098" w:rsidRPr="00DE3156" w:rsidRDefault="00AE7098" w:rsidP="001B3F63">
            <w:pPr>
              <w:pStyle w:val="NoSpacing"/>
              <w:jc w:val="both"/>
              <w:rPr>
                <w:rFonts w:ascii="Arial" w:hAnsi="Arial" w:cs="Arial"/>
                <w:b/>
              </w:rPr>
            </w:pPr>
            <w:r w:rsidRPr="00DE3156">
              <w:rPr>
                <w:rFonts w:ascii="Arial" w:hAnsi="Arial" w:cs="Arial"/>
                <w:b/>
              </w:rPr>
              <w:t>9</w:t>
            </w:r>
          </w:p>
        </w:tc>
        <w:tc>
          <w:tcPr>
            <w:tcW w:w="2311" w:type="dxa"/>
          </w:tcPr>
          <w:p w14:paraId="576231C7" w14:textId="77777777" w:rsidR="00AE7098" w:rsidRPr="00DE3156" w:rsidRDefault="00AE7098" w:rsidP="001B3F63">
            <w:pPr>
              <w:pStyle w:val="NoSpacing"/>
              <w:jc w:val="both"/>
              <w:rPr>
                <w:rFonts w:ascii="Arial" w:hAnsi="Arial" w:cs="Arial"/>
              </w:rPr>
            </w:pPr>
            <w:r w:rsidRPr="00DE3156">
              <w:rPr>
                <w:rFonts w:ascii="Arial" w:hAnsi="Arial" w:cs="Arial"/>
              </w:rPr>
              <w:t>Up to 13,500</w:t>
            </w:r>
          </w:p>
        </w:tc>
        <w:tc>
          <w:tcPr>
            <w:tcW w:w="2311" w:type="dxa"/>
          </w:tcPr>
          <w:p w14:paraId="6D1C8259" w14:textId="77777777" w:rsidR="00AE7098" w:rsidRPr="00DE3156" w:rsidRDefault="00AE7098" w:rsidP="001B3F63">
            <w:pPr>
              <w:pStyle w:val="NoSpacing"/>
              <w:jc w:val="both"/>
              <w:rPr>
                <w:rFonts w:ascii="Arial" w:hAnsi="Arial" w:cs="Arial"/>
                <w:b/>
              </w:rPr>
            </w:pPr>
            <w:r w:rsidRPr="00DE3156">
              <w:rPr>
                <w:rFonts w:ascii="Arial" w:hAnsi="Arial" w:cs="Arial"/>
                <w:b/>
              </w:rPr>
              <w:t>19</w:t>
            </w:r>
          </w:p>
        </w:tc>
      </w:tr>
      <w:tr w:rsidR="009302D1" w:rsidRPr="00DE3156" w14:paraId="2995F723" w14:textId="77777777" w:rsidTr="00AE7098">
        <w:tc>
          <w:tcPr>
            <w:tcW w:w="2310" w:type="dxa"/>
          </w:tcPr>
          <w:p w14:paraId="0CD0A333" w14:textId="77777777" w:rsidR="00AE7098" w:rsidRPr="00DE3156" w:rsidRDefault="00AE7098" w:rsidP="001B3F63">
            <w:pPr>
              <w:pStyle w:val="NoSpacing"/>
              <w:jc w:val="both"/>
              <w:rPr>
                <w:rFonts w:ascii="Arial" w:hAnsi="Arial" w:cs="Arial"/>
              </w:rPr>
            </w:pPr>
            <w:r w:rsidRPr="00DE3156">
              <w:rPr>
                <w:rFonts w:ascii="Arial" w:hAnsi="Arial" w:cs="Arial"/>
              </w:rPr>
              <w:t>Up to 2,700</w:t>
            </w:r>
          </w:p>
        </w:tc>
        <w:tc>
          <w:tcPr>
            <w:tcW w:w="2310" w:type="dxa"/>
          </w:tcPr>
          <w:p w14:paraId="3B119227" w14:textId="77777777" w:rsidR="00AE7098" w:rsidRPr="00DE3156" w:rsidRDefault="00AE7098" w:rsidP="001B3F63">
            <w:pPr>
              <w:pStyle w:val="NoSpacing"/>
              <w:jc w:val="both"/>
              <w:rPr>
                <w:rFonts w:ascii="Arial" w:hAnsi="Arial" w:cs="Arial"/>
                <w:b/>
              </w:rPr>
            </w:pPr>
            <w:r w:rsidRPr="00DE3156">
              <w:rPr>
                <w:rFonts w:ascii="Arial" w:hAnsi="Arial" w:cs="Arial"/>
                <w:b/>
              </w:rPr>
              <w:t>10</w:t>
            </w:r>
          </w:p>
        </w:tc>
        <w:tc>
          <w:tcPr>
            <w:tcW w:w="2311" w:type="dxa"/>
          </w:tcPr>
          <w:p w14:paraId="2C20A59B" w14:textId="77777777" w:rsidR="00AE7098" w:rsidRPr="00DE3156" w:rsidRDefault="00AE7098" w:rsidP="001B3F63">
            <w:pPr>
              <w:pStyle w:val="NoSpacing"/>
              <w:jc w:val="both"/>
              <w:rPr>
                <w:rFonts w:ascii="Arial" w:hAnsi="Arial" w:cs="Arial"/>
              </w:rPr>
            </w:pPr>
            <w:r w:rsidRPr="00DE3156">
              <w:rPr>
                <w:rFonts w:ascii="Arial" w:hAnsi="Arial" w:cs="Arial"/>
              </w:rPr>
              <w:t>Up to 15,200</w:t>
            </w:r>
          </w:p>
        </w:tc>
        <w:tc>
          <w:tcPr>
            <w:tcW w:w="2311" w:type="dxa"/>
          </w:tcPr>
          <w:p w14:paraId="7B7DF110" w14:textId="77777777" w:rsidR="00AE7098" w:rsidRPr="00DE3156" w:rsidRDefault="00AE7098" w:rsidP="001B3F63">
            <w:pPr>
              <w:pStyle w:val="NoSpacing"/>
              <w:jc w:val="both"/>
              <w:rPr>
                <w:rFonts w:ascii="Arial" w:hAnsi="Arial" w:cs="Arial"/>
                <w:b/>
              </w:rPr>
            </w:pPr>
            <w:r w:rsidRPr="00DE3156">
              <w:rPr>
                <w:rFonts w:ascii="Arial" w:hAnsi="Arial" w:cs="Arial"/>
                <w:b/>
              </w:rPr>
              <w:t>20</w:t>
            </w:r>
          </w:p>
        </w:tc>
      </w:tr>
      <w:tr w:rsidR="009302D1" w:rsidRPr="00DE3156" w14:paraId="2423C215" w14:textId="77777777" w:rsidTr="00AE7098">
        <w:tc>
          <w:tcPr>
            <w:tcW w:w="2310" w:type="dxa"/>
          </w:tcPr>
          <w:p w14:paraId="7936CB29" w14:textId="77777777" w:rsidR="00AE7098" w:rsidRPr="00DE3156" w:rsidRDefault="00AE7098" w:rsidP="001B3F63">
            <w:pPr>
              <w:pStyle w:val="NoSpacing"/>
              <w:jc w:val="both"/>
              <w:rPr>
                <w:rFonts w:ascii="Arial" w:hAnsi="Arial" w:cs="Arial"/>
              </w:rPr>
            </w:pPr>
            <w:r w:rsidRPr="00DE3156">
              <w:rPr>
                <w:rFonts w:ascii="Arial" w:hAnsi="Arial" w:cs="Arial"/>
              </w:rPr>
              <w:t>Up to 3,500</w:t>
            </w:r>
          </w:p>
        </w:tc>
        <w:tc>
          <w:tcPr>
            <w:tcW w:w="2310" w:type="dxa"/>
          </w:tcPr>
          <w:p w14:paraId="461CCEBE" w14:textId="77777777" w:rsidR="00AE7098" w:rsidRPr="00DE3156" w:rsidRDefault="00AE7098" w:rsidP="001B3F63">
            <w:pPr>
              <w:pStyle w:val="NoSpacing"/>
              <w:jc w:val="both"/>
              <w:rPr>
                <w:rFonts w:ascii="Arial" w:hAnsi="Arial" w:cs="Arial"/>
                <w:b/>
              </w:rPr>
            </w:pPr>
            <w:r w:rsidRPr="00DE3156">
              <w:rPr>
                <w:rFonts w:ascii="Arial" w:hAnsi="Arial" w:cs="Arial"/>
                <w:b/>
              </w:rPr>
              <w:t>11</w:t>
            </w:r>
          </w:p>
        </w:tc>
        <w:tc>
          <w:tcPr>
            <w:tcW w:w="2311" w:type="dxa"/>
          </w:tcPr>
          <w:p w14:paraId="5A3429C3" w14:textId="77777777" w:rsidR="00AE7098" w:rsidRPr="00DE3156" w:rsidRDefault="00AE7098" w:rsidP="001B3F63">
            <w:pPr>
              <w:pStyle w:val="NoSpacing"/>
              <w:jc w:val="both"/>
              <w:rPr>
                <w:rFonts w:ascii="Arial" w:hAnsi="Arial" w:cs="Arial"/>
              </w:rPr>
            </w:pPr>
            <w:r w:rsidRPr="00DE3156">
              <w:rPr>
                <w:rFonts w:ascii="Arial" w:hAnsi="Arial" w:cs="Arial"/>
              </w:rPr>
              <w:t>Up to 17,000</w:t>
            </w:r>
          </w:p>
        </w:tc>
        <w:tc>
          <w:tcPr>
            <w:tcW w:w="2311" w:type="dxa"/>
          </w:tcPr>
          <w:p w14:paraId="1E32F668" w14:textId="77777777" w:rsidR="00AE7098" w:rsidRPr="00DE3156" w:rsidRDefault="00AE7098" w:rsidP="001B3F63">
            <w:pPr>
              <w:pStyle w:val="NoSpacing"/>
              <w:jc w:val="both"/>
              <w:rPr>
                <w:rFonts w:ascii="Arial" w:hAnsi="Arial" w:cs="Arial"/>
                <w:b/>
              </w:rPr>
            </w:pPr>
            <w:r w:rsidRPr="00DE3156">
              <w:rPr>
                <w:rFonts w:ascii="Arial" w:hAnsi="Arial" w:cs="Arial"/>
                <w:b/>
              </w:rPr>
              <w:t>21</w:t>
            </w:r>
          </w:p>
        </w:tc>
      </w:tr>
      <w:tr w:rsidR="009302D1" w:rsidRPr="00DE3156" w14:paraId="310FD5B0" w14:textId="77777777" w:rsidTr="00AE7098">
        <w:tc>
          <w:tcPr>
            <w:tcW w:w="2310" w:type="dxa"/>
          </w:tcPr>
          <w:p w14:paraId="0AD9725A" w14:textId="77777777" w:rsidR="00AE7098" w:rsidRPr="00DE3156" w:rsidRDefault="00AE7098" w:rsidP="001B3F63">
            <w:pPr>
              <w:pStyle w:val="NoSpacing"/>
              <w:jc w:val="both"/>
              <w:rPr>
                <w:rFonts w:ascii="Arial" w:hAnsi="Arial" w:cs="Arial"/>
              </w:rPr>
            </w:pPr>
            <w:r w:rsidRPr="00DE3156">
              <w:rPr>
                <w:rFonts w:ascii="Arial" w:hAnsi="Arial" w:cs="Arial"/>
              </w:rPr>
              <w:t>Up to 4,400</w:t>
            </w:r>
          </w:p>
        </w:tc>
        <w:tc>
          <w:tcPr>
            <w:tcW w:w="2310" w:type="dxa"/>
          </w:tcPr>
          <w:p w14:paraId="5304AE8D" w14:textId="77777777" w:rsidR="00AE7098" w:rsidRPr="00DE3156" w:rsidRDefault="00AE7098" w:rsidP="001B3F63">
            <w:pPr>
              <w:pStyle w:val="NoSpacing"/>
              <w:jc w:val="both"/>
              <w:rPr>
                <w:rFonts w:ascii="Arial" w:hAnsi="Arial" w:cs="Arial"/>
                <w:b/>
              </w:rPr>
            </w:pPr>
            <w:r w:rsidRPr="00DE3156">
              <w:rPr>
                <w:rFonts w:ascii="Arial" w:hAnsi="Arial" w:cs="Arial"/>
                <w:b/>
              </w:rPr>
              <w:t>12</w:t>
            </w:r>
          </w:p>
        </w:tc>
        <w:tc>
          <w:tcPr>
            <w:tcW w:w="2311" w:type="dxa"/>
          </w:tcPr>
          <w:p w14:paraId="75A9387A" w14:textId="77777777" w:rsidR="00AE7098" w:rsidRPr="00DE3156" w:rsidRDefault="00AE7098" w:rsidP="001B3F63">
            <w:pPr>
              <w:pStyle w:val="NoSpacing"/>
              <w:jc w:val="both"/>
              <w:rPr>
                <w:rFonts w:ascii="Arial" w:hAnsi="Arial" w:cs="Arial"/>
              </w:rPr>
            </w:pPr>
            <w:r w:rsidRPr="00DE3156">
              <w:rPr>
                <w:rFonts w:ascii="Arial" w:hAnsi="Arial" w:cs="Arial"/>
              </w:rPr>
              <w:t>Up to 18,900</w:t>
            </w:r>
          </w:p>
        </w:tc>
        <w:tc>
          <w:tcPr>
            <w:tcW w:w="2311" w:type="dxa"/>
          </w:tcPr>
          <w:p w14:paraId="77E897AE" w14:textId="77777777" w:rsidR="00AE7098" w:rsidRPr="00DE3156" w:rsidRDefault="00AE7098" w:rsidP="001B3F63">
            <w:pPr>
              <w:pStyle w:val="NoSpacing"/>
              <w:jc w:val="both"/>
              <w:rPr>
                <w:rFonts w:ascii="Arial" w:hAnsi="Arial" w:cs="Arial"/>
                <w:b/>
              </w:rPr>
            </w:pPr>
            <w:r w:rsidRPr="00DE3156">
              <w:rPr>
                <w:rFonts w:ascii="Arial" w:hAnsi="Arial" w:cs="Arial"/>
                <w:b/>
              </w:rPr>
              <w:t>22</w:t>
            </w:r>
          </w:p>
        </w:tc>
      </w:tr>
      <w:tr w:rsidR="009302D1" w:rsidRPr="00DE3156" w14:paraId="250C1D62" w14:textId="77777777" w:rsidTr="00AE7098">
        <w:tc>
          <w:tcPr>
            <w:tcW w:w="2310" w:type="dxa"/>
          </w:tcPr>
          <w:p w14:paraId="478594EF" w14:textId="77777777" w:rsidR="00AE7098" w:rsidRPr="00DE3156" w:rsidRDefault="00AE7098" w:rsidP="001B3F63">
            <w:pPr>
              <w:pStyle w:val="NoSpacing"/>
              <w:jc w:val="both"/>
              <w:rPr>
                <w:rFonts w:ascii="Arial" w:hAnsi="Arial" w:cs="Arial"/>
              </w:rPr>
            </w:pPr>
            <w:r w:rsidRPr="00DE3156">
              <w:rPr>
                <w:rFonts w:ascii="Arial" w:hAnsi="Arial" w:cs="Arial"/>
              </w:rPr>
              <w:t>Up to 5,400</w:t>
            </w:r>
          </w:p>
        </w:tc>
        <w:tc>
          <w:tcPr>
            <w:tcW w:w="2310" w:type="dxa"/>
          </w:tcPr>
          <w:p w14:paraId="6AAF600D" w14:textId="77777777" w:rsidR="00AE7098" w:rsidRPr="00DE3156" w:rsidRDefault="00AE7098" w:rsidP="001B3F63">
            <w:pPr>
              <w:pStyle w:val="NoSpacing"/>
              <w:jc w:val="both"/>
              <w:rPr>
                <w:rFonts w:ascii="Arial" w:hAnsi="Arial" w:cs="Arial"/>
                <w:b/>
              </w:rPr>
            </w:pPr>
            <w:r w:rsidRPr="00DE3156">
              <w:rPr>
                <w:rFonts w:ascii="Arial" w:hAnsi="Arial" w:cs="Arial"/>
                <w:b/>
              </w:rPr>
              <w:t>13</w:t>
            </w:r>
          </w:p>
        </w:tc>
        <w:tc>
          <w:tcPr>
            <w:tcW w:w="2311" w:type="dxa"/>
          </w:tcPr>
          <w:p w14:paraId="6504BAA5" w14:textId="77777777" w:rsidR="00AE7098" w:rsidRPr="00DE3156" w:rsidRDefault="00AE7098" w:rsidP="001B3F63">
            <w:pPr>
              <w:pStyle w:val="NoSpacing"/>
              <w:jc w:val="both"/>
              <w:rPr>
                <w:rFonts w:ascii="Arial" w:hAnsi="Arial" w:cs="Arial"/>
              </w:rPr>
            </w:pPr>
            <w:r w:rsidRPr="00DE3156">
              <w:rPr>
                <w:rFonts w:ascii="Arial" w:hAnsi="Arial" w:cs="Arial"/>
              </w:rPr>
              <w:t>Up to 20,900</w:t>
            </w:r>
          </w:p>
        </w:tc>
        <w:tc>
          <w:tcPr>
            <w:tcW w:w="2311" w:type="dxa"/>
          </w:tcPr>
          <w:p w14:paraId="017949AD" w14:textId="77777777" w:rsidR="00AE7098" w:rsidRPr="00DE3156" w:rsidRDefault="00AE7098" w:rsidP="001B3F63">
            <w:pPr>
              <w:pStyle w:val="NoSpacing"/>
              <w:jc w:val="both"/>
              <w:rPr>
                <w:rFonts w:ascii="Arial" w:hAnsi="Arial" w:cs="Arial"/>
                <w:b/>
              </w:rPr>
            </w:pPr>
            <w:r w:rsidRPr="00DE3156">
              <w:rPr>
                <w:rFonts w:ascii="Arial" w:hAnsi="Arial" w:cs="Arial"/>
                <w:b/>
              </w:rPr>
              <w:t>23</w:t>
            </w:r>
          </w:p>
        </w:tc>
      </w:tr>
      <w:tr w:rsidR="009302D1" w:rsidRPr="00DE3156" w14:paraId="7D7B0ED4" w14:textId="77777777" w:rsidTr="00AE7098">
        <w:tc>
          <w:tcPr>
            <w:tcW w:w="2310" w:type="dxa"/>
          </w:tcPr>
          <w:p w14:paraId="5CD00088" w14:textId="77777777" w:rsidR="00AE7098" w:rsidRPr="00DE3156" w:rsidRDefault="00AE7098" w:rsidP="001B3F63">
            <w:pPr>
              <w:pStyle w:val="NoSpacing"/>
              <w:jc w:val="both"/>
              <w:rPr>
                <w:rFonts w:ascii="Arial" w:hAnsi="Arial" w:cs="Arial"/>
              </w:rPr>
            </w:pPr>
            <w:r w:rsidRPr="00DE3156">
              <w:rPr>
                <w:rFonts w:ascii="Arial" w:hAnsi="Arial" w:cs="Arial"/>
              </w:rPr>
              <w:t>Up to 6,500</w:t>
            </w:r>
          </w:p>
        </w:tc>
        <w:tc>
          <w:tcPr>
            <w:tcW w:w="2310" w:type="dxa"/>
          </w:tcPr>
          <w:p w14:paraId="32B15522" w14:textId="77777777" w:rsidR="00AE7098" w:rsidRPr="00DE3156" w:rsidRDefault="00AE7098" w:rsidP="001B3F63">
            <w:pPr>
              <w:pStyle w:val="NoSpacing"/>
              <w:jc w:val="both"/>
              <w:rPr>
                <w:rFonts w:ascii="Arial" w:hAnsi="Arial" w:cs="Arial"/>
                <w:b/>
              </w:rPr>
            </w:pPr>
            <w:r w:rsidRPr="00DE3156">
              <w:rPr>
                <w:rFonts w:ascii="Arial" w:hAnsi="Arial" w:cs="Arial"/>
                <w:b/>
              </w:rPr>
              <w:t>14</w:t>
            </w:r>
          </w:p>
        </w:tc>
        <w:tc>
          <w:tcPr>
            <w:tcW w:w="2311" w:type="dxa"/>
          </w:tcPr>
          <w:p w14:paraId="581BD4EA" w14:textId="77777777" w:rsidR="00AE7098" w:rsidRPr="00DE3156" w:rsidRDefault="00AE7098" w:rsidP="001B3F63">
            <w:pPr>
              <w:pStyle w:val="NoSpacing"/>
              <w:jc w:val="both"/>
              <w:rPr>
                <w:rFonts w:ascii="Arial" w:hAnsi="Arial" w:cs="Arial"/>
              </w:rPr>
            </w:pPr>
            <w:r w:rsidRPr="00DE3156">
              <w:rPr>
                <w:rFonts w:ascii="Arial" w:hAnsi="Arial" w:cs="Arial"/>
              </w:rPr>
              <w:t>Up to 23,000</w:t>
            </w:r>
          </w:p>
        </w:tc>
        <w:tc>
          <w:tcPr>
            <w:tcW w:w="2311" w:type="dxa"/>
          </w:tcPr>
          <w:p w14:paraId="3EC3ED80" w14:textId="77777777" w:rsidR="00AE7098" w:rsidRPr="00DE3156" w:rsidRDefault="00AE7098" w:rsidP="001B3F63">
            <w:pPr>
              <w:pStyle w:val="NoSpacing"/>
              <w:jc w:val="both"/>
              <w:rPr>
                <w:rFonts w:ascii="Arial" w:hAnsi="Arial" w:cs="Arial"/>
                <w:b/>
              </w:rPr>
            </w:pPr>
            <w:r w:rsidRPr="00DE3156">
              <w:rPr>
                <w:rFonts w:ascii="Arial" w:hAnsi="Arial" w:cs="Arial"/>
                <w:b/>
              </w:rPr>
              <w:t>24</w:t>
            </w:r>
          </w:p>
        </w:tc>
      </w:tr>
      <w:tr w:rsidR="009302D1" w:rsidRPr="00DE3156" w14:paraId="4BE2C29F" w14:textId="77777777" w:rsidTr="00AE7098">
        <w:tc>
          <w:tcPr>
            <w:tcW w:w="2310" w:type="dxa"/>
          </w:tcPr>
          <w:p w14:paraId="74F4D838" w14:textId="77777777" w:rsidR="00AE7098" w:rsidRPr="00DE3156" w:rsidRDefault="00AE7098" w:rsidP="001B3F63">
            <w:pPr>
              <w:pStyle w:val="NoSpacing"/>
              <w:jc w:val="both"/>
              <w:rPr>
                <w:rFonts w:ascii="Arial" w:hAnsi="Arial" w:cs="Arial"/>
              </w:rPr>
            </w:pPr>
            <w:r w:rsidRPr="00DE3156">
              <w:rPr>
                <w:rFonts w:ascii="Arial" w:hAnsi="Arial" w:cs="Arial"/>
              </w:rPr>
              <w:t>Up to 7,700</w:t>
            </w:r>
          </w:p>
        </w:tc>
        <w:tc>
          <w:tcPr>
            <w:tcW w:w="2310" w:type="dxa"/>
          </w:tcPr>
          <w:p w14:paraId="7017CA43" w14:textId="77777777" w:rsidR="00AE7098" w:rsidRPr="00DE3156" w:rsidRDefault="00AE7098" w:rsidP="001B3F63">
            <w:pPr>
              <w:pStyle w:val="NoSpacing"/>
              <w:jc w:val="both"/>
              <w:rPr>
                <w:rFonts w:ascii="Arial" w:hAnsi="Arial" w:cs="Arial"/>
                <w:b/>
              </w:rPr>
            </w:pPr>
            <w:r w:rsidRPr="00DE3156">
              <w:rPr>
                <w:rFonts w:ascii="Arial" w:hAnsi="Arial" w:cs="Arial"/>
                <w:b/>
              </w:rPr>
              <w:t>15</w:t>
            </w:r>
          </w:p>
        </w:tc>
        <w:tc>
          <w:tcPr>
            <w:tcW w:w="2311" w:type="dxa"/>
          </w:tcPr>
          <w:p w14:paraId="5BB75829" w14:textId="77777777" w:rsidR="00AE7098" w:rsidRPr="00DE3156" w:rsidRDefault="00AE7098" w:rsidP="001B3F63">
            <w:pPr>
              <w:pStyle w:val="NoSpacing"/>
              <w:jc w:val="both"/>
              <w:rPr>
                <w:rFonts w:ascii="Arial" w:hAnsi="Arial" w:cs="Arial"/>
              </w:rPr>
            </w:pPr>
            <w:r w:rsidRPr="00DE3156">
              <w:rPr>
                <w:rFonts w:ascii="Arial" w:hAnsi="Arial" w:cs="Arial"/>
              </w:rPr>
              <w:t>Up to 45,000</w:t>
            </w:r>
          </w:p>
        </w:tc>
        <w:tc>
          <w:tcPr>
            <w:tcW w:w="2311" w:type="dxa"/>
          </w:tcPr>
          <w:p w14:paraId="23BE056C" w14:textId="77777777" w:rsidR="00AE7098" w:rsidRPr="00DE3156" w:rsidRDefault="00AE7098" w:rsidP="001B3F63">
            <w:pPr>
              <w:pStyle w:val="NoSpacing"/>
              <w:jc w:val="both"/>
              <w:rPr>
                <w:rFonts w:ascii="Arial" w:hAnsi="Arial" w:cs="Arial"/>
                <w:b/>
              </w:rPr>
            </w:pPr>
            <w:r w:rsidRPr="00DE3156">
              <w:rPr>
                <w:rFonts w:ascii="Arial" w:hAnsi="Arial" w:cs="Arial"/>
                <w:b/>
              </w:rPr>
              <w:t>25</w:t>
            </w:r>
          </w:p>
        </w:tc>
      </w:tr>
      <w:tr w:rsidR="009302D1" w:rsidRPr="00DE3156" w14:paraId="3D67FEE1" w14:textId="77777777" w:rsidTr="00AE7098">
        <w:tc>
          <w:tcPr>
            <w:tcW w:w="2310" w:type="dxa"/>
          </w:tcPr>
          <w:p w14:paraId="5551250D" w14:textId="77777777" w:rsidR="00AE7098" w:rsidRPr="00DE3156" w:rsidRDefault="00AE7098" w:rsidP="001B3F63">
            <w:pPr>
              <w:pStyle w:val="NoSpacing"/>
              <w:jc w:val="both"/>
              <w:rPr>
                <w:rFonts w:ascii="Arial" w:hAnsi="Arial" w:cs="Arial"/>
                <w:b/>
              </w:rPr>
            </w:pPr>
            <w:r w:rsidRPr="00DE3156">
              <w:rPr>
                <w:rFonts w:ascii="Arial" w:hAnsi="Arial" w:cs="Arial"/>
              </w:rPr>
              <w:t>Up to 9,000</w:t>
            </w:r>
          </w:p>
        </w:tc>
        <w:tc>
          <w:tcPr>
            <w:tcW w:w="2310" w:type="dxa"/>
          </w:tcPr>
          <w:p w14:paraId="25075504" w14:textId="77777777" w:rsidR="00AE7098" w:rsidRPr="00DE3156" w:rsidRDefault="00AE7098" w:rsidP="001B3F63">
            <w:pPr>
              <w:pStyle w:val="NoSpacing"/>
              <w:jc w:val="both"/>
              <w:rPr>
                <w:rFonts w:ascii="Arial" w:hAnsi="Arial" w:cs="Arial"/>
                <w:b/>
              </w:rPr>
            </w:pPr>
            <w:r w:rsidRPr="00DE3156">
              <w:rPr>
                <w:rFonts w:ascii="Arial" w:hAnsi="Arial" w:cs="Arial"/>
                <w:b/>
              </w:rPr>
              <w:t>16</w:t>
            </w:r>
          </w:p>
        </w:tc>
        <w:tc>
          <w:tcPr>
            <w:tcW w:w="2311" w:type="dxa"/>
          </w:tcPr>
          <w:p w14:paraId="25554682" w14:textId="77777777" w:rsidR="00AE7098" w:rsidRPr="00DE3156" w:rsidRDefault="00AE7098" w:rsidP="001B3F63">
            <w:pPr>
              <w:pStyle w:val="NoSpacing"/>
              <w:jc w:val="both"/>
              <w:rPr>
                <w:rFonts w:ascii="Arial" w:hAnsi="Arial" w:cs="Arial"/>
              </w:rPr>
            </w:pPr>
          </w:p>
        </w:tc>
        <w:tc>
          <w:tcPr>
            <w:tcW w:w="2311" w:type="dxa"/>
          </w:tcPr>
          <w:p w14:paraId="537EAAB7" w14:textId="77777777" w:rsidR="00AE7098" w:rsidRPr="00DE3156" w:rsidRDefault="00AE7098" w:rsidP="001B3F63">
            <w:pPr>
              <w:pStyle w:val="NoSpacing"/>
              <w:jc w:val="both"/>
              <w:rPr>
                <w:rFonts w:ascii="Arial" w:hAnsi="Arial" w:cs="Arial"/>
              </w:rPr>
            </w:pPr>
          </w:p>
        </w:tc>
      </w:tr>
    </w:tbl>
    <w:p w14:paraId="59A9D3C1" w14:textId="100A2DC3" w:rsidR="00C365DF" w:rsidRPr="00DE3156" w:rsidRDefault="00C365DF" w:rsidP="001B3F63">
      <w:pPr>
        <w:pStyle w:val="NoSpacing"/>
        <w:jc w:val="both"/>
        <w:rPr>
          <w:rFonts w:ascii="Arial" w:hAnsi="Arial" w:cs="Arial"/>
          <w:color w:val="FF0000"/>
        </w:rPr>
      </w:pPr>
    </w:p>
    <w:p w14:paraId="45328A75" w14:textId="77777777" w:rsidR="00DE3156" w:rsidRPr="00DE3156" w:rsidRDefault="00DE3156" w:rsidP="00DE3156">
      <w:pPr>
        <w:pStyle w:val="NoSpacing"/>
        <w:jc w:val="both"/>
        <w:rPr>
          <w:rFonts w:ascii="Arial" w:hAnsi="Arial" w:cs="Arial"/>
          <w:b/>
        </w:rPr>
      </w:pPr>
      <w:r w:rsidRPr="00DE3156">
        <w:rPr>
          <w:rFonts w:ascii="Arial" w:hAnsi="Arial" w:cs="Arial"/>
          <w:b/>
        </w:rPr>
        <w:t>The Ordinary Year of Election</w:t>
      </w:r>
    </w:p>
    <w:p w14:paraId="3EF68D30" w14:textId="77777777" w:rsidR="00DE3156" w:rsidRPr="00DE3156" w:rsidRDefault="00DE3156" w:rsidP="00DE3156">
      <w:pPr>
        <w:pStyle w:val="NoSpacing"/>
        <w:jc w:val="both"/>
        <w:rPr>
          <w:rFonts w:ascii="Arial" w:hAnsi="Arial" w:cs="Arial"/>
        </w:rPr>
      </w:pPr>
    </w:p>
    <w:p w14:paraId="13933D63" w14:textId="77777777" w:rsidR="00DE3156" w:rsidRPr="00DE3156" w:rsidRDefault="00DE3156" w:rsidP="00DE3156">
      <w:pPr>
        <w:pStyle w:val="NoSpacing"/>
        <w:jc w:val="both"/>
        <w:rPr>
          <w:rFonts w:ascii="Arial" w:hAnsi="Arial" w:cs="Arial"/>
        </w:rPr>
      </w:pPr>
      <w:r w:rsidRPr="00DE3156">
        <w:rPr>
          <w:rFonts w:ascii="Arial" w:hAnsi="Arial" w:cs="Arial"/>
        </w:rPr>
        <w:t>The Local Government Act 1972 states that the ordinary election of parish councils shall take place in 1975 and every fourth year thereafter (i.e., 2023, 2027, etc.).  The Government has indicated that it wants a parish council electoral cycle to coincide with the cycle for the Principal Council so that the costs can be shared.</w:t>
      </w:r>
    </w:p>
    <w:p w14:paraId="12A6B55E" w14:textId="77777777" w:rsidR="00DE3156" w:rsidRPr="00DE3156" w:rsidRDefault="00DE3156" w:rsidP="00DE3156">
      <w:pPr>
        <w:pStyle w:val="NoSpacing"/>
        <w:jc w:val="both"/>
        <w:rPr>
          <w:rFonts w:ascii="Arial" w:hAnsi="Arial" w:cs="Arial"/>
        </w:rPr>
      </w:pPr>
    </w:p>
    <w:p w14:paraId="208885AE" w14:textId="77777777" w:rsidR="00DE3156" w:rsidRPr="00DE3156" w:rsidRDefault="00DE3156" w:rsidP="00DE3156">
      <w:pPr>
        <w:pStyle w:val="NoSpacing"/>
        <w:jc w:val="both"/>
        <w:rPr>
          <w:rFonts w:ascii="Arial" w:hAnsi="Arial" w:cs="Arial"/>
        </w:rPr>
      </w:pPr>
      <w:r w:rsidRPr="00DE3156">
        <w:rPr>
          <w:rFonts w:ascii="Arial" w:hAnsi="Arial" w:cs="Arial"/>
        </w:rPr>
        <w:t>If the review finds that it is appropriate to change the number of Parish Councillors, the proposed changes will come into effect at the next parish council elections.</w:t>
      </w:r>
    </w:p>
    <w:p w14:paraId="0299111F" w14:textId="77777777" w:rsidR="00DE3156" w:rsidRPr="00DE3156" w:rsidRDefault="00DE3156" w:rsidP="001B3F63">
      <w:pPr>
        <w:pStyle w:val="NoSpacing"/>
        <w:jc w:val="both"/>
        <w:rPr>
          <w:rFonts w:ascii="Arial" w:hAnsi="Arial" w:cs="Arial"/>
          <w:color w:val="FF0000"/>
        </w:rPr>
      </w:pPr>
    </w:p>
    <w:p w14:paraId="632D8108" w14:textId="6C5A6F70" w:rsidR="00997A7F" w:rsidRPr="00DE3156" w:rsidRDefault="00AE7098" w:rsidP="001B3F63">
      <w:pPr>
        <w:pStyle w:val="NoSpacing"/>
        <w:jc w:val="both"/>
        <w:rPr>
          <w:rFonts w:ascii="Arial" w:hAnsi="Arial" w:cs="Arial"/>
          <w:b/>
        </w:rPr>
      </w:pPr>
      <w:r w:rsidRPr="00DE3156">
        <w:rPr>
          <w:rFonts w:ascii="Arial" w:hAnsi="Arial" w:cs="Arial"/>
          <w:b/>
        </w:rPr>
        <w:t>Consultation</w:t>
      </w:r>
      <w:r w:rsidR="00DE3156" w:rsidRPr="00DE3156">
        <w:rPr>
          <w:rFonts w:ascii="Arial" w:hAnsi="Arial" w:cs="Arial"/>
          <w:b/>
        </w:rPr>
        <w:t xml:space="preserve"> Process</w:t>
      </w:r>
    </w:p>
    <w:p w14:paraId="63BBFBA7" w14:textId="77777777" w:rsidR="00AE7098" w:rsidRPr="00DE3156" w:rsidRDefault="00AE7098" w:rsidP="001B3F63">
      <w:pPr>
        <w:pStyle w:val="NoSpacing"/>
        <w:jc w:val="both"/>
        <w:rPr>
          <w:rFonts w:ascii="Arial" w:hAnsi="Arial" w:cs="Arial"/>
        </w:rPr>
      </w:pPr>
    </w:p>
    <w:p w14:paraId="3DB21726" w14:textId="64721A8A" w:rsidR="00AE7098" w:rsidRPr="00DE3156" w:rsidRDefault="00AE7098" w:rsidP="001B3F63">
      <w:pPr>
        <w:pStyle w:val="NoSpacing"/>
        <w:jc w:val="both"/>
        <w:rPr>
          <w:rFonts w:ascii="Arial" w:hAnsi="Arial" w:cs="Arial"/>
        </w:rPr>
      </w:pPr>
      <w:r w:rsidRPr="00DE3156">
        <w:rPr>
          <w:rFonts w:ascii="Arial" w:hAnsi="Arial" w:cs="Arial"/>
        </w:rPr>
        <w:t>The</w:t>
      </w:r>
      <w:r w:rsidR="009209EA" w:rsidRPr="00DE3156">
        <w:rPr>
          <w:rFonts w:ascii="Arial" w:hAnsi="Arial" w:cs="Arial"/>
        </w:rPr>
        <w:t xml:space="preserve"> Council intends to consult</w:t>
      </w:r>
      <w:r w:rsidRPr="00DE3156">
        <w:rPr>
          <w:rFonts w:ascii="Arial" w:hAnsi="Arial" w:cs="Arial"/>
        </w:rPr>
        <w:t xml:space="preserve"> with</w:t>
      </w:r>
      <w:r w:rsidR="009302D1" w:rsidRPr="00DE3156">
        <w:rPr>
          <w:rFonts w:ascii="Arial" w:hAnsi="Arial" w:cs="Arial"/>
        </w:rPr>
        <w:t xml:space="preserve"> parish councils;</w:t>
      </w:r>
      <w:r w:rsidRPr="00DE3156">
        <w:rPr>
          <w:rFonts w:ascii="Arial" w:hAnsi="Arial" w:cs="Arial"/>
        </w:rPr>
        <w:t xml:space="preserve"> </w:t>
      </w:r>
      <w:r w:rsidR="009302D1" w:rsidRPr="00DE3156">
        <w:rPr>
          <w:rFonts w:ascii="Arial" w:hAnsi="Arial" w:cs="Arial"/>
        </w:rPr>
        <w:t>residents</w:t>
      </w:r>
      <w:r w:rsidR="00C365DF" w:rsidRPr="00DE3156">
        <w:rPr>
          <w:rFonts w:ascii="Arial" w:hAnsi="Arial" w:cs="Arial"/>
        </w:rPr>
        <w:t>;</w:t>
      </w:r>
      <w:r w:rsidRPr="00DE3156">
        <w:rPr>
          <w:rFonts w:ascii="Arial" w:hAnsi="Arial" w:cs="Arial"/>
        </w:rPr>
        <w:t xml:space="preserve"> </w:t>
      </w:r>
      <w:r w:rsidR="008B277F" w:rsidRPr="00DE3156">
        <w:rPr>
          <w:rFonts w:ascii="Arial" w:hAnsi="Arial" w:cs="Arial"/>
        </w:rPr>
        <w:t>North East Lincolnshire Council</w:t>
      </w:r>
      <w:r w:rsidR="00C365DF" w:rsidRPr="00DE3156">
        <w:rPr>
          <w:rFonts w:ascii="Arial" w:hAnsi="Arial" w:cs="Arial"/>
        </w:rPr>
        <w:t xml:space="preserve"> Councillors; </w:t>
      </w:r>
      <w:r w:rsidR="009302D1" w:rsidRPr="00DE3156">
        <w:rPr>
          <w:rFonts w:ascii="Arial" w:hAnsi="Arial" w:cs="Arial"/>
        </w:rPr>
        <w:t>political parties</w:t>
      </w:r>
      <w:r w:rsidRPr="00DE3156">
        <w:rPr>
          <w:rFonts w:ascii="Arial" w:hAnsi="Arial" w:cs="Arial"/>
        </w:rPr>
        <w:t xml:space="preserve"> and</w:t>
      </w:r>
      <w:r w:rsidR="009302D1" w:rsidRPr="00DE3156">
        <w:rPr>
          <w:rFonts w:ascii="Arial" w:hAnsi="Arial" w:cs="Arial"/>
        </w:rPr>
        <w:t xml:space="preserve"> other</w:t>
      </w:r>
      <w:r w:rsidRPr="00DE3156">
        <w:rPr>
          <w:rFonts w:ascii="Arial" w:hAnsi="Arial" w:cs="Arial"/>
        </w:rPr>
        <w:t xml:space="preserve"> interested stakeholders</w:t>
      </w:r>
      <w:r w:rsidR="009302D1" w:rsidRPr="00DE3156">
        <w:rPr>
          <w:rFonts w:ascii="Arial" w:hAnsi="Arial" w:cs="Arial"/>
        </w:rPr>
        <w:t xml:space="preserve">.  Information will be made </w:t>
      </w:r>
      <w:r w:rsidR="009302D1" w:rsidRPr="00DE3156">
        <w:rPr>
          <w:rFonts w:ascii="Arial" w:hAnsi="Arial" w:cs="Arial"/>
        </w:rPr>
        <w:lastRenderedPageBreak/>
        <w:t>available on the Council website and each parish council will be asked to publicise the review in their area.</w:t>
      </w:r>
    </w:p>
    <w:p w14:paraId="08710DE8" w14:textId="742F34BA" w:rsidR="00DE3156" w:rsidRPr="00DE3156" w:rsidRDefault="00DE3156" w:rsidP="001B3F63">
      <w:pPr>
        <w:pStyle w:val="NoSpacing"/>
        <w:jc w:val="both"/>
        <w:rPr>
          <w:rFonts w:ascii="Arial" w:hAnsi="Arial" w:cs="Arial"/>
        </w:rPr>
      </w:pPr>
    </w:p>
    <w:p w14:paraId="5206AD4B" w14:textId="34D2DA2C" w:rsidR="00DE3156" w:rsidRPr="00DE3156" w:rsidRDefault="00DE3156" w:rsidP="001B3F63">
      <w:pPr>
        <w:pStyle w:val="NoSpacing"/>
        <w:jc w:val="both"/>
        <w:rPr>
          <w:rFonts w:ascii="Arial" w:hAnsi="Arial" w:cs="Arial"/>
        </w:rPr>
      </w:pPr>
      <w:r w:rsidRPr="00DE3156">
        <w:rPr>
          <w:rFonts w:ascii="Arial" w:hAnsi="Arial" w:cs="Arial"/>
        </w:rPr>
        <w:t>Every household will receive a newsletter in June 2023 which contains information about the review and a link to the webpage.</w:t>
      </w:r>
    </w:p>
    <w:p w14:paraId="742EF2B4" w14:textId="77777777" w:rsidR="00AE7098" w:rsidRPr="00DE3156" w:rsidRDefault="00AE7098" w:rsidP="001B3F63">
      <w:pPr>
        <w:pStyle w:val="NoSpacing"/>
        <w:jc w:val="both"/>
        <w:rPr>
          <w:rFonts w:ascii="Arial" w:hAnsi="Arial" w:cs="Arial"/>
        </w:rPr>
      </w:pPr>
    </w:p>
    <w:p w14:paraId="4821E4CB" w14:textId="776573A0" w:rsidR="00AE7098" w:rsidRPr="00DE3156" w:rsidRDefault="00504693" w:rsidP="001B3F63">
      <w:pPr>
        <w:pStyle w:val="NoSpacing"/>
        <w:jc w:val="both"/>
        <w:rPr>
          <w:rFonts w:ascii="Arial" w:hAnsi="Arial" w:cs="Arial"/>
        </w:rPr>
      </w:pPr>
      <w:r w:rsidRPr="00DE3156">
        <w:rPr>
          <w:rFonts w:ascii="Arial" w:hAnsi="Arial" w:cs="Arial"/>
        </w:rPr>
        <w:t xml:space="preserve">North East Lincolnshire </w:t>
      </w:r>
      <w:r w:rsidR="00AE7098" w:rsidRPr="00DE3156">
        <w:rPr>
          <w:rFonts w:ascii="Arial" w:hAnsi="Arial" w:cs="Arial"/>
        </w:rPr>
        <w:t xml:space="preserve">Council will </w:t>
      </w:r>
      <w:r w:rsidR="000A03C7" w:rsidRPr="00DE3156">
        <w:rPr>
          <w:rFonts w:ascii="Arial" w:hAnsi="Arial" w:cs="Arial"/>
        </w:rPr>
        <w:t xml:space="preserve">be pleased to receive comments from any person or </w:t>
      </w:r>
      <w:r w:rsidR="009302D1" w:rsidRPr="00DE3156">
        <w:rPr>
          <w:rFonts w:ascii="Arial" w:hAnsi="Arial" w:cs="Arial"/>
        </w:rPr>
        <w:t>organisation</w:t>
      </w:r>
      <w:r w:rsidR="000A03C7" w:rsidRPr="00DE3156">
        <w:rPr>
          <w:rFonts w:ascii="Arial" w:hAnsi="Arial" w:cs="Arial"/>
        </w:rPr>
        <w:t xml:space="preserve"> that wishes to make representation</w:t>
      </w:r>
      <w:r w:rsidR="009209EA" w:rsidRPr="00DE3156">
        <w:rPr>
          <w:rFonts w:ascii="Arial" w:hAnsi="Arial" w:cs="Arial"/>
        </w:rPr>
        <w:t>s</w:t>
      </w:r>
      <w:r w:rsidR="000A03C7" w:rsidRPr="00DE3156">
        <w:rPr>
          <w:rFonts w:ascii="Arial" w:hAnsi="Arial" w:cs="Arial"/>
        </w:rPr>
        <w:t xml:space="preserve"> during the review.</w:t>
      </w:r>
    </w:p>
    <w:p w14:paraId="57530DE5" w14:textId="77777777" w:rsidR="000A03C7" w:rsidRPr="00DE3156" w:rsidRDefault="000A03C7" w:rsidP="001B3F63">
      <w:pPr>
        <w:pStyle w:val="NoSpacing"/>
        <w:jc w:val="both"/>
        <w:rPr>
          <w:rFonts w:ascii="Arial" w:hAnsi="Arial" w:cs="Arial"/>
        </w:rPr>
      </w:pPr>
    </w:p>
    <w:p w14:paraId="2848F557" w14:textId="77777777" w:rsidR="000A03C7" w:rsidRPr="00DE3156" w:rsidRDefault="000A03C7" w:rsidP="001B3F63">
      <w:pPr>
        <w:pStyle w:val="NoSpacing"/>
        <w:jc w:val="both"/>
        <w:rPr>
          <w:rFonts w:ascii="Arial" w:hAnsi="Arial" w:cs="Arial"/>
        </w:rPr>
      </w:pPr>
      <w:r w:rsidRPr="00DE3156">
        <w:rPr>
          <w:rFonts w:ascii="Arial" w:hAnsi="Arial" w:cs="Arial"/>
        </w:rPr>
        <w:t xml:space="preserve">The consultation responses will be published on the </w:t>
      </w:r>
      <w:r w:rsidR="00504693" w:rsidRPr="00DE3156">
        <w:rPr>
          <w:rFonts w:ascii="Arial" w:hAnsi="Arial" w:cs="Arial"/>
        </w:rPr>
        <w:t xml:space="preserve">North East Lincolnshire </w:t>
      </w:r>
      <w:r w:rsidRPr="00DE3156">
        <w:rPr>
          <w:rFonts w:ascii="Arial" w:hAnsi="Arial" w:cs="Arial"/>
        </w:rPr>
        <w:t xml:space="preserve">Council website and will be held on public deposit for inspection at Municipal Offices, </w:t>
      </w:r>
      <w:r w:rsidR="009209EA" w:rsidRPr="00DE3156">
        <w:rPr>
          <w:rFonts w:ascii="Arial" w:hAnsi="Arial" w:cs="Arial"/>
        </w:rPr>
        <w:t>Town</w:t>
      </w:r>
      <w:r w:rsidRPr="00DE3156">
        <w:rPr>
          <w:rFonts w:ascii="Arial" w:hAnsi="Arial" w:cs="Arial"/>
        </w:rPr>
        <w:t xml:space="preserve"> Hall Square, Grimsby.</w:t>
      </w:r>
    </w:p>
    <w:p w14:paraId="11F8DAB5" w14:textId="77777777" w:rsidR="000A03C7" w:rsidRPr="00DE3156" w:rsidRDefault="000A03C7" w:rsidP="001B3F63">
      <w:pPr>
        <w:pStyle w:val="NoSpacing"/>
        <w:jc w:val="both"/>
        <w:rPr>
          <w:rFonts w:ascii="Arial" w:hAnsi="Arial" w:cs="Arial"/>
        </w:rPr>
      </w:pPr>
    </w:p>
    <w:p w14:paraId="12EB0BE7" w14:textId="77777777" w:rsidR="000A03C7" w:rsidRPr="00DE3156" w:rsidRDefault="000A03C7" w:rsidP="001B3F63">
      <w:pPr>
        <w:pStyle w:val="NoSpacing"/>
        <w:jc w:val="both"/>
        <w:rPr>
          <w:rFonts w:ascii="Arial" w:hAnsi="Arial" w:cs="Arial"/>
        </w:rPr>
      </w:pPr>
      <w:r w:rsidRPr="00DE3156">
        <w:rPr>
          <w:rFonts w:ascii="Arial" w:hAnsi="Arial" w:cs="Arial"/>
        </w:rPr>
        <w:t>The Council intends to clearly publish all decisions taken during the review, give reasons for taking such decisions and to conduct the process transparently so that local people and local stakeholders who may have an interest are made aware of the outcome of the decisions taken on them and the reason.</w:t>
      </w:r>
    </w:p>
    <w:p w14:paraId="5E344E98" w14:textId="77777777" w:rsidR="001A39CF" w:rsidRPr="00DE3156" w:rsidRDefault="001A39CF" w:rsidP="001B3F63">
      <w:pPr>
        <w:pStyle w:val="NoSpacing"/>
        <w:jc w:val="both"/>
        <w:rPr>
          <w:rFonts w:ascii="Arial" w:hAnsi="Arial" w:cs="Arial"/>
        </w:rPr>
      </w:pPr>
    </w:p>
    <w:p w14:paraId="41A95FEB" w14:textId="77777777" w:rsidR="00997A7F" w:rsidRPr="00DE3156" w:rsidRDefault="0052601D" w:rsidP="001B3F63">
      <w:pPr>
        <w:pStyle w:val="NoSpacing"/>
        <w:jc w:val="both"/>
        <w:rPr>
          <w:rFonts w:ascii="Arial" w:hAnsi="Arial" w:cs="Arial"/>
          <w:b/>
        </w:rPr>
      </w:pPr>
      <w:r w:rsidRPr="00DE3156">
        <w:rPr>
          <w:rFonts w:ascii="Arial" w:hAnsi="Arial" w:cs="Arial"/>
          <w:b/>
        </w:rPr>
        <w:t>Consultation Methods</w:t>
      </w:r>
    </w:p>
    <w:p w14:paraId="19D187D9" w14:textId="77777777" w:rsidR="001A39CF" w:rsidRPr="00DE3156" w:rsidRDefault="001A39CF" w:rsidP="001B3F63">
      <w:pPr>
        <w:pStyle w:val="NoSpacing"/>
        <w:jc w:val="both"/>
        <w:rPr>
          <w:rFonts w:ascii="Arial" w:hAnsi="Arial" w:cs="Arial"/>
        </w:rPr>
      </w:pPr>
    </w:p>
    <w:p w14:paraId="165562A1" w14:textId="76AFDE14" w:rsidR="001A39CF" w:rsidRPr="00DE3156" w:rsidRDefault="001A39CF" w:rsidP="001B3F63">
      <w:pPr>
        <w:pStyle w:val="NoSpacing"/>
        <w:jc w:val="both"/>
        <w:rPr>
          <w:rFonts w:ascii="Arial" w:hAnsi="Arial" w:cs="Arial"/>
        </w:rPr>
      </w:pPr>
      <w:r w:rsidRPr="00DE3156">
        <w:rPr>
          <w:rFonts w:ascii="Arial" w:hAnsi="Arial" w:cs="Arial"/>
        </w:rPr>
        <w:t xml:space="preserve">These Terms of Reference will be published on the North East Lincolnshire Council website </w:t>
      </w:r>
      <w:hyperlink r:id="rId9" w:history="1">
        <w:r w:rsidRPr="00DE3156">
          <w:rPr>
            <w:rStyle w:val="Hyperlink"/>
            <w:rFonts w:ascii="Arial" w:hAnsi="Arial" w:cs="Arial"/>
            <w:color w:val="auto"/>
          </w:rPr>
          <w:t>www.nelincs.gov.uk</w:t>
        </w:r>
      </w:hyperlink>
      <w:r w:rsidR="00DD3321" w:rsidRPr="00DE3156">
        <w:rPr>
          <w:rFonts w:ascii="Arial" w:hAnsi="Arial" w:cs="Arial"/>
        </w:rPr>
        <w:t xml:space="preserve">.  </w:t>
      </w:r>
      <w:r w:rsidR="00F52F04" w:rsidRPr="00DE3156">
        <w:rPr>
          <w:rFonts w:ascii="Arial" w:hAnsi="Arial" w:cs="Arial"/>
        </w:rPr>
        <w:t xml:space="preserve">They </w:t>
      </w:r>
      <w:r w:rsidR="00DD3321" w:rsidRPr="00DE3156">
        <w:rPr>
          <w:rFonts w:ascii="Arial" w:hAnsi="Arial" w:cs="Arial"/>
        </w:rPr>
        <w:t>will be</w:t>
      </w:r>
      <w:r w:rsidR="00F52F04" w:rsidRPr="00DE3156">
        <w:rPr>
          <w:rFonts w:ascii="Arial" w:hAnsi="Arial" w:cs="Arial"/>
        </w:rPr>
        <w:t xml:space="preserve"> </w:t>
      </w:r>
      <w:r w:rsidRPr="00DE3156">
        <w:rPr>
          <w:rFonts w:ascii="Arial" w:hAnsi="Arial" w:cs="Arial"/>
        </w:rPr>
        <w:t>available</w:t>
      </w:r>
      <w:r w:rsidR="00F238AF" w:rsidRPr="00DE3156">
        <w:rPr>
          <w:rFonts w:ascii="Arial" w:hAnsi="Arial" w:cs="Arial"/>
        </w:rPr>
        <w:t xml:space="preserve"> </w:t>
      </w:r>
      <w:r w:rsidRPr="00DE3156">
        <w:rPr>
          <w:rFonts w:ascii="Arial" w:hAnsi="Arial" w:cs="Arial"/>
        </w:rPr>
        <w:t xml:space="preserve">for inspection at the offices of the </w:t>
      </w:r>
      <w:r w:rsidR="00F52F04" w:rsidRPr="00DE3156">
        <w:rPr>
          <w:rFonts w:ascii="Arial" w:hAnsi="Arial" w:cs="Arial"/>
        </w:rPr>
        <w:t xml:space="preserve">North East Lincolnshire </w:t>
      </w:r>
      <w:r w:rsidRPr="00DE3156">
        <w:rPr>
          <w:rFonts w:ascii="Arial" w:hAnsi="Arial" w:cs="Arial"/>
        </w:rPr>
        <w:t xml:space="preserve">Council </w:t>
      </w:r>
      <w:r w:rsidR="00F52F04" w:rsidRPr="00DE3156">
        <w:rPr>
          <w:rFonts w:ascii="Arial" w:hAnsi="Arial" w:cs="Arial"/>
        </w:rPr>
        <w:t xml:space="preserve">(Municipal Offices, </w:t>
      </w:r>
      <w:r w:rsidR="009209EA" w:rsidRPr="00DE3156">
        <w:rPr>
          <w:rFonts w:ascii="Arial" w:hAnsi="Arial" w:cs="Arial"/>
        </w:rPr>
        <w:t>Town Hall Square, Grimsby, DN31 1HU</w:t>
      </w:r>
      <w:r w:rsidR="00F52F04" w:rsidRPr="00DE3156">
        <w:rPr>
          <w:rFonts w:ascii="Arial" w:hAnsi="Arial" w:cs="Arial"/>
        </w:rPr>
        <w:t xml:space="preserve">) </w:t>
      </w:r>
      <w:r w:rsidR="00DD3321" w:rsidRPr="00DE3156">
        <w:rPr>
          <w:rFonts w:ascii="Arial" w:hAnsi="Arial" w:cs="Arial"/>
        </w:rPr>
        <w:t>during both consultation periods.</w:t>
      </w:r>
    </w:p>
    <w:p w14:paraId="64B58950" w14:textId="77777777" w:rsidR="00F52F04" w:rsidRPr="00DE3156" w:rsidRDefault="00F52F04" w:rsidP="001B3F63">
      <w:pPr>
        <w:pStyle w:val="NoSpacing"/>
        <w:jc w:val="both"/>
        <w:rPr>
          <w:rFonts w:ascii="Arial" w:hAnsi="Arial" w:cs="Arial"/>
        </w:rPr>
      </w:pPr>
    </w:p>
    <w:p w14:paraId="732538E6" w14:textId="448BB507" w:rsidR="001A39CF" w:rsidRPr="00DE3156" w:rsidRDefault="001A39CF" w:rsidP="001B3F63">
      <w:pPr>
        <w:pStyle w:val="NoSpacing"/>
        <w:jc w:val="both"/>
        <w:rPr>
          <w:rFonts w:ascii="Arial" w:hAnsi="Arial" w:cs="Arial"/>
        </w:rPr>
      </w:pPr>
      <w:r w:rsidRPr="00DE3156">
        <w:rPr>
          <w:rFonts w:ascii="Arial" w:hAnsi="Arial" w:cs="Arial"/>
        </w:rPr>
        <w:t>Responses to the consultation may be made in the following ways:</w:t>
      </w:r>
      <w:r w:rsidR="00DD3321" w:rsidRPr="00DE3156">
        <w:rPr>
          <w:rFonts w:ascii="Arial" w:hAnsi="Arial" w:cs="Arial"/>
        </w:rPr>
        <w:t xml:space="preserve"> completing the consultation form at </w:t>
      </w:r>
      <w:hyperlink r:id="rId10" w:history="1">
        <w:r w:rsidR="00DD3321" w:rsidRPr="00DE3156">
          <w:rPr>
            <w:rStyle w:val="Hyperlink"/>
            <w:rFonts w:ascii="Arial" w:hAnsi="Arial" w:cs="Arial"/>
            <w:color w:val="auto"/>
          </w:rPr>
          <w:t>www.nelincs.gov.uk</w:t>
        </w:r>
      </w:hyperlink>
    </w:p>
    <w:p w14:paraId="7604B36E" w14:textId="77777777" w:rsidR="00997A7F" w:rsidRPr="00DE3156" w:rsidRDefault="00997A7F" w:rsidP="001B3F63">
      <w:pPr>
        <w:pStyle w:val="NoSpacing"/>
        <w:jc w:val="both"/>
        <w:rPr>
          <w:rFonts w:ascii="Arial" w:hAnsi="Arial" w:cs="Arial"/>
        </w:rPr>
      </w:pPr>
    </w:p>
    <w:p w14:paraId="2D64881C" w14:textId="77777777" w:rsidR="00BF7448" w:rsidRPr="00DE3156" w:rsidRDefault="00BF7448" w:rsidP="001B3F63">
      <w:pPr>
        <w:pStyle w:val="NoSpacing"/>
        <w:jc w:val="both"/>
        <w:rPr>
          <w:rFonts w:ascii="Arial" w:hAnsi="Arial" w:cs="Arial"/>
        </w:rPr>
      </w:pPr>
      <w:r w:rsidRPr="00DE3156">
        <w:rPr>
          <w:rFonts w:ascii="Arial" w:hAnsi="Arial" w:cs="Arial"/>
        </w:rPr>
        <w:t xml:space="preserve">By email to: </w:t>
      </w:r>
      <w:hyperlink r:id="rId11" w:history="1">
        <w:r w:rsidRPr="00DE3156">
          <w:rPr>
            <w:rStyle w:val="Hyperlink"/>
            <w:rFonts w:ascii="Arial" w:hAnsi="Arial" w:cs="Arial"/>
            <w:color w:val="auto"/>
          </w:rPr>
          <w:t>elections@nelincs.gov.uk</w:t>
        </w:r>
      </w:hyperlink>
    </w:p>
    <w:p w14:paraId="04C66B79" w14:textId="77777777" w:rsidR="00BF7448" w:rsidRPr="00DE3156" w:rsidRDefault="00BF7448" w:rsidP="001B3F63">
      <w:pPr>
        <w:pStyle w:val="NoSpacing"/>
        <w:jc w:val="both"/>
        <w:rPr>
          <w:rFonts w:ascii="Arial" w:hAnsi="Arial" w:cs="Arial"/>
        </w:rPr>
      </w:pPr>
    </w:p>
    <w:p w14:paraId="4B15B781" w14:textId="77777777" w:rsidR="00BF7448" w:rsidRPr="00DE3156" w:rsidRDefault="00BF7448" w:rsidP="001B3F63">
      <w:pPr>
        <w:pStyle w:val="NoSpacing"/>
        <w:jc w:val="both"/>
        <w:rPr>
          <w:rFonts w:ascii="Arial" w:hAnsi="Arial" w:cs="Arial"/>
        </w:rPr>
      </w:pPr>
      <w:r w:rsidRPr="00DE3156">
        <w:rPr>
          <w:rFonts w:ascii="Arial" w:hAnsi="Arial" w:cs="Arial"/>
        </w:rPr>
        <w:t>In writing to</w:t>
      </w:r>
      <w:r w:rsidR="00C365DF" w:rsidRPr="00DE3156">
        <w:rPr>
          <w:rFonts w:ascii="Arial" w:hAnsi="Arial" w:cs="Arial"/>
        </w:rPr>
        <w:t>:</w:t>
      </w:r>
      <w:r w:rsidRPr="00DE3156">
        <w:rPr>
          <w:rFonts w:ascii="Arial" w:hAnsi="Arial" w:cs="Arial"/>
        </w:rPr>
        <w:t xml:space="preserve"> Elections Team, Municipal Offices, </w:t>
      </w:r>
      <w:r w:rsidR="00C365DF" w:rsidRPr="00DE3156">
        <w:rPr>
          <w:rFonts w:ascii="Arial" w:hAnsi="Arial" w:cs="Arial"/>
        </w:rPr>
        <w:t>Town</w:t>
      </w:r>
      <w:r w:rsidRPr="00DE3156">
        <w:rPr>
          <w:rFonts w:ascii="Arial" w:hAnsi="Arial" w:cs="Arial"/>
        </w:rPr>
        <w:t xml:space="preserve"> Hall Square, Grimsby, DN31 1H</w:t>
      </w:r>
      <w:r w:rsidR="00C365DF" w:rsidRPr="00DE3156">
        <w:rPr>
          <w:rFonts w:ascii="Arial" w:hAnsi="Arial" w:cs="Arial"/>
        </w:rPr>
        <w:t>U</w:t>
      </w:r>
      <w:r w:rsidRPr="00DE3156">
        <w:rPr>
          <w:rFonts w:ascii="Arial" w:hAnsi="Arial" w:cs="Arial"/>
        </w:rPr>
        <w:t>.</w:t>
      </w:r>
    </w:p>
    <w:p w14:paraId="1B2DB2B2" w14:textId="77777777" w:rsidR="00BF7448" w:rsidRPr="00DE3156" w:rsidRDefault="00BF7448" w:rsidP="001B3F63">
      <w:pPr>
        <w:pStyle w:val="NoSpacing"/>
        <w:jc w:val="both"/>
        <w:rPr>
          <w:rFonts w:ascii="Arial" w:hAnsi="Arial" w:cs="Arial"/>
        </w:rPr>
      </w:pPr>
    </w:p>
    <w:p w14:paraId="432D208B" w14:textId="2D682395" w:rsidR="00BF7448" w:rsidRPr="00DE3156" w:rsidRDefault="00BF7448" w:rsidP="001B3F63">
      <w:pPr>
        <w:pStyle w:val="NoSpacing"/>
        <w:jc w:val="both"/>
        <w:rPr>
          <w:rFonts w:ascii="Arial" w:hAnsi="Arial" w:cs="Arial"/>
        </w:rPr>
      </w:pPr>
      <w:r w:rsidRPr="00DE3156">
        <w:rPr>
          <w:rFonts w:ascii="Arial" w:hAnsi="Arial" w:cs="Arial"/>
        </w:rPr>
        <w:t>Any submissions received after the closing date for consultation may not be taken into account.</w:t>
      </w:r>
    </w:p>
    <w:p w14:paraId="35465215" w14:textId="77777777" w:rsidR="00BF7448" w:rsidRPr="00DE3156" w:rsidRDefault="00BF7448" w:rsidP="001B3F63">
      <w:pPr>
        <w:pStyle w:val="NoSpacing"/>
        <w:jc w:val="both"/>
        <w:rPr>
          <w:rFonts w:ascii="Arial" w:hAnsi="Arial" w:cs="Arial"/>
        </w:rPr>
      </w:pPr>
    </w:p>
    <w:p w14:paraId="3968ED5C" w14:textId="0E9FFABB" w:rsidR="00997A7F" w:rsidRPr="00DE3156" w:rsidRDefault="00BF7448" w:rsidP="001B3F63">
      <w:pPr>
        <w:pStyle w:val="NoSpacing"/>
        <w:jc w:val="both"/>
        <w:rPr>
          <w:rFonts w:ascii="Arial" w:hAnsi="Arial" w:cs="Arial"/>
        </w:rPr>
      </w:pPr>
      <w:r w:rsidRPr="00DE3156">
        <w:rPr>
          <w:rFonts w:ascii="Arial" w:hAnsi="Arial" w:cs="Arial"/>
        </w:rPr>
        <w:t xml:space="preserve">Consultation responses will be published on the </w:t>
      </w:r>
      <w:r w:rsidR="00504693" w:rsidRPr="00DE3156">
        <w:rPr>
          <w:rFonts w:ascii="Arial" w:hAnsi="Arial" w:cs="Arial"/>
        </w:rPr>
        <w:t xml:space="preserve">North East Lincolnshire </w:t>
      </w:r>
      <w:r w:rsidRPr="00DE3156">
        <w:rPr>
          <w:rFonts w:ascii="Arial" w:hAnsi="Arial" w:cs="Arial"/>
        </w:rPr>
        <w:t xml:space="preserve">Council website and will be held on public deposit for inspection at Municipal Offices, </w:t>
      </w:r>
      <w:r w:rsidR="00C365DF" w:rsidRPr="00DE3156">
        <w:rPr>
          <w:rFonts w:ascii="Arial" w:hAnsi="Arial" w:cs="Arial"/>
        </w:rPr>
        <w:t>Town</w:t>
      </w:r>
      <w:r w:rsidRPr="00DE3156">
        <w:rPr>
          <w:rFonts w:ascii="Arial" w:hAnsi="Arial" w:cs="Arial"/>
        </w:rPr>
        <w:t xml:space="preserve"> Hall Square, Grimsby, DN31 1H</w:t>
      </w:r>
      <w:r w:rsidR="00C365DF" w:rsidRPr="00DE3156">
        <w:rPr>
          <w:rFonts w:ascii="Arial" w:hAnsi="Arial" w:cs="Arial"/>
        </w:rPr>
        <w:t>U</w:t>
      </w:r>
      <w:r w:rsidR="00F52F04" w:rsidRPr="00DE3156">
        <w:rPr>
          <w:rFonts w:ascii="Arial" w:hAnsi="Arial" w:cs="Arial"/>
        </w:rPr>
        <w:t>.</w:t>
      </w:r>
      <w:bookmarkEnd w:id="0"/>
    </w:p>
    <w:sectPr w:rsidR="00997A7F" w:rsidRPr="00DE3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E4F"/>
    <w:multiLevelType w:val="hybridMultilevel"/>
    <w:tmpl w:val="598C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56102"/>
    <w:multiLevelType w:val="hybridMultilevel"/>
    <w:tmpl w:val="C714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B446F"/>
    <w:multiLevelType w:val="hybridMultilevel"/>
    <w:tmpl w:val="112E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F5648"/>
    <w:multiLevelType w:val="hybridMultilevel"/>
    <w:tmpl w:val="8624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A707B"/>
    <w:multiLevelType w:val="hybridMultilevel"/>
    <w:tmpl w:val="3528C8DE"/>
    <w:lvl w:ilvl="0" w:tplc="07547B92">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855C2"/>
    <w:multiLevelType w:val="hybridMultilevel"/>
    <w:tmpl w:val="8414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70E58"/>
    <w:multiLevelType w:val="hybridMultilevel"/>
    <w:tmpl w:val="FB6C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B46F1"/>
    <w:multiLevelType w:val="hybridMultilevel"/>
    <w:tmpl w:val="7EBE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940DF"/>
    <w:multiLevelType w:val="hybridMultilevel"/>
    <w:tmpl w:val="E1EA72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06053625">
    <w:abstractNumId w:val="7"/>
  </w:num>
  <w:num w:numId="2" w16cid:durableId="1478762301">
    <w:abstractNumId w:val="5"/>
  </w:num>
  <w:num w:numId="3" w16cid:durableId="244266284">
    <w:abstractNumId w:val="0"/>
  </w:num>
  <w:num w:numId="4" w16cid:durableId="1262488360">
    <w:abstractNumId w:val="1"/>
  </w:num>
  <w:num w:numId="5" w16cid:durableId="1651059780">
    <w:abstractNumId w:val="3"/>
  </w:num>
  <w:num w:numId="6" w16cid:durableId="507136036">
    <w:abstractNumId w:val="6"/>
  </w:num>
  <w:num w:numId="7" w16cid:durableId="1675643022">
    <w:abstractNumId w:val="8"/>
  </w:num>
  <w:num w:numId="8" w16cid:durableId="122501727">
    <w:abstractNumId w:val="2"/>
  </w:num>
  <w:num w:numId="9" w16cid:durableId="746390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A6"/>
    <w:rsid w:val="000229EF"/>
    <w:rsid w:val="00080793"/>
    <w:rsid w:val="00082205"/>
    <w:rsid w:val="000A03C7"/>
    <w:rsid w:val="000B168A"/>
    <w:rsid w:val="000F040E"/>
    <w:rsid w:val="0012322E"/>
    <w:rsid w:val="00191969"/>
    <w:rsid w:val="001A39CF"/>
    <w:rsid w:val="001B3F63"/>
    <w:rsid w:val="001E688A"/>
    <w:rsid w:val="00223273"/>
    <w:rsid w:val="0022634F"/>
    <w:rsid w:val="00273F69"/>
    <w:rsid w:val="00290408"/>
    <w:rsid w:val="00302A5E"/>
    <w:rsid w:val="00314B88"/>
    <w:rsid w:val="00361367"/>
    <w:rsid w:val="004219FF"/>
    <w:rsid w:val="004A257F"/>
    <w:rsid w:val="00504693"/>
    <w:rsid w:val="0052601D"/>
    <w:rsid w:val="005307AC"/>
    <w:rsid w:val="00533683"/>
    <w:rsid w:val="00556239"/>
    <w:rsid w:val="00593085"/>
    <w:rsid w:val="005C3D15"/>
    <w:rsid w:val="005F7E4B"/>
    <w:rsid w:val="00661099"/>
    <w:rsid w:val="00677487"/>
    <w:rsid w:val="00695834"/>
    <w:rsid w:val="006A3CCD"/>
    <w:rsid w:val="006A5983"/>
    <w:rsid w:val="006B6106"/>
    <w:rsid w:val="0082320D"/>
    <w:rsid w:val="00895106"/>
    <w:rsid w:val="008B277F"/>
    <w:rsid w:val="008F140F"/>
    <w:rsid w:val="009209EA"/>
    <w:rsid w:val="009302D1"/>
    <w:rsid w:val="00951E8D"/>
    <w:rsid w:val="00986765"/>
    <w:rsid w:val="00997A7F"/>
    <w:rsid w:val="00AD664F"/>
    <w:rsid w:val="00AE7098"/>
    <w:rsid w:val="00B304C1"/>
    <w:rsid w:val="00B61549"/>
    <w:rsid w:val="00BB7F8F"/>
    <w:rsid w:val="00BF7448"/>
    <w:rsid w:val="00C25029"/>
    <w:rsid w:val="00C310DA"/>
    <w:rsid w:val="00C365DF"/>
    <w:rsid w:val="00C51A8E"/>
    <w:rsid w:val="00CA3E13"/>
    <w:rsid w:val="00D43270"/>
    <w:rsid w:val="00D55588"/>
    <w:rsid w:val="00DA30E9"/>
    <w:rsid w:val="00DD3321"/>
    <w:rsid w:val="00DD5655"/>
    <w:rsid w:val="00DE16A6"/>
    <w:rsid w:val="00DE3156"/>
    <w:rsid w:val="00DF2892"/>
    <w:rsid w:val="00ED77CA"/>
    <w:rsid w:val="00EE202B"/>
    <w:rsid w:val="00EE315F"/>
    <w:rsid w:val="00F238AF"/>
    <w:rsid w:val="00F40A4B"/>
    <w:rsid w:val="00F52F04"/>
    <w:rsid w:val="00F60DA2"/>
    <w:rsid w:val="00F6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5171"/>
  <w15:docId w15:val="{424B4C7F-8D06-4D75-84F5-DB8F8C1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88A"/>
    <w:pPr>
      <w:spacing w:after="0" w:line="240" w:lineRule="auto"/>
    </w:pPr>
  </w:style>
  <w:style w:type="character" w:styleId="Hyperlink">
    <w:name w:val="Hyperlink"/>
    <w:basedOn w:val="DefaultParagraphFont"/>
    <w:uiPriority w:val="99"/>
    <w:unhideWhenUsed/>
    <w:rsid w:val="001E688A"/>
    <w:rPr>
      <w:color w:val="0000FF" w:themeColor="hyperlink"/>
      <w:u w:val="single"/>
    </w:rPr>
  </w:style>
  <w:style w:type="character" w:styleId="FollowedHyperlink">
    <w:name w:val="FollowedHyperlink"/>
    <w:basedOn w:val="DefaultParagraphFont"/>
    <w:uiPriority w:val="99"/>
    <w:semiHidden/>
    <w:unhideWhenUsed/>
    <w:rsid w:val="001E688A"/>
    <w:rPr>
      <w:color w:val="800080" w:themeColor="followedHyperlink"/>
      <w:u w:val="single"/>
    </w:rPr>
  </w:style>
  <w:style w:type="paragraph" w:styleId="BalloonText">
    <w:name w:val="Balloon Text"/>
    <w:basedOn w:val="Normal"/>
    <w:link w:val="BalloonTextChar"/>
    <w:uiPriority w:val="99"/>
    <w:semiHidden/>
    <w:unhideWhenUsed/>
    <w:rsid w:val="008F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40F"/>
    <w:rPr>
      <w:rFonts w:ascii="Tahoma" w:hAnsi="Tahoma" w:cs="Tahoma"/>
      <w:sz w:val="16"/>
      <w:szCs w:val="16"/>
    </w:rPr>
  </w:style>
  <w:style w:type="table" w:styleId="TableGrid">
    <w:name w:val="Table Grid"/>
    <w:basedOn w:val="TableNormal"/>
    <w:uiPriority w:val="39"/>
    <w:rsid w:val="0099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0DA"/>
    <w:pPr>
      <w:widowControl w:val="0"/>
      <w:autoSpaceDE w:val="0"/>
      <w:autoSpaceDN w:val="0"/>
      <w:spacing w:after="0" w:line="240" w:lineRule="auto"/>
      <w:ind w:left="1120" w:hanging="720"/>
    </w:pPr>
    <w:rPr>
      <w:rFonts w:ascii="Arial" w:eastAsia="Arial" w:hAnsi="Arial" w:cs="Arial"/>
      <w:sz w:val="24"/>
      <w:lang w:eastAsia="en-GB" w:bidi="en-GB"/>
    </w:rPr>
  </w:style>
  <w:style w:type="character" w:styleId="UnresolvedMention">
    <w:name w:val="Unresolved Mention"/>
    <w:basedOn w:val="DefaultParagraphFont"/>
    <w:uiPriority w:val="99"/>
    <w:semiHidden/>
    <w:unhideWhenUsed/>
    <w:rsid w:val="00DD3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312/152763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si.gov.uk/acts2007/ukpga_20070028_en_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elections@nelincs.gov.uk" TargetMode="External"/><Relationship Id="rId5" Type="http://schemas.openxmlformats.org/officeDocument/2006/relationships/hyperlink" Target="http://www.first4adoption.org.uk/" TargetMode="External"/><Relationship Id="rId10" Type="http://schemas.openxmlformats.org/officeDocument/2006/relationships/hyperlink" Target="http://www.nelincs.gov.uk" TargetMode="External"/><Relationship Id="rId4" Type="http://schemas.openxmlformats.org/officeDocument/2006/relationships/webSettings" Target="webSettings.xml"/><Relationship Id="rId9" Type="http://schemas.openxmlformats.org/officeDocument/2006/relationships/hyperlink" Target="http://www.nelin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38</cp:revision>
  <cp:lastPrinted>2023-05-12T14:34:00Z</cp:lastPrinted>
  <dcterms:created xsi:type="dcterms:W3CDTF">2023-05-12T13:18:00Z</dcterms:created>
  <dcterms:modified xsi:type="dcterms:W3CDTF">2023-05-31T09:14:00Z</dcterms:modified>
</cp:coreProperties>
</file>