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Ex1.xml" ContentType="application/vnd.ms-office.chartex+xml"/>
  <Override PartName="/word/charts/style9.xml" ContentType="application/vnd.ms-office.chartstyle+xml"/>
  <Override PartName="/word/charts/colors9.xml" ContentType="application/vnd.ms-office.chartcolorstyle+xml"/>
  <Override PartName="/word/charts/chart9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0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1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2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3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4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76"/>
        <w:gridCol w:w="5880"/>
        <w:gridCol w:w="992"/>
        <w:gridCol w:w="1077"/>
      </w:tblGrid>
      <w:tr w:rsidR="001F1C71" w:rsidRPr="00FB2F09" w14:paraId="2377637B" w14:textId="77777777" w:rsidTr="001F1C71">
        <w:trPr>
          <w:trHeight w:val="758"/>
        </w:trPr>
        <w:tc>
          <w:tcPr>
            <w:tcW w:w="2377" w:type="dxa"/>
            <w:vMerge w:val="restart"/>
          </w:tcPr>
          <w:p w14:paraId="39D5C7D6" w14:textId="10E0324C" w:rsidR="001F1C71" w:rsidRPr="0032347C" w:rsidRDefault="00DB058A" w:rsidP="001F1C71">
            <w:pPr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FE0DB3" wp14:editId="71637DDB">
                  <wp:extent cx="1371600" cy="1381125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Merge w:val="restart"/>
            <w:vAlign w:val="center"/>
          </w:tcPr>
          <w:p w14:paraId="59603049" w14:textId="3C83CD30" w:rsidR="001F1C71" w:rsidRPr="001F1C71" w:rsidRDefault="001F1C71" w:rsidP="001F1C71">
            <w:pPr>
              <w:spacing w:after="0"/>
              <w:ind w:left="0"/>
              <w:jc w:val="center"/>
              <w:rPr>
                <w:b/>
                <w:sz w:val="32"/>
                <w:u w:val="single"/>
              </w:rPr>
            </w:pPr>
            <w:r w:rsidRPr="001F1C71">
              <w:rPr>
                <w:b/>
                <w:sz w:val="44"/>
                <w:u w:val="single"/>
              </w:rPr>
              <w:t>Workforce Profile 20</w:t>
            </w:r>
            <w:r w:rsidR="00DB058A">
              <w:rPr>
                <w:b/>
                <w:sz w:val="44"/>
                <w:u w:val="single"/>
              </w:rPr>
              <w:t>2</w:t>
            </w:r>
            <w:r w:rsidR="00AA724D">
              <w:rPr>
                <w:b/>
                <w:sz w:val="44"/>
                <w:u w:val="single"/>
              </w:rPr>
              <w:t>2</w:t>
            </w:r>
            <w:r w:rsidR="005561A2">
              <w:rPr>
                <w:b/>
                <w:sz w:val="44"/>
                <w:u w:val="single"/>
              </w:rPr>
              <w:t>/2</w:t>
            </w:r>
            <w:r w:rsidR="00AA724D">
              <w:rPr>
                <w:b/>
                <w:sz w:val="4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14:paraId="5A294EAA" w14:textId="77777777" w:rsidR="001F1C71" w:rsidRPr="0032347C" w:rsidRDefault="001F1C71" w:rsidP="001F1C71">
            <w:pPr>
              <w:ind w:left="0"/>
              <w:jc w:val="center"/>
            </w:pPr>
            <w:r w:rsidRPr="0032347C">
              <w:t>Internal Ref:</w:t>
            </w:r>
          </w:p>
        </w:tc>
        <w:tc>
          <w:tcPr>
            <w:tcW w:w="1087" w:type="dxa"/>
            <w:vAlign w:val="center"/>
          </w:tcPr>
          <w:p w14:paraId="7DBBAA0B" w14:textId="77777777" w:rsidR="001F1C71" w:rsidRPr="0032347C" w:rsidRDefault="001F1C71" w:rsidP="001F1C71">
            <w:pPr>
              <w:ind w:left="0"/>
              <w:jc w:val="center"/>
            </w:pPr>
            <w:r w:rsidRPr="0032347C">
              <w:t>NELC 14.007</w:t>
            </w:r>
          </w:p>
        </w:tc>
      </w:tr>
      <w:tr w:rsidR="001F1C71" w:rsidRPr="00FB2F09" w14:paraId="57EF48FC" w14:textId="77777777" w:rsidTr="001F1C71">
        <w:trPr>
          <w:trHeight w:val="758"/>
        </w:trPr>
        <w:tc>
          <w:tcPr>
            <w:tcW w:w="2377" w:type="dxa"/>
            <w:vMerge/>
          </w:tcPr>
          <w:p w14:paraId="36302659" w14:textId="77777777" w:rsidR="001F1C71" w:rsidRPr="0032347C" w:rsidRDefault="001F1C71" w:rsidP="00F05729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14:paraId="703BF4CD" w14:textId="77777777" w:rsidR="001F1C71" w:rsidRPr="0032347C" w:rsidRDefault="001F1C71" w:rsidP="001F1C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72B5FD2" w14:textId="77777777" w:rsidR="001F1C71" w:rsidRPr="0032347C" w:rsidRDefault="001F1C71" w:rsidP="001F1C71">
            <w:pPr>
              <w:ind w:left="0"/>
              <w:jc w:val="center"/>
            </w:pPr>
            <w:r w:rsidRPr="0032347C">
              <w:t>Review date</w:t>
            </w:r>
            <w:r>
              <w:t>:</w:t>
            </w:r>
          </w:p>
        </w:tc>
        <w:tc>
          <w:tcPr>
            <w:tcW w:w="1087" w:type="dxa"/>
            <w:vAlign w:val="center"/>
          </w:tcPr>
          <w:p w14:paraId="6607E529" w14:textId="3CA527D9" w:rsidR="001F1C71" w:rsidRPr="0032347C" w:rsidRDefault="00AA724D" w:rsidP="001F1C71">
            <w:pPr>
              <w:ind w:left="0"/>
              <w:jc w:val="center"/>
            </w:pPr>
            <w:r>
              <w:t>August</w:t>
            </w:r>
            <w:r w:rsidR="001F1C71" w:rsidRPr="0032347C">
              <w:t xml:space="preserve"> 20</w:t>
            </w:r>
            <w:r w:rsidR="00DB058A">
              <w:t>2</w:t>
            </w:r>
            <w:r w:rsidR="005561A2">
              <w:t>3</w:t>
            </w:r>
          </w:p>
        </w:tc>
      </w:tr>
      <w:tr w:rsidR="001F1C71" w:rsidRPr="00FB2F09" w14:paraId="69422964" w14:textId="77777777" w:rsidTr="001F1C71">
        <w:trPr>
          <w:trHeight w:val="758"/>
        </w:trPr>
        <w:tc>
          <w:tcPr>
            <w:tcW w:w="2377" w:type="dxa"/>
            <w:vMerge/>
          </w:tcPr>
          <w:p w14:paraId="11CFC564" w14:textId="77777777" w:rsidR="001F1C71" w:rsidRPr="0032347C" w:rsidRDefault="001F1C71" w:rsidP="00F05729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14:paraId="6AD438A2" w14:textId="77777777" w:rsidR="001F1C71" w:rsidRPr="0032347C" w:rsidRDefault="001F1C71" w:rsidP="001F1C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A8D9E9A" w14:textId="77777777" w:rsidR="001F1C71" w:rsidRPr="0032347C" w:rsidRDefault="001F1C71" w:rsidP="001F1C71">
            <w:pPr>
              <w:ind w:left="0"/>
              <w:jc w:val="center"/>
            </w:pPr>
            <w:r w:rsidRPr="0032347C">
              <w:t>Version No</w:t>
            </w:r>
            <w:r>
              <w:t>:</w:t>
            </w:r>
          </w:p>
        </w:tc>
        <w:tc>
          <w:tcPr>
            <w:tcW w:w="1087" w:type="dxa"/>
            <w:vAlign w:val="center"/>
          </w:tcPr>
          <w:p w14:paraId="560A6E9C" w14:textId="77777777" w:rsidR="001F1C71" w:rsidRPr="0032347C" w:rsidRDefault="001F1C71" w:rsidP="001F1C71">
            <w:pPr>
              <w:ind w:left="0"/>
              <w:jc w:val="center"/>
            </w:pPr>
            <w:r w:rsidRPr="0032347C">
              <w:t>08</w:t>
            </w:r>
          </w:p>
        </w:tc>
      </w:tr>
    </w:tbl>
    <w:p w14:paraId="2A3ACF8D" w14:textId="77777777" w:rsidR="0032347C" w:rsidRPr="0032347C" w:rsidRDefault="0032347C">
      <w:pPr>
        <w:pStyle w:val="TOCHeading"/>
      </w:pPr>
      <w:r w:rsidRPr="0032347C">
        <w:t>Contents</w:t>
      </w:r>
    </w:p>
    <w:p w14:paraId="2721B140" w14:textId="4C98C6B1" w:rsidR="00275FF9" w:rsidRDefault="0032347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2347C">
        <w:rPr>
          <w:b/>
          <w:bCs/>
          <w:noProof/>
        </w:rPr>
        <w:fldChar w:fldCharType="begin"/>
      </w:r>
      <w:r w:rsidRPr="0032347C">
        <w:rPr>
          <w:b/>
          <w:bCs/>
          <w:noProof/>
        </w:rPr>
        <w:instrText xml:space="preserve"> TOC \o "1-3" \h \z \u </w:instrText>
      </w:r>
      <w:r w:rsidRPr="0032347C">
        <w:rPr>
          <w:b/>
          <w:bCs/>
          <w:noProof/>
        </w:rPr>
        <w:fldChar w:fldCharType="separate"/>
      </w:r>
      <w:hyperlink w:anchor="_Toc85459498" w:history="1">
        <w:r w:rsidR="00275FF9" w:rsidRPr="00A047A7">
          <w:rPr>
            <w:rStyle w:val="Hyperlink"/>
            <w:noProof/>
          </w:rPr>
          <w:t>1.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Introduction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_Toc85459498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2</w:t>
        </w:r>
        <w:r w:rsidR="00275FF9">
          <w:rPr>
            <w:noProof/>
            <w:webHidden/>
          </w:rPr>
          <w:fldChar w:fldCharType="end"/>
        </w:r>
      </w:hyperlink>
    </w:p>
    <w:p w14:paraId="5299BED6" w14:textId="5C038083" w:rsidR="00275FF9" w:rsidRDefault="00A4787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499" w:history="1">
        <w:r w:rsidR="00275FF9" w:rsidRPr="00A047A7">
          <w:rPr>
            <w:rStyle w:val="Hyperlink"/>
            <w:noProof/>
          </w:rPr>
          <w:t>2.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Workforce Profile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_Toc85459499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3</w:t>
        </w:r>
        <w:r w:rsidR="00275FF9">
          <w:rPr>
            <w:noProof/>
            <w:webHidden/>
          </w:rPr>
          <w:fldChar w:fldCharType="end"/>
        </w:r>
      </w:hyperlink>
    </w:p>
    <w:p w14:paraId="6F3B08BB" w14:textId="206ACE98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0" w:history="1">
        <w:r w:rsidR="00275FF9" w:rsidRPr="00A047A7">
          <w:rPr>
            <w:rStyle w:val="Hyperlink"/>
            <w:noProof/>
          </w:rPr>
          <w:t>2.1.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Staff and Full Time Equivalent Numbers by Service Area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_Toc85459500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3</w:t>
        </w:r>
        <w:r w:rsidR="00275FF9">
          <w:rPr>
            <w:noProof/>
            <w:webHidden/>
          </w:rPr>
          <w:fldChar w:fldCharType="end"/>
        </w:r>
      </w:hyperlink>
    </w:p>
    <w:p w14:paraId="46CAEAD7" w14:textId="3F629CEF" w:rsidR="00275FF9" w:rsidRDefault="00A47873">
      <w:pPr>
        <w:pStyle w:val="TOC2"/>
        <w:tabs>
          <w:tab w:val="left" w:pos="110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1" w:history="1">
        <w:r w:rsidR="00275FF9" w:rsidRPr="00A047A7">
          <w:rPr>
            <w:rStyle w:val="Hyperlink"/>
            <w:noProof/>
          </w:rPr>
          <w:t>2.1.1.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The number of council employees at the end of each financial year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_Toc85459501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3</w:t>
        </w:r>
        <w:r w:rsidR="00275FF9">
          <w:rPr>
            <w:noProof/>
            <w:webHidden/>
          </w:rPr>
          <w:fldChar w:fldCharType="end"/>
        </w:r>
      </w:hyperlink>
    </w:p>
    <w:p w14:paraId="71A00C26" w14:textId="2A638C89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2" w:history="1">
        <w:r w:rsidR="00275FF9" w:rsidRPr="00A047A7">
          <w:rPr>
            <w:rStyle w:val="Hyperlink"/>
            <w:noProof/>
          </w:rPr>
          <w:t>2.2.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Basis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_Toc85459502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3</w:t>
        </w:r>
        <w:r w:rsidR="00275FF9">
          <w:rPr>
            <w:noProof/>
            <w:webHidden/>
          </w:rPr>
          <w:fldChar w:fldCharType="end"/>
        </w:r>
      </w:hyperlink>
    </w:p>
    <w:p w14:paraId="23FF0A0A" w14:textId="22B1380E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3" w:history="1">
        <w:r w:rsidR="00275FF9" w:rsidRPr="00A047A7">
          <w:rPr>
            <w:rStyle w:val="Hyperlink"/>
            <w:noProof/>
          </w:rPr>
          <w:t>2.3.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Type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_Toc85459503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4</w:t>
        </w:r>
        <w:r w:rsidR="00275FF9">
          <w:rPr>
            <w:noProof/>
            <w:webHidden/>
          </w:rPr>
          <w:fldChar w:fldCharType="end"/>
        </w:r>
      </w:hyperlink>
    </w:p>
    <w:p w14:paraId="0A30DB68" w14:textId="0215C2A3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4" w:history="1">
        <w:r w:rsidR="00275FF9" w:rsidRPr="00A047A7">
          <w:rPr>
            <w:rStyle w:val="Hyperlink"/>
            <w:noProof/>
          </w:rPr>
          <w:t>2.4.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Age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_Toc85459504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4</w:t>
        </w:r>
        <w:r w:rsidR="00275FF9">
          <w:rPr>
            <w:noProof/>
            <w:webHidden/>
          </w:rPr>
          <w:fldChar w:fldCharType="end"/>
        </w:r>
      </w:hyperlink>
    </w:p>
    <w:p w14:paraId="0F5DD9FC" w14:textId="6BC48932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5" w:history="1">
        <w:r w:rsidR="00275FF9" w:rsidRPr="00A047A7">
          <w:rPr>
            <w:rStyle w:val="Hyperlink"/>
            <w:noProof/>
          </w:rPr>
          <w:t>2.5.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Gender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_Toc85459505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5</w:t>
        </w:r>
        <w:r w:rsidR="00275FF9">
          <w:rPr>
            <w:noProof/>
            <w:webHidden/>
          </w:rPr>
          <w:fldChar w:fldCharType="end"/>
        </w:r>
      </w:hyperlink>
    </w:p>
    <w:p w14:paraId="1E804AAD" w14:textId="6961E2B8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6" w:history="1">
        <w:r w:rsidR="00275FF9" w:rsidRPr="00A047A7">
          <w:rPr>
            <w:rStyle w:val="Hyperlink"/>
            <w:noProof/>
          </w:rPr>
          <w:t>2.6.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Marital Status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_Toc85459506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5</w:t>
        </w:r>
        <w:r w:rsidR="00275FF9">
          <w:rPr>
            <w:noProof/>
            <w:webHidden/>
          </w:rPr>
          <w:fldChar w:fldCharType="end"/>
        </w:r>
      </w:hyperlink>
    </w:p>
    <w:p w14:paraId="3ABD962E" w14:textId="1B449A36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7" w:history="1">
        <w:r w:rsidR="00275FF9" w:rsidRPr="00A047A7">
          <w:rPr>
            <w:rStyle w:val="Hyperlink"/>
            <w:noProof/>
          </w:rPr>
          <w:t>2.7.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Sexual Identity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_Toc85459507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6</w:t>
        </w:r>
        <w:r w:rsidR="00275FF9">
          <w:rPr>
            <w:noProof/>
            <w:webHidden/>
          </w:rPr>
          <w:fldChar w:fldCharType="end"/>
        </w:r>
      </w:hyperlink>
    </w:p>
    <w:p w14:paraId="1637398E" w14:textId="7D85856C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8" w:history="1">
        <w:r w:rsidR="00275FF9" w:rsidRPr="00A047A7">
          <w:rPr>
            <w:rStyle w:val="Hyperlink"/>
            <w:noProof/>
          </w:rPr>
          <w:t>2.8.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Disability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_Toc85459508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6</w:t>
        </w:r>
        <w:r w:rsidR="00275FF9">
          <w:rPr>
            <w:noProof/>
            <w:webHidden/>
          </w:rPr>
          <w:fldChar w:fldCharType="end"/>
        </w:r>
      </w:hyperlink>
    </w:p>
    <w:p w14:paraId="5FA7C411" w14:textId="2231830B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09" w:history="1">
        <w:r w:rsidR="00275FF9" w:rsidRPr="00A047A7">
          <w:rPr>
            <w:rStyle w:val="Hyperlink"/>
            <w:noProof/>
          </w:rPr>
          <w:t>2.9.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Ethnic Origin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_Toc85459509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7</w:t>
        </w:r>
        <w:r w:rsidR="00275FF9">
          <w:rPr>
            <w:noProof/>
            <w:webHidden/>
          </w:rPr>
          <w:fldChar w:fldCharType="end"/>
        </w:r>
      </w:hyperlink>
    </w:p>
    <w:p w14:paraId="4219A4F4" w14:textId="394F4803" w:rsidR="00275FF9" w:rsidRDefault="00A47873">
      <w:pPr>
        <w:pStyle w:val="TOC2"/>
        <w:tabs>
          <w:tab w:val="left" w:pos="110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0" w:history="1">
        <w:r w:rsidR="00275FF9" w:rsidRPr="00A047A7">
          <w:rPr>
            <w:rStyle w:val="Hyperlink"/>
            <w:noProof/>
          </w:rPr>
          <w:t>2.10.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Religion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_Toc85459510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7</w:t>
        </w:r>
        <w:r w:rsidR="00275FF9">
          <w:rPr>
            <w:noProof/>
            <w:webHidden/>
          </w:rPr>
          <w:fldChar w:fldCharType="end"/>
        </w:r>
      </w:hyperlink>
    </w:p>
    <w:p w14:paraId="6CDA0A3E" w14:textId="24A3E371" w:rsidR="00275FF9" w:rsidRDefault="00A4787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1" w:history="1">
        <w:r w:rsidR="00275FF9" w:rsidRPr="00A047A7">
          <w:rPr>
            <w:rStyle w:val="Hyperlink"/>
            <w:noProof/>
          </w:rPr>
          <w:t>3.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Turnover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_Toc85459511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8</w:t>
        </w:r>
        <w:r w:rsidR="00275FF9">
          <w:rPr>
            <w:noProof/>
            <w:webHidden/>
          </w:rPr>
          <w:fldChar w:fldCharType="end"/>
        </w:r>
      </w:hyperlink>
    </w:p>
    <w:p w14:paraId="03C7D20E" w14:textId="7D03ECE4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2" w:history="1">
        <w:r w:rsidR="00275FF9" w:rsidRPr="00A047A7">
          <w:rPr>
            <w:rStyle w:val="Hyperlink"/>
            <w:noProof/>
          </w:rPr>
          <w:t>3.1.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Turnover by Service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_Toc85459512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8</w:t>
        </w:r>
        <w:r w:rsidR="00275FF9">
          <w:rPr>
            <w:noProof/>
            <w:webHidden/>
          </w:rPr>
          <w:fldChar w:fldCharType="end"/>
        </w:r>
      </w:hyperlink>
    </w:p>
    <w:p w14:paraId="23D21B5C" w14:textId="1B1FA409" w:rsidR="00275FF9" w:rsidRDefault="00A47873">
      <w:pPr>
        <w:pStyle w:val="TOC2"/>
        <w:tabs>
          <w:tab w:val="left" w:pos="110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3" w:history="1">
        <w:r w:rsidR="00275FF9" w:rsidRPr="00A047A7">
          <w:rPr>
            <w:rStyle w:val="Hyperlink"/>
            <w:noProof/>
          </w:rPr>
          <w:t>3.1.1.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Turnover within the Council by financial year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_Toc85459513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8</w:t>
        </w:r>
        <w:r w:rsidR="00275FF9">
          <w:rPr>
            <w:noProof/>
            <w:webHidden/>
          </w:rPr>
          <w:fldChar w:fldCharType="end"/>
        </w:r>
      </w:hyperlink>
    </w:p>
    <w:p w14:paraId="4E705BB5" w14:textId="0A36A2B5" w:rsidR="00275FF9" w:rsidRDefault="00A47873">
      <w:pPr>
        <w:pStyle w:val="TOC2"/>
        <w:tabs>
          <w:tab w:val="left" w:pos="110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4" w:history="1">
        <w:r w:rsidR="00275FF9" w:rsidRPr="00A047A7">
          <w:rPr>
            <w:rStyle w:val="Hyperlink"/>
            <w:noProof/>
          </w:rPr>
          <w:t>3.1.2.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Leavers within the Council by financial year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_Toc85459514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9</w:t>
        </w:r>
        <w:r w:rsidR="00275FF9">
          <w:rPr>
            <w:noProof/>
            <w:webHidden/>
          </w:rPr>
          <w:fldChar w:fldCharType="end"/>
        </w:r>
      </w:hyperlink>
    </w:p>
    <w:p w14:paraId="477B0CF0" w14:textId="1ABD5DD7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5" w:history="1">
        <w:r w:rsidR="00275FF9" w:rsidRPr="00A047A7">
          <w:rPr>
            <w:rStyle w:val="Hyperlink"/>
            <w:noProof/>
          </w:rPr>
          <w:t>3.2.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Reasons for Leaving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_Toc85459515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9</w:t>
        </w:r>
        <w:r w:rsidR="00275FF9">
          <w:rPr>
            <w:noProof/>
            <w:webHidden/>
          </w:rPr>
          <w:fldChar w:fldCharType="end"/>
        </w:r>
      </w:hyperlink>
    </w:p>
    <w:p w14:paraId="56AC3963" w14:textId="573CEC50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6" w:history="1">
        <w:r w:rsidR="00275FF9" w:rsidRPr="00A047A7">
          <w:rPr>
            <w:rStyle w:val="Hyperlink"/>
            <w:noProof/>
          </w:rPr>
          <w:t>3.3.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Length of Service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_Toc85459516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9</w:t>
        </w:r>
        <w:r w:rsidR="00275FF9">
          <w:rPr>
            <w:noProof/>
            <w:webHidden/>
          </w:rPr>
          <w:fldChar w:fldCharType="end"/>
        </w:r>
      </w:hyperlink>
    </w:p>
    <w:p w14:paraId="282281E1" w14:textId="32EA587C" w:rsidR="00275FF9" w:rsidRDefault="00A4787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7" w:history="1">
        <w:r w:rsidR="00275FF9" w:rsidRPr="00A047A7">
          <w:rPr>
            <w:rStyle w:val="Hyperlink"/>
            <w:rFonts w:ascii="Arial" w:hAnsi="Arial" w:cs="Arial"/>
            <w:noProof/>
          </w:rPr>
          <w:t>4.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Maintained Schools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_Toc85459517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10</w:t>
        </w:r>
        <w:r w:rsidR="00275FF9">
          <w:rPr>
            <w:noProof/>
            <w:webHidden/>
          </w:rPr>
          <w:fldChar w:fldCharType="end"/>
        </w:r>
      </w:hyperlink>
    </w:p>
    <w:p w14:paraId="4EDD5254" w14:textId="41F3C605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8" w:history="1">
        <w:r w:rsidR="00275FF9" w:rsidRPr="00A047A7">
          <w:rPr>
            <w:rStyle w:val="Hyperlink"/>
            <w:noProof/>
          </w:rPr>
          <w:t>4.1.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The number of maintained schools employees at the end of each financial year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_Toc85459518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10</w:t>
        </w:r>
        <w:r w:rsidR="00275FF9">
          <w:rPr>
            <w:noProof/>
            <w:webHidden/>
          </w:rPr>
          <w:fldChar w:fldCharType="end"/>
        </w:r>
      </w:hyperlink>
    </w:p>
    <w:p w14:paraId="1BAC4632" w14:textId="702480E8" w:rsidR="00275FF9" w:rsidRDefault="00A47873">
      <w:pPr>
        <w:pStyle w:val="TOC2"/>
        <w:tabs>
          <w:tab w:val="left" w:pos="880"/>
          <w:tab w:val="right" w:leader="dot" w:pos="1032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19" w:history="1">
        <w:r w:rsidR="00275FF9" w:rsidRPr="00A047A7">
          <w:rPr>
            <w:rStyle w:val="Hyperlink"/>
            <w:noProof/>
          </w:rPr>
          <w:t>4.2.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The FTE number of maintained school employees at the end of each financial year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_Toc85459519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10</w:t>
        </w:r>
        <w:r w:rsidR="00275FF9">
          <w:rPr>
            <w:noProof/>
            <w:webHidden/>
          </w:rPr>
          <w:fldChar w:fldCharType="end"/>
        </w:r>
      </w:hyperlink>
    </w:p>
    <w:p w14:paraId="3B0DB24C" w14:textId="0FE86FBF" w:rsidR="00275FF9" w:rsidRDefault="00A4787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459520" w:history="1">
        <w:r w:rsidR="00275FF9" w:rsidRPr="00A047A7">
          <w:rPr>
            <w:rStyle w:val="Hyperlink"/>
            <w:noProof/>
          </w:rPr>
          <w:t>5.</w:t>
        </w:r>
        <w:r w:rsidR="00275F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FF9" w:rsidRPr="00A047A7">
          <w:rPr>
            <w:rStyle w:val="Hyperlink"/>
            <w:noProof/>
          </w:rPr>
          <w:t>Further information:</w:t>
        </w:r>
        <w:r w:rsidR="00275FF9">
          <w:rPr>
            <w:noProof/>
            <w:webHidden/>
          </w:rPr>
          <w:tab/>
        </w:r>
        <w:r w:rsidR="00275FF9">
          <w:rPr>
            <w:noProof/>
            <w:webHidden/>
          </w:rPr>
          <w:fldChar w:fldCharType="begin"/>
        </w:r>
        <w:r w:rsidR="00275FF9">
          <w:rPr>
            <w:noProof/>
            <w:webHidden/>
          </w:rPr>
          <w:instrText xml:space="preserve"> PAGEREF _Toc85459520 \h </w:instrText>
        </w:r>
        <w:r w:rsidR="00275FF9">
          <w:rPr>
            <w:noProof/>
            <w:webHidden/>
          </w:rPr>
        </w:r>
        <w:r w:rsidR="00275FF9">
          <w:rPr>
            <w:noProof/>
            <w:webHidden/>
          </w:rPr>
          <w:fldChar w:fldCharType="separate"/>
        </w:r>
        <w:r w:rsidR="009A0F8C">
          <w:rPr>
            <w:noProof/>
            <w:webHidden/>
          </w:rPr>
          <w:t>11</w:t>
        </w:r>
        <w:r w:rsidR="00275FF9">
          <w:rPr>
            <w:noProof/>
            <w:webHidden/>
          </w:rPr>
          <w:fldChar w:fldCharType="end"/>
        </w:r>
      </w:hyperlink>
    </w:p>
    <w:p w14:paraId="719D23C7" w14:textId="177DE80D" w:rsidR="0032347C" w:rsidRPr="0032347C" w:rsidRDefault="0032347C">
      <w:r w:rsidRPr="0032347C">
        <w:rPr>
          <w:b/>
          <w:bCs/>
          <w:noProof/>
        </w:rPr>
        <w:fldChar w:fldCharType="end"/>
      </w:r>
    </w:p>
    <w:p w14:paraId="34726E4C" w14:textId="77777777" w:rsidR="00F9393C" w:rsidRPr="0032347C" w:rsidRDefault="00F9393C" w:rsidP="002F378B">
      <w:pPr>
        <w:jc w:val="both"/>
        <w:rPr>
          <w:rFonts w:ascii="Arial" w:hAnsi="Arial" w:cs="Arial"/>
          <w:b/>
        </w:rPr>
      </w:pPr>
    </w:p>
    <w:p w14:paraId="24FE2DC1" w14:textId="77777777" w:rsidR="00CB0133" w:rsidRPr="0032347C" w:rsidRDefault="007A133C" w:rsidP="00D839D2">
      <w:pPr>
        <w:pStyle w:val="Heading1"/>
        <w:numPr>
          <w:ilvl w:val="0"/>
          <w:numId w:val="34"/>
        </w:numPr>
      </w:pPr>
      <w:r w:rsidRPr="0032347C">
        <w:rPr>
          <w:sz w:val="20"/>
          <w:szCs w:val="20"/>
        </w:rPr>
        <w:br w:type="page"/>
      </w:r>
      <w:bookmarkStart w:id="0" w:name="_Toc85459498"/>
      <w:r w:rsidRPr="0032347C">
        <w:lastRenderedPageBreak/>
        <w:t>I</w:t>
      </w:r>
      <w:r w:rsidR="00FB2F09">
        <w:t>ntroduction</w:t>
      </w:r>
      <w:bookmarkEnd w:id="0"/>
    </w:p>
    <w:p w14:paraId="462E1E47" w14:textId="13EB10F7" w:rsidR="00DE54B9" w:rsidRPr="0032347C" w:rsidRDefault="00DE54B9" w:rsidP="00FB2F09">
      <w:r w:rsidRPr="0032347C">
        <w:t>This report provides information on the profile of the council</w:t>
      </w:r>
      <w:r w:rsidR="00483D35" w:rsidRPr="0032347C">
        <w:t>’</w:t>
      </w:r>
      <w:r w:rsidRPr="0032347C">
        <w:t>s workforce</w:t>
      </w:r>
      <w:r w:rsidR="002013A9" w:rsidRPr="0032347C">
        <w:t xml:space="preserve">, recruitment &amp; turnover. </w:t>
      </w:r>
    </w:p>
    <w:p w14:paraId="724C6979" w14:textId="77777777" w:rsidR="00DE54B9" w:rsidRPr="0032347C" w:rsidRDefault="00DE54B9" w:rsidP="00FB2F09">
      <w:r w:rsidRPr="0032347C">
        <w:t xml:space="preserve">The report has been written to take account of the public sector duties of the Equality Act </w:t>
      </w:r>
      <w:r w:rsidR="00652375" w:rsidRPr="0032347C">
        <w:t>(</w:t>
      </w:r>
      <w:r w:rsidR="0032347C">
        <w:t xml:space="preserve">where </w:t>
      </w:r>
      <w:r w:rsidRPr="0032347C">
        <w:t>data is available</w:t>
      </w:r>
      <w:r w:rsidR="00652375" w:rsidRPr="0032347C">
        <w:t>)</w:t>
      </w:r>
      <w:r w:rsidR="007A133C" w:rsidRPr="0032347C">
        <w:t xml:space="preserve"> and provide</w:t>
      </w:r>
      <w:r w:rsidR="00025DA8" w:rsidRPr="0032347C">
        <w:t>s</w:t>
      </w:r>
      <w:r w:rsidR="007A133C" w:rsidRPr="0032347C">
        <w:t xml:space="preserve"> information regularly requested under </w:t>
      </w:r>
      <w:r w:rsidR="00025DA8" w:rsidRPr="0032347C">
        <w:t xml:space="preserve">the </w:t>
      </w:r>
      <w:r w:rsidR="007A133C" w:rsidRPr="0032347C">
        <w:t>Freedom of Information</w:t>
      </w:r>
      <w:r w:rsidR="00025DA8" w:rsidRPr="0032347C">
        <w:t xml:space="preserve"> Act</w:t>
      </w:r>
      <w:r w:rsidRPr="0032347C">
        <w:t>.</w:t>
      </w:r>
      <w:r w:rsidR="003A0128" w:rsidRPr="0032347C">
        <w:t xml:space="preserve">  </w:t>
      </w:r>
      <w:r w:rsidR="00D84D25" w:rsidRPr="0032347C">
        <w:t xml:space="preserve">Percentages </w:t>
      </w:r>
      <w:r w:rsidR="003A0128" w:rsidRPr="0032347C">
        <w:t xml:space="preserve">have been calculated where information has been provided and therefore excludes those individuals who declined to specify their protected characteristics. </w:t>
      </w:r>
    </w:p>
    <w:p w14:paraId="7877456F" w14:textId="58185F2B" w:rsidR="0009412B" w:rsidRPr="00FB2F09" w:rsidRDefault="00DE54B9" w:rsidP="00FB2F09">
      <w:r w:rsidRPr="0032347C">
        <w:t>Unless stated, th</w:t>
      </w:r>
      <w:r w:rsidR="001E786F" w:rsidRPr="0032347C">
        <w:t>is</w:t>
      </w:r>
      <w:r w:rsidRPr="0032347C">
        <w:t xml:space="preserve"> report</w:t>
      </w:r>
      <w:r w:rsidR="00DF49E2" w:rsidRPr="0032347C">
        <w:t xml:space="preserve"> is based on the workforce profile on 1</w:t>
      </w:r>
      <w:r w:rsidR="00DF49E2" w:rsidRPr="0032347C">
        <w:rPr>
          <w:vertAlign w:val="superscript"/>
        </w:rPr>
        <w:t>st</w:t>
      </w:r>
      <w:r w:rsidR="00DF49E2" w:rsidRPr="0032347C">
        <w:t xml:space="preserve"> </w:t>
      </w:r>
      <w:r w:rsidR="00DA37BD">
        <w:t>April</w:t>
      </w:r>
      <w:r w:rsidR="00DF49E2" w:rsidRPr="0032347C">
        <w:t xml:space="preserve"> 20</w:t>
      </w:r>
      <w:r w:rsidR="00DB058A">
        <w:t>2</w:t>
      </w:r>
      <w:r w:rsidR="00AA724D">
        <w:t>3</w:t>
      </w:r>
      <w:r w:rsidR="00DF49E2" w:rsidRPr="0032347C">
        <w:t xml:space="preserve"> and </w:t>
      </w:r>
      <w:r w:rsidRPr="0032347C">
        <w:t>excludes staff who work in schools, casual</w:t>
      </w:r>
      <w:r w:rsidR="00140E98" w:rsidRPr="0032347C">
        <w:t xml:space="preserve">, agency workers and consultants. </w:t>
      </w:r>
    </w:p>
    <w:p w14:paraId="12AFA48B" w14:textId="77777777" w:rsidR="00532D4A" w:rsidRPr="0032347C" w:rsidRDefault="00E15B8E" w:rsidP="00D839D2">
      <w:pPr>
        <w:pStyle w:val="Heading1"/>
        <w:numPr>
          <w:ilvl w:val="0"/>
          <w:numId w:val="34"/>
        </w:numPr>
      </w:pPr>
      <w:r w:rsidRPr="0032347C">
        <w:br w:type="page"/>
      </w:r>
      <w:bookmarkStart w:id="1" w:name="_Toc85459499"/>
      <w:r w:rsidR="00FB2F09">
        <w:lastRenderedPageBreak/>
        <w:t>Workforce Profile</w:t>
      </w:r>
      <w:bookmarkEnd w:id="1"/>
    </w:p>
    <w:p w14:paraId="77482DA7" w14:textId="77777777" w:rsidR="00532D4A" w:rsidRDefault="00DE54B9" w:rsidP="00D839D2">
      <w:pPr>
        <w:pStyle w:val="Heading20"/>
        <w:numPr>
          <w:ilvl w:val="1"/>
          <w:numId w:val="34"/>
        </w:numPr>
      </w:pPr>
      <w:bookmarkStart w:id="2" w:name="_Toc85459500"/>
      <w:r w:rsidRPr="0032347C">
        <w:t>Staff</w:t>
      </w:r>
      <w:r w:rsidR="00826D0B" w:rsidRPr="0032347C">
        <w:t xml:space="preserve"> and Full Time Equivalent </w:t>
      </w:r>
      <w:r w:rsidRPr="0032347C">
        <w:t xml:space="preserve">Numbers </w:t>
      </w:r>
      <w:r w:rsidR="00826D0B" w:rsidRPr="0032347C">
        <w:t xml:space="preserve">by </w:t>
      </w:r>
      <w:r w:rsidR="00EC2115" w:rsidRPr="0032347C">
        <w:t>Service Area</w:t>
      </w:r>
      <w:bookmarkEnd w:id="2"/>
    </w:p>
    <w:tbl>
      <w:tblPr>
        <w:tblW w:w="8812" w:type="dxa"/>
        <w:tblInd w:w="817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E0" w:firstRow="1" w:lastRow="1" w:firstColumn="1" w:lastColumn="0" w:noHBand="0" w:noVBand="1"/>
      </w:tblPr>
      <w:tblGrid>
        <w:gridCol w:w="5670"/>
        <w:gridCol w:w="1297"/>
        <w:gridCol w:w="1845"/>
      </w:tblGrid>
      <w:tr w:rsidR="00D839D2" w:rsidRPr="00FB2F09" w14:paraId="51E7B2D9" w14:textId="77777777" w:rsidTr="00BD744D">
        <w:trPr>
          <w:trHeight w:val="255"/>
        </w:trPr>
        <w:tc>
          <w:tcPr>
            <w:tcW w:w="5670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  <w:noWrap/>
            <w:hideMark/>
          </w:tcPr>
          <w:p w14:paraId="270C529C" w14:textId="77777777" w:rsidR="00D839D2" w:rsidRPr="00FB2F09" w:rsidRDefault="00D839D2" w:rsidP="00621FBF">
            <w:pPr>
              <w:pStyle w:val="NoSpacing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12" w:space="0" w:color="95B3D7"/>
              <w:right w:val="nil"/>
            </w:tcBorders>
            <w:shd w:val="clear" w:color="auto" w:fill="FFFFFF"/>
            <w:noWrap/>
            <w:vAlign w:val="bottom"/>
            <w:hideMark/>
          </w:tcPr>
          <w:p w14:paraId="1EC9F6BA" w14:textId="77777777" w:rsidR="00D839D2" w:rsidRPr="00FB2F09" w:rsidRDefault="00D839D2" w:rsidP="00FB2F09">
            <w:pPr>
              <w:pStyle w:val="NoSpacing"/>
              <w:jc w:val="center"/>
              <w:rPr>
                <w:b/>
                <w:bCs/>
              </w:rPr>
            </w:pPr>
            <w:r w:rsidRPr="00FB2F09">
              <w:rPr>
                <w:b/>
                <w:bCs/>
              </w:rPr>
              <w:t>Employees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  <w:noWrap/>
            <w:vAlign w:val="bottom"/>
            <w:hideMark/>
          </w:tcPr>
          <w:p w14:paraId="450AFF0F" w14:textId="77777777" w:rsidR="00D839D2" w:rsidRPr="00FB2F09" w:rsidRDefault="00D839D2" w:rsidP="00FB2F09">
            <w:pPr>
              <w:pStyle w:val="NoSpacing"/>
              <w:jc w:val="center"/>
              <w:rPr>
                <w:b/>
                <w:bCs/>
              </w:rPr>
            </w:pPr>
            <w:r w:rsidRPr="00FB2F09">
              <w:rPr>
                <w:b/>
                <w:bCs/>
              </w:rPr>
              <w:t>Full Time Equivalent (FTE)</w:t>
            </w:r>
          </w:p>
        </w:tc>
      </w:tr>
      <w:tr w:rsidR="00BD744D" w:rsidRPr="00FB2F09" w14:paraId="165CCC9F" w14:textId="77777777" w:rsidTr="00BD744D">
        <w:trPr>
          <w:trHeight w:val="255"/>
        </w:trPr>
        <w:tc>
          <w:tcPr>
            <w:tcW w:w="5670" w:type="dxa"/>
            <w:shd w:val="clear" w:color="auto" w:fill="DBE5F1"/>
            <w:noWrap/>
            <w:vAlign w:val="bottom"/>
          </w:tcPr>
          <w:p w14:paraId="40C504DA" w14:textId="2A411844" w:rsidR="00BD744D" w:rsidRPr="00FB2F09" w:rsidRDefault="00BD744D" w:rsidP="00BD744D">
            <w:pPr>
              <w:pStyle w:val="NoSpacing"/>
              <w:rPr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Communities</w:t>
            </w:r>
          </w:p>
        </w:tc>
        <w:tc>
          <w:tcPr>
            <w:tcW w:w="1297" w:type="dxa"/>
            <w:shd w:val="clear" w:color="auto" w:fill="DBE5F1"/>
            <w:noWrap/>
            <w:vAlign w:val="bottom"/>
          </w:tcPr>
          <w:p w14:paraId="6157E6C0" w14:textId="51F4D0BC" w:rsidR="00BD744D" w:rsidRPr="00B500C7" w:rsidRDefault="00BD744D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0C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05A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5" w:type="dxa"/>
            <w:shd w:val="clear" w:color="auto" w:fill="DBE5F1"/>
            <w:noWrap/>
            <w:vAlign w:val="bottom"/>
          </w:tcPr>
          <w:p w14:paraId="043C3F80" w14:textId="5A529B54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</w:t>
            </w:r>
          </w:p>
        </w:tc>
      </w:tr>
      <w:tr w:rsidR="00BD744D" w:rsidRPr="00FB2F09" w14:paraId="65A78FF0" w14:textId="77777777" w:rsidTr="00BD744D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</w:tcPr>
          <w:p w14:paraId="0122AF4E" w14:textId="16D47203" w:rsidR="00BD744D" w:rsidRPr="00FB2F09" w:rsidRDefault="00BD744D" w:rsidP="00BD744D">
            <w:pPr>
              <w:pStyle w:val="NoSpacing"/>
              <w:rPr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Environment Economy and Resources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AABF803" w14:textId="10BE67CD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2256592B" w14:textId="10A859E0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749.14</w:t>
            </w:r>
          </w:p>
        </w:tc>
      </w:tr>
      <w:tr w:rsidR="00BD744D" w:rsidRPr="00FB2F09" w14:paraId="7CD1134C" w14:textId="77777777" w:rsidTr="00BD744D">
        <w:trPr>
          <w:trHeight w:val="255"/>
        </w:trPr>
        <w:tc>
          <w:tcPr>
            <w:tcW w:w="5670" w:type="dxa"/>
            <w:shd w:val="clear" w:color="auto" w:fill="DBE5F1"/>
            <w:noWrap/>
            <w:vAlign w:val="bottom"/>
          </w:tcPr>
          <w:p w14:paraId="6849CD0E" w14:textId="36ECA5F0" w:rsidR="00BD744D" w:rsidRPr="00FB2F09" w:rsidRDefault="00BD744D" w:rsidP="00BD744D">
            <w:pPr>
              <w:pStyle w:val="NoSpacing"/>
              <w:rPr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1297" w:type="dxa"/>
            <w:shd w:val="clear" w:color="auto" w:fill="DBE5F1"/>
            <w:noWrap/>
            <w:vAlign w:val="bottom"/>
          </w:tcPr>
          <w:p w14:paraId="724C7297" w14:textId="50E9F209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5" w:type="dxa"/>
            <w:shd w:val="clear" w:color="auto" w:fill="DBE5F1"/>
            <w:noWrap/>
            <w:vAlign w:val="bottom"/>
          </w:tcPr>
          <w:p w14:paraId="79D50942" w14:textId="258C9039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744D" w:rsidRPr="00FB2F09" w14:paraId="1D886179" w14:textId="77777777" w:rsidTr="00BD744D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</w:tcPr>
          <w:p w14:paraId="7BDE4138" w14:textId="5EF38E3A" w:rsidR="00BD744D" w:rsidRPr="00FB2F09" w:rsidRDefault="00BD744D" w:rsidP="00BD744D">
            <w:pPr>
              <w:pStyle w:val="NoSpacing"/>
              <w:rPr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People Health and Care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878EFDE" w14:textId="3F536629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845" w:type="dxa"/>
            <w:shd w:val="clear" w:color="auto" w:fill="auto"/>
            <w:noWrap/>
            <w:vAlign w:val="bottom"/>
          </w:tcPr>
          <w:p w14:paraId="7296C820" w14:textId="3AC385BE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697.40</w:t>
            </w:r>
          </w:p>
        </w:tc>
      </w:tr>
      <w:tr w:rsidR="00BD744D" w:rsidRPr="00FB2F09" w14:paraId="167FADC8" w14:textId="77777777" w:rsidTr="00BD744D">
        <w:trPr>
          <w:trHeight w:val="255"/>
        </w:trPr>
        <w:tc>
          <w:tcPr>
            <w:tcW w:w="5670" w:type="dxa"/>
            <w:shd w:val="clear" w:color="auto" w:fill="DBE5F1"/>
            <w:noWrap/>
            <w:vAlign w:val="bottom"/>
          </w:tcPr>
          <w:p w14:paraId="14101D86" w14:textId="48CBC7EC" w:rsidR="00BD744D" w:rsidRPr="00FB2F09" w:rsidRDefault="00B500C7" w:rsidP="00BD744D">
            <w:pPr>
              <w:pStyle w:val="NoSpacing"/>
              <w:rPr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7" w:type="dxa"/>
            <w:shd w:val="clear" w:color="auto" w:fill="DBE5F1"/>
            <w:noWrap/>
            <w:vAlign w:val="bottom"/>
          </w:tcPr>
          <w:p w14:paraId="49496ADB" w14:textId="5B5A6CD0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</w:t>
            </w:r>
          </w:p>
        </w:tc>
        <w:tc>
          <w:tcPr>
            <w:tcW w:w="1845" w:type="dxa"/>
            <w:shd w:val="clear" w:color="auto" w:fill="DBE5F1"/>
            <w:noWrap/>
            <w:vAlign w:val="bottom"/>
          </w:tcPr>
          <w:p w14:paraId="209530D9" w14:textId="618B1A76" w:rsidR="00BD744D" w:rsidRPr="00B500C7" w:rsidRDefault="00405A8C" w:rsidP="00BD74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1468.61</w:t>
            </w:r>
          </w:p>
        </w:tc>
      </w:tr>
      <w:tr w:rsidR="00621FBF" w:rsidRPr="00FB2F09" w14:paraId="61505BAB" w14:textId="77777777" w:rsidTr="00BD744D">
        <w:trPr>
          <w:trHeight w:val="255"/>
        </w:trPr>
        <w:tc>
          <w:tcPr>
            <w:tcW w:w="5670" w:type="dxa"/>
            <w:tcBorders>
              <w:top w:val="double" w:sz="2" w:space="0" w:color="95B3D7"/>
              <w:bottom w:val="nil"/>
              <w:right w:val="nil"/>
            </w:tcBorders>
            <w:shd w:val="clear" w:color="auto" w:fill="FFFFFF"/>
            <w:noWrap/>
          </w:tcPr>
          <w:p w14:paraId="20FB5BD0" w14:textId="21BCB4C9" w:rsidR="00621FBF" w:rsidRPr="00FB2F09" w:rsidRDefault="00621FBF" w:rsidP="00621FBF">
            <w:pPr>
              <w:pStyle w:val="NoSpacing"/>
              <w:rPr>
                <w:b/>
                <w:bCs/>
                <w:sz w:val="22"/>
              </w:rPr>
            </w:pPr>
          </w:p>
        </w:tc>
        <w:tc>
          <w:tcPr>
            <w:tcW w:w="1297" w:type="dxa"/>
            <w:tcBorders>
              <w:top w:val="double" w:sz="2" w:space="0" w:color="95B3D7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DF9BA" w14:textId="65DB1B8C" w:rsidR="00621FBF" w:rsidRPr="00FB2F09" w:rsidRDefault="00621FBF" w:rsidP="00FB2F09">
            <w:pPr>
              <w:pStyle w:val="NoSpacing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5" w:type="dxa"/>
            <w:tcBorders>
              <w:top w:val="double" w:sz="2" w:space="0" w:color="95B3D7"/>
              <w:left w:val="nil"/>
              <w:bottom w:val="nil"/>
            </w:tcBorders>
            <w:shd w:val="clear" w:color="auto" w:fill="FFFFFF"/>
            <w:noWrap/>
            <w:vAlign w:val="center"/>
          </w:tcPr>
          <w:p w14:paraId="5B623321" w14:textId="5F694DD0" w:rsidR="00621FBF" w:rsidRPr="00FB2F09" w:rsidRDefault="00621FBF" w:rsidP="00FB2F09">
            <w:pPr>
              <w:pStyle w:val="NoSpacing"/>
              <w:jc w:val="center"/>
              <w:rPr>
                <w:b/>
                <w:bCs/>
                <w:sz w:val="22"/>
              </w:rPr>
            </w:pPr>
          </w:p>
        </w:tc>
      </w:tr>
    </w:tbl>
    <w:p w14:paraId="62D9916D" w14:textId="77777777" w:rsidR="0064089F" w:rsidRPr="0032347C" w:rsidRDefault="001E1739" w:rsidP="00D839D2">
      <w:pPr>
        <w:pStyle w:val="Heading20"/>
        <w:numPr>
          <w:ilvl w:val="2"/>
          <w:numId w:val="34"/>
        </w:numPr>
      </w:pPr>
      <w:bookmarkStart w:id="3" w:name="_Toc85459501"/>
      <w:r w:rsidRPr="0032347C">
        <w:t>The number</w:t>
      </w:r>
      <w:r w:rsidR="00826D0B" w:rsidRPr="0032347C">
        <w:t xml:space="preserve"> of </w:t>
      </w:r>
      <w:r w:rsidR="008C5626" w:rsidRPr="0032347C">
        <w:t>council employees</w:t>
      </w:r>
      <w:r w:rsidR="00826D0B" w:rsidRPr="0032347C">
        <w:t xml:space="preserve"> at the end of each financial yea</w:t>
      </w:r>
      <w:r w:rsidR="00F66B24" w:rsidRPr="0032347C">
        <w:t>r</w:t>
      </w:r>
      <w:bookmarkEnd w:id="3"/>
    </w:p>
    <w:p w14:paraId="16DE7F52" w14:textId="1EED5464" w:rsidR="00940397" w:rsidRPr="0032347C" w:rsidRDefault="00622EE3" w:rsidP="00197CE8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2F82505C" wp14:editId="443F3EFF">
            <wp:extent cx="5486400" cy="3200400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C72A3A" w14:textId="77777777" w:rsidR="00DE54B9" w:rsidRDefault="0009412B" w:rsidP="00D839D2">
      <w:pPr>
        <w:pStyle w:val="Heading20"/>
        <w:numPr>
          <w:ilvl w:val="1"/>
          <w:numId w:val="34"/>
        </w:numPr>
      </w:pPr>
      <w:bookmarkStart w:id="4" w:name="_Toc85459502"/>
      <w:r w:rsidRPr="0032347C">
        <w:t>Basis</w:t>
      </w:r>
      <w:bookmarkEnd w:id="4"/>
    </w:p>
    <w:p w14:paraId="23ABF12D" w14:textId="70C6531D" w:rsidR="003223C6" w:rsidRPr="0032347C" w:rsidRDefault="00EE46A3" w:rsidP="007E5EE3">
      <w:r>
        <w:rPr>
          <w:noProof/>
        </w:rPr>
        <w:drawing>
          <wp:inline distT="0" distB="0" distL="0" distR="0" wp14:anchorId="036F7387" wp14:editId="566CD7C2">
            <wp:extent cx="5486400" cy="3200400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5019CD" w14:textId="77777777" w:rsidR="00A12F44" w:rsidRDefault="00A12F44" w:rsidP="00D839D2">
      <w:pPr>
        <w:pStyle w:val="Heading20"/>
        <w:numPr>
          <w:ilvl w:val="1"/>
          <w:numId w:val="34"/>
        </w:numPr>
      </w:pPr>
      <w:bookmarkStart w:id="5" w:name="_Toc85459503"/>
      <w:r w:rsidRPr="0032347C">
        <w:lastRenderedPageBreak/>
        <w:t>Type</w:t>
      </w:r>
      <w:bookmarkEnd w:id="5"/>
    </w:p>
    <w:p w14:paraId="19FA87C5" w14:textId="706D5843" w:rsidR="007E5EE3" w:rsidRPr="0032347C" w:rsidRDefault="00EE46A3" w:rsidP="007E5EE3">
      <w:r>
        <w:rPr>
          <w:noProof/>
        </w:rPr>
        <w:drawing>
          <wp:inline distT="0" distB="0" distL="0" distR="0" wp14:anchorId="2DDFEF70" wp14:editId="6CDFAAF5">
            <wp:extent cx="5486400" cy="3200400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37502E" w14:textId="77777777" w:rsidR="0009412B" w:rsidRDefault="0009412B" w:rsidP="00D839D2">
      <w:pPr>
        <w:pStyle w:val="Heading20"/>
        <w:numPr>
          <w:ilvl w:val="1"/>
          <w:numId w:val="34"/>
        </w:numPr>
      </w:pPr>
      <w:bookmarkStart w:id="6" w:name="_Toc85459504"/>
      <w:r w:rsidRPr="0032347C">
        <w:t>Age</w:t>
      </w:r>
      <w:bookmarkEnd w:id="6"/>
    </w:p>
    <w:p w14:paraId="540BD6B7" w14:textId="76BFC5BC" w:rsidR="007E5EE3" w:rsidRPr="0032347C" w:rsidRDefault="00084943" w:rsidP="007E5EE3">
      <w:r>
        <w:rPr>
          <w:noProof/>
        </w:rPr>
        <w:drawing>
          <wp:inline distT="0" distB="0" distL="0" distR="0" wp14:anchorId="3611BB2D" wp14:editId="471592B0">
            <wp:extent cx="5486400" cy="32004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7B9274" w14:textId="77777777" w:rsidR="00EC2115" w:rsidRPr="0032347C" w:rsidRDefault="0009412B" w:rsidP="00D839D2">
      <w:pPr>
        <w:pStyle w:val="Heading20"/>
        <w:numPr>
          <w:ilvl w:val="1"/>
          <w:numId w:val="34"/>
        </w:numPr>
      </w:pPr>
      <w:bookmarkStart w:id="7" w:name="_Toc85459505"/>
      <w:r w:rsidRPr="0032347C">
        <w:lastRenderedPageBreak/>
        <w:t>Gende</w:t>
      </w:r>
      <w:r w:rsidR="00E054A1" w:rsidRPr="0032347C">
        <w:t>r</w:t>
      </w:r>
      <w:bookmarkEnd w:id="7"/>
    </w:p>
    <w:p w14:paraId="20AE5E09" w14:textId="4AB2650C" w:rsidR="00C80DC8" w:rsidRPr="0032347C" w:rsidRDefault="00084943" w:rsidP="00AF09C2">
      <w:pPr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8DB5A45" wp14:editId="527B627C">
            <wp:extent cx="5486400" cy="32004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5A3657" w14:textId="77777777" w:rsidR="0009412B" w:rsidRPr="0032347C" w:rsidRDefault="0009412B" w:rsidP="00D839D2">
      <w:pPr>
        <w:pStyle w:val="Heading20"/>
        <w:numPr>
          <w:ilvl w:val="1"/>
          <w:numId w:val="34"/>
        </w:numPr>
      </w:pPr>
      <w:bookmarkStart w:id="8" w:name="_Toc85459506"/>
      <w:r w:rsidRPr="0032347C">
        <w:t>Marital Status</w:t>
      </w:r>
      <w:bookmarkEnd w:id="8"/>
    </w:p>
    <w:p w14:paraId="0BE394DB" w14:textId="49F782C1" w:rsidR="0009412B" w:rsidRPr="0032347C" w:rsidRDefault="00084943" w:rsidP="0009412B">
      <w:pPr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375FFC95" wp14:editId="374FCA4A">
            <wp:extent cx="5486400" cy="320040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D24297" w14:textId="77777777" w:rsidR="0009412B" w:rsidRPr="0032347C" w:rsidRDefault="0009412B" w:rsidP="00D839D2">
      <w:pPr>
        <w:pStyle w:val="Heading20"/>
        <w:numPr>
          <w:ilvl w:val="1"/>
          <w:numId w:val="34"/>
        </w:numPr>
      </w:pPr>
      <w:bookmarkStart w:id="9" w:name="_Toc85459507"/>
      <w:r w:rsidRPr="0032347C">
        <w:lastRenderedPageBreak/>
        <w:t xml:space="preserve">Sexual </w:t>
      </w:r>
      <w:r w:rsidR="00B05E1D" w:rsidRPr="0032347C">
        <w:t>Identity</w:t>
      </w:r>
      <w:bookmarkEnd w:id="9"/>
    </w:p>
    <w:p w14:paraId="01517B11" w14:textId="3E9C5140" w:rsidR="0009412B" w:rsidRPr="0032347C" w:rsidRDefault="00EE46A3" w:rsidP="0009412B">
      <w:pPr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0DE5DF5E" wp14:editId="1CA20073">
            <wp:extent cx="5486400" cy="320040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DEAF758" w14:textId="77777777" w:rsidR="00DE54B9" w:rsidRPr="0032347C" w:rsidRDefault="00DE54B9" w:rsidP="00D839D2">
      <w:pPr>
        <w:pStyle w:val="Heading20"/>
        <w:numPr>
          <w:ilvl w:val="1"/>
          <w:numId w:val="34"/>
        </w:numPr>
      </w:pPr>
      <w:bookmarkStart w:id="10" w:name="_Toc85459508"/>
      <w:r w:rsidRPr="0032347C">
        <w:t>Disability</w:t>
      </w:r>
      <w:bookmarkEnd w:id="10"/>
    </w:p>
    <w:p w14:paraId="2A1FBF57" w14:textId="008BB8B0" w:rsidR="003A0128" w:rsidRPr="0032347C" w:rsidRDefault="00084943" w:rsidP="00532D4A">
      <w:pPr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B38F1DC" wp14:editId="1B55F69A">
            <wp:extent cx="5486400" cy="320040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FC3FD1" w14:textId="77777777" w:rsidR="00DE54B9" w:rsidRPr="0032347C" w:rsidRDefault="003A0128" w:rsidP="00D839D2">
      <w:pPr>
        <w:pStyle w:val="Heading20"/>
        <w:numPr>
          <w:ilvl w:val="1"/>
          <w:numId w:val="34"/>
        </w:numPr>
      </w:pPr>
      <w:bookmarkStart w:id="11" w:name="_Toc85459509"/>
      <w:r w:rsidRPr="0032347C">
        <w:lastRenderedPageBreak/>
        <w:t>Ethnic Origin</w:t>
      </w:r>
      <w:bookmarkEnd w:id="11"/>
    </w:p>
    <w:p w14:paraId="4E28F088" w14:textId="61D5BEF2" w:rsidR="003A0128" w:rsidRPr="0032347C" w:rsidRDefault="00084943" w:rsidP="00532D4A">
      <w:pPr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cx2">
            <w:drawing>
              <wp:inline distT="0" distB="0" distL="0" distR="0" wp14:anchorId="600B37D5" wp14:editId="02B316DC">
                <wp:extent cx="5486400" cy="3200400"/>
                <wp:effectExtent l="0" t="0" r="0" b="0"/>
                <wp:docPr id="30" name="Chart 30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</wp:inline>
            </w:drawing>
          </mc:Choice>
          <mc:Fallback>
            <w:drawing>
              <wp:inline distT="0" distB="0" distL="0" distR="0" wp14:anchorId="600B37D5" wp14:editId="02B316DC">
                <wp:extent cx="5486400" cy="3200400"/>
                <wp:effectExtent l="0" t="0" r="0" b="0"/>
                <wp:docPr id="30" name="Chart 30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Chart 30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3A06B10" w14:textId="77777777" w:rsidR="003A0128" w:rsidRDefault="003A0128" w:rsidP="00D839D2">
      <w:pPr>
        <w:pStyle w:val="Heading20"/>
        <w:numPr>
          <w:ilvl w:val="1"/>
          <w:numId w:val="34"/>
        </w:numPr>
      </w:pPr>
      <w:bookmarkStart w:id="12" w:name="_Toc85459510"/>
      <w:r w:rsidRPr="0032347C">
        <w:t>Religion</w:t>
      </w:r>
      <w:bookmarkEnd w:id="12"/>
    </w:p>
    <w:p w14:paraId="0C37F1EC" w14:textId="0BD1E95F" w:rsidR="00E802E3" w:rsidRPr="0032347C" w:rsidRDefault="00622EE3" w:rsidP="00E802E3">
      <w:r>
        <w:rPr>
          <w:noProof/>
        </w:rPr>
        <w:drawing>
          <wp:inline distT="0" distB="0" distL="0" distR="0" wp14:anchorId="0EF2967D" wp14:editId="700802DD">
            <wp:extent cx="5486400" cy="320040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948AB8C" w14:textId="77777777" w:rsidR="00532D4A" w:rsidRPr="0032347C" w:rsidRDefault="00E15B8E" w:rsidP="00D839D2">
      <w:pPr>
        <w:pStyle w:val="Heading1"/>
        <w:numPr>
          <w:ilvl w:val="0"/>
          <w:numId w:val="34"/>
        </w:numPr>
      </w:pPr>
      <w:r w:rsidRPr="0032347C">
        <w:br w:type="page"/>
      </w:r>
      <w:bookmarkStart w:id="13" w:name="_Toc85459511"/>
      <w:r w:rsidR="00FB2F09">
        <w:lastRenderedPageBreak/>
        <w:t>Turnover</w:t>
      </w:r>
      <w:bookmarkEnd w:id="13"/>
    </w:p>
    <w:p w14:paraId="53E9F845" w14:textId="77777777" w:rsidR="00826D0B" w:rsidRPr="0032347C" w:rsidRDefault="00826D0B" w:rsidP="00D839D2">
      <w:pPr>
        <w:pStyle w:val="Heading20"/>
        <w:numPr>
          <w:ilvl w:val="1"/>
          <w:numId w:val="34"/>
        </w:numPr>
      </w:pPr>
      <w:bookmarkStart w:id="14" w:name="_Toc85459512"/>
      <w:r w:rsidRPr="0032347C">
        <w:t xml:space="preserve">Turnover by </w:t>
      </w:r>
      <w:r w:rsidR="007A54A2" w:rsidRPr="0032347C">
        <w:t>Service</w:t>
      </w:r>
      <w:bookmarkEnd w:id="14"/>
    </w:p>
    <w:tbl>
      <w:tblPr>
        <w:tblW w:w="8812" w:type="dxa"/>
        <w:tblInd w:w="817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E0" w:firstRow="1" w:lastRow="1" w:firstColumn="1" w:lastColumn="0" w:noHBand="0" w:noVBand="1"/>
      </w:tblPr>
      <w:tblGrid>
        <w:gridCol w:w="5670"/>
        <w:gridCol w:w="1297"/>
        <w:gridCol w:w="1845"/>
      </w:tblGrid>
      <w:tr w:rsidR="004D058D" w:rsidRPr="00FB2F09" w14:paraId="6F949A57" w14:textId="77777777" w:rsidTr="004D058D">
        <w:trPr>
          <w:trHeight w:val="255"/>
        </w:trPr>
        <w:tc>
          <w:tcPr>
            <w:tcW w:w="5670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  <w:noWrap/>
            <w:hideMark/>
          </w:tcPr>
          <w:p w14:paraId="51E643CF" w14:textId="77777777" w:rsidR="004D058D" w:rsidRPr="00FB2F09" w:rsidRDefault="004D058D" w:rsidP="0023676F">
            <w:pPr>
              <w:pStyle w:val="NoSpacing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12" w:space="0" w:color="95B3D7"/>
              <w:right w:val="nil"/>
            </w:tcBorders>
            <w:shd w:val="clear" w:color="auto" w:fill="FFFFFF"/>
            <w:noWrap/>
            <w:vAlign w:val="bottom"/>
            <w:hideMark/>
          </w:tcPr>
          <w:p w14:paraId="09C446C0" w14:textId="77777777" w:rsidR="004D058D" w:rsidRPr="00FB2F09" w:rsidRDefault="004D058D" w:rsidP="0023676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Leavers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  <w:noWrap/>
            <w:vAlign w:val="bottom"/>
            <w:hideMark/>
          </w:tcPr>
          <w:p w14:paraId="49DAF277" w14:textId="77777777" w:rsidR="004D058D" w:rsidRPr="00FB2F09" w:rsidRDefault="004D058D" w:rsidP="0023676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Turnover %</w:t>
            </w:r>
          </w:p>
        </w:tc>
      </w:tr>
      <w:tr w:rsidR="00313EB7" w:rsidRPr="00313EB7" w14:paraId="3C703B8F" w14:textId="77777777" w:rsidTr="008B4D3D">
        <w:trPr>
          <w:trHeight w:val="255"/>
        </w:trPr>
        <w:tc>
          <w:tcPr>
            <w:tcW w:w="5670" w:type="dxa"/>
            <w:shd w:val="clear" w:color="auto" w:fill="DBE5F1"/>
            <w:noWrap/>
            <w:vAlign w:val="center"/>
          </w:tcPr>
          <w:p w14:paraId="32F1F703" w14:textId="05035C81" w:rsidR="00313EB7" w:rsidRPr="00FB2F09" w:rsidRDefault="00E27DCD" w:rsidP="00313EB7">
            <w:pPr>
              <w:pStyle w:val="NoSpacing"/>
              <w:rPr>
                <w:bCs/>
              </w:rPr>
            </w:pPr>
            <w:r w:rsidRPr="00E27DCD">
              <w:rPr>
                <w:rFonts w:asciiTheme="majorHAnsi" w:cs="Calibri"/>
                <w:color w:val="000000"/>
                <w:kern w:val="24"/>
              </w:rPr>
              <w:t>Communities</w:t>
            </w:r>
          </w:p>
        </w:tc>
        <w:tc>
          <w:tcPr>
            <w:tcW w:w="1297" w:type="dxa"/>
            <w:shd w:val="clear" w:color="auto" w:fill="DBE5F1"/>
            <w:noWrap/>
            <w:vAlign w:val="center"/>
          </w:tcPr>
          <w:p w14:paraId="079E0E3A" w14:textId="1B1C39B0" w:rsidR="00313EB7" w:rsidRPr="007654A8" w:rsidRDefault="00E27DCD" w:rsidP="00313EB7">
            <w:pPr>
              <w:pStyle w:val="NoSpacing"/>
              <w:jc w:val="center"/>
              <w:rPr>
                <w:sz w:val="32"/>
                <w:szCs w:val="32"/>
              </w:rPr>
            </w:pPr>
            <w:r w:rsidRPr="007654A8">
              <w:rPr>
                <w:rFonts w:cs="Calibri"/>
                <w:kern w:val="24"/>
                <w:sz w:val="32"/>
                <w:szCs w:val="32"/>
              </w:rPr>
              <w:t>0</w:t>
            </w:r>
          </w:p>
        </w:tc>
        <w:tc>
          <w:tcPr>
            <w:tcW w:w="1845" w:type="dxa"/>
            <w:shd w:val="clear" w:color="auto" w:fill="DBE5F1"/>
            <w:noWrap/>
            <w:vAlign w:val="center"/>
          </w:tcPr>
          <w:p w14:paraId="55947C45" w14:textId="715FB492" w:rsidR="00313EB7" w:rsidRPr="007654A8" w:rsidRDefault="00E27DCD" w:rsidP="00313EB7">
            <w:pPr>
              <w:pStyle w:val="NoSpacing"/>
              <w:jc w:val="center"/>
              <w:rPr>
                <w:sz w:val="32"/>
                <w:szCs w:val="32"/>
              </w:rPr>
            </w:pPr>
            <w:r w:rsidRPr="007654A8">
              <w:rPr>
                <w:rFonts w:cs="Calibri"/>
                <w:kern w:val="24"/>
                <w:sz w:val="32"/>
                <w:szCs w:val="32"/>
              </w:rPr>
              <w:t>0.00</w:t>
            </w:r>
            <w:r w:rsidR="00313EB7" w:rsidRPr="007654A8">
              <w:rPr>
                <w:rFonts w:cs="Calibri"/>
                <w:kern w:val="24"/>
                <w:sz w:val="32"/>
                <w:szCs w:val="32"/>
              </w:rPr>
              <w:t>%</w:t>
            </w:r>
          </w:p>
        </w:tc>
      </w:tr>
      <w:tr w:rsidR="00E27DCD" w:rsidRPr="00FB2F09" w14:paraId="7A283B75" w14:textId="77777777" w:rsidTr="00667811">
        <w:trPr>
          <w:trHeight w:val="255"/>
        </w:trPr>
        <w:tc>
          <w:tcPr>
            <w:tcW w:w="5670" w:type="dxa"/>
            <w:shd w:val="clear" w:color="auto" w:fill="auto"/>
            <w:noWrap/>
          </w:tcPr>
          <w:p w14:paraId="38A9A448" w14:textId="0E3B9A95" w:rsidR="00E27DCD" w:rsidRPr="00FB2F09" w:rsidRDefault="00E27DCD" w:rsidP="00E27DCD">
            <w:pPr>
              <w:pStyle w:val="NoSpacing"/>
              <w:rPr>
                <w:bCs/>
              </w:rPr>
            </w:pPr>
            <w:r w:rsidRPr="0043128F">
              <w:t>Environment Economy and Resources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5F1034FF" w14:textId="279223F1" w:rsidR="00E27DCD" w:rsidRPr="007654A8" w:rsidRDefault="00A730B5" w:rsidP="00E27DC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14:paraId="0BCE087C" w14:textId="46A8963E" w:rsidR="00E27DCD" w:rsidRPr="007654A8" w:rsidRDefault="00A730B5" w:rsidP="00E27DC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cs="Calibri"/>
                <w:color w:val="000000" w:themeColor="dark1"/>
                <w:kern w:val="24"/>
                <w:sz w:val="32"/>
                <w:szCs w:val="32"/>
              </w:rPr>
              <w:t>2.37</w:t>
            </w:r>
            <w:r w:rsidR="00E27DCD" w:rsidRPr="007654A8">
              <w:rPr>
                <w:rFonts w:cs="Calibri"/>
                <w:color w:val="000000" w:themeColor="dark1"/>
                <w:kern w:val="24"/>
                <w:sz w:val="32"/>
                <w:szCs w:val="32"/>
              </w:rPr>
              <w:t>%</w:t>
            </w:r>
          </w:p>
        </w:tc>
      </w:tr>
      <w:tr w:rsidR="00E27DCD" w:rsidRPr="00FB2F09" w14:paraId="322789D7" w14:textId="77777777" w:rsidTr="00667811">
        <w:trPr>
          <w:trHeight w:val="255"/>
        </w:trPr>
        <w:tc>
          <w:tcPr>
            <w:tcW w:w="5670" w:type="dxa"/>
            <w:shd w:val="clear" w:color="auto" w:fill="DBE5F1"/>
            <w:noWrap/>
          </w:tcPr>
          <w:p w14:paraId="747E0378" w14:textId="3E1A98D5" w:rsidR="00E27DCD" w:rsidRPr="00FB2F09" w:rsidRDefault="00E27DCD" w:rsidP="00E27DCD">
            <w:pPr>
              <w:pStyle w:val="NoSpacing"/>
              <w:rPr>
                <w:bCs/>
              </w:rPr>
            </w:pPr>
            <w:r w:rsidRPr="0043128F">
              <w:t>Leadership</w:t>
            </w:r>
          </w:p>
        </w:tc>
        <w:tc>
          <w:tcPr>
            <w:tcW w:w="1297" w:type="dxa"/>
            <w:shd w:val="clear" w:color="auto" w:fill="DBE5F1"/>
            <w:noWrap/>
            <w:vAlign w:val="center"/>
          </w:tcPr>
          <w:p w14:paraId="2157F820" w14:textId="05A9C2EB" w:rsidR="00E27DCD" w:rsidRPr="007654A8" w:rsidRDefault="00E27DCD" w:rsidP="00E27DCD">
            <w:pPr>
              <w:pStyle w:val="NoSpacing"/>
              <w:jc w:val="center"/>
              <w:rPr>
                <w:sz w:val="32"/>
                <w:szCs w:val="32"/>
              </w:rPr>
            </w:pPr>
            <w:r w:rsidRPr="007654A8">
              <w:rPr>
                <w:rFonts w:cs="Calibri"/>
                <w:color w:val="000000" w:themeColor="dark1"/>
                <w:kern w:val="24"/>
                <w:sz w:val="32"/>
                <w:szCs w:val="32"/>
              </w:rPr>
              <w:t>0</w:t>
            </w:r>
          </w:p>
        </w:tc>
        <w:tc>
          <w:tcPr>
            <w:tcW w:w="1845" w:type="dxa"/>
            <w:shd w:val="clear" w:color="auto" w:fill="DBE5F1"/>
            <w:noWrap/>
            <w:vAlign w:val="center"/>
          </w:tcPr>
          <w:p w14:paraId="46D69BE5" w14:textId="401A025C" w:rsidR="00E27DCD" w:rsidRPr="007654A8" w:rsidRDefault="00E27DCD" w:rsidP="00E27DCD">
            <w:pPr>
              <w:pStyle w:val="NoSpacing"/>
              <w:jc w:val="center"/>
              <w:rPr>
                <w:sz w:val="32"/>
                <w:szCs w:val="32"/>
              </w:rPr>
            </w:pPr>
            <w:r w:rsidRPr="007654A8">
              <w:rPr>
                <w:rFonts w:cs="Calibri"/>
                <w:color w:val="000000" w:themeColor="dark1"/>
                <w:kern w:val="24"/>
                <w:sz w:val="32"/>
                <w:szCs w:val="32"/>
              </w:rPr>
              <w:t>0.00%</w:t>
            </w:r>
          </w:p>
        </w:tc>
      </w:tr>
      <w:tr w:rsidR="00E27DCD" w:rsidRPr="00FB2F09" w14:paraId="7039AA29" w14:textId="77777777" w:rsidTr="00667811">
        <w:trPr>
          <w:trHeight w:val="255"/>
        </w:trPr>
        <w:tc>
          <w:tcPr>
            <w:tcW w:w="5670" w:type="dxa"/>
            <w:shd w:val="clear" w:color="auto" w:fill="auto"/>
            <w:noWrap/>
          </w:tcPr>
          <w:p w14:paraId="31DFDB4B" w14:textId="6DF4F066" w:rsidR="00E27DCD" w:rsidRPr="00FB2F09" w:rsidRDefault="00E27DCD" w:rsidP="00E27DCD">
            <w:pPr>
              <w:pStyle w:val="NoSpacing"/>
              <w:rPr>
                <w:bCs/>
              </w:rPr>
            </w:pPr>
            <w:r w:rsidRPr="0043128F">
              <w:t>People Health and Care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73EC8C15" w14:textId="143B3670" w:rsidR="00E27DCD" w:rsidRPr="007654A8" w:rsidRDefault="00A730B5" w:rsidP="00E27DC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14:paraId="54C6F88A" w14:textId="59631FE6" w:rsidR="00E27DCD" w:rsidRPr="007654A8" w:rsidRDefault="00A730B5" w:rsidP="001608C9">
            <w:pPr>
              <w:pStyle w:val="NoSpacing"/>
              <w:jc w:val="center"/>
              <w:rPr>
                <w:rFonts w:cs="Calibri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cs="Calibri"/>
                <w:color w:val="000000" w:themeColor="dark1"/>
                <w:kern w:val="24"/>
                <w:sz w:val="32"/>
                <w:szCs w:val="32"/>
              </w:rPr>
              <w:t>2.36</w:t>
            </w:r>
            <w:r w:rsidR="00E27DCD" w:rsidRPr="007654A8">
              <w:rPr>
                <w:rFonts w:cs="Calibri"/>
                <w:color w:val="000000" w:themeColor="dark1"/>
                <w:kern w:val="24"/>
                <w:sz w:val="32"/>
                <w:szCs w:val="32"/>
              </w:rPr>
              <w:t>%</w:t>
            </w:r>
          </w:p>
        </w:tc>
      </w:tr>
      <w:tr w:rsidR="004D058D" w:rsidRPr="00FB2F09" w14:paraId="5647232A" w14:textId="77777777" w:rsidTr="00BD744D">
        <w:trPr>
          <w:trHeight w:val="255"/>
        </w:trPr>
        <w:tc>
          <w:tcPr>
            <w:tcW w:w="5670" w:type="dxa"/>
            <w:tcBorders>
              <w:top w:val="double" w:sz="2" w:space="0" w:color="95B3D7"/>
              <w:bottom w:val="nil"/>
              <w:right w:val="nil"/>
            </w:tcBorders>
            <w:shd w:val="clear" w:color="auto" w:fill="FFFFFF"/>
            <w:noWrap/>
          </w:tcPr>
          <w:p w14:paraId="5BAC7550" w14:textId="29C96FC6" w:rsidR="004D058D" w:rsidRPr="00FB2F09" w:rsidRDefault="004D058D" w:rsidP="0023676F">
            <w:pPr>
              <w:pStyle w:val="NoSpacing"/>
              <w:rPr>
                <w:b/>
                <w:bCs/>
                <w:sz w:val="22"/>
              </w:rPr>
            </w:pPr>
          </w:p>
        </w:tc>
        <w:tc>
          <w:tcPr>
            <w:tcW w:w="1297" w:type="dxa"/>
            <w:tcBorders>
              <w:top w:val="double" w:sz="2" w:space="0" w:color="95B3D7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D6BD6" w14:textId="61C3A623" w:rsidR="004D058D" w:rsidRPr="00FB2F09" w:rsidRDefault="004D058D" w:rsidP="0023676F">
            <w:pPr>
              <w:pStyle w:val="NoSpacing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5" w:type="dxa"/>
            <w:tcBorders>
              <w:top w:val="double" w:sz="2" w:space="0" w:color="95B3D7"/>
              <w:left w:val="nil"/>
              <w:bottom w:val="nil"/>
            </w:tcBorders>
            <w:shd w:val="clear" w:color="auto" w:fill="FFFFFF"/>
            <w:noWrap/>
            <w:vAlign w:val="center"/>
          </w:tcPr>
          <w:p w14:paraId="3DBEA831" w14:textId="0C1D7950" w:rsidR="004D058D" w:rsidRPr="00FB2F09" w:rsidRDefault="004D058D" w:rsidP="0023676F">
            <w:pPr>
              <w:pStyle w:val="NoSpacing"/>
              <w:jc w:val="center"/>
              <w:rPr>
                <w:b/>
                <w:bCs/>
                <w:sz w:val="22"/>
              </w:rPr>
            </w:pPr>
          </w:p>
        </w:tc>
      </w:tr>
    </w:tbl>
    <w:p w14:paraId="021CD80E" w14:textId="77777777" w:rsidR="00E22E2B" w:rsidRPr="0032347C" w:rsidRDefault="00E22E2B" w:rsidP="00D839D2">
      <w:pPr>
        <w:pStyle w:val="Heading20"/>
        <w:numPr>
          <w:ilvl w:val="2"/>
          <w:numId w:val="34"/>
        </w:numPr>
      </w:pPr>
      <w:bookmarkStart w:id="15" w:name="_Toc85459513"/>
      <w:r w:rsidRPr="0032347C">
        <w:t>Turnover within the Council by financial year</w:t>
      </w:r>
      <w:bookmarkEnd w:id="15"/>
    </w:p>
    <w:p w14:paraId="279943BD" w14:textId="1DA7343C" w:rsidR="00B826B0" w:rsidRPr="0032347C" w:rsidRDefault="00BD744D" w:rsidP="00022E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28BA3CF" wp14:editId="44F7CB9A">
            <wp:extent cx="5486400" cy="3200400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DC87B69" w14:textId="77777777" w:rsidR="00077DAB" w:rsidRPr="0032347C" w:rsidRDefault="00077DAB" w:rsidP="00D839D2">
      <w:pPr>
        <w:pStyle w:val="Heading20"/>
        <w:numPr>
          <w:ilvl w:val="2"/>
          <w:numId w:val="34"/>
        </w:numPr>
      </w:pPr>
      <w:bookmarkStart w:id="16" w:name="_Toc85459514"/>
      <w:r w:rsidRPr="0032347C">
        <w:t>Leavers within the Council by financial year</w:t>
      </w:r>
      <w:bookmarkEnd w:id="16"/>
    </w:p>
    <w:p w14:paraId="4F333C24" w14:textId="55DE1FA5" w:rsidR="00973F1F" w:rsidRPr="0032347C" w:rsidRDefault="00BD744D" w:rsidP="00B56E7D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570E7B7" wp14:editId="662D4C70">
            <wp:extent cx="5486400" cy="320040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B97187A" w14:textId="77777777" w:rsidR="00826D0B" w:rsidRPr="0032347C" w:rsidRDefault="00826D0B" w:rsidP="00D839D2">
      <w:pPr>
        <w:pStyle w:val="Heading20"/>
        <w:numPr>
          <w:ilvl w:val="1"/>
          <w:numId w:val="34"/>
        </w:numPr>
      </w:pPr>
      <w:bookmarkStart w:id="17" w:name="_Toc85459515"/>
      <w:r w:rsidRPr="0032347C">
        <w:lastRenderedPageBreak/>
        <w:t>Reasons for Leaving</w:t>
      </w:r>
      <w:bookmarkEnd w:id="17"/>
    </w:p>
    <w:p w14:paraId="6E92F3A2" w14:textId="6821D4C9" w:rsidR="00826D0B" w:rsidRPr="0032347C" w:rsidRDefault="00BD744D" w:rsidP="00022ECB">
      <w:pPr>
        <w:jc w:val="both"/>
        <w:rPr>
          <w:rFonts w:ascii="Arial" w:hAnsi="Arial" w:cs="Arial"/>
          <w:b/>
          <w:color w:val="FF0000"/>
        </w:rPr>
      </w:pPr>
      <w:r>
        <w:rPr>
          <w:noProof/>
        </w:rPr>
        <w:drawing>
          <wp:inline distT="0" distB="0" distL="0" distR="0" wp14:anchorId="74ECFF41" wp14:editId="4D515024">
            <wp:extent cx="5486400" cy="320040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6997CAC" w14:textId="692F5AFD" w:rsidR="003802D2" w:rsidRPr="0032347C" w:rsidRDefault="003802D2" w:rsidP="00D839D2">
      <w:pPr>
        <w:pStyle w:val="Heading20"/>
        <w:numPr>
          <w:ilvl w:val="1"/>
          <w:numId w:val="34"/>
        </w:numPr>
      </w:pPr>
    </w:p>
    <w:tbl>
      <w:tblPr>
        <w:tblW w:w="8812" w:type="dxa"/>
        <w:tblInd w:w="817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E0" w:firstRow="1" w:lastRow="1" w:firstColumn="1" w:lastColumn="0" w:noHBand="0" w:noVBand="1"/>
      </w:tblPr>
      <w:tblGrid>
        <w:gridCol w:w="5670"/>
        <w:gridCol w:w="1297"/>
        <w:gridCol w:w="1845"/>
      </w:tblGrid>
      <w:tr w:rsidR="00801341" w:rsidRPr="00FB2F09" w14:paraId="76220CB8" w14:textId="77777777" w:rsidTr="00801341">
        <w:trPr>
          <w:trHeight w:val="255"/>
        </w:trPr>
        <w:tc>
          <w:tcPr>
            <w:tcW w:w="5670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  <w:noWrap/>
            <w:hideMark/>
          </w:tcPr>
          <w:p w14:paraId="19509ED7" w14:textId="77777777" w:rsidR="00801341" w:rsidRPr="00FB2F09" w:rsidRDefault="00801341" w:rsidP="0023676F">
            <w:pPr>
              <w:pStyle w:val="NoSpacing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12" w:space="0" w:color="95B3D7"/>
              <w:right w:val="nil"/>
            </w:tcBorders>
            <w:shd w:val="clear" w:color="auto" w:fill="FFFFFF"/>
            <w:noWrap/>
            <w:vAlign w:val="bottom"/>
            <w:hideMark/>
          </w:tcPr>
          <w:p w14:paraId="44EA551A" w14:textId="77777777" w:rsidR="00801341" w:rsidRPr="00FB2F09" w:rsidRDefault="00801341" w:rsidP="0023676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Leavers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  <w:noWrap/>
            <w:vAlign w:val="bottom"/>
            <w:hideMark/>
          </w:tcPr>
          <w:p w14:paraId="6CCFACB8" w14:textId="77777777" w:rsidR="00801341" w:rsidRPr="00FB2F09" w:rsidRDefault="00801341" w:rsidP="0023676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A92D21" w:rsidRPr="00FB2F09" w14:paraId="6E7CC0F2" w14:textId="77777777" w:rsidTr="004E492D">
        <w:trPr>
          <w:trHeight w:val="255"/>
        </w:trPr>
        <w:tc>
          <w:tcPr>
            <w:tcW w:w="5670" w:type="dxa"/>
            <w:shd w:val="clear" w:color="auto" w:fill="DBE5F1"/>
            <w:noWrap/>
          </w:tcPr>
          <w:p w14:paraId="134EF50B" w14:textId="77777777" w:rsidR="00A92D21" w:rsidRPr="00FB2F09" w:rsidRDefault="00A92D21" w:rsidP="00A92D21">
            <w:pPr>
              <w:pStyle w:val="NoSpacing"/>
              <w:rPr>
                <w:bCs/>
              </w:rPr>
            </w:pPr>
            <w:r>
              <w:rPr>
                <w:bCs/>
              </w:rPr>
              <w:t>Less than 1 year</w:t>
            </w:r>
          </w:p>
        </w:tc>
        <w:tc>
          <w:tcPr>
            <w:tcW w:w="1297" w:type="dxa"/>
            <w:shd w:val="clear" w:color="auto" w:fill="DBE5F1"/>
            <w:noWrap/>
          </w:tcPr>
          <w:p w14:paraId="571B66C2" w14:textId="6418C529" w:rsidR="00A92D21" w:rsidRPr="00FB2F09" w:rsidRDefault="001738F9" w:rsidP="00A92D21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845" w:type="dxa"/>
            <w:shd w:val="clear" w:color="auto" w:fill="DBE5F1"/>
            <w:noWrap/>
          </w:tcPr>
          <w:p w14:paraId="5142106B" w14:textId="24B871FB" w:rsidR="00A92D21" w:rsidRPr="00FB2F09" w:rsidRDefault="00A92D21" w:rsidP="00A92D21">
            <w:pPr>
              <w:pStyle w:val="NoSpacing"/>
              <w:jc w:val="center"/>
            </w:pPr>
            <w:r w:rsidRPr="00083811">
              <w:t>32%</w:t>
            </w:r>
          </w:p>
        </w:tc>
      </w:tr>
      <w:tr w:rsidR="00A92D21" w:rsidRPr="00FB2F09" w14:paraId="2D294765" w14:textId="77777777" w:rsidTr="004E492D">
        <w:trPr>
          <w:trHeight w:val="255"/>
        </w:trPr>
        <w:tc>
          <w:tcPr>
            <w:tcW w:w="5670" w:type="dxa"/>
            <w:shd w:val="clear" w:color="auto" w:fill="auto"/>
            <w:noWrap/>
          </w:tcPr>
          <w:p w14:paraId="4302E938" w14:textId="77777777" w:rsidR="00A92D21" w:rsidRPr="00FB2F09" w:rsidRDefault="00A92D21" w:rsidP="00A92D21">
            <w:pPr>
              <w:pStyle w:val="NoSpacing"/>
              <w:rPr>
                <w:bCs/>
              </w:rPr>
            </w:pPr>
            <w:r>
              <w:rPr>
                <w:bCs/>
              </w:rPr>
              <w:t>1 – 5 years</w:t>
            </w:r>
          </w:p>
        </w:tc>
        <w:tc>
          <w:tcPr>
            <w:tcW w:w="1297" w:type="dxa"/>
            <w:shd w:val="clear" w:color="auto" w:fill="auto"/>
            <w:noWrap/>
          </w:tcPr>
          <w:p w14:paraId="61B9D2FF" w14:textId="10C25E2A" w:rsidR="00A92D21" w:rsidRPr="00FB2F09" w:rsidRDefault="001738F9" w:rsidP="00A92D21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845" w:type="dxa"/>
            <w:shd w:val="clear" w:color="auto" w:fill="auto"/>
            <w:noWrap/>
          </w:tcPr>
          <w:p w14:paraId="30E06FAF" w14:textId="078BD66F" w:rsidR="00A92D21" w:rsidRPr="00FB2F09" w:rsidRDefault="00A92D21" w:rsidP="00A92D21">
            <w:pPr>
              <w:pStyle w:val="NoSpacing"/>
              <w:jc w:val="center"/>
            </w:pPr>
            <w:r w:rsidRPr="00083811">
              <w:t>3</w:t>
            </w:r>
            <w:r w:rsidR="001738F9">
              <w:t>2</w:t>
            </w:r>
            <w:r w:rsidRPr="00083811">
              <w:t>%</w:t>
            </w:r>
          </w:p>
        </w:tc>
      </w:tr>
      <w:tr w:rsidR="00A92D21" w:rsidRPr="00FB2F09" w14:paraId="61794679" w14:textId="77777777" w:rsidTr="004E492D">
        <w:trPr>
          <w:trHeight w:val="255"/>
        </w:trPr>
        <w:tc>
          <w:tcPr>
            <w:tcW w:w="5670" w:type="dxa"/>
            <w:shd w:val="clear" w:color="auto" w:fill="DBE5F1"/>
            <w:noWrap/>
          </w:tcPr>
          <w:p w14:paraId="23A4B7B9" w14:textId="297F95F4" w:rsidR="00A92D21" w:rsidRPr="00FB2F09" w:rsidRDefault="001738F9" w:rsidP="00A92D21">
            <w:pPr>
              <w:pStyle w:val="NoSpacing"/>
              <w:rPr>
                <w:bCs/>
              </w:rPr>
            </w:pPr>
            <w:r>
              <w:rPr>
                <w:bCs/>
              </w:rPr>
              <w:t>Over 5 years</w:t>
            </w:r>
          </w:p>
        </w:tc>
        <w:tc>
          <w:tcPr>
            <w:tcW w:w="1297" w:type="dxa"/>
            <w:shd w:val="clear" w:color="auto" w:fill="DBE5F1"/>
            <w:noWrap/>
          </w:tcPr>
          <w:p w14:paraId="0128F95F" w14:textId="0EFB587F" w:rsidR="00A92D21" w:rsidRPr="00FB2F09" w:rsidRDefault="00A92D21" w:rsidP="00A92D21">
            <w:pPr>
              <w:pStyle w:val="NoSpacing"/>
              <w:jc w:val="center"/>
            </w:pPr>
            <w:r w:rsidRPr="00083811">
              <w:t>1</w:t>
            </w:r>
            <w:r w:rsidR="001738F9">
              <w:t>8</w:t>
            </w:r>
          </w:p>
        </w:tc>
        <w:tc>
          <w:tcPr>
            <w:tcW w:w="1845" w:type="dxa"/>
            <w:shd w:val="clear" w:color="auto" w:fill="DBE5F1"/>
            <w:noWrap/>
          </w:tcPr>
          <w:p w14:paraId="1BF357BA" w14:textId="6374C78C" w:rsidR="00A92D21" w:rsidRPr="00FB2F09" w:rsidRDefault="001738F9" w:rsidP="00A92D21">
            <w:pPr>
              <w:pStyle w:val="NoSpacing"/>
              <w:jc w:val="center"/>
            </w:pPr>
            <w:r>
              <w:t>36</w:t>
            </w:r>
            <w:r w:rsidR="00A92D21" w:rsidRPr="00083811">
              <w:t>%</w:t>
            </w:r>
          </w:p>
        </w:tc>
      </w:tr>
    </w:tbl>
    <w:p w14:paraId="3E0E36BA" w14:textId="04CC1D56" w:rsidR="0037517A" w:rsidRPr="0032347C" w:rsidRDefault="0037517A" w:rsidP="00BD744D">
      <w:pPr>
        <w:ind w:left="0"/>
        <w:rPr>
          <w:rFonts w:ascii="Arial" w:hAnsi="Arial" w:cs="Arial"/>
          <w:color w:val="FF0000"/>
        </w:rPr>
      </w:pPr>
    </w:p>
    <w:p w14:paraId="79DDA9ED" w14:textId="5BF35624" w:rsidR="0063685B" w:rsidRPr="0015010A" w:rsidRDefault="00B4550A" w:rsidP="0015010A">
      <w:pPr>
        <w:pStyle w:val="Heading1"/>
        <w:numPr>
          <w:ilvl w:val="0"/>
          <w:numId w:val="34"/>
        </w:numPr>
        <w:rPr>
          <w:rFonts w:ascii="Arial" w:hAnsi="Arial" w:cs="Arial"/>
          <w:color w:val="000000"/>
        </w:rPr>
      </w:pPr>
      <w:r w:rsidRPr="0015010A">
        <w:rPr>
          <w:rFonts w:ascii="Arial" w:hAnsi="Arial" w:cs="Arial"/>
          <w:color w:val="000000"/>
        </w:rPr>
        <w:br w:type="page"/>
      </w:r>
      <w:bookmarkStart w:id="18" w:name="_Toc85459517"/>
      <w:r w:rsidR="00BB01F7" w:rsidRPr="0032347C">
        <w:lastRenderedPageBreak/>
        <w:t>Maintained Schools</w:t>
      </w:r>
      <w:bookmarkEnd w:id="18"/>
    </w:p>
    <w:p w14:paraId="47CCEB53" w14:textId="77777777" w:rsidR="00BB01F7" w:rsidRPr="0032347C" w:rsidRDefault="00BB01F7" w:rsidP="00D839D2">
      <w:r w:rsidRPr="0032347C">
        <w:t xml:space="preserve">Maintained schools are those funded by the local education authority. The reduction in the number of those employed in maintained schools </w:t>
      </w:r>
      <w:r w:rsidR="00D761DB" w:rsidRPr="0032347C">
        <w:t xml:space="preserve">is </w:t>
      </w:r>
      <w:r w:rsidRPr="0032347C">
        <w:t xml:space="preserve">associated with them transferring to </w:t>
      </w:r>
      <w:r w:rsidR="00E15B8E" w:rsidRPr="0032347C">
        <w:t>academies, which</w:t>
      </w:r>
      <w:r w:rsidRPr="0032347C">
        <w:t xml:space="preserve"> are independent. </w:t>
      </w:r>
    </w:p>
    <w:p w14:paraId="1B6C9D4E" w14:textId="77777777" w:rsidR="0063685B" w:rsidRPr="00D839D2" w:rsidRDefault="00BB01F7" w:rsidP="00D839D2">
      <w:pPr>
        <w:pStyle w:val="Heading20"/>
        <w:numPr>
          <w:ilvl w:val="1"/>
          <w:numId w:val="34"/>
        </w:numPr>
      </w:pPr>
      <w:bookmarkStart w:id="19" w:name="_Toc85459518"/>
      <w:r w:rsidRPr="0032347C">
        <w:t xml:space="preserve">The number of maintained </w:t>
      </w:r>
      <w:proofErr w:type="gramStart"/>
      <w:r w:rsidRPr="0032347C">
        <w:t>schools</w:t>
      </w:r>
      <w:proofErr w:type="gramEnd"/>
      <w:r w:rsidRPr="0032347C">
        <w:t xml:space="preserve"> employees at the end of each financial year</w:t>
      </w:r>
      <w:bookmarkEnd w:id="19"/>
    </w:p>
    <w:p w14:paraId="30DB7E1F" w14:textId="077598F3" w:rsidR="00860B18" w:rsidRPr="0032347C" w:rsidRDefault="00987F5F" w:rsidP="006368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5795E98" wp14:editId="6DC6622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Arial" w:hAnsi="Arial" w:cs="Arial"/>
          <w:color w:val="000000"/>
        </w:rPr>
        <w:br w:type="textWrapping" w:clear="all"/>
      </w:r>
    </w:p>
    <w:p w14:paraId="6F823B5C" w14:textId="77777777" w:rsidR="00926759" w:rsidRPr="0032347C" w:rsidRDefault="00663870" w:rsidP="00D839D2">
      <w:pPr>
        <w:pStyle w:val="Heading20"/>
        <w:numPr>
          <w:ilvl w:val="1"/>
          <w:numId w:val="34"/>
        </w:numPr>
      </w:pPr>
      <w:bookmarkStart w:id="20" w:name="_Toc85459519"/>
      <w:r w:rsidRPr="0032347C">
        <w:t xml:space="preserve">The </w:t>
      </w:r>
      <w:r w:rsidR="00F36F2C">
        <w:t>FTE</w:t>
      </w:r>
      <w:r w:rsidRPr="0032347C">
        <w:t xml:space="preserve"> number of maintained schoo</w:t>
      </w:r>
      <w:r w:rsidR="0032347C">
        <w:t xml:space="preserve">l employees at the end of each </w:t>
      </w:r>
      <w:r w:rsidRPr="0032347C">
        <w:t>financial year</w:t>
      </w:r>
      <w:bookmarkEnd w:id="20"/>
      <w:r w:rsidRPr="0032347C">
        <w:t xml:space="preserve">   </w:t>
      </w:r>
    </w:p>
    <w:p w14:paraId="137DB8B4" w14:textId="592397F9" w:rsidR="00987F5F" w:rsidRPr="0032347C" w:rsidRDefault="00987F5F" w:rsidP="006368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58A0958" wp14:editId="27BFA41F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0C53A81" w14:textId="77777777" w:rsidR="0063685B" w:rsidRPr="0032347C" w:rsidRDefault="00663870" w:rsidP="000F4832">
      <w:pPr>
        <w:ind w:left="709"/>
        <w:jc w:val="both"/>
        <w:rPr>
          <w:rFonts w:ascii="Arial" w:hAnsi="Arial" w:cs="Arial"/>
          <w:b/>
          <w:color w:val="FF0000"/>
        </w:rPr>
      </w:pPr>
      <w:r w:rsidRPr="0032347C">
        <w:rPr>
          <w:rFonts w:ascii="Arial" w:hAnsi="Arial" w:cs="Arial"/>
          <w:color w:val="000000"/>
        </w:rPr>
        <w:t xml:space="preserve">                 </w:t>
      </w:r>
    </w:p>
    <w:p w14:paraId="49622AD3" w14:textId="77777777" w:rsidR="00B4550A" w:rsidRPr="0032347C" w:rsidRDefault="007570A5" w:rsidP="007570A5">
      <w:pPr>
        <w:jc w:val="both"/>
        <w:rPr>
          <w:rFonts w:ascii="Arial" w:hAnsi="Arial" w:cs="Arial"/>
          <w:b/>
          <w:color w:val="FF0000"/>
        </w:rPr>
      </w:pPr>
      <w:r w:rsidRPr="0032347C">
        <w:rPr>
          <w:rFonts w:ascii="Arial" w:hAnsi="Arial" w:cs="Arial"/>
          <w:b/>
          <w:color w:val="FF0000"/>
        </w:rPr>
        <w:t xml:space="preserve">          </w:t>
      </w:r>
    </w:p>
    <w:p w14:paraId="5611B0D3" w14:textId="77777777" w:rsidR="00532D4A" w:rsidRPr="0032347C" w:rsidRDefault="00B4550A" w:rsidP="00F36F2C">
      <w:pPr>
        <w:pStyle w:val="Heading1"/>
        <w:numPr>
          <w:ilvl w:val="0"/>
          <w:numId w:val="34"/>
        </w:numPr>
      </w:pPr>
      <w:r w:rsidRPr="0032347C">
        <w:rPr>
          <w:color w:val="FF0000"/>
        </w:rPr>
        <w:br w:type="page"/>
      </w:r>
      <w:bookmarkStart w:id="21" w:name="_Toc85459520"/>
      <w:r w:rsidR="00532D4A" w:rsidRPr="0032347C">
        <w:lastRenderedPageBreak/>
        <w:t>Further information:</w:t>
      </w:r>
      <w:bookmarkEnd w:id="21"/>
    </w:p>
    <w:p w14:paraId="7FB97620" w14:textId="77777777" w:rsidR="00025DA8" w:rsidRPr="0032347C" w:rsidRDefault="00025DA8" w:rsidP="0037517A">
      <w:pPr>
        <w:ind w:firstLine="720"/>
        <w:jc w:val="both"/>
        <w:rPr>
          <w:rFonts w:ascii="Arial" w:hAnsi="Arial" w:cs="Arial"/>
          <w:b/>
        </w:rPr>
      </w:pPr>
    </w:p>
    <w:p w14:paraId="08F5A3E9" w14:textId="77777777" w:rsidR="00FE1BF2" w:rsidRPr="0032347C" w:rsidRDefault="00FE1BF2" w:rsidP="00F36F2C">
      <w:r w:rsidRPr="0032347C">
        <w:t>Further information on the community profile for North East Lincolnshire is available on the council</w:t>
      </w:r>
      <w:r w:rsidR="00860B18" w:rsidRPr="0032347C">
        <w:t>’</w:t>
      </w:r>
      <w:r w:rsidRPr="0032347C">
        <w:t>s website using the link below:</w:t>
      </w:r>
    </w:p>
    <w:p w14:paraId="529DE5E7" w14:textId="77777777" w:rsidR="00FB6F5D" w:rsidRDefault="00FB6F5D" w:rsidP="00F36F2C">
      <w:pPr>
        <w:rPr>
          <w:rStyle w:val="Hyperlink"/>
          <w:rFonts w:ascii="Arial" w:hAnsi="Arial" w:cs="Arial"/>
          <w:color w:val="auto"/>
          <w:u w:val="none"/>
        </w:rPr>
      </w:pPr>
      <w:r w:rsidRPr="0032347C">
        <w:tab/>
      </w:r>
      <w:hyperlink r:id="rId25" w:history="1">
        <w:r w:rsidRPr="0032347C">
          <w:rPr>
            <w:rStyle w:val="Hyperlink"/>
            <w:rFonts w:ascii="Arial" w:hAnsi="Arial" w:cs="Arial"/>
            <w:color w:val="auto"/>
            <w:u w:val="none"/>
          </w:rPr>
          <w:t>https://www.nelincs.gov.uk/council-information-partnerships/equality-and-diversity/</w:t>
        </w:r>
      </w:hyperlink>
    </w:p>
    <w:p w14:paraId="0E89BAF8" w14:textId="77777777" w:rsidR="00FB6F5D" w:rsidRPr="0032347C" w:rsidRDefault="00532D4A" w:rsidP="00F36F2C">
      <w:r w:rsidRPr="0032347C">
        <w:t xml:space="preserve">There are </w:t>
      </w:r>
      <w:r w:rsidR="00FE1BF2" w:rsidRPr="0032347C">
        <w:t xml:space="preserve">also </w:t>
      </w:r>
      <w:r w:rsidRPr="0032347C">
        <w:t xml:space="preserve">numerous profiles and data sets along with the Joint Strategic Needs Assessment available on our local information system North East Lincolnshire Informed – </w:t>
      </w:r>
    </w:p>
    <w:p w14:paraId="54D66CB9" w14:textId="77777777" w:rsidR="008D0754" w:rsidRPr="0032347C" w:rsidRDefault="00A47873" w:rsidP="00F36F2C">
      <w:hyperlink r:id="rId26" w:history="1">
        <w:r w:rsidR="00FB6F5D" w:rsidRPr="0032347C">
          <w:rPr>
            <w:rStyle w:val="Hyperlink"/>
            <w:rFonts w:ascii="Arial" w:hAnsi="Arial" w:cs="Arial"/>
            <w:color w:val="auto"/>
            <w:u w:val="none"/>
          </w:rPr>
          <w:t>http://www.nelincsdata.net/</w:t>
        </w:r>
      </w:hyperlink>
    </w:p>
    <w:p w14:paraId="4115CAA0" w14:textId="77777777" w:rsidR="002E29BA" w:rsidRPr="0032347C" w:rsidRDefault="002E29BA" w:rsidP="008D0754">
      <w:pPr>
        <w:jc w:val="both"/>
      </w:pPr>
    </w:p>
    <w:p w14:paraId="7C0B38A8" w14:textId="77777777" w:rsidR="002E29BA" w:rsidRPr="0032347C" w:rsidRDefault="00483D35" w:rsidP="008D0754">
      <w:pPr>
        <w:jc w:val="both"/>
      </w:pPr>
      <w:r w:rsidRPr="0032347C">
        <w:br w:type="page"/>
      </w:r>
    </w:p>
    <w:p w14:paraId="558991BF" w14:textId="77777777" w:rsidR="008D0754" w:rsidRPr="0032347C" w:rsidRDefault="008D0754" w:rsidP="00483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480"/>
        <w:jc w:val="center"/>
        <w:rPr>
          <w:rFonts w:ascii="Arial" w:hAnsi="Arial" w:cs="Arial"/>
        </w:rPr>
      </w:pPr>
      <w:r w:rsidRPr="0032347C">
        <w:rPr>
          <w:rFonts w:ascii="Arial" w:hAnsi="Arial" w:cs="Arial"/>
        </w:rPr>
        <w:lastRenderedPageBreak/>
        <w:t>This document may be an uncontrolled copy, please check the source of this document before use. Refer to the ‘Document Registry’ for the latest version.</w:t>
      </w:r>
    </w:p>
    <w:p w14:paraId="19A92B06" w14:textId="77777777" w:rsidR="008D0754" w:rsidRPr="0032347C" w:rsidRDefault="008D0754" w:rsidP="008D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Arial" w:hAnsi="Arial" w:cs="Arial"/>
        </w:rPr>
      </w:pPr>
    </w:p>
    <w:p w14:paraId="09E44878" w14:textId="77777777" w:rsidR="008D0754" w:rsidRPr="0032347C" w:rsidRDefault="008D0754" w:rsidP="008D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Arial" w:hAnsi="Arial" w:cs="Arial"/>
        </w:rPr>
      </w:pPr>
      <w:r w:rsidRPr="0032347C">
        <w:rPr>
          <w:rFonts w:ascii="Arial" w:hAnsi="Arial" w:cs="Arial"/>
        </w:rPr>
        <w:t xml:space="preserve">Unsigned paper copies of this document or electronic copies of this document obtained from non-standard sources </w:t>
      </w:r>
      <w:proofErr w:type="gramStart"/>
      <w:r w:rsidRPr="0032347C">
        <w:rPr>
          <w:rFonts w:ascii="Arial" w:hAnsi="Arial" w:cs="Arial"/>
        </w:rPr>
        <w:t>are considered to be</w:t>
      </w:r>
      <w:proofErr w:type="gramEnd"/>
      <w:r w:rsidRPr="0032347C">
        <w:rPr>
          <w:rFonts w:ascii="Arial" w:hAnsi="Arial" w:cs="Arial"/>
        </w:rPr>
        <w:t xml:space="preserve"> uncontrolled.</w:t>
      </w:r>
    </w:p>
    <w:p w14:paraId="15BCDB6B" w14:textId="77777777" w:rsidR="008D0754" w:rsidRPr="0032347C" w:rsidRDefault="008D0754" w:rsidP="008D0754">
      <w:pPr>
        <w:jc w:val="center"/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5235"/>
      </w:tblGrid>
      <w:tr w:rsidR="008D0754" w:rsidRPr="00FB2F09" w14:paraId="75B8EDCB" w14:textId="77777777" w:rsidTr="00314F60">
        <w:tc>
          <w:tcPr>
            <w:tcW w:w="10551" w:type="dxa"/>
            <w:gridSpan w:val="2"/>
            <w:shd w:val="clear" w:color="auto" w:fill="99CCFF"/>
          </w:tcPr>
          <w:p w14:paraId="093A57B7" w14:textId="77777777" w:rsidR="008D0754" w:rsidRPr="0032347C" w:rsidRDefault="008D0754" w:rsidP="00A971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E43B1AB" w14:textId="77777777" w:rsidR="008D0754" w:rsidRPr="0032347C" w:rsidRDefault="008D0754" w:rsidP="00A9716E">
            <w:pPr>
              <w:jc w:val="center"/>
              <w:rPr>
                <w:rFonts w:ascii="Arial" w:hAnsi="Arial" w:cs="Arial"/>
                <w:b/>
              </w:rPr>
            </w:pPr>
            <w:r w:rsidRPr="0032347C">
              <w:rPr>
                <w:rFonts w:ascii="Arial" w:hAnsi="Arial" w:cs="Arial"/>
                <w:b/>
              </w:rPr>
              <w:t>Background Information</w:t>
            </w:r>
          </w:p>
          <w:p w14:paraId="2603AAB7" w14:textId="77777777" w:rsidR="008D0754" w:rsidRPr="0032347C" w:rsidRDefault="008D0754" w:rsidP="00A971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F49E2" w:rsidRPr="00FB2F09" w14:paraId="55598D6C" w14:textId="77777777" w:rsidTr="00314F60">
        <w:tc>
          <w:tcPr>
            <w:tcW w:w="5278" w:type="dxa"/>
          </w:tcPr>
          <w:p w14:paraId="5287713E" w14:textId="77777777" w:rsidR="008D0754" w:rsidRPr="0032347C" w:rsidRDefault="008D0754" w:rsidP="00A9716E">
            <w:pPr>
              <w:rPr>
                <w:rFonts w:ascii="Arial" w:hAnsi="Arial" w:cs="Arial"/>
                <w:b/>
              </w:rPr>
            </w:pPr>
            <w:r w:rsidRPr="0032347C">
              <w:rPr>
                <w:rFonts w:ascii="Arial" w:hAnsi="Arial" w:cs="Arial"/>
              </w:rPr>
              <w:t>Document Purpose</w:t>
            </w:r>
          </w:p>
        </w:tc>
        <w:tc>
          <w:tcPr>
            <w:tcW w:w="5273" w:type="dxa"/>
          </w:tcPr>
          <w:p w14:paraId="311031F7" w14:textId="77777777" w:rsidR="008D0754" w:rsidRPr="0032347C" w:rsidRDefault="00437190" w:rsidP="00A9716E">
            <w:pPr>
              <w:jc w:val="both"/>
              <w:rPr>
                <w:rFonts w:ascii="Arial" w:hAnsi="Arial" w:cs="Arial"/>
                <w:b/>
              </w:rPr>
            </w:pPr>
            <w:r w:rsidRPr="0032347C">
              <w:rPr>
                <w:rFonts w:ascii="Arial" w:hAnsi="Arial" w:cs="Arial"/>
              </w:rPr>
              <w:t>Workforce statistics</w:t>
            </w:r>
          </w:p>
        </w:tc>
      </w:tr>
      <w:tr w:rsidR="00DF49E2" w:rsidRPr="00FB2F09" w14:paraId="798FC193" w14:textId="77777777" w:rsidTr="00314F60">
        <w:tc>
          <w:tcPr>
            <w:tcW w:w="5278" w:type="dxa"/>
          </w:tcPr>
          <w:p w14:paraId="67934704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Author</w:t>
            </w:r>
          </w:p>
        </w:tc>
        <w:tc>
          <w:tcPr>
            <w:tcW w:w="5273" w:type="dxa"/>
          </w:tcPr>
          <w:p w14:paraId="18185C0B" w14:textId="77777777" w:rsidR="008D0754" w:rsidRPr="0032347C" w:rsidRDefault="0032347C" w:rsidP="00A9716E">
            <w:pPr>
              <w:spacing w:before="6" w:after="6"/>
              <w:jc w:val="both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People and Culture</w:t>
            </w:r>
          </w:p>
        </w:tc>
      </w:tr>
      <w:tr w:rsidR="00DF49E2" w:rsidRPr="00FB2F09" w14:paraId="4B831429" w14:textId="77777777" w:rsidTr="00314F60">
        <w:tc>
          <w:tcPr>
            <w:tcW w:w="5278" w:type="dxa"/>
          </w:tcPr>
          <w:p w14:paraId="1B020B5B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Target Audience</w:t>
            </w:r>
          </w:p>
        </w:tc>
        <w:tc>
          <w:tcPr>
            <w:tcW w:w="5273" w:type="dxa"/>
          </w:tcPr>
          <w:p w14:paraId="387A6BB7" w14:textId="77777777" w:rsidR="008D0754" w:rsidRPr="0032347C" w:rsidRDefault="008D0754" w:rsidP="00A9716E">
            <w:pPr>
              <w:spacing w:before="6" w:after="6"/>
              <w:jc w:val="both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Council Wide</w:t>
            </w:r>
          </w:p>
        </w:tc>
      </w:tr>
      <w:tr w:rsidR="00DF49E2" w:rsidRPr="00FB2F09" w14:paraId="6C3747C4" w14:textId="77777777" w:rsidTr="00314F60">
        <w:tc>
          <w:tcPr>
            <w:tcW w:w="5278" w:type="dxa"/>
          </w:tcPr>
          <w:p w14:paraId="7EA94A13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Subject</w:t>
            </w:r>
          </w:p>
        </w:tc>
        <w:tc>
          <w:tcPr>
            <w:tcW w:w="5273" w:type="dxa"/>
            <w:vAlign w:val="center"/>
          </w:tcPr>
          <w:p w14:paraId="3F8BAB4C" w14:textId="77777777" w:rsidR="008D0754" w:rsidRPr="0032347C" w:rsidRDefault="00510A68" w:rsidP="00A9716E">
            <w:pPr>
              <w:pStyle w:val="Footer"/>
              <w:spacing w:before="6" w:after="6"/>
              <w:jc w:val="both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HR Strategy</w:t>
            </w:r>
          </w:p>
        </w:tc>
      </w:tr>
      <w:tr w:rsidR="00DF49E2" w:rsidRPr="00FB2F09" w14:paraId="3C0429A0" w14:textId="77777777" w:rsidTr="00314F60">
        <w:tc>
          <w:tcPr>
            <w:tcW w:w="5278" w:type="dxa"/>
          </w:tcPr>
          <w:p w14:paraId="1FC91D25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Reference and Version</w:t>
            </w:r>
          </w:p>
        </w:tc>
        <w:tc>
          <w:tcPr>
            <w:tcW w:w="5273" w:type="dxa"/>
          </w:tcPr>
          <w:p w14:paraId="016FE07F" w14:textId="77777777" w:rsidR="008D0754" w:rsidRPr="0032347C" w:rsidRDefault="008D0754" w:rsidP="0032347C">
            <w:pPr>
              <w:jc w:val="both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NELC14.</w:t>
            </w:r>
            <w:r w:rsidR="00510A68" w:rsidRPr="0032347C">
              <w:rPr>
                <w:rFonts w:ascii="Arial" w:hAnsi="Arial" w:cs="Arial"/>
              </w:rPr>
              <w:t>007</w:t>
            </w:r>
            <w:r w:rsidRPr="0032347C">
              <w:rPr>
                <w:rFonts w:ascii="Arial" w:hAnsi="Arial" w:cs="Arial"/>
              </w:rPr>
              <w:t xml:space="preserve"> Version 0</w:t>
            </w:r>
            <w:r w:rsidR="0032347C" w:rsidRPr="0032347C">
              <w:rPr>
                <w:rFonts w:ascii="Arial" w:hAnsi="Arial" w:cs="Arial"/>
              </w:rPr>
              <w:t>9</w:t>
            </w:r>
          </w:p>
        </w:tc>
      </w:tr>
      <w:tr w:rsidR="00DF49E2" w:rsidRPr="00FB2F09" w14:paraId="6E759FE1" w14:textId="77777777" w:rsidTr="00314F60">
        <w:tc>
          <w:tcPr>
            <w:tcW w:w="5278" w:type="dxa"/>
          </w:tcPr>
          <w:p w14:paraId="06BDAF87" w14:textId="77777777" w:rsidR="008D0754" w:rsidRPr="0032347C" w:rsidRDefault="008D0754" w:rsidP="00DF49E2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 xml:space="preserve">For Further Copies </w:t>
            </w:r>
          </w:p>
        </w:tc>
        <w:tc>
          <w:tcPr>
            <w:tcW w:w="5273" w:type="dxa"/>
          </w:tcPr>
          <w:p w14:paraId="3603892A" w14:textId="77777777" w:rsidR="008D0754" w:rsidRPr="0032347C" w:rsidRDefault="00DF49E2" w:rsidP="00A9716E">
            <w:pPr>
              <w:jc w:val="both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Available on the Council</w:t>
            </w:r>
            <w:r w:rsidR="0032347C" w:rsidRPr="0032347C">
              <w:rPr>
                <w:rFonts w:ascii="Arial" w:hAnsi="Arial" w:cs="Arial"/>
              </w:rPr>
              <w:t>’</w:t>
            </w:r>
            <w:r w:rsidRPr="0032347C">
              <w:rPr>
                <w:rFonts w:ascii="Arial" w:hAnsi="Arial" w:cs="Arial"/>
              </w:rPr>
              <w:t>s Internet.</w:t>
            </w:r>
          </w:p>
          <w:p w14:paraId="40B1CFCC" w14:textId="77777777" w:rsidR="00FB6F5D" w:rsidRPr="0032347C" w:rsidRDefault="00A47873" w:rsidP="00A9716E">
            <w:pPr>
              <w:jc w:val="both"/>
              <w:rPr>
                <w:rFonts w:ascii="Arial" w:hAnsi="Arial" w:cs="Arial"/>
              </w:rPr>
            </w:pPr>
            <w:hyperlink r:id="rId27" w:history="1">
              <w:r w:rsidR="00FB6F5D" w:rsidRPr="0032347C">
                <w:rPr>
                  <w:rStyle w:val="Hyperlink"/>
                  <w:rFonts w:ascii="Arial" w:hAnsi="Arial" w:cs="Arial"/>
                  <w:u w:val="none"/>
                </w:rPr>
                <w:t>https://www.nelincs.gov.uk/council-information-partnerships/council-workforce/</w:t>
              </w:r>
            </w:hyperlink>
          </w:p>
          <w:p w14:paraId="007DA027" w14:textId="77777777" w:rsidR="00FB6F5D" w:rsidRPr="0032347C" w:rsidRDefault="00FB6F5D" w:rsidP="00A9716E">
            <w:pPr>
              <w:jc w:val="both"/>
              <w:rPr>
                <w:rFonts w:ascii="Arial" w:hAnsi="Arial" w:cs="Arial"/>
              </w:rPr>
            </w:pPr>
          </w:p>
        </w:tc>
      </w:tr>
      <w:tr w:rsidR="00DF49E2" w:rsidRPr="00FB2F09" w14:paraId="1D81D9F2" w14:textId="77777777" w:rsidTr="00314F60">
        <w:tc>
          <w:tcPr>
            <w:tcW w:w="5278" w:type="dxa"/>
          </w:tcPr>
          <w:p w14:paraId="31835EEB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Copyright © North East Lincolnshire Council</w:t>
            </w:r>
          </w:p>
        </w:tc>
        <w:tc>
          <w:tcPr>
            <w:tcW w:w="5273" w:type="dxa"/>
          </w:tcPr>
          <w:p w14:paraId="17DD3D35" w14:textId="77777777" w:rsidR="008D0754" w:rsidRPr="0032347C" w:rsidRDefault="004821E7" w:rsidP="004821E7">
            <w:pPr>
              <w:jc w:val="both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 xml:space="preserve">All </w:t>
            </w:r>
            <w:r w:rsidR="008D0754" w:rsidRPr="0032347C">
              <w:rPr>
                <w:rFonts w:ascii="Arial" w:hAnsi="Arial" w:cs="Arial"/>
              </w:rPr>
              <w:t>rights reserved including the right of reproduction in whole or in part in any form or by any means without the permission of the Author/Publisher.</w:t>
            </w:r>
          </w:p>
        </w:tc>
      </w:tr>
      <w:tr w:rsidR="00DF49E2" w:rsidRPr="00FB2F09" w14:paraId="4128694E" w14:textId="77777777" w:rsidTr="00314F60">
        <w:trPr>
          <w:trHeight w:val="357"/>
        </w:trPr>
        <w:tc>
          <w:tcPr>
            <w:tcW w:w="5278" w:type="dxa"/>
          </w:tcPr>
          <w:p w14:paraId="1992DB87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Equalities Impact Assessed</w:t>
            </w:r>
          </w:p>
        </w:tc>
        <w:tc>
          <w:tcPr>
            <w:tcW w:w="5273" w:type="dxa"/>
            <w:vAlign w:val="center"/>
          </w:tcPr>
          <w:p w14:paraId="31FC8FE1" w14:textId="77777777" w:rsidR="008D0754" w:rsidRPr="0032347C" w:rsidRDefault="008D0754" w:rsidP="00A9716E">
            <w:pPr>
              <w:pStyle w:val="Footer"/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No</w:t>
            </w:r>
          </w:p>
        </w:tc>
      </w:tr>
      <w:tr w:rsidR="00DF49E2" w:rsidRPr="00FB2F09" w14:paraId="490568AF" w14:textId="77777777" w:rsidTr="00314F60">
        <w:tc>
          <w:tcPr>
            <w:tcW w:w="5278" w:type="dxa"/>
          </w:tcPr>
          <w:p w14:paraId="465CA283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Lead Officer</w:t>
            </w:r>
          </w:p>
        </w:tc>
        <w:tc>
          <w:tcPr>
            <w:tcW w:w="5273" w:type="dxa"/>
            <w:vAlign w:val="center"/>
          </w:tcPr>
          <w:p w14:paraId="6AD358E0" w14:textId="77777777" w:rsidR="002013A9" w:rsidRPr="0032347C" w:rsidRDefault="00695752" w:rsidP="0032347C">
            <w:pPr>
              <w:pStyle w:val="Footer"/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 xml:space="preserve">HR </w:t>
            </w:r>
            <w:r w:rsidR="0032347C" w:rsidRPr="0032347C">
              <w:rPr>
                <w:rFonts w:ascii="Arial" w:hAnsi="Arial" w:cs="Arial"/>
              </w:rPr>
              <w:t>Data and Intelligence</w:t>
            </w:r>
            <w:r w:rsidR="004031DB" w:rsidRPr="0032347C">
              <w:rPr>
                <w:rFonts w:ascii="Arial" w:hAnsi="Arial" w:cs="Arial"/>
              </w:rPr>
              <w:t xml:space="preserve"> Officer</w:t>
            </w:r>
            <w:r w:rsidR="00DF49E2" w:rsidRPr="0032347C">
              <w:rPr>
                <w:rFonts w:ascii="Arial" w:hAnsi="Arial" w:cs="Arial"/>
              </w:rPr>
              <w:t xml:space="preserve"> </w:t>
            </w:r>
          </w:p>
        </w:tc>
      </w:tr>
      <w:tr w:rsidR="00DF49E2" w:rsidRPr="00FB2F09" w14:paraId="43E302A0" w14:textId="77777777" w:rsidTr="00314F60">
        <w:tc>
          <w:tcPr>
            <w:tcW w:w="5278" w:type="dxa"/>
          </w:tcPr>
          <w:p w14:paraId="6F8DDD35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Council Plan Strategic Aims</w:t>
            </w:r>
          </w:p>
        </w:tc>
        <w:tc>
          <w:tcPr>
            <w:tcW w:w="5273" w:type="dxa"/>
            <w:vAlign w:val="center"/>
          </w:tcPr>
          <w:p w14:paraId="306C4014" w14:textId="77777777" w:rsidR="008D0754" w:rsidRPr="0032347C" w:rsidRDefault="008D0754" w:rsidP="004031DB">
            <w:pPr>
              <w:pStyle w:val="Footer"/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 xml:space="preserve">High – </w:t>
            </w:r>
            <w:r w:rsidR="004031DB" w:rsidRPr="0032347C">
              <w:rPr>
                <w:rFonts w:ascii="Arial" w:hAnsi="Arial" w:cs="Arial"/>
              </w:rPr>
              <w:t>B</w:t>
            </w:r>
            <w:r w:rsidR="002C3C66" w:rsidRPr="0032347C">
              <w:rPr>
                <w:rFonts w:ascii="Arial" w:hAnsi="Arial" w:cs="Arial"/>
              </w:rPr>
              <w:t>e an effective and efficient Council.</w:t>
            </w:r>
          </w:p>
        </w:tc>
      </w:tr>
      <w:tr w:rsidR="00DF49E2" w:rsidRPr="00FB2F09" w14:paraId="2D0CD460" w14:textId="77777777" w:rsidTr="00314F60">
        <w:tc>
          <w:tcPr>
            <w:tcW w:w="5278" w:type="dxa"/>
          </w:tcPr>
          <w:p w14:paraId="76E89946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 xml:space="preserve">Effective Date </w:t>
            </w:r>
          </w:p>
        </w:tc>
        <w:tc>
          <w:tcPr>
            <w:tcW w:w="5273" w:type="dxa"/>
            <w:vAlign w:val="center"/>
          </w:tcPr>
          <w:p w14:paraId="544D1AE0" w14:textId="17475B18" w:rsidR="008D0754" w:rsidRPr="0032347C" w:rsidRDefault="002013A9" w:rsidP="00BA34D6">
            <w:pPr>
              <w:pStyle w:val="Footer"/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A</w:t>
            </w:r>
            <w:r w:rsidR="0070431F">
              <w:rPr>
                <w:rFonts w:ascii="Arial" w:hAnsi="Arial" w:cs="Arial"/>
              </w:rPr>
              <w:t>pril</w:t>
            </w:r>
            <w:r w:rsidRPr="0032347C">
              <w:rPr>
                <w:rFonts w:ascii="Arial" w:hAnsi="Arial" w:cs="Arial"/>
              </w:rPr>
              <w:t xml:space="preserve"> 20</w:t>
            </w:r>
            <w:r w:rsidR="0070431F">
              <w:rPr>
                <w:rFonts w:ascii="Arial" w:hAnsi="Arial" w:cs="Arial"/>
              </w:rPr>
              <w:t>2</w:t>
            </w:r>
            <w:r w:rsidR="0048363C">
              <w:rPr>
                <w:rFonts w:ascii="Arial" w:hAnsi="Arial" w:cs="Arial"/>
              </w:rPr>
              <w:t>3</w:t>
            </w:r>
          </w:p>
        </w:tc>
      </w:tr>
      <w:tr w:rsidR="00DF49E2" w:rsidRPr="00FB2F09" w14:paraId="27688DC0" w14:textId="77777777" w:rsidTr="00314F60">
        <w:tc>
          <w:tcPr>
            <w:tcW w:w="5278" w:type="dxa"/>
          </w:tcPr>
          <w:p w14:paraId="603C27E9" w14:textId="77777777" w:rsidR="008D0754" w:rsidRPr="0032347C" w:rsidRDefault="008D0754" w:rsidP="00A9716E">
            <w:pPr>
              <w:spacing w:before="6" w:after="6"/>
              <w:rPr>
                <w:rFonts w:ascii="Arial" w:hAnsi="Arial" w:cs="Arial"/>
              </w:rPr>
            </w:pPr>
            <w:r w:rsidRPr="0032347C">
              <w:rPr>
                <w:rFonts w:ascii="Arial" w:hAnsi="Arial" w:cs="Arial"/>
              </w:rPr>
              <w:t>Review Date</w:t>
            </w:r>
          </w:p>
        </w:tc>
        <w:tc>
          <w:tcPr>
            <w:tcW w:w="5273" w:type="dxa"/>
            <w:vAlign w:val="center"/>
          </w:tcPr>
          <w:p w14:paraId="7ED408F5" w14:textId="072FA54B" w:rsidR="008D0754" w:rsidRPr="0032347C" w:rsidRDefault="0048363C" w:rsidP="0032347C">
            <w:pPr>
              <w:pStyle w:val="Footer"/>
              <w:spacing w:before="6" w:after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  <w:r w:rsidR="002013A9" w:rsidRPr="0032347C">
              <w:rPr>
                <w:rFonts w:ascii="Arial" w:hAnsi="Arial" w:cs="Arial"/>
              </w:rPr>
              <w:t xml:space="preserve"> 20</w:t>
            </w:r>
            <w:r w:rsidR="0032347C" w:rsidRPr="0032347C">
              <w:rPr>
                <w:rFonts w:ascii="Arial" w:hAnsi="Arial" w:cs="Arial"/>
              </w:rPr>
              <w:t>2</w:t>
            </w:r>
            <w:r w:rsidR="0070431F">
              <w:rPr>
                <w:rFonts w:ascii="Arial" w:hAnsi="Arial" w:cs="Arial"/>
              </w:rPr>
              <w:t>3</w:t>
            </w:r>
          </w:p>
        </w:tc>
      </w:tr>
    </w:tbl>
    <w:p w14:paraId="7112C435" w14:textId="77777777" w:rsidR="000B0369" w:rsidRPr="0032347C" w:rsidRDefault="000B0369" w:rsidP="008D0754">
      <w:pPr>
        <w:rPr>
          <w:rFonts w:ascii="Arial" w:hAnsi="Arial" w:cs="Arial"/>
          <w:b/>
          <w:color w:val="FF0000"/>
          <w:sz w:val="36"/>
          <w:szCs w:val="36"/>
        </w:rPr>
      </w:pPr>
    </w:p>
    <w:sectPr w:rsidR="000B0369" w:rsidRPr="0032347C" w:rsidSect="00500A7F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665" w:right="851" w:bottom="851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05C4" w14:textId="77777777" w:rsidR="00FB2F09" w:rsidRDefault="00FB2F09">
      <w:r>
        <w:separator/>
      </w:r>
    </w:p>
  </w:endnote>
  <w:endnote w:type="continuationSeparator" w:id="0">
    <w:p w14:paraId="49A50F82" w14:textId="77777777" w:rsidR="00FB2F09" w:rsidRDefault="00FB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9609" w14:textId="6484D8DD" w:rsidR="00FB2F09" w:rsidRPr="00FB2F09" w:rsidRDefault="00DB058A" w:rsidP="00FB2F09">
    <w:pPr>
      <w:pStyle w:val="Footer"/>
      <w:pBdr>
        <w:top w:val="single" w:sz="4" w:space="1" w:color="auto"/>
      </w:pBdr>
      <w:tabs>
        <w:tab w:val="clear" w:pos="8306"/>
        <w:tab w:val="right" w:pos="10260"/>
      </w:tabs>
      <w:jc w:val="center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1EC4D" wp14:editId="421FA779">
          <wp:simplePos x="0" y="0"/>
          <wp:positionH relativeFrom="column">
            <wp:posOffset>5848350</wp:posOffset>
          </wp:positionH>
          <wp:positionV relativeFrom="paragraph">
            <wp:posOffset>-464185</wp:posOffset>
          </wp:positionV>
          <wp:extent cx="714375" cy="406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F09" w:rsidRPr="00FB2F09">
      <w:rPr>
        <w:rFonts w:cs="Calibri"/>
        <w:sz w:val="20"/>
        <w:szCs w:val="20"/>
      </w:rPr>
      <w:t>Copyright © NELC</w:t>
    </w:r>
    <w:r w:rsidR="00FB2F09" w:rsidRPr="00FB2F09">
      <w:rPr>
        <w:rFonts w:cs="Calibri"/>
        <w:sz w:val="20"/>
        <w:szCs w:val="20"/>
      </w:rPr>
      <w:tab/>
    </w:r>
    <w:r w:rsidR="00FB2F09" w:rsidRPr="00FB2F09">
      <w:rPr>
        <w:rFonts w:cs="Calibri"/>
        <w:sz w:val="20"/>
        <w:szCs w:val="20"/>
      </w:rPr>
      <w:tab/>
      <w:t xml:space="preserve">Page </w:t>
    </w:r>
    <w:r w:rsidR="00FB2F09" w:rsidRPr="00FB2F09">
      <w:rPr>
        <w:rFonts w:cs="Calibri"/>
        <w:sz w:val="20"/>
        <w:szCs w:val="20"/>
      </w:rPr>
      <w:fldChar w:fldCharType="begin"/>
    </w:r>
    <w:r w:rsidR="00FB2F09" w:rsidRPr="00FB2F09">
      <w:rPr>
        <w:rFonts w:cs="Calibri"/>
        <w:sz w:val="20"/>
        <w:szCs w:val="20"/>
      </w:rPr>
      <w:instrText xml:space="preserve"> PAGE </w:instrText>
    </w:r>
    <w:r w:rsidR="00FB2F09" w:rsidRPr="00FB2F09">
      <w:rPr>
        <w:rFonts w:cs="Calibri"/>
        <w:sz w:val="20"/>
        <w:szCs w:val="20"/>
      </w:rPr>
      <w:fldChar w:fldCharType="separate"/>
    </w:r>
    <w:r w:rsidR="001F1C71">
      <w:rPr>
        <w:rFonts w:cs="Calibri"/>
        <w:noProof/>
        <w:sz w:val="20"/>
        <w:szCs w:val="20"/>
      </w:rPr>
      <w:t>12</w:t>
    </w:r>
    <w:r w:rsidR="00FB2F09" w:rsidRPr="00FB2F09">
      <w:rPr>
        <w:rFonts w:cs="Calibri"/>
        <w:sz w:val="20"/>
        <w:szCs w:val="20"/>
      </w:rPr>
      <w:fldChar w:fldCharType="end"/>
    </w:r>
    <w:r w:rsidR="00FB2F09" w:rsidRPr="00FB2F09">
      <w:rPr>
        <w:rFonts w:cs="Calibri"/>
        <w:sz w:val="20"/>
        <w:szCs w:val="20"/>
      </w:rPr>
      <w:t xml:space="preserve"> of </w:t>
    </w:r>
    <w:r w:rsidR="00FB2F09" w:rsidRPr="00FB2F09">
      <w:rPr>
        <w:rFonts w:cs="Calibri"/>
        <w:sz w:val="20"/>
        <w:szCs w:val="20"/>
      </w:rPr>
      <w:fldChar w:fldCharType="begin"/>
    </w:r>
    <w:r w:rsidR="00FB2F09" w:rsidRPr="00FB2F09">
      <w:rPr>
        <w:rFonts w:cs="Calibri"/>
        <w:sz w:val="20"/>
        <w:szCs w:val="20"/>
      </w:rPr>
      <w:instrText xml:space="preserve"> NUMPAGES </w:instrText>
    </w:r>
    <w:r w:rsidR="00FB2F09" w:rsidRPr="00FB2F09">
      <w:rPr>
        <w:rFonts w:cs="Calibri"/>
        <w:sz w:val="20"/>
        <w:szCs w:val="20"/>
      </w:rPr>
      <w:fldChar w:fldCharType="separate"/>
    </w:r>
    <w:r w:rsidR="001F1C71">
      <w:rPr>
        <w:rFonts w:cs="Calibri"/>
        <w:noProof/>
        <w:sz w:val="20"/>
        <w:szCs w:val="20"/>
      </w:rPr>
      <w:t>12</w:t>
    </w:r>
    <w:r w:rsidR="00FB2F09" w:rsidRPr="00FB2F09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FCF2" w14:textId="52F48C63" w:rsidR="00FB2F09" w:rsidRPr="00500A7F" w:rsidRDefault="00DB058A" w:rsidP="00B27384">
    <w:r>
      <w:rPr>
        <w:noProof/>
      </w:rPr>
      <w:drawing>
        <wp:anchor distT="0" distB="0" distL="114300" distR="114300" simplePos="0" relativeHeight="251660288" behindDoc="0" locked="0" layoutInCell="1" allowOverlap="1" wp14:anchorId="6C734007" wp14:editId="1052C8F8">
          <wp:simplePos x="0" y="0"/>
          <wp:positionH relativeFrom="column">
            <wp:posOffset>5848350</wp:posOffset>
          </wp:positionH>
          <wp:positionV relativeFrom="paragraph">
            <wp:posOffset>-444500</wp:posOffset>
          </wp:positionV>
          <wp:extent cx="714375" cy="406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F09">
      <w:t xml:space="preserve">  </w:t>
    </w:r>
    <w:r w:rsidR="00FB2F09" w:rsidRPr="00F41684">
      <w:t>Copyright © North East Lincolnshire Council</w:t>
    </w:r>
    <w:r w:rsidR="00FB2F09">
      <w:tab/>
    </w:r>
    <w:r w:rsidR="00B27384">
      <w:tab/>
    </w:r>
    <w:r w:rsidR="00B27384">
      <w:tab/>
    </w:r>
    <w:r w:rsidR="00B27384">
      <w:tab/>
    </w:r>
    <w:r w:rsidR="00FB2F09">
      <w:t xml:space="preserve">Not </w:t>
    </w:r>
    <w:r w:rsidR="00FB2F09" w:rsidRPr="00F41684">
      <w:t>Protective</w:t>
    </w:r>
    <w:r w:rsidR="00FB2F09">
      <w:t xml:space="preserve">ly Marked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D05" w14:textId="77777777" w:rsidR="00FB2F09" w:rsidRDefault="00FB2F09">
      <w:r>
        <w:separator/>
      </w:r>
    </w:p>
  </w:footnote>
  <w:footnote w:type="continuationSeparator" w:id="0">
    <w:p w14:paraId="4BF7F382" w14:textId="77777777" w:rsidR="00FB2F09" w:rsidRDefault="00FB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93D1" w14:textId="192D6EFA" w:rsidR="00FB2F09" w:rsidRPr="00FB2F09" w:rsidRDefault="00FB2F09" w:rsidP="00FB2F09">
    <w:pPr>
      <w:pStyle w:val="Footer"/>
      <w:tabs>
        <w:tab w:val="clear" w:pos="8306"/>
        <w:tab w:val="right" w:pos="10260"/>
      </w:tabs>
      <w:rPr>
        <w:rFonts w:cs="Calibri"/>
        <w:b/>
        <w:sz w:val="22"/>
        <w:szCs w:val="20"/>
      </w:rPr>
    </w:pPr>
    <w:r w:rsidRPr="00FB2F09">
      <w:rPr>
        <w:rFonts w:cs="Calibri"/>
        <w:b/>
        <w:sz w:val="22"/>
        <w:szCs w:val="20"/>
      </w:rPr>
      <w:t>Workforce Profile Report 20</w:t>
    </w:r>
    <w:r w:rsidR="00DB058A">
      <w:rPr>
        <w:rFonts w:cs="Calibri"/>
        <w:b/>
        <w:sz w:val="22"/>
        <w:szCs w:val="20"/>
      </w:rPr>
      <w:t>2</w:t>
    </w:r>
    <w:r w:rsidR="00405A8C">
      <w:rPr>
        <w:rFonts w:cs="Calibri"/>
        <w:b/>
        <w:sz w:val="22"/>
        <w:szCs w:val="20"/>
      </w:rPr>
      <w:t>2</w:t>
    </w:r>
    <w:r w:rsidRPr="00FB2F09">
      <w:rPr>
        <w:rFonts w:cs="Calibri"/>
        <w:b/>
        <w:sz w:val="22"/>
        <w:szCs w:val="20"/>
      </w:rPr>
      <w:t>-</w:t>
    </w:r>
    <w:r w:rsidR="00DB058A">
      <w:rPr>
        <w:rFonts w:cs="Calibri"/>
        <w:b/>
        <w:sz w:val="22"/>
        <w:szCs w:val="20"/>
      </w:rPr>
      <w:t>2</w:t>
    </w:r>
    <w:r w:rsidR="00405A8C">
      <w:rPr>
        <w:rFonts w:cs="Calibri"/>
        <w:b/>
        <w:sz w:val="22"/>
        <w:szCs w:val="20"/>
      </w:rPr>
      <w:t>3</w:t>
    </w:r>
    <w:r w:rsidRPr="00FB2F09">
      <w:rPr>
        <w:rFonts w:cs="Calibri"/>
        <w:b/>
        <w:sz w:val="22"/>
        <w:szCs w:val="20"/>
      </w:rPr>
      <w:tab/>
      <w:t xml:space="preserve"> </w:t>
    </w:r>
    <w:r w:rsidRPr="00FB2F09">
      <w:rPr>
        <w:rFonts w:cs="Calibri"/>
        <w:b/>
        <w:sz w:val="22"/>
        <w:szCs w:val="20"/>
      </w:rPr>
      <w:tab/>
      <w:t xml:space="preserve">                 Not Protectively Marked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6ED8" w14:textId="77777777" w:rsidR="00FB2F09" w:rsidRDefault="00FB2F09" w:rsidP="00500A7F">
    <w:pPr>
      <w:pStyle w:val="Footer"/>
      <w:tabs>
        <w:tab w:val="clear" w:pos="8306"/>
        <w:tab w:val="right" w:pos="102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</w:p>
  <w:p w14:paraId="62585139" w14:textId="77777777" w:rsidR="00FB2F09" w:rsidRPr="00500A7F" w:rsidRDefault="00FB2F09" w:rsidP="00500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34"/>
    <w:multiLevelType w:val="hybridMultilevel"/>
    <w:tmpl w:val="4BF676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903E3"/>
    <w:multiLevelType w:val="multilevel"/>
    <w:tmpl w:val="4BF676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468EF"/>
    <w:multiLevelType w:val="multilevel"/>
    <w:tmpl w:val="AEEC27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2459DE"/>
    <w:multiLevelType w:val="hybridMultilevel"/>
    <w:tmpl w:val="A448E8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D7D09"/>
    <w:multiLevelType w:val="multilevel"/>
    <w:tmpl w:val="26E22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BDB7E35"/>
    <w:multiLevelType w:val="multilevel"/>
    <w:tmpl w:val="4BF676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A3C5A"/>
    <w:multiLevelType w:val="hybridMultilevel"/>
    <w:tmpl w:val="058413D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B0397F"/>
    <w:multiLevelType w:val="multilevel"/>
    <w:tmpl w:val="D960DB4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EA6D41"/>
    <w:multiLevelType w:val="hybridMultilevel"/>
    <w:tmpl w:val="3DFC61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F131E"/>
    <w:multiLevelType w:val="multilevel"/>
    <w:tmpl w:val="40289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19112A"/>
    <w:multiLevelType w:val="multilevel"/>
    <w:tmpl w:val="399A524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D7506D"/>
    <w:multiLevelType w:val="hybridMultilevel"/>
    <w:tmpl w:val="4470E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E7218"/>
    <w:multiLevelType w:val="hybridMultilevel"/>
    <w:tmpl w:val="A89CE41E"/>
    <w:lvl w:ilvl="0" w:tplc="8FBEF49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369C"/>
    <w:multiLevelType w:val="hybridMultilevel"/>
    <w:tmpl w:val="81FE6A7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96EEE"/>
    <w:multiLevelType w:val="multilevel"/>
    <w:tmpl w:val="C554C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AB213B"/>
    <w:multiLevelType w:val="hybridMultilevel"/>
    <w:tmpl w:val="18106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A1010"/>
    <w:multiLevelType w:val="multilevel"/>
    <w:tmpl w:val="B350768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3300878"/>
    <w:multiLevelType w:val="hybridMultilevel"/>
    <w:tmpl w:val="3B56BB8E"/>
    <w:lvl w:ilvl="0" w:tplc="0ABE5A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572EA"/>
    <w:multiLevelType w:val="multilevel"/>
    <w:tmpl w:val="99F6EA96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19" w15:restartNumberingAfterBreak="0">
    <w:nsid w:val="3A9066B9"/>
    <w:multiLevelType w:val="multilevel"/>
    <w:tmpl w:val="42005A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FC16F4"/>
    <w:multiLevelType w:val="multilevel"/>
    <w:tmpl w:val="6386A9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A82382"/>
    <w:multiLevelType w:val="multilevel"/>
    <w:tmpl w:val="B5088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D465BA"/>
    <w:multiLevelType w:val="multilevel"/>
    <w:tmpl w:val="A9EA0BBE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421B3C62"/>
    <w:multiLevelType w:val="multilevel"/>
    <w:tmpl w:val="A448E8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851469"/>
    <w:multiLevelType w:val="hybridMultilevel"/>
    <w:tmpl w:val="FB860502"/>
    <w:lvl w:ilvl="0" w:tplc="FD2E8A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327A7"/>
    <w:multiLevelType w:val="hybridMultilevel"/>
    <w:tmpl w:val="E39A0F80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C6F20"/>
    <w:multiLevelType w:val="hybridMultilevel"/>
    <w:tmpl w:val="E23825E0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6F12FC"/>
    <w:multiLevelType w:val="hybridMultilevel"/>
    <w:tmpl w:val="0D2215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89682C"/>
    <w:multiLevelType w:val="hybridMultilevel"/>
    <w:tmpl w:val="7568B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B031B"/>
    <w:multiLevelType w:val="multilevel"/>
    <w:tmpl w:val="6998615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D544E8"/>
    <w:multiLevelType w:val="multilevel"/>
    <w:tmpl w:val="58A88B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7992762"/>
    <w:multiLevelType w:val="hybridMultilevel"/>
    <w:tmpl w:val="9F283FEC"/>
    <w:lvl w:ilvl="0" w:tplc="13C82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9D7571"/>
    <w:multiLevelType w:val="multilevel"/>
    <w:tmpl w:val="080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BE07E6"/>
    <w:multiLevelType w:val="multilevel"/>
    <w:tmpl w:val="0D2215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724685"/>
    <w:multiLevelType w:val="multilevel"/>
    <w:tmpl w:val="3FD087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7D27D87"/>
    <w:multiLevelType w:val="multilevel"/>
    <w:tmpl w:val="1154489C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6" w15:restartNumberingAfterBreak="0">
    <w:nsid w:val="793943F6"/>
    <w:multiLevelType w:val="hybridMultilevel"/>
    <w:tmpl w:val="C84A38A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0429971">
    <w:abstractNumId w:val="0"/>
  </w:num>
  <w:num w:numId="2" w16cid:durableId="176192071">
    <w:abstractNumId w:val="27"/>
  </w:num>
  <w:num w:numId="3" w16cid:durableId="1907908701">
    <w:abstractNumId w:val="3"/>
  </w:num>
  <w:num w:numId="4" w16cid:durableId="1709649256">
    <w:abstractNumId w:val="19"/>
  </w:num>
  <w:num w:numId="5" w16cid:durableId="1767923966">
    <w:abstractNumId w:val="10"/>
  </w:num>
  <w:num w:numId="6" w16cid:durableId="885410261">
    <w:abstractNumId w:val="16"/>
  </w:num>
  <w:num w:numId="7" w16cid:durableId="339352447">
    <w:abstractNumId w:val="36"/>
  </w:num>
  <w:num w:numId="8" w16cid:durableId="1026827596">
    <w:abstractNumId w:val="33"/>
  </w:num>
  <w:num w:numId="9" w16cid:durableId="1267152158">
    <w:abstractNumId w:val="13"/>
  </w:num>
  <w:num w:numId="10" w16cid:durableId="750204234">
    <w:abstractNumId w:val="23"/>
  </w:num>
  <w:num w:numId="11" w16cid:durableId="1355417806">
    <w:abstractNumId w:val="26"/>
  </w:num>
  <w:num w:numId="12" w16cid:durableId="535894231">
    <w:abstractNumId w:val="1"/>
  </w:num>
  <w:num w:numId="13" w16cid:durableId="23406786">
    <w:abstractNumId w:val="25"/>
  </w:num>
  <w:num w:numId="14" w16cid:durableId="258105722">
    <w:abstractNumId w:val="5"/>
  </w:num>
  <w:num w:numId="15" w16cid:durableId="86653445">
    <w:abstractNumId w:val="6"/>
  </w:num>
  <w:num w:numId="16" w16cid:durableId="874851842">
    <w:abstractNumId w:val="15"/>
  </w:num>
  <w:num w:numId="17" w16cid:durableId="1072312435">
    <w:abstractNumId w:val="14"/>
  </w:num>
  <w:num w:numId="18" w16cid:durableId="35280838">
    <w:abstractNumId w:val="30"/>
  </w:num>
  <w:num w:numId="19" w16cid:durableId="1351682037">
    <w:abstractNumId w:val="20"/>
  </w:num>
  <w:num w:numId="20" w16cid:durableId="1461723359">
    <w:abstractNumId w:val="21"/>
  </w:num>
  <w:num w:numId="21" w16cid:durableId="1153832733">
    <w:abstractNumId w:val="4"/>
  </w:num>
  <w:num w:numId="22" w16cid:durableId="430318173">
    <w:abstractNumId w:val="9"/>
  </w:num>
  <w:num w:numId="23" w16cid:durableId="1109275430">
    <w:abstractNumId w:val="24"/>
  </w:num>
  <w:num w:numId="24" w16cid:durableId="721249053">
    <w:abstractNumId w:val="31"/>
  </w:num>
  <w:num w:numId="25" w16cid:durableId="1613054874">
    <w:abstractNumId w:val="29"/>
  </w:num>
  <w:num w:numId="26" w16cid:durableId="340621611">
    <w:abstractNumId w:val="2"/>
  </w:num>
  <w:num w:numId="27" w16cid:durableId="1471751457">
    <w:abstractNumId w:val="34"/>
  </w:num>
  <w:num w:numId="28" w16cid:durableId="275522175">
    <w:abstractNumId w:val="22"/>
  </w:num>
  <w:num w:numId="29" w16cid:durableId="2128304810">
    <w:abstractNumId w:val="35"/>
  </w:num>
  <w:num w:numId="30" w16cid:durableId="139537145">
    <w:abstractNumId w:val="18"/>
  </w:num>
  <w:num w:numId="31" w16cid:durableId="1819952006">
    <w:abstractNumId w:val="7"/>
  </w:num>
  <w:num w:numId="32" w16cid:durableId="1474517003">
    <w:abstractNumId w:val="12"/>
  </w:num>
  <w:num w:numId="33" w16cid:durableId="55276498">
    <w:abstractNumId w:val="17"/>
  </w:num>
  <w:num w:numId="34" w16cid:durableId="469204604">
    <w:abstractNumId w:val="32"/>
  </w:num>
  <w:num w:numId="35" w16cid:durableId="1629895948">
    <w:abstractNumId w:val="8"/>
  </w:num>
  <w:num w:numId="36" w16cid:durableId="31393246">
    <w:abstractNumId w:val="11"/>
  </w:num>
  <w:num w:numId="37" w16cid:durableId="21250803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FC"/>
    <w:rsid w:val="00007231"/>
    <w:rsid w:val="00011A02"/>
    <w:rsid w:val="000175F7"/>
    <w:rsid w:val="00017BBB"/>
    <w:rsid w:val="00017C3F"/>
    <w:rsid w:val="00017FCA"/>
    <w:rsid w:val="00022ECB"/>
    <w:rsid w:val="00025DA8"/>
    <w:rsid w:val="0003113E"/>
    <w:rsid w:val="0003250E"/>
    <w:rsid w:val="000403DA"/>
    <w:rsid w:val="00042D24"/>
    <w:rsid w:val="0004304E"/>
    <w:rsid w:val="00050DD0"/>
    <w:rsid w:val="000531FD"/>
    <w:rsid w:val="00053267"/>
    <w:rsid w:val="000553EA"/>
    <w:rsid w:val="00057E93"/>
    <w:rsid w:val="00061545"/>
    <w:rsid w:val="00067427"/>
    <w:rsid w:val="00067C39"/>
    <w:rsid w:val="00074EB6"/>
    <w:rsid w:val="00077DAB"/>
    <w:rsid w:val="000814B1"/>
    <w:rsid w:val="00084943"/>
    <w:rsid w:val="00090586"/>
    <w:rsid w:val="00093416"/>
    <w:rsid w:val="0009412B"/>
    <w:rsid w:val="000A0451"/>
    <w:rsid w:val="000A0479"/>
    <w:rsid w:val="000A3C8A"/>
    <w:rsid w:val="000B0369"/>
    <w:rsid w:val="000B2364"/>
    <w:rsid w:val="000B4625"/>
    <w:rsid w:val="000C4460"/>
    <w:rsid w:val="000D7BCF"/>
    <w:rsid w:val="000F16EB"/>
    <w:rsid w:val="000F3E9A"/>
    <w:rsid w:val="000F4759"/>
    <w:rsid w:val="000F4832"/>
    <w:rsid w:val="000F4D9F"/>
    <w:rsid w:val="00113964"/>
    <w:rsid w:val="00117FFD"/>
    <w:rsid w:val="00121619"/>
    <w:rsid w:val="00125946"/>
    <w:rsid w:val="00130858"/>
    <w:rsid w:val="00140E98"/>
    <w:rsid w:val="00142B2A"/>
    <w:rsid w:val="00145362"/>
    <w:rsid w:val="0015010A"/>
    <w:rsid w:val="00153ECD"/>
    <w:rsid w:val="00154F86"/>
    <w:rsid w:val="00157650"/>
    <w:rsid w:val="001604BB"/>
    <w:rsid w:val="001608C9"/>
    <w:rsid w:val="001701B2"/>
    <w:rsid w:val="001738F9"/>
    <w:rsid w:val="00174CBB"/>
    <w:rsid w:val="00176018"/>
    <w:rsid w:val="001776A3"/>
    <w:rsid w:val="00180AF3"/>
    <w:rsid w:val="00185114"/>
    <w:rsid w:val="00197CE8"/>
    <w:rsid w:val="001A705C"/>
    <w:rsid w:val="001B3E0F"/>
    <w:rsid w:val="001C1CA5"/>
    <w:rsid w:val="001C2287"/>
    <w:rsid w:val="001C765F"/>
    <w:rsid w:val="001D3A01"/>
    <w:rsid w:val="001E1739"/>
    <w:rsid w:val="001E5809"/>
    <w:rsid w:val="001E75BA"/>
    <w:rsid w:val="001E786F"/>
    <w:rsid w:val="001F1C71"/>
    <w:rsid w:val="002013A9"/>
    <w:rsid w:val="00201EF8"/>
    <w:rsid w:val="00204508"/>
    <w:rsid w:val="0020560A"/>
    <w:rsid w:val="00207C67"/>
    <w:rsid w:val="002102E1"/>
    <w:rsid w:val="00215644"/>
    <w:rsid w:val="002162BE"/>
    <w:rsid w:val="0021712E"/>
    <w:rsid w:val="00223E3A"/>
    <w:rsid w:val="00246642"/>
    <w:rsid w:val="002575A6"/>
    <w:rsid w:val="002578C5"/>
    <w:rsid w:val="00263EF2"/>
    <w:rsid w:val="00264F5F"/>
    <w:rsid w:val="002658A7"/>
    <w:rsid w:val="00275897"/>
    <w:rsid w:val="00275FF9"/>
    <w:rsid w:val="00281942"/>
    <w:rsid w:val="0028374B"/>
    <w:rsid w:val="002918F8"/>
    <w:rsid w:val="00292866"/>
    <w:rsid w:val="00296DFC"/>
    <w:rsid w:val="002A2F4A"/>
    <w:rsid w:val="002B0C5A"/>
    <w:rsid w:val="002B4736"/>
    <w:rsid w:val="002C15E3"/>
    <w:rsid w:val="002C3C66"/>
    <w:rsid w:val="002D413F"/>
    <w:rsid w:val="002D553E"/>
    <w:rsid w:val="002E29BA"/>
    <w:rsid w:val="002E60E7"/>
    <w:rsid w:val="002F0171"/>
    <w:rsid w:val="002F2A7D"/>
    <w:rsid w:val="002F378B"/>
    <w:rsid w:val="002F4081"/>
    <w:rsid w:val="002F70AC"/>
    <w:rsid w:val="00307264"/>
    <w:rsid w:val="00313EB7"/>
    <w:rsid w:val="00314F60"/>
    <w:rsid w:val="00316C6D"/>
    <w:rsid w:val="003223C6"/>
    <w:rsid w:val="0032347C"/>
    <w:rsid w:val="00323B11"/>
    <w:rsid w:val="0032744D"/>
    <w:rsid w:val="00340D42"/>
    <w:rsid w:val="0036780F"/>
    <w:rsid w:val="003745C0"/>
    <w:rsid w:val="0037517A"/>
    <w:rsid w:val="003759B0"/>
    <w:rsid w:val="003761DB"/>
    <w:rsid w:val="003802D2"/>
    <w:rsid w:val="00384A5C"/>
    <w:rsid w:val="00392D89"/>
    <w:rsid w:val="0039373C"/>
    <w:rsid w:val="0039660E"/>
    <w:rsid w:val="003A0128"/>
    <w:rsid w:val="003B3637"/>
    <w:rsid w:val="003B7338"/>
    <w:rsid w:val="003C2462"/>
    <w:rsid w:val="003C50C5"/>
    <w:rsid w:val="003D0369"/>
    <w:rsid w:val="003E49D0"/>
    <w:rsid w:val="00400D5E"/>
    <w:rsid w:val="004031DB"/>
    <w:rsid w:val="00405A8C"/>
    <w:rsid w:val="004112F4"/>
    <w:rsid w:val="00411BBA"/>
    <w:rsid w:val="00420B0D"/>
    <w:rsid w:val="00421444"/>
    <w:rsid w:val="00423C60"/>
    <w:rsid w:val="00426276"/>
    <w:rsid w:val="00434260"/>
    <w:rsid w:val="0043560C"/>
    <w:rsid w:val="00437190"/>
    <w:rsid w:val="00442C26"/>
    <w:rsid w:val="00447699"/>
    <w:rsid w:val="00451956"/>
    <w:rsid w:val="00470438"/>
    <w:rsid w:val="004719CD"/>
    <w:rsid w:val="004749B0"/>
    <w:rsid w:val="0048111B"/>
    <w:rsid w:val="004821E7"/>
    <w:rsid w:val="0048363C"/>
    <w:rsid w:val="00483D35"/>
    <w:rsid w:val="00483EE5"/>
    <w:rsid w:val="00487314"/>
    <w:rsid w:val="00491537"/>
    <w:rsid w:val="004B3824"/>
    <w:rsid w:val="004B3C44"/>
    <w:rsid w:val="004B69A7"/>
    <w:rsid w:val="004B76A0"/>
    <w:rsid w:val="004D058D"/>
    <w:rsid w:val="004D0E62"/>
    <w:rsid w:val="004D46AF"/>
    <w:rsid w:val="004D73A0"/>
    <w:rsid w:val="004D7DBC"/>
    <w:rsid w:val="004E7033"/>
    <w:rsid w:val="004F255F"/>
    <w:rsid w:val="004F4D53"/>
    <w:rsid w:val="00500A7F"/>
    <w:rsid w:val="00502962"/>
    <w:rsid w:val="005056A5"/>
    <w:rsid w:val="00510A68"/>
    <w:rsid w:val="0051672A"/>
    <w:rsid w:val="005178B7"/>
    <w:rsid w:val="005229BE"/>
    <w:rsid w:val="00532D4A"/>
    <w:rsid w:val="005358C2"/>
    <w:rsid w:val="00542999"/>
    <w:rsid w:val="005450C6"/>
    <w:rsid w:val="00551B72"/>
    <w:rsid w:val="005561A2"/>
    <w:rsid w:val="005612EF"/>
    <w:rsid w:val="00571944"/>
    <w:rsid w:val="00571C2C"/>
    <w:rsid w:val="00572EE4"/>
    <w:rsid w:val="00573CFC"/>
    <w:rsid w:val="005759BC"/>
    <w:rsid w:val="00582EB0"/>
    <w:rsid w:val="00584012"/>
    <w:rsid w:val="00591061"/>
    <w:rsid w:val="00591C9A"/>
    <w:rsid w:val="00593654"/>
    <w:rsid w:val="005A2B55"/>
    <w:rsid w:val="005A5F1D"/>
    <w:rsid w:val="005A6E4D"/>
    <w:rsid w:val="005B052F"/>
    <w:rsid w:val="005C2A05"/>
    <w:rsid w:val="005C44A0"/>
    <w:rsid w:val="005C4A08"/>
    <w:rsid w:val="005C77A4"/>
    <w:rsid w:val="005D0B62"/>
    <w:rsid w:val="005D4E8A"/>
    <w:rsid w:val="005D5504"/>
    <w:rsid w:val="005E1580"/>
    <w:rsid w:val="005F489E"/>
    <w:rsid w:val="005F7B01"/>
    <w:rsid w:val="00600EF6"/>
    <w:rsid w:val="00612E45"/>
    <w:rsid w:val="00616000"/>
    <w:rsid w:val="00621FBF"/>
    <w:rsid w:val="00622EE3"/>
    <w:rsid w:val="006236CC"/>
    <w:rsid w:val="00635209"/>
    <w:rsid w:val="0063685B"/>
    <w:rsid w:val="0064089F"/>
    <w:rsid w:val="00646084"/>
    <w:rsid w:val="00652375"/>
    <w:rsid w:val="00654ADA"/>
    <w:rsid w:val="00663870"/>
    <w:rsid w:val="006640F7"/>
    <w:rsid w:val="00667743"/>
    <w:rsid w:val="006704D0"/>
    <w:rsid w:val="00690371"/>
    <w:rsid w:val="00690C5A"/>
    <w:rsid w:val="00691CDC"/>
    <w:rsid w:val="00695752"/>
    <w:rsid w:val="006A3193"/>
    <w:rsid w:val="006A604F"/>
    <w:rsid w:val="006A6879"/>
    <w:rsid w:val="006B2F49"/>
    <w:rsid w:val="006B770A"/>
    <w:rsid w:val="006C4C01"/>
    <w:rsid w:val="006C5CC4"/>
    <w:rsid w:val="006D1B4D"/>
    <w:rsid w:val="006E5809"/>
    <w:rsid w:val="006E6B46"/>
    <w:rsid w:val="006F0CF0"/>
    <w:rsid w:val="006F150C"/>
    <w:rsid w:val="006F415C"/>
    <w:rsid w:val="007003D0"/>
    <w:rsid w:val="007033D1"/>
    <w:rsid w:val="0070431F"/>
    <w:rsid w:val="0070484C"/>
    <w:rsid w:val="00706DF3"/>
    <w:rsid w:val="00711F52"/>
    <w:rsid w:val="0071286E"/>
    <w:rsid w:val="007226EC"/>
    <w:rsid w:val="0073478C"/>
    <w:rsid w:val="00745038"/>
    <w:rsid w:val="007570A5"/>
    <w:rsid w:val="007654A8"/>
    <w:rsid w:val="00773F1E"/>
    <w:rsid w:val="0077789C"/>
    <w:rsid w:val="00790669"/>
    <w:rsid w:val="007A0F13"/>
    <w:rsid w:val="007A133C"/>
    <w:rsid w:val="007A54A2"/>
    <w:rsid w:val="007A7428"/>
    <w:rsid w:val="007B1B89"/>
    <w:rsid w:val="007B4846"/>
    <w:rsid w:val="007B61BE"/>
    <w:rsid w:val="007B7C9A"/>
    <w:rsid w:val="007C75EB"/>
    <w:rsid w:val="007E285A"/>
    <w:rsid w:val="007E5EE3"/>
    <w:rsid w:val="00801341"/>
    <w:rsid w:val="008015EA"/>
    <w:rsid w:val="008137E6"/>
    <w:rsid w:val="0082051D"/>
    <w:rsid w:val="00826D0B"/>
    <w:rsid w:val="00827854"/>
    <w:rsid w:val="0085131E"/>
    <w:rsid w:val="0085605E"/>
    <w:rsid w:val="00860B18"/>
    <w:rsid w:val="00860ED2"/>
    <w:rsid w:val="0087597F"/>
    <w:rsid w:val="00876D5F"/>
    <w:rsid w:val="008772EB"/>
    <w:rsid w:val="0088097A"/>
    <w:rsid w:val="0088504E"/>
    <w:rsid w:val="008868AD"/>
    <w:rsid w:val="00886AC0"/>
    <w:rsid w:val="00890D74"/>
    <w:rsid w:val="008A59A2"/>
    <w:rsid w:val="008B2E0B"/>
    <w:rsid w:val="008B51F6"/>
    <w:rsid w:val="008C15F6"/>
    <w:rsid w:val="008C1628"/>
    <w:rsid w:val="008C5626"/>
    <w:rsid w:val="008C7AAE"/>
    <w:rsid w:val="008D0754"/>
    <w:rsid w:val="008D3EDE"/>
    <w:rsid w:val="008E2495"/>
    <w:rsid w:val="008E3387"/>
    <w:rsid w:val="008F1E68"/>
    <w:rsid w:val="00904143"/>
    <w:rsid w:val="009211BB"/>
    <w:rsid w:val="00926759"/>
    <w:rsid w:val="00933E0A"/>
    <w:rsid w:val="00935552"/>
    <w:rsid w:val="00940397"/>
    <w:rsid w:val="009419A3"/>
    <w:rsid w:val="00943D7E"/>
    <w:rsid w:val="00952292"/>
    <w:rsid w:val="00960929"/>
    <w:rsid w:val="00965ACA"/>
    <w:rsid w:val="00973F1F"/>
    <w:rsid w:val="00980C54"/>
    <w:rsid w:val="00987F5F"/>
    <w:rsid w:val="009A0F8C"/>
    <w:rsid w:val="009C4E94"/>
    <w:rsid w:val="009D5390"/>
    <w:rsid w:val="009D7FE4"/>
    <w:rsid w:val="009E021F"/>
    <w:rsid w:val="009E3786"/>
    <w:rsid w:val="009E4BEB"/>
    <w:rsid w:val="009F5A43"/>
    <w:rsid w:val="009F5FA3"/>
    <w:rsid w:val="009F6C26"/>
    <w:rsid w:val="00A0374C"/>
    <w:rsid w:val="00A0650C"/>
    <w:rsid w:val="00A12F44"/>
    <w:rsid w:val="00A20731"/>
    <w:rsid w:val="00A24963"/>
    <w:rsid w:val="00A2579E"/>
    <w:rsid w:val="00A45369"/>
    <w:rsid w:val="00A57605"/>
    <w:rsid w:val="00A730B5"/>
    <w:rsid w:val="00A852AD"/>
    <w:rsid w:val="00A92D21"/>
    <w:rsid w:val="00A9418A"/>
    <w:rsid w:val="00A961FE"/>
    <w:rsid w:val="00A9716E"/>
    <w:rsid w:val="00A97369"/>
    <w:rsid w:val="00A97B48"/>
    <w:rsid w:val="00AA1063"/>
    <w:rsid w:val="00AA724D"/>
    <w:rsid w:val="00AA7AB8"/>
    <w:rsid w:val="00AA7E91"/>
    <w:rsid w:val="00AB0FF5"/>
    <w:rsid w:val="00AB387A"/>
    <w:rsid w:val="00AC2332"/>
    <w:rsid w:val="00AC4A2E"/>
    <w:rsid w:val="00AC56E7"/>
    <w:rsid w:val="00AD2B9F"/>
    <w:rsid w:val="00AD3068"/>
    <w:rsid w:val="00AD61CF"/>
    <w:rsid w:val="00AD7805"/>
    <w:rsid w:val="00AE2718"/>
    <w:rsid w:val="00AE550A"/>
    <w:rsid w:val="00AE6236"/>
    <w:rsid w:val="00AF09C2"/>
    <w:rsid w:val="00AF1E88"/>
    <w:rsid w:val="00AF3894"/>
    <w:rsid w:val="00AF472A"/>
    <w:rsid w:val="00B0284F"/>
    <w:rsid w:val="00B0389A"/>
    <w:rsid w:val="00B05E1D"/>
    <w:rsid w:val="00B0754A"/>
    <w:rsid w:val="00B164C7"/>
    <w:rsid w:val="00B20872"/>
    <w:rsid w:val="00B24E95"/>
    <w:rsid w:val="00B26AC9"/>
    <w:rsid w:val="00B27384"/>
    <w:rsid w:val="00B362DC"/>
    <w:rsid w:val="00B42BE8"/>
    <w:rsid w:val="00B445BB"/>
    <w:rsid w:val="00B4550A"/>
    <w:rsid w:val="00B46C09"/>
    <w:rsid w:val="00B500C7"/>
    <w:rsid w:val="00B56E7D"/>
    <w:rsid w:val="00B57097"/>
    <w:rsid w:val="00B660AE"/>
    <w:rsid w:val="00B67155"/>
    <w:rsid w:val="00B67443"/>
    <w:rsid w:val="00B76990"/>
    <w:rsid w:val="00B81B58"/>
    <w:rsid w:val="00B826B0"/>
    <w:rsid w:val="00B83731"/>
    <w:rsid w:val="00B943CD"/>
    <w:rsid w:val="00B953C9"/>
    <w:rsid w:val="00BA1CE0"/>
    <w:rsid w:val="00BA34D6"/>
    <w:rsid w:val="00BA7C5C"/>
    <w:rsid w:val="00BB01F7"/>
    <w:rsid w:val="00BB4A3C"/>
    <w:rsid w:val="00BB7449"/>
    <w:rsid w:val="00BC3542"/>
    <w:rsid w:val="00BC5F36"/>
    <w:rsid w:val="00BD0147"/>
    <w:rsid w:val="00BD2CE3"/>
    <w:rsid w:val="00BD744D"/>
    <w:rsid w:val="00BE0442"/>
    <w:rsid w:val="00BE06DA"/>
    <w:rsid w:val="00BE357B"/>
    <w:rsid w:val="00BE4F79"/>
    <w:rsid w:val="00BE6A3D"/>
    <w:rsid w:val="00BE796B"/>
    <w:rsid w:val="00BF0660"/>
    <w:rsid w:val="00BF0DD6"/>
    <w:rsid w:val="00BF6F4D"/>
    <w:rsid w:val="00C01388"/>
    <w:rsid w:val="00C02825"/>
    <w:rsid w:val="00C1012F"/>
    <w:rsid w:val="00C153E7"/>
    <w:rsid w:val="00C1685F"/>
    <w:rsid w:val="00C26244"/>
    <w:rsid w:val="00C26FF5"/>
    <w:rsid w:val="00C318EC"/>
    <w:rsid w:val="00C329DD"/>
    <w:rsid w:val="00C34193"/>
    <w:rsid w:val="00C34DB1"/>
    <w:rsid w:val="00C356B9"/>
    <w:rsid w:val="00C41C93"/>
    <w:rsid w:val="00C4208A"/>
    <w:rsid w:val="00C51A77"/>
    <w:rsid w:val="00C55AD8"/>
    <w:rsid w:val="00C6306D"/>
    <w:rsid w:val="00C66D6C"/>
    <w:rsid w:val="00C67143"/>
    <w:rsid w:val="00C80DC8"/>
    <w:rsid w:val="00C82347"/>
    <w:rsid w:val="00C827B5"/>
    <w:rsid w:val="00C8431F"/>
    <w:rsid w:val="00C85C0E"/>
    <w:rsid w:val="00C909D1"/>
    <w:rsid w:val="00C91746"/>
    <w:rsid w:val="00C93BED"/>
    <w:rsid w:val="00C94548"/>
    <w:rsid w:val="00CB0133"/>
    <w:rsid w:val="00CB0934"/>
    <w:rsid w:val="00CC278F"/>
    <w:rsid w:val="00CC335A"/>
    <w:rsid w:val="00CC78CA"/>
    <w:rsid w:val="00CD0A82"/>
    <w:rsid w:val="00CD1307"/>
    <w:rsid w:val="00CD7BA1"/>
    <w:rsid w:val="00CE445D"/>
    <w:rsid w:val="00CF1977"/>
    <w:rsid w:val="00D01E79"/>
    <w:rsid w:val="00D03EB0"/>
    <w:rsid w:val="00D07B60"/>
    <w:rsid w:val="00D10E2C"/>
    <w:rsid w:val="00D118E5"/>
    <w:rsid w:val="00D124C1"/>
    <w:rsid w:val="00D17647"/>
    <w:rsid w:val="00D3660C"/>
    <w:rsid w:val="00D36D3E"/>
    <w:rsid w:val="00D434C8"/>
    <w:rsid w:val="00D45E2F"/>
    <w:rsid w:val="00D463C6"/>
    <w:rsid w:val="00D51A9F"/>
    <w:rsid w:val="00D64B3E"/>
    <w:rsid w:val="00D74477"/>
    <w:rsid w:val="00D756CA"/>
    <w:rsid w:val="00D761DB"/>
    <w:rsid w:val="00D839D2"/>
    <w:rsid w:val="00D84D25"/>
    <w:rsid w:val="00D859FB"/>
    <w:rsid w:val="00D97C13"/>
    <w:rsid w:val="00DA37BD"/>
    <w:rsid w:val="00DA4715"/>
    <w:rsid w:val="00DB0354"/>
    <w:rsid w:val="00DB037E"/>
    <w:rsid w:val="00DB058A"/>
    <w:rsid w:val="00DB198B"/>
    <w:rsid w:val="00DC06ED"/>
    <w:rsid w:val="00DC1F71"/>
    <w:rsid w:val="00DC73EC"/>
    <w:rsid w:val="00DD3ED0"/>
    <w:rsid w:val="00DE54B9"/>
    <w:rsid w:val="00DE668A"/>
    <w:rsid w:val="00DE7779"/>
    <w:rsid w:val="00DE7D79"/>
    <w:rsid w:val="00DF49E2"/>
    <w:rsid w:val="00DF5F81"/>
    <w:rsid w:val="00E054A1"/>
    <w:rsid w:val="00E07336"/>
    <w:rsid w:val="00E07F05"/>
    <w:rsid w:val="00E12A90"/>
    <w:rsid w:val="00E143EF"/>
    <w:rsid w:val="00E15B8E"/>
    <w:rsid w:val="00E22E2B"/>
    <w:rsid w:val="00E27A98"/>
    <w:rsid w:val="00E27DCD"/>
    <w:rsid w:val="00E35B95"/>
    <w:rsid w:val="00E4526B"/>
    <w:rsid w:val="00E45615"/>
    <w:rsid w:val="00E61F0B"/>
    <w:rsid w:val="00E64705"/>
    <w:rsid w:val="00E67991"/>
    <w:rsid w:val="00E746A5"/>
    <w:rsid w:val="00E7536D"/>
    <w:rsid w:val="00E802E3"/>
    <w:rsid w:val="00E857A1"/>
    <w:rsid w:val="00E878AA"/>
    <w:rsid w:val="00E90EEB"/>
    <w:rsid w:val="00E94989"/>
    <w:rsid w:val="00EA0DFC"/>
    <w:rsid w:val="00EA1018"/>
    <w:rsid w:val="00EA22B1"/>
    <w:rsid w:val="00EA50DE"/>
    <w:rsid w:val="00EA5159"/>
    <w:rsid w:val="00EB37B0"/>
    <w:rsid w:val="00EC2115"/>
    <w:rsid w:val="00EC4F8D"/>
    <w:rsid w:val="00EC7162"/>
    <w:rsid w:val="00ED4528"/>
    <w:rsid w:val="00EE06FF"/>
    <w:rsid w:val="00EE21CB"/>
    <w:rsid w:val="00EE2B33"/>
    <w:rsid w:val="00EE46A3"/>
    <w:rsid w:val="00F05729"/>
    <w:rsid w:val="00F06BE7"/>
    <w:rsid w:val="00F11181"/>
    <w:rsid w:val="00F16AA9"/>
    <w:rsid w:val="00F35717"/>
    <w:rsid w:val="00F35DE9"/>
    <w:rsid w:val="00F36F2C"/>
    <w:rsid w:val="00F41684"/>
    <w:rsid w:val="00F4588B"/>
    <w:rsid w:val="00F47FB4"/>
    <w:rsid w:val="00F51E95"/>
    <w:rsid w:val="00F53711"/>
    <w:rsid w:val="00F57859"/>
    <w:rsid w:val="00F6455B"/>
    <w:rsid w:val="00F66B24"/>
    <w:rsid w:val="00F758F7"/>
    <w:rsid w:val="00F77AE8"/>
    <w:rsid w:val="00F8132A"/>
    <w:rsid w:val="00F85024"/>
    <w:rsid w:val="00F918DD"/>
    <w:rsid w:val="00F9393C"/>
    <w:rsid w:val="00F94B70"/>
    <w:rsid w:val="00FA4DF8"/>
    <w:rsid w:val="00FB2F09"/>
    <w:rsid w:val="00FB6F5D"/>
    <w:rsid w:val="00FD408E"/>
    <w:rsid w:val="00FD6582"/>
    <w:rsid w:val="00FD7451"/>
    <w:rsid w:val="00FE1BF2"/>
    <w:rsid w:val="00FF3DD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12DD41F"/>
  <w15:docId w15:val="{51FC0E3E-C16B-4D51-B9C4-E1798DE9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F09"/>
    <w:pPr>
      <w:spacing w:after="120"/>
      <w:ind w:left="72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347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34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0D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0DF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D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745C0"/>
    <w:rPr>
      <w:color w:val="0000FF"/>
      <w:u w:val="single"/>
    </w:rPr>
  </w:style>
  <w:style w:type="character" w:styleId="FollowedHyperlink">
    <w:name w:val="FollowedHyperlink"/>
    <w:rsid w:val="003745C0"/>
    <w:rPr>
      <w:color w:val="800080"/>
      <w:u w:val="single"/>
    </w:rPr>
  </w:style>
  <w:style w:type="paragraph" w:styleId="FootnoteText">
    <w:name w:val="footnote text"/>
    <w:basedOn w:val="Normal"/>
    <w:link w:val="FootnoteTextChar"/>
    <w:unhideWhenUsed/>
    <w:rsid w:val="00532D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2D4A"/>
  </w:style>
  <w:style w:type="character" w:styleId="FootnoteReference">
    <w:name w:val="footnote reference"/>
    <w:unhideWhenUsed/>
    <w:rsid w:val="00532D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393C"/>
  </w:style>
  <w:style w:type="paragraph" w:styleId="BalloonText">
    <w:name w:val="Balloon Text"/>
    <w:basedOn w:val="Normal"/>
    <w:link w:val="BalloonTextChar"/>
    <w:rsid w:val="00F85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0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2347C"/>
    <w:rPr>
      <w:rFonts w:ascii="Calibri" w:eastAsia="Times New Roman" w:hAnsi="Calibri" w:cs="Times New Roman"/>
      <w:b/>
      <w:bCs/>
      <w:kern w:val="32"/>
      <w:sz w:val="28"/>
      <w:szCs w:val="32"/>
    </w:rPr>
  </w:style>
  <w:style w:type="paragraph" w:styleId="Subtitle">
    <w:name w:val="Subtitle"/>
    <w:basedOn w:val="Normal"/>
    <w:next w:val="Normal"/>
    <w:link w:val="SubtitleChar"/>
    <w:qFormat/>
    <w:rsid w:val="00E6799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67991"/>
    <w:rPr>
      <w:rFonts w:ascii="Cambria" w:eastAsia="Times New Roman" w:hAnsi="Cambria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2347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839D2"/>
    <w:pPr>
      <w:tabs>
        <w:tab w:val="left" w:pos="1320"/>
        <w:tab w:val="right" w:leader="dot" w:pos="10325"/>
      </w:tabs>
      <w:spacing w:before="60" w:after="60"/>
      <w:ind w:left="0"/>
    </w:pPr>
  </w:style>
  <w:style w:type="paragraph" w:customStyle="1" w:styleId="Heading20">
    <w:name w:val="Heading2"/>
    <w:basedOn w:val="Heading2"/>
    <w:link w:val="Heading2Char0"/>
    <w:qFormat/>
    <w:rsid w:val="0032347C"/>
    <w:rPr>
      <w:rFonts w:ascii="Calibri" w:hAnsi="Calibri"/>
      <w:i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2347C"/>
    <w:pPr>
      <w:ind w:left="240"/>
    </w:pPr>
  </w:style>
  <w:style w:type="character" w:customStyle="1" w:styleId="Heading2Char">
    <w:name w:val="Heading 2 Char"/>
    <w:link w:val="Heading2"/>
    <w:semiHidden/>
    <w:rsid w:val="003234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2Char0">
    <w:name w:val="Heading2 Char"/>
    <w:link w:val="Heading20"/>
    <w:rsid w:val="0032347C"/>
    <w:rPr>
      <w:rFonts w:ascii="Calibri" w:eastAsia="Times New Roman" w:hAnsi="Calibri" w:cs="Times New Roman"/>
      <w:b/>
      <w:bCs/>
      <w:i w:val="0"/>
      <w:iCs/>
      <w:sz w:val="24"/>
      <w:szCs w:val="28"/>
    </w:rPr>
  </w:style>
  <w:style w:type="table" w:styleId="GridTable7Colorful-Accent1">
    <w:name w:val="Grid Table 7 Colorful Accent 1"/>
    <w:basedOn w:val="TableNormal"/>
    <w:uiPriority w:val="52"/>
    <w:rsid w:val="00D839D2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1">
    <w:name w:val="Grid Table 3 Accent 1"/>
    <w:basedOn w:val="TableNormal"/>
    <w:uiPriority w:val="48"/>
    <w:rsid w:val="00D839D2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2-Accent1">
    <w:name w:val="Grid Table 2 Accent 1"/>
    <w:basedOn w:val="TableNormal"/>
    <w:uiPriority w:val="47"/>
    <w:rsid w:val="00621FBF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621FBF"/>
    <w:rPr>
      <w:rFonts w:ascii="Calibri" w:hAnsi="Calibri"/>
      <w:sz w:val="24"/>
      <w:szCs w:val="24"/>
    </w:rPr>
  </w:style>
  <w:style w:type="character" w:customStyle="1" w:styleId="FooterChar">
    <w:name w:val="Footer Char"/>
    <w:link w:val="Footer"/>
    <w:uiPriority w:val="99"/>
    <w:rsid w:val="00FB2F09"/>
    <w:rPr>
      <w:rFonts w:ascii="Calibri" w:hAnsi="Calibri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B2F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B2F0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image" Target="media/image2.png"/><Relationship Id="rId26" Type="http://schemas.openxmlformats.org/officeDocument/2006/relationships/hyperlink" Target="http://www.nelincsdata.net/" TargetMode="Externa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microsoft.com/office/2014/relationships/chartEx" Target="charts/chartEx1.xml"/><Relationship Id="rId25" Type="http://schemas.openxmlformats.org/officeDocument/2006/relationships/hyperlink" Target="https://www.nelincs.gov.uk/council-information-partnerships/equality-and-diversity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3.xml"/><Relationship Id="rId28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hyperlink" Target="https://www.nelincs.gov.uk/council-information-partnerships/council-workforce/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Headcount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Sheet1!$A$1:$I$1</c:f>
              <c:strCache>
                <c:ptCount val="9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</c:strCache>
            </c:strRef>
          </c:cat>
          <c:val>
            <c:numRef>
              <c:f>Sheet1!$A$2:$I$2</c:f>
              <c:numCache>
                <c:formatCode>General</c:formatCode>
                <c:ptCount val="9"/>
                <c:pt idx="0">
                  <c:v>1957.75</c:v>
                </c:pt>
                <c:pt idx="1">
                  <c:v>1862.25</c:v>
                </c:pt>
                <c:pt idx="2">
                  <c:v>1775.25</c:v>
                </c:pt>
                <c:pt idx="3">
                  <c:v>1674.5</c:v>
                </c:pt>
                <c:pt idx="4">
                  <c:v>1667.75</c:v>
                </c:pt>
                <c:pt idx="5">
                  <c:v>1658.875</c:v>
                </c:pt>
                <c:pt idx="6">
                  <c:v>1663.75</c:v>
                </c:pt>
                <c:pt idx="7">
                  <c:v>1677</c:v>
                </c:pt>
                <c:pt idx="8">
                  <c:v>1718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BE-47F8-8286-F1A8A3FBE9AD}"/>
            </c:ext>
          </c:extLst>
        </c:ser>
        <c:ser>
          <c:idx val="1"/>
          <c:order val="1"/>
          <c:tx>
            <c:v>FTE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Sheet1!$A$1:$I$1</c:f>
              <c:strCache>
                <c:ptCount val="9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</c:strCache>
            </c:strRef>
          </c:cat>
          <c:val>
            <c:numRef>
              <c:f>Sheet1!$A$3:$I$3</c:f>
              <c:numCache>
                <c:formatCode>General</c:formatCode>
                <c:ptCount val="9"/>
                <c:pt idx="0">
                  <c:v>1636.45</c:v>
                </c:pt>
                <c:pt idx="1">
                  <c:v>1552.6</c:v>
                </c:pt>
                <c:pt idx="2">
                  <c:v>1500.7350000000001</c:v>
                </c:pt>
                <c:pt idx="3">
                  <c:v>1406.2174999999997</c:v>
                </c:pt>
                <c:pt idx="4">
                  <c:v>1397.08</c:v>
                </c:pt>
                <c:pt idx="5">
                  <c:v>1396.4724999999999</c:v>
                </c:pt>
                <c:pt idx="6">
                  <c:v>1402.0049999999999</c:v>
                </c:pt>
                <c:pt idx="7">
                  <c:v>1430.65</c:v>
                </c:pt>
                <c:pt idx="8">
                  <c:v>1468.61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BE-47F8-8286-F1A8A3FBE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8707056"/>
        <c:axId val="698707384"/>
      </c:lineChart>
      <c:catAx>
        <c:axId val="69870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8707384"/>
        <c:crosses val="autoZero"/>
        <c:auto val="1"/>
        <c:lblAlgn val="ctr"/>
        <c:lblOffset val="100"/>
        <c:noMultiLvlLbl val="0"/>
      </c:catAx>
      <c:valAx>
        <c:axId val="698707384"/>
        <c:scaling>
          <c:orientation val="minMax"/>
          <c:min val="1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8707056"/>
        <c:crosses val="autoZero"/>
        <c:crossBetween val="between"/>
        <c:minorUnit val="2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Turnover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Sheet1!$B$1:$J$1</c:f>
              <c:strCache>
                <c:ptCount val="9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</c:strCache>
            </c:strRef>
          </c:cat>
          <c:val>
            <c:numRef>
              <c:f>Sheet1!$B$2:$J$2</c:f>
              <c:numCache>
                <c:formatCode>0.00%</c:formatCode>
                <c:ptCount val="9"/>
                <c:pt idx="0">
                  <c:v>0.2451794151449368</c:v>
                </c:pt>
                <c:pt idx="1">
                  <c:v>0.14552288897838636</c:v>
                </c:pt>
                <c:pt idx="2">
                  <c:v>0.12392620757639769</c:v>
                </c:pt>
                <c:pt idx="3">
                  <c:v>0.14511794565541952</c:v>
                </c:pt>
                <c:pt idx="4">
                  <c:v>9.1140758506970468E-2</c:v>
                </c:pt>
                <c:pt idx="5">
                  <c:v>0.1169467259437872</c:v>
                </c:pt>
                <c:pt idx="6">
                  <c:v>7.8136739293764093E-2</c:v>
                </c:pt>
                <c:pt idx="7">
                  <c:v>0.1186</c:v>
                </c:pt>
                <c:pt idx="8">
                  <c:v>0.13669999999999999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15-407A-A2A2-D592BD21C1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94106760"/>
        <c:axId val="694107416"/>
      </c:lineChart>
      <c:catAx>
        <c:axId val="694106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107416"/>
        <c:crosses val="autoZero"/>
        <c:auto val="1"/>
        <c:lblAlgn val="ctr"/>
        <c:lblOffset val="100"/>
        <c:noMultiLvlLbl val="0"/>
      </c:catAx>
      <c:valAx>
        <c:axId val="694107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106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Leavers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Sheet1!$B$1:$J$1</c:f>
              <c:strCache>
                <c:ptCount val="9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480</c:v>
                </c:pt>
                <c:pt idx="1">
                  <c:v>271</c:v>
                </c:pt>
                <c:pt idx="2">
                  <c:v>220</c:v>
                </c:pt>
                <c:pt idx="3">
                  <c:v>243</c:v>
                </c:pt>
                <c:pt idx="4">
                  <c:v>152</c:v>
                </c:pt>
                <c:pt idx="5">
                  <c:v>194</c:v>
                </c:pt>
                <c:pt idx="6">
                  <c:v>130</c:v>
                </c:pt>
                <c:pt idx="7">
                  <c:v>199</c:v>
                </c:pt>
                <c:pt idx="8">
                  <c:v>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47-4374-BCD4-7C87C806B6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94106760"/>
        <c:axId val="694107416"/>
      </c:lineChart>
      <c:catAx>
        <c:axId val="694106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107416"/>
        <c:crosses val="autoZero"/>
        <c:auto val="1"/>
        <c:lblAlgn val="ctr"/>
        <c:lblOffset val="100"/>
        <c:noMultiLvlLbl val="0"/>
      </c:catAx>
      <c:valAx>
        <c:axId val="694107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106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Reasons for leaving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452-49D0-9FD3-7BD00FD2C26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452-49D0-9FD3-7BD00FD2C26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452-49D0-9FD3-7BD00FD2C26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452-49D0-9FD3-7BD00FD2C26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452-49D0-9FD3-7BD00FD2C26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452-49D0-9FD3-7BD00FD2C26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452-49D0-9FD3-7BD00FD2C26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452-49D0-9FD3-7BD00FD2C26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3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3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452-49D0-9FD3-7BD00FD2C26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4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4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0452-49D0-9FD3-7BD00FD2C2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Dismissal &amp; Other reasons</c:v>
                </c:pt>
                <c:pt idx="1">
                  <c:v>End of Temporary Contract</c:v>
                </c:pt>
                <c:pt idx="2">
                  <c:v>Redundancy</c:v>
                </c:pt>
                <c:pt idx="3">
                  <c:v>Resignation</c:v>
                </c:pt>
                <c:pt idx="4">
                  <c:v>Retirement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3">
                  <c:v>21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452-49D0-9FD3-7BD00FD2C26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Headcount</c:v>
                </c:pt>
              </c:strCache>
            </c:strRef>
          </c:tx>
          <c:spPr>
            <a:ln w="38100" cap="flat" cmpd="dbl" algn="ctr">
              <a:solidFill>
                <a:schemeClr val="accent1"/>
              </a:solidFill>
              <a:miter lim="800000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Sheet1!$B$1:$J$1</c:f>
              <c:strCache>
                <c:ptCount val="9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872</c:v>
                </c:pt>
                <c:pt idx="1">
                  <c:v>761</c:v>
                </c:pt>
                <c:pt idx="2">
                  <c:v>451</c:v>
                </c:pt>
                <c:pt idx="3">
                  <c:v>481</c:v>
                </c:pt>
                <c:pt idx="4">
                  <c:v>425</c:v>
                </c:pt>
                <c:pt idx="5">
                  <c:v>440</c:v>
                </c:pt>
                <c:pt idx="6">
                  <c:v>454</c:v>
                </c:pt>
                <c:pt idx="7">
                  <c:v>450</c:v>
                </c:pt>
                <c:pt idx="8">
                  <c:v>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CF-4719-835F-E9CC19F9C26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49423976"/>
        <c:axId val="449425288"/>
      </c:lineChart>
      <c:catAx>
        <c:axId val="449423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425288"/>
        <c:crosses val="autoZero"/>
        <c:auto val="1"/>
        <c:lblAlgn val="ctr"/>
        <c:lblOffset val="100"/>
        <c:noMultiLvlLbl val="0"/>
      </c:catAx>
      <c:valAx>
        <c:axId val="449425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423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FTE</c:v>
                </c:pt>
              </c:strCache>
            </c:strRef>
          </c:tx>
          <c:spPr>
            <a:ln w="38100" cap="flat" cmpd="dbl" algn="ctr">
              <a:solidFill>
                <a:schemeClr val="accent1"/>
              </a:solidFill>
              <a:miter lim="800000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Sheet1!$B$1:$J$1</c:f>
              <c:strCache>
                <c:ptCount val="9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750.84</c:v>
                </c:pt>
                <c:pt idx="1">
                  <c:v>457.94</c:v>
                </c:pt>
                <c:pt idx="2">
                  <c:v>389.78</c:v>
                </c:pt>
                <c:pt idx="3">
                  <c:v>260.25</c:v>
                </c:pt>
                <c:pt idx="4">
                  <c:v>246.77</c:v>
                </c:pt>
                <c:pt idx="5">
                  <c:v>248.27</c:v>
                </c:pt>
                <c:pt idx="6">
                  <c:v>255.67</c:v>
                </c:pt>
                <c:pt idx="7">
                  <c:v>257.72000000000003</c:v>
                </c:pt>
                <c:pt idx="8">
                  <c:v>241.4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D8-4772-85CE-401E082F582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49423976"/>
        <c:axId val="449425288"/>
      </c:lineChart>
      <c:catAx>
        <c:axId val="449423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425288"/>
        <c:crosses val="autoZero"/>
        <c:auto val="1"/>
        <c:lblAlgn val="ctr"/>
        <c:lblOffset val="100"/>
        <c:noMultiLvlLbl val="0"/>
      </c:catAx>
      <c:valAx>
        <c:axId val="449425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423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Basis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69F-4BCC-9D12-2618FA3A72B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69F-4BCC-9D12-2618FA3A72B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69F-4BCC-9D12-2618FA3A72B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69F-4BCC-9D12-2618FA3A72B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69F-4BCC-9D12-2618FA3A72B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69F-4BCC-9D12-2618FA3A72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Full time</c:v>
                </c:pt>
                <c:pt idx="1">
                  <c:v>Part time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1087</c:v>
                </c:pt>
                <c:pt idx="1">
                  <c:v>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69F-4BCC-9D12-2618FA3A72B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Type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FD7-47A0-9B76-E61258E753F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FD7-47A0-9B76-E61258E753F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FD7-47A0-9B76-E61258E753F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FD7-47A0-9B76-E61258E753F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FD7-47A0-9B76-E61258E753F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FD7-47A0-9B76-E61258E753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Fixed Term</c:v>
                </c:pt>
                <c:pt idx="1">
                  <c:v>Permanent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115</c:v>
                </c:pt>
                <c:pt idx="1">
                  <c:v>1594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FD7-47A0-9B76-E61258E753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E80-4161-BA30-235B9C279B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E80-4161-BA30-235B9C279B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E80-4161-BA30-235B9C279B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E80-4161-BA30-235B9C279B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E80-4161-BA30-235B9C279B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E80-4161-BA30-235B9C279B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4"/>
                <c:pt idx="0">
                  <c:v>0 - 29</c:v>
                </c:pt>
                <c:pt idx="1">
                  <c:v>30 - 44</c:v>
                </c:pt>
                <c:pt idx="2">
                  <c:v>45 - 59</c:v>
                </c:pt>
                <c:pt idx="3">
                  <c:v>60+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166</c:v>
                </c:pt>
                <c:pt idx="1">
                  <c:v>565</c:v>
                </c:pt>
                <c:pt idx="2">
                  <c:v>718</c:v>
                </c:pt>
                <c:pt idx="3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5-4B45-A98D-3AB382BCC56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Gender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57-410E-B683-1611057FD2B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B57-410E-B683-1611057FD2B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57-410E-B683-1611057FD2B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B57-410E-B683-1611057FD2B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B57-410E-B683-1611057FD2B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B57-410E-B683-1611057FD2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1205</c:v>
                </c:pt>
                <c:pt idx="1">
                  <c:v>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B57-410E-B683-1611057FD2B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Marital Status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808-4717-B3F6-1651ED86A5B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808-4717-B3F6-1651ED86A5B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808-4717-B3F6-1651ED86A5B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808-4717-B3F6-1651ED86A5B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808-4717-B3F6-1651ED86A5B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808-4717-B3F6-1651ED86A5B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5C2-4BDC-A665-A5369A7950B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5C2-4BDC-A665-A5369A7950B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3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3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25C2-4BDC-A665-A5369A7950B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4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4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25C2-4BDC-A665-A5369A7950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9"/>
                <c:pt idx="0">
                  <c:v>Partner</c:v>
                </c:pt>
                <c:pt idx="1">
                  <c:v>Married</c:v>
                </c:pt>
                <c:pt idx="2">
                  <c:v>Divorced</c:v>
                </c:pt>
                <c:pt idx="3">
                  <c:v>Single</c:v>
                </c:pt>
                <c:pt idx="4">
                  <c:v>Do Not Wish to Specify</c:v>
                </c:pt>
                <c:pt idx="5">
                  <c:v>Separated</c:v>
                </c:pt>
                <c:pt idx="6">
                  <c:v>Widowed</c:v>
                </c:pt>
                <c:pt idx="7">
                  <c:v>Civil Partnership</c:v>
                </c:pt>
                <c:pt idx="8">
                  <c:v>Co-habiting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125</c:v>
                </c:pt>
                <c:pt idx="1">
                  <c:v>674</c:v>
                </c:pt>
                <c:pt idx="2">
                  <c:v>88</c:v>
                </c:pt>
                <c:pt idx="3">
                  <c:v>194</c:v>
                </c:pt>
                <c:pt idx="4">
                  <c:v>12</c:v>
                </c:pt>
                <c:pt idx="5">
                  <c:v>17</c:v>
                </c:pt>
                <c:pt idx="6">
                  <c:v>18</c:v>
                </c:pt>
                <c:pt idx="7">
                  <c:v>7</c:v>
                </c:pt>
                <c:pt idx="8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808-4717-B3F6-1651ED86A5B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Sexual orientation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18B-4D25-B6E9-E0135C990D0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18B-4D25-B6E9-E0135C990D0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18B-4D25-B6E9-E0135C990D0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18B-4D25-B6E9-E0135C990D0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18B-4D25-B6E9-E0135C990D0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18B-4D25-B6E9-E0135C990D08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18B-4D25-B6E9-E0135C990D08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18B-4D25-B6E9-E0135C990D0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3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3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418B-4D25-B6E9-E0135C990D0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4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4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418B-4D25-B6E9-E0135C990D0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Heterosexual or Straight</c:v>
                </c:pt>
                <c:pt idx="1">
                  <c:v>Do not wish to specify</c:v>
                </c:pt>
                <c:pt idx="2">
                  <c:v>Gay or Lesbian</c:v>
                </c:pt>
                <c:pt idx="3">
                  <c:v>Bisexual</c:v>
                </c:pt>
                <c:pt idx="4">
                  <c:v>Other</c:v>
                </c:pt>
                <c:pt idx="5">
                  <c:v>Unknown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694</c:v>
                </c:pt>
                <c:pt idx="1">
                  <c:v>38</c:v>
                </c:pt>
                <c:pt idx="2">
                  <c:v>10</c:v>
                </c:pt>
                <c:pt idx="3">
                  <c:v>6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18B-4D25-B6E9-E0135C990D0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Disability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D4-480A-A75C-D01ABB9B16A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D4-480A-A75C-D01ABB9B16A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D4-480A-A75C-D01ABB9B16A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D4-480A-A75C-D01ABB9B16A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FD4-480A-A75C-D01ABB9B16A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FD4-480A-A75C-D01ABB9B16A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FD4-480A-A75C-D01ABB9B16A0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7FD4-480A-A75C-D01ABB9B16A0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3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3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7FD4-480A-A75C-D01ABB9B16A0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4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4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7FD4-480A-A75C-D01ABB9B16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Known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57</c:v>
                </c:pt>
                <c:pt idx="1">
                  <c:v>1230</c:v>
                </c:pt>
                <c:pt idx="2">
                  <c:v>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FD4-480A-A75C-D01ABB9B16A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religion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3EA-4C40-B688-D216B42A4F5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3EA-4C40-B688-D216B42A4F5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3EA-4C40-B688-D216B42A4F5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3EA-4C40-B688-D216B42A4F5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3EA-4C40-B688-D216B42A4F5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3EA-4C40-B688-D216B42A4F5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3EA-4C40-B688-D216B42A4F5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73EA-4C40-B688-D216B42A4F5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3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3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73EA-4C40-B688-D216B42A4F59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4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4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73EA-4C40-B688-D216B42A4F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Any Other Religion or Belief</c:v>
                </c:pt>
                <c:pt idx="1">
                  <c:v>Buddhist</c:v>
                </c:pt>
                <c:pt idx="2">
                  <c:v>Christian</c:v>
                </c:pt>
                <c:pt idx="3">
                  <c:v>Do Not Wish to Specify</c:v>
                </c:pt>
                <c:pt idx="4">
                  <c:v>Muslim</c:v>
                </c:pt>
                <c:pt idx="5">
                  <c:v>No Religion</c:v>
                </c:pt>
                <c:pt idx="6">
                  <c:v>Unknown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396</c:v>
                </c:pt>
                <c:pt idx="1">
                  <c:v>0</c:v>
                </c:pt>
                <c:pt idx="2">
                  <c:v>417</c:v>
                </c:pt>
                <c:pt idx="3">
                  <c:v>55</c:v>
                </c:pt>
                <c:pt idx="4">
                  <c:v>3</c:v>
                </c:pt>
                <c:pt idx="5">
                  <c:v>396</c:v>
                </c:pt>
                <c:pt idx="6">
                  <c:v>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3EA-4C40-B688-D216B42A4F5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Sheet1!$A$2:$A$15</cx:f>
        <cx:lvl ptCount="14">
          <cx:pt idx="0">1a. White - British</cx:pt>
          <cx:pt idx="1">Unknown</cx:pt>
          <cx:pt idx="2">1e. White - Any other white background</cx:pt>
          <cx:pt idx="3">6. Do Not Wish to Specify</cx:pt>
          <cx:pt idx="4">1b. White - Irish</cx:pt>
          <cx:pt idx="5">2e. Asian or Asian British - Any Other Asian Background</cx:pt>
          <cx:pt idx="6">3c. Mixed Dual Heritage - White and Asian</cx:pt>
          <cx:pt idx="7">2d. Asian or Asian British - Pakistani</cx:pt>
          <cx:pt idx="8">1c. White - Polish</cx:pt>
          <cx:pt idx="9">2c. Asian/Asian British - Indian</cx:pt>
          <cx:pt idx="10">3b. Mixed Dual Heritage - White and Black</cx:pt>
          <cx:pt idx="11">3d. Mixed Dual Heritage - Any Other Mixed Background</cx:pt>
          <cx:pt idx="12">4c. Other Ethnic Group - Any Other Ethnic Group</cx:pt>
          <cx:pt idx="13">5b. Black or Black British - African</cx:pt>
        </cx:lvl>
      </cx:strDim>
      <cx:numDim type="val">
        <cx:f>Sheet1!$B$2:$B$15</cx:f>
        <cx:lvl ptCount="14" formatCode="0%">
          <cx:pt idx="0">0.77682926829268295</cx:pt>
          <cx:pt idx="1">0.20121951219512196</cx:pt>
          <cx:pt idx="2">0.0060975609756097563</cx:pt>
          <cx:pt idx="3">0.0048780487804878049</cx:pt>
          <cx:pt idx="4">0.0024390243902439024</cx:pt>
          <cx:pt idx="5">0.0018292682926829269</cx:pt>
          <cx:pt idx="6">0.0018292682926829269</cx:pt>
          <cx:pt idx="7">0.0012195121951219512</cx:pt>
          <cx:pt idx="8">0.00060975609756097561</cx:pt>
          <cx:pt idx="9">0.00060975609756097561</cx:pt>
          <cx:pt idx="10">0.00060975609756097561</cx:pt>
          <cx:pt idx="11">0.00060975609756097561</cx:pt>
          <cx:pt idx="12">0.00060975609756097561</cx:pt>
          <cx:pt idx="13">0.00060975609756097561</cx:pt>
        </cx:lvl>
      </cx:numDim>
    </cx:data>
  </cx:chartData>
  <cx:chart>
    <cx:plotArea>
      <cx:plotAreaRegion>
        <cx:series layoutId="funnel" uniqueId="{5AEC97A5-2F40-4314-B4FC-E61CD609F83E}">
          <cx:tx>
            <cx:txData>
              <cx:f>Sheet1!$B$1</cx:f>
              <cx:v>Ethnic origin</cx:v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2203-AB08-4026-8ECB-FF1B9AFC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639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NELC14.232 Market Supplements</vt:lpstr>
    </vt:vector>
  </TitlesOfParts>
  <Company>North East Lincolnshire Council</Company>
  <LinksUpToDate>false</LinksUpToDate>
  <CharactersWithSpaces>5848</CharactersWithSpaces>
  <SharedDoc>false</SharedDoc>
  <HLinks>
    <vt:vector size="24" baseType="variant">
      <vt:variant>
        <vt:i4>6946943</vt:i4>
      </vt:variant>
      <vt:variant>
        <vt:i4>33</vt:i4>
      </vt:variant>
      <vt:variant>
        <vt:i4>0</vt:i4>
      </vt:variant>
      <vt:variant>
        <vt:i4>5</vt:i4>
      </vt:variant>
      <vt:variant>
        <vt:lpwstr>https://www.nelincs.gov.uk/council-information-partnerships/council-workforce/</vt:lpwstr>
      </vt:variant>
      <vt:variant>
        <vt:lpwstr/>
      </vt:variant>
      <vt:variant>
        <vt:i4>3014756</vt:i4>
      </vt:variant>
      <vt:variant>
        <vt:i4>30</vt:i4>
      </vt:variant>
      <vt:variant>
        <vt:i4>0</vt:i4>
      </vt:variant>
      <vt:variant>
        <vt:i4>5</vt:i4>
      </vt:variant>
      <vt:variant>
        <vt:lpwstr>http://www.nelincsdata.net/</vt:lpwstr>
      </vt:variant>
      <vt:variant>
        <vt:lpwstr/>
      </vt:variant>
      <vt:variant>
        <vt:i4>8192127</vt:i4>
      </vt:variant>
      <vt:variant>
        <vt:i4>27</vt:i4>
      </vt:variant>
      <vt:variant>
        <vt:i4>0</vt:i4>
      </vt:variant>
      <vt:variant>
        <vt:i4>5</vt:i4>
      </vt:variant>
      <vt:variant>
        <vt:lpwstr>https://www.nelincs.gov.uk/council-information-partnerships/equality-and-diversity/</vt:lpwstr>
      </vt:variant>
      <vt:variant>
        <vt:lpwstr/>
      </vt:variant>
      <vt:variant>
        <vt:i4>2555957</vt:i4>
      </vt:variant>
      <vt:variant>
        <vt:i4>18</vt:i4>
      </vt:variant>
      <vt:variant>
        <vt:i4>0</vt:i4>
      </vt:variant>
      <vt:variant>
        <vt:i4>5</vt:i4>
      </vt:variant>
      <vt:variant>
        <vt:lpwstr>https://www.matrix-scm.net/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NELC14.232 Market Supplements</dc:title>
  <dc:creator>McIntosh, Leigh</dc:creator>
  <cp:lastModifiedBy>Luke Evans (NELC)</cp:lastModifiedBy>
  <cp:revision>2</cp:revision>
  <cp:lastPrinted>2021-10-18T13:30:00Z</cp:lastPrinted>
  <dcterms:created xsi:type="dcterms:W3CDTF">2023-08-09T14:22:00Z</dcterms:created>
  <dcterms:modified xsi:type="dcterms:W3CDTF">2023-08-09T14:22:00Z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DepartmentName">
    <vt:lpwstr>Human Resources</vt:lpwstr>
  </property>
  <property fmtid="{D5CDD505-2E9C-101B-9397-08002B2CF9AE}" pid="3" name="NELCKeywords">
    <vt:lpwstr>market supplements</vt:lpwstr>
  </property>
  <property fmtid="{D5CDD505-2E9C-101B-9397-08002B2CF9AE}" pid="4" name="AuthorDepartmentID">
    <vt:lpwstr>31</vt:lpwstr>
  </property>
  <property fmtid="{D5CDD505-2E9C-101B-9397-08002B2CF9AE}" pid="5" name="ContactDepartmentID">
    <vt:lpwstr>31</vt:lpwstr>
  </property>
  <property fmtid="{D5CDD505-2E9C-101B-9397-08002B2CF9AE}" pid="6" name="ContactEmail">
    <vt:lpwstr>leigh.mcintosh@nelincs.gov.uk</vt:lpwstr>
  </property>
  <property fmtid="{D5CDD505-2E9C-101B-9397-08002B2CF9AE}" pid="7" name="ContactPhone">
    <vt:lpwstr>6145</vt:lpwstr>
  </property>
  <property fmtid="{D5CDD505-2E9C-101B-9397-08002B2CF9AE}" pid="8" name="DepartmentName">
    <vt:lpwstr>Human Resources</vt:lpwstr>
  </property>
  <property fmtid="{D5CDD505-2E9C-101B-9397-08002B2CF9AE}" pid="9" name="AuthorName">
    <vt:lpwstr> Leigh McIntosh</vt:lpwstr>
  </property>
  <property fmtid="{D5CDD505-2E9C-101B-9397-08002B2CF9AE}" pid="10" name="IsIndexed">
    <vt:lpwstr>true</vt:lpwstr>
  </property>
  <property fmtid="{D5CDD505-2E9C-101B-9397-08002B2CF9AE}" pid="11" name="ReviewFrequencyID">
    <vt:lpwstr>1</vt:lpwstr>
  </property>
  <property fmtid="{D5CDD505-2E9C-101B-9397-08002B2CF9AE}" pid="12" name="ReviewFrequency">
    <vt:lpwstr>Annual</vt:lpwstr>
  </property>
  <property fmtid="{D5CDD505-2E9C-101B-9397-08002B2CF9AE}" pid="13" name="AuthorEmail">
    <vt:lpwstr>leigh.mcintosh@nelincs.gov.uk</vt:lpwstr>
  </property>
  <property fmtid="{D5CDD505-2E9C-101B-9397-08002B2CF9AE}" pid="14" name="ContactName">
    <vt:lpwstr> Leigh McIntosh</vt:lpwstr>
  </property>
  <property fmtid="{D5CDD505-2E9C-101B-9397-08002B2CF9AE}" pid="15" name="DepartmentID">
    <vt:lpwstr>31</vt:lpwstr>
  </property>
  <property fmtid="{D5CDD505-2E9C-101B-9397-08002B2CF9AE}" pid="16" name="GUID">
    <vt:lpwstr>aa6fd38a-2c27-4160-abb9-9d75926ed0c6</vt:lpwstr>
  </property>
  <property fmtid="{D5CDD505-2E9C-101B-9397-08002B2CF9AE}" pid="17" name="AuthorPhone">
    <vt:lpwstr>6145</vt:lpwstr>
  </property>
  <property fmtid="{D5CDD505-2E9C-101B-9397-08002B2CF9AE}" pid="18" name="ContactDepartmentName">
    <vt:lpwstr>Human Resources</vt:lpwstr>
  </property>
  <property fmtid="{D5CDD505-2E9C-101B-9397-08002B2CF9AE}" pid="19" name="LastReviewedDate">
    <vt:lpwstr/>
  </property>
  <property fmtid="{D5CDD505-2E9C-101B-9397-08002B2CF9AE}" pid="20" name="IPSVTerm">
    <vt:lpwstr/>
  </property>
  <property fmtid="{D5CDD505-2E9C-101B-9397-08002B2CF9AE}" pid="21" name="IPSVTermID">
    <vt:lpwstr/>
  </property>
  <property fmtid="{D5CDD505-2E9C-101B-9397-08002B2CF9AE}" pid="22" name="LastReviewedBy">
    <vt:lpwstr/>
  </property>
</Properties>
</file>