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1D0C" w14:textId="22C03CB9" w:rsidR="00A9204E" w:rsidRDefault="00FE450B" w:rsidP="00FE450B">
      <w:pPr>
        <w:jc w:val="right"/>
      </w:pPr>
      <w:r>
        <w:rPr>
          <w:noProof/>
        </w:rPr>
        <mc:AlternateContent>
          <mc:Choice Requires="wps">
            <w:drawing>
              <wp:anchor distT="45720" distB="45720" distL="114300" distR="114300" simplePos="0" relativeHeight="251659264" behindDoc="0" locked="0" layoutInCell="1" allowOverlap="1" wp14:anchorId="43E65C33" wp14:editId="2940D5E4">
                <wp:simplePos x="0" y="0"/>
                <wp:positionH relativeFrom="column">
                  <wp:posOffset>190500</wp:posOffset>
                </wp:positionH>
                <wp:positionV relativeFrom="paragraph">
                  <wp:posOffset>19050</wp:posOffset>
                </wp:positionV>
                <wp:extent cx="1752600" cy="1743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43075"/>
                        </a:xfrm>
                        <a:prstGeom prst="rect">
                          <a:avLst/>
                        </a:prstGeom>
                        <a:solidFill>
                          <a:srgbClr val="FFFFFF"/>
                        </a:solidFill>
                        <a:ln w="9525">
                          <a:noFill/>
                          <a:miter lim="800000"/>
                          <a:headEnd/>
                          <a:tailEnd/>
                        </a:ln>
                      </wps:spPr>
                      <wps:txbx>
                        <w:txbxContent>
                          <w:p w14:paraId="520BD09A" w14:textId="477EDD03" w:rsidR="00FE450B" w:rsidRDefault="00FE450B">
                            <w:r w:rsidRPr="00FE450B">
                              <w:rPr>
                                <w:noProof/>
                              </w:rPr>
                              <w:drawing>
                                <wp:inline distT="0" distB="0" distL="0" distR="0" wp14:anchorId="5D865660" wp14:editId="14276C9F">
                                  <wp:extent cx="155257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609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65C33" id="_x0000_t202" coordsize="21600,21600" o:spt="202" path="m,l,21600r21600,l21600,xe">
                <v:stroke joinstyle="miter"/>
                <v:path gradientshapeok="t" o:connecttype="rect"/>
              </v:shapetype>
              <v:shape id="Text Box 2" o:spid="_x0000_s1026" type="#_x0000_t202" style="position:absolute;left:0;text-align:left;margin-left:15pt;margin-top:1.5pt;width:138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75DQIAAPcDAAAOAAAAZHJzL2Uyb0RvYy54bWysU9tu2zAMfR+wfxD0vtjJkqY14hRdugwD&#10;ugvQ7QMUWY6FyaJGKbGzry8lu2m2vQ3zg0Ca1CF5eLS67VvDjgq9Blvy6STnTFkJlbb7kn//tn1z&#10;zZ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WXi9lVTiFJsely/jZfLlINUTxfd+jDBwUti0bJkbaa4MXxwYfYjiieU2I1D0ZXW21McnC/&#10;2xhkR0EK2KZvRP8tzVjWlfxmMVskZAvxfhJHqwMp1Oi25Nd5/AbNRDre2yqlBKHNYFMnxo78REoG&#10;ckK/6ykx8rSD6kRMIQxKpJdDRgP4i7OOVFhy//MgUHFmPlpi+2Y6n0fZJme+WM7IwcvI7jIirCSo&#10;kgfOBnMTktQjDxbuaCu1Tny9dDL2SupKNI4vIcr30k9ZL+91/QQAAP//AwBQSwMEFAAGAAgAAAAh&#10;ALU73nzcAAAACAEAAA8AAABkcnMvZG93bnJldi54bWxMj8FOw0AMRO9I/MPKSFwQ3dDSBEI2FSCB&#10;uLb0A5ysm0RkvVF226R/j3uCk23NaPym2MyuVycaQ+fZwMMiAUVce9txY2D//XH/BCpEZIu9ZzJw&#10;pgCb8vqqwNz6ibd02sVGSQiHHA20MQ651qFuyWFY+IFYtIMfHUY5x0bbEScJd71eJkmqHXYsH1oc&#10;6L2l+md3dAYOX9Pd+nmqPuM+2z6mb9hllT8bc3szv76AijTHPzNc8AUdSmGq/JFtUL2BVSJV4mWC&#10;EnmVpLJUBpZZtgZdFvp/gfIXAAD//wMAUEsBAi0AFAAGAAgAAAAhALaDOJL+AAAA4QEAABMAAAAA&#10;AAAAAAAAAAAAAAAAAFtDb250ZW50X1R5cGVzXS54bWxQSwECLQAUAAYACAAAACEAOP0h/9YAAACU&#10;AQAACwAAAAAAAAAAAAAAAAAvAQAAX3JlbHMvLnJlbHNQSwECLQAUAAYACAAAACEA47Ze+Q0CAAD3&#10;AwAADgAAAAAAAAAAAAAAAAAuAgAAZHJzL2Uyb0RvYy54bWxQSwECLQAUAAYACAAAACEAtTvefNwA&#10;AAAIAQAADwAAAAAAAAAAAAAAAABnBAAAZHJzL2Rvd25yZXYueG1sUEsFBgAAAAAEAAQA8wAAAHAF&#10;AAAAAA==&#10;" stroked="f">
                <v:textbox>
                  <w:txbxContent>
                    <w:p w14:paraId="520BD09A" w14:textId="477EDD03" w:rsidR="00FE450B" w:rsidRDefault="00FE450B">
                      <w:r w:rsidRPr="00FE450B">
                        <w:rPr>
                          <w:noProof/>
                        </w:rPr>
                        <w:drawing>
                          <wp:inline distT="0" distB="0" distL="0" distR="0" wp14:anchorId="5D865660" wp14:editId="14276C9F">
                            <wp:extent cx="155257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609725"/>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14:anchorId="20F80481" wp14:editId="65D1827B">
            <wp:extent cx="1409700" cy="27051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stretch>
                      <a:fillRect/>
                    </a:stretch>
                  </pic:blipFill>
                  <pic:spPr>
                    <a:xfrm>
                      <a:off x="0" y="0"/>
                      <a:ext cx="1409700" cy="2705100"/>
                    </a:xfrm>
                    <a:prstGeom prst="rect">
                      <a:avLst/>
                    </a:prstGeom>
                  </pic:spPr>
                </pic:pic>
              </a:graphicData>
            </a:graphic>
          </wp:inline>
        </w:drawing>
      </w:r>
    </w:p>
    <w:p w14:paraId="3AEA70C6" w14:textId="4EF537DE" w:rsidR="00FE450B" w:rsidRDefault="00FE450B"/>
    <w:p w14:paraId="1D01BC16" w14:textId="66996192" w:rsidR="006957E6" w:rsidRDefault="006957E6" w:rsidP="006957E6">
      <w:pPr>
        <w:jc w:val="center"/>
      </w:pPr>
    </w:p>
    <w:p w14:paraId="2541061E" w14:textId="6E11BD70" w:rsidR="006957E6" w:rsidRDefault="006957E6" w:rsidP="006957E6">
      <w:pPr>
        <w:jc w:val="center"/>
        <w:rPr>
          <w:b/>
          <w:bCs/>
          <w:sz w:val="28"/>
          <w:szCs w:val="28"/>
        </w:rPr>
      </w:pPr>
      <w:r>
        <w:rPr>
          <w:b/>
          <w:bCs/>
          <w:sz w:val="28"/>
          <w:szCs w:val="28"/>
        </w:rPr>
        <w:t>NORTH EAST LINCOLNSHIRE ARMED FORCES LIAISON GROUP ACTION PLAN</w:t>
      </w:r>
    </w:p>
    <w:p w14:paraId="399D5FC2" w14:textId="656F68DF" w:rsidR="006957E6" w:rsidRDefault="006957E6" w:rsidP="006957E6">
      <w:pPr>
        <w:jc w:val="center"/>
        <w:rPr>
          <w:b/>
          <w:bCs/>
          <w:sz w:val="28"/>
          <w:szCs w:val="28"/>
        </w:rPr>
      </w:pPr>
    </w:p>
    <w:p w14:paraId="7E171337" w14:textId="1F1F6130" w:rsidR="006957E6" w:rsidRDefault="006957E6" w:rsidP="006957E6">
      <w:pPr>
        <w:jc w:val="center"/>
        <w:rPr>
          <w:sz w:val="28"/>
          <w:szCs w:val="28"/>
        </w:rPr>
      </w:pPr>
      <w:r>
        <w:rPr>
          <w:b/>
          <w:bCs/>
          <w:sz w:val="28"/>
          <w:szCs w:val="28"/>
        </w:rPr>
        <w:t>ANNUAL PROGRESS REPORT – 202</w:t>
      </w:r>
      <w:r w:rsidR="00512AB7">
        <w:rPr>
          <w:b/>
          <w:bCs/>
          <w:sz w:val="28"/>
          <w:szCs w:val="28"/>
        </w:rPr>
        <w:t>2</w:t>
      </w:r>
      <w:r>
        <w:rPr>
          <w:b/>
          <w:bCs/>
          <w:sz w:val="28"/>
          <w:szCs w:val="28"/>
        </w:rPr>
        <w:t xml:space="preserve"> / 202</w:t>
      </w:r>
      <w:r w:rsidR="00512AB7">
        <w:rPr>
          <w:b/>
          <w:bCs/>
          <w:sz w:val="28"/>
          <w:szCs w:val="28"/>
        </w:rPr>
        <w:t>3</w:t>
      </w:r>
    </w:p>
    <w:p w14:paraId="75B61214" w14:textId="64E08738" w:rsidR="006957E6" w:rsidRDefault="006957E6" w:rsidP="006957E6">
      <w:pPr>
        <w:jc w:val="center"/>
        <w:rPr>
          <w:sz w:val="28"/>
          <w:szCs w:val="28"/>
        </w:rPr>
      </w:pPr>
    </w:p>
    <w:p w14:paraId="55B33379" w14:textId="18D82976" w:rsidR="0022524F" w:rsidRPr="009F3ECC" w:rsidRDefault="0022524F" w:rsidP="0022524F">
      <w:pPr>
        <w:rPr>
          <w:sz w:val="24"/>
          <w:szCs w:val="24"/>
        </w:rPr>
      </w:pPr>
      <w:r w:rsidRPr="009F3ECC">
        <w:rPr>
          <w:b/>
          <w:bCs/>
          <w:i/>
          <w:iCs/>
          <w:sz w:val="24"/>
          <w:szCs w:val="24"/>
        </w:rPr>
        <w:t>Introduction</w:t>
      </w:r>
    </w:p>
    <w:p w14:paraId="244BF47D" w14:textId="22A06AE7" w:rsidR="00FE450B" w:rsidRPr="009F3ECC" w:rsidRDefault="00FE450B">
      <w:pPr>
        <w:rPr>
          <w:sz w:val="24"/>
          <w:szCs w:val="24"/>
        </w:rPr>
      </w:pPr>
    </w:p>
    <w:p w14:paraId="7F31ED9D" w14:textId="31A7BBBC" w:rsidR="0022524F" w:rsidRDefault="0022524F">
      <w:pPr>
        <w:rPr>
          <w:sz w:val="24"/>
          <w:szCs w:val="24"/>
        </w:rPr>
      </w:pPr>
      <w:r w:rsidRPr="009F3ECC">
        <w:rPr>
          <w:sz w:val="24"/>
          <w:szCs w:val="24"/>
        </w:rPr>
        <w:t>This report highlights the key progress made during 202</w:t>
      </w:r>
      <w:r w:rsidR="00512AB7">
        <w:rPr>
          <w:sz w:val="24"/>
          <w:szCs w:val="24"/>
        </w:rPr>
        <w:t>2</w:t>
      </w:r>
      <w:r w:rsidRPr="009F3ECC">
        <w:rPr>
          <w:sz w:val="24"/>
          <w:szCs w:val="24"/>
        </w:rPr>
        <w:t>/2</w:t>
      </w:r>
      <w:r w:rsidR="00512AB7">
        <w:rPr>
          <w:sz w:val="24"/>
          <w:szCs w:val="24"/>
        </w:rPr>
        <w:t>3</w:t>
      </w:r>
      <w:r w:rsidRPr="009F3ECC">
        <w:rPr>
          <w:sz w:val="24"/>
          <w:szCs w:val="24"/>
        </w:rPr>
        <w:t xml:space="preserve"> against the themed actions outlined in the North East Lincolnshire </w:t>
      </w:r>
      <w:r w:rsidR="006976AD" w:rsidRPr="009F3ECC">
        <w:rPr>
          <w:sz w:val="24"/>
          <w:szCs w:val="24"/>
        </w:rPr>
        <w:t>Armed Forces Strategy and Action Plan.</w:t>
      </w:r>
    </w:p>
    <w:p w14:paraId="3C8C188D" w14:textId="77777777" w:rsidR="001E2EE7" w:rsidRDefault="001E2EE7">
      <w:pPr>
        <w:rPr>
          <w:sz w:val="24"/>
          <w:szCs w:val="24"/>
        </w:rPr>
      </w:pPr>
    </w:p>
    <w:p w14:paraId="61D05970" w14:textId="417EF726" w:rsidR="001E2EE7" w:rsidRPr="009F3ECC" w:rsidRDefault="001E2EE7">
      <w:pPr>
        <w:rPr>
          <w:sz w:val="24"/>
          <w:szCs w:val="24"/>
        </w:rPr>
      </w:pPr>
      <w:r>
        <w:rPr>
          <w:sz w:val="24"/>
          <w:szCs w:val="24"/>
        </w:rPr>
        <w:t>This report follows on from the first annual report, published in September 2022, against the live action plan</w:t>
      </w:r>
      <w:r w:rsidR="006472F9">
        <w:rPr>
          <w:sz w:val="24"/>
          <w:szCs w:val="24"/>
        </w:rPr>
        <w:t xml:space="preserve"> and records the achievements against the Action Plan. </w:t>
      </w:r>
    </w:p>
    <w:p w14:paraId="29A698B8" w14:textId="773DA13C" w:rsidR="006976AD" w:rsidRPr="009F3ECC" w:rsidRDefault="006976AD">
      <w:pPr>
        <w:rPr>
          <w:sz w:val="24"/>
          <w:szCs w:val="24"/>
        </w:rPr>
      </w:pPr>
    </w:p>
    <w:p w14:paraId="125F6533" w14:textId="41697059" w:rsidR="006976AD" w:rsidRPr="009F3ECC" w:rsidRDefault="006976AD">
      <w:pPr>
        <w:rPr>
          <w:sz w:val="24"/>
          <w:szCs w:val="24"/>
        </w:rPr>
      </w:pPr>
      <w:r w:rsidRPr="009F3ECC">
        <w:rPr>
          <w:b/>
          <w:bCs/>
          <w:i/>
          <w:iCs/>
          <w:sz w:val="24"/>
          <w:szCs w:val="24"/>
        </w:rPr>
        <w:t>Cross-cutting Factors</w:t>
      </w:r>
    </w:p>
    <w:p w14:paraId="0507D430" w14:textId="1863DE5A" w:rsidR="006976AD" w:rsidRPr="009F3ECC" w:rsidRDefault="006976AD">
      <w:pPr>
        <w:rPr>
          <w:sz w:val="24"/>
          <w:szCs w:val="24"/>
        </w:rPr>
      </w:pPr>
    </w:p>
    <w:p w14:paraId="4A55DCEA" w14:textId="77776433" w:rsidR="006976AD" w:rsidRPr="009F3ECC" w:rsidRDefault="00FC74C9" w:rsidP="00763E41">
      <w:pPr>
        <w:pStyle w:val="ListParagraph"/>
        <w:numPr>
          <w:ilvl w:val="0"/>
          <w:numId w:val="24"/>
        </w:numPr>
        <w:rPr>
          <w:sz w:val="24"/>
          <w:szCs w:val="24"/>
        </w:rPr>
      </w:pPr>
      <w:r>
        <w:rPr>
          <w:sz w:val="24"/>
          <w:szCs w:val="24"/>
        </w:rPr>
        <w:t>North East Lincolnshire Council signed the Armed Forces Covenant on 6</w:t>
      </w:r>
      <w:r w:rsidRPr="00FC74C9">
        <w:rPr>
          <w:sz w:val="24"/>
          <w:szCs w:val="24"/>
          <w:vertAlign w:val="superscript"/>
        </w:rPr>
        <w:t>th</w:t>
      </w:r>
      <w:r>
        <w:rPr>
          <w:sz w:val="24"/>
          <w:szCs w:val="24"/>
        </w:rPr>
        <w:t xml:space="preserve"> June 2023.  </w:t>
      </w:r>
      <w:r w:rsidR="0066079C">
        <w:rPr>
          <w:sz w:val="24"/>
          <w:szCs w:val="24"/>
        </w:rPr>
        <w:t xml:space="preserve">The first time the authority has signed the covenant in </w:t>
      </w:r>
      <w:r w:rsidR="00991D75">
        <w:rPr>
          <w:sz w:val="24"/>
          <w:szCs w:val="24"/>
        </w:rPr>
        <w:t>its</w:t>
      </w:r>
      <w:r w:rsidR="0066079C">
        <w:rPr>
          <w:sz w:val="24"/>
          <w:szCs w:val="24"/>
        </w:rPr>
        <w:t xml:space="preserve"> own right and enhances the original Community </w:t>
      </w:r>
      <w:r w:rsidR="001705BF">
        <w:rPr>
          <w:sz w:val="24"/>
          <w:szCs w:val="24"/>
        </w:rPr>
        <w:t>Covenant</w:t>
      </w:r>
      <w:r w:rsidR="0066079C">
        <w:rPr>
          <w:sz w:val="24"/>
          <w:szCs w:val="24"/>
        </w:rPr>
        <w:t xml:space="preserve"> signed in November 2011</w:t>
      </w:r>
      <w:r w:rsidR="001705BF">
        <w:rPr>
          <w:sz w:val="24"/>
          <w:szCs w:val="24"/>
        </w:rPr>
        <w:t>.</w:t>
      </w:r>
    </w:p>
    <w:p w14:paraId="490066FA" w14:textId="4F058442" w:rsidR="00AF050D" w:rsidRPr="009F3ECC" w:rsidRDefault="00AF050D" w:rsidP="00AF050D">
      <w:pPr>
        <w:rPr>
          <w:sz w:val="24"/>
          <w:szCs w:val="24"/>
        </w:rPr>
      </w:pPr>
    </w:p>
    <w:p w14:paraId="21AFBD35" w14:textId="67598B30" w:rsidR="00AF050D" w:rsidRDefault="001705BF" w:rsidP="00AF050D">
      <w:pPr>
        <w:pStyle w:val="ListParagraph"/>
        <w:numPr>
          <w:ilvl w:val="0"/>
          <w:numId w:val="24"/>
        </w:numPr>
        <w:rPr>
          <w:sz w:val="24"/>
          <w:szCs w:val="24"/>
        </w:rPr>
      </w:pPr>
      <w:r>
        <w:rPr>
          <w:sz w:val="24"/>
          <w:szCs w:val="24"/>
        </w:rPr>
        <w:t>North East Lincolnshire Council has successfully implemented the new Covenant Duty contained in the Armed Forces Act 2021</w:t>
      </w:r>
      <w:r w:rsidR="00086668">
        <w:rPr>
          <w:sz w:val="24"/>
          <w:szCs w:val="24"/>
        </w:rPr>
        <w:t>.</w:t>
      </w:r>
      <w:r w:rsidR="00036157">
        <w:rPr>
          <w:sz w:val="24"/>
          <w:szCs w:val="24"/>
        </w:rPr>
        <w:t xml:space="preserve">  This also includes </w:t>
      </w:r>
      <w:r w:rsidR="00EC5238">
        <w:rPr>
          <w:sz w:val="24"/>
          <w:szCs w:val="24"/>
        </w:rPr>
        <w:t>the MOD harmonization process to ensure that statistics and data are more compatible, consistent and coherent.</w:t>
      </w:r>
    </w:p>
    <w:p w14:paraId="10AA58B9" w14:textId="77777777" w:rsidR="00EC5238" w:rsidRPr="00EC5238" w:rsidRDefault="00EC5238" w:rsidP="00EC5238">
      <w:pPr>
        <w:pStyle w:val="ListParagraph"/>
        <w:rPr>
          <w:sz w:val="24"/>
          <w:szCs w:val="24"/>
        </w:rPr>
      </w:pPr>
    </w:p>
    <w:p w14:paraId="6241C834" w14:textId="277FA889" w:rsidR="00EC5238" w:rsidRDefault="00EC5238" w:rsidP="00AF050D">
      <w:pPr>
        <w:pStyle w:val="ListParagraph"/>
        <w:numPr>
          <w:ilvl w:val="0"/>
          <w:numId w:val="24"/>
        </w:numPr>
        <w:rPr>
          <w:sz w:val="24"/>
          <w:szCs w:val="24"/>
        </w:rPr>
      </w:pPr>
      <w:r>
        <w:rPr>
          <w:sz w:val="24"/>
          <w:szCs w:val="24"/>
        </w:rPr>
        <w:t>North East Lincolnshire Council has received, and shared, the information from the 2021 Census in relation to our Armed Forces Community population.</w:t>
      </w:r>
    </w:p>
    <w:p w14:paraId="6D1A8583" w14:textId="77777777" w:rsidR="00086668" w:rsidRPr="00086668" w:rsidRDefault="00086668" w:rsidP="00086668">
      <w:pPr>
        <w:pStyle w:val="ListParagraph"/>
        <w:rPr>
          <w:sz w:val="24"/>
          <w:szCs w:val="24"/>
        </w:rPr>
      </w:pPr>
    </w:p>
    <w:p w14:paraId="30F61F46" w14:textId="140581D7" w:rsidR="00086668" w:rsidRDefault="007627E3" w:rsidP="00AF050D">
      <w:pPr>
        <w:pStyle w:val="ListParagraph"/>
        <w:numPr>
          <w:ilvl w:val="0"/>
          <w:numId w:val="24"/>
        </w:numPr>
        <w:rPr>
          <w:sz w:val="24"/>
          <w:szCs w:val="24"/>
        </w:rPr>
      </w:pPr>
      <w:r>
        <w:rPr>
          <w:sz w:val="24"/>
          <w:szCs w:val="24"/>
        </w:rPr>
        <w:t xml:space="preserve">The North East Lincolnshire Armed Forces Liaison Group has continued to expand its membership across North East Lincolnshire </w:t>
      </w:r>
      <w:r w:rsidR="00323A19">
        <w:rPr>
          <w:sz w:val="24"/>
          <w:szCs w:val="24"/>
        </w:rPr>
        <w:t>and now includes:</w:t>
      </w:r>
    </w:p>
    <w:p w14:paraId="41D75C46" w14:textId="77777777" w:rsidR="00323A19" w:rsidRPr="00323A19" w:rsidRDefault="00323A19" w:rsidP="00323A19">
      <w:pPr>
        <w:pStyle w:val="ListParagraph"/>
        <w:rPr>
          <w:sz w:val="24"/>
          <w:szCs w:val="24"/>
        </w:rPr>
      </w:pPr>
    </w:p>
    <w:p w14:paraId="0965FC5A" w14:textId="65A73AFC" w:rsidR="00991D75" w:rsidRDefault="00991D75" w:rsidP="005B61C5">
      <w:pPr>
        <w:pStyle w:val="ListParagraph"/>
        <w:numPr>
          <w:ilvl w:val="1"/>
          <w:numId w:val="24"/>
        </w:numPr>
        <w:rPr>
          <w:sz w:val="24"/>
          <w:szCs w:val="24"/>
        </w:rPr>
      </w:pPr>
      <w:r>
        <w:rPr>
          <w:sz w:val="24"/>
          <w:szCs w:val="24"/>
        </w:rPr>
        <w:t>AFVBC – The Wheatsheaf, Grimsby</w:t>
      </w:r>
    </w:p>
    <w:p w14:paraId="2ECE77D1" w14:textId="47A11316" w:rsidR="00323A19" w:rsidRDefault="00323A19" w:rsidP="005B61C5">
      <w:pPr>
        <w:pStyle w:val="ListParagraph"/>
        <w:numPr>
          <w:ilvl w:val="1"/>
          <w:numId w:val="24"/>
        </w:numPr>
        <w:rPr>
          <w:sz w:val="24"/>
          <w:szCs w:val="24"/>
        </w:rPr>
      </w:pPr>
      <w:r>
        <w:rPr>
          <w:sz w:val="24"/>
          <w:szCs w:val="24"/>
        </w:rPr>
        <w:t>Phillips66</w:t>
      </w:r>
    </w:p>
    <w:p w14:paraId="2057A7E9" w14:textId="30AF99B5" w:rsidR="00323A19" w:rsidRDefault="00323A19" w:rsidP="005B61C5">
      <w:pPr>
        <w:pStyle w:val="ListParagraph"/>
        <w:numPr>
          <w:ilvl w:val="1"/>
          <w:numId w:val="24"/>
        </w:numPr>
        <w:rPr>
          <w:sz w:val="24"/>
          <w:szCs w:val="24"/>
        </w:rPr>
      </w:pPr>
      <w:r>
        <w:rPr>
          <w:sz w:val="24"/>
          <w:szCs w:val="24"/>
        </w:rPr>
        <w:t>Wilkin Chapman Solicitors</w:t>
      </w:r>
    </w:p>
    <w:p w14:paraId="6BBE1709" w14:textId="1E4D4F41" w:rsidR="00323A19" w:rsidRDefault="00C942D5" w:rsidP="005B61C5">
      <w:pPr>
        <w:pStyle w:val="ListParagraph"/>
        <w:numPr>
          <w:ilvl w:val="1"/>
          <w:numId w:val="24"/>
        </w:numPr>
        <w:rPr>
          <w:sz w:val="24"/>
          <w:szCs w:val="24"/>
        </w:rPr>
      </w:pPr>
      <w:r>
        <w:rPr>
          <w:sz w:val="24"/>
          <w:szCs w:val="24"/>
        </w:rPr>
        <w:t xml:space="preserve">Lincolnshire </w:t>
      </w:r>
      <w:r w:rsidR="00943F93">
        <w:rPr>
          <w:sz w:val="24"/>
          <w:szCs w:val="24"/>
        </w:rPr>
        <w:t>Maternity and Neonatal Programme</w:t>
      </w:r>
    </w:p>
    <w:p w14:paraId="5EABCC65" w14:textId="10FAC3E4" w:rsidR="00774659" w:rsidRDefault="00774659" w:rsidP="005B61C5">
      <w:pPr>
        <w:pStyle w:val="ListParagraph"/>
        <w:numPr>
          <w:ilvl w:val="1"/>
          <w:numId w:val="24"/>
        </w:numPr>
        <w:rPr>
          <w:sz w:val="24"/>
          <w:szCs w:val="24"/>
        </w:rPr>
      </w:pPr>
      <w:r>
        <w:rPr>
          <w:sz w:val="24"/>
          <w:szCs w:val="24"/>
        </w:rPr>
        <w:t>NAViGO (Mental Health Service provision)</w:t>
      </w:r>
    </w:p>
    <w:p w14:paraId="71E6B879" w14:textId="5B8875AE" w:rsidR="00F11BFA" w:rsidRDefault="00F11BFA" w:rsidP="005B61C5">
      <w:pPr>
        <w:pStyle w:val="ListParagraph"/>
        <w:numPr>
          <w:ilvl w:val="1"/>
          <w:numId w:val="24"/>
        </w:numPr>
        <w:rPr>
          <w:sz w:val="24"/>
          <w:szCs w:val="24"/>
        </w:rPr>
      </w:pPr>
      <w:r>
        <w:rPr>
          <w:sz w:val="24"/>
          <w:szCs w:val="24"/>
        </w:rPr>
        <w:t>Forces Employment</w:t>
      </w:r>
    </w:p>
    <w:p w14:paraId="29ABC8D4" w14:textId="0C599883" w:rsidR="00987800" w:rsidRDefault="00987800" w:rsidP="005B61C5">
      <w:pPr>
        <w:pStyle w:val="ListParagraph"/>
        <w:numPr>
          <w:ilvl w:val="1"/>
          <w:numId w:val="24"/>
        </w:numPr>
        <w:rPr>
          <w:sz w:val="24"/>
          <w:szCs w:val="24"/>
        </w:rPr>
      </w:pPr>
      <w:r>
        <w:rPr>
          <w:sz w:val="24"/>
          <w:szCs w:val="24"/>
        </w:rPr>
        <w:t>SSAFA</w:t>
      </w:r>
    </w:p>
    <w:p w14:paraId="10090874" w14:textId="6D97B6B4" w:rsidR="001970E7" w:rsidRDefault="001970E7" w:rsidP="005B61C5">
      <w:pPr>
        <w:pStyle w:val="ListParagraph"/>
        <w:numPr>
          <w:ilvl w:val="1"/>
          <w:numId w:val="24"/>
        </w:numPr>
        <w:rPr>
          <w:sz w:val="24"/>
          <w:szCs w:val="24"/>
        </w:rPr>
      </w:pPr>
      <w:r>
        <w:rPr>
          <w:sz w:val="24"/>
          <w:szCs w:val="24"/>
        </w:rPr>
        <w:t>TILS Service (NHS)</w:t>
      </w:r>
    </w:p>
    <w:p w14:paraId="16879215" w14:textId="60101291" w:rsidR="00943F93" w:rsidRDefault="00943F93" w:rsidP="005B61C5">
      <w:pPr>
        <w:pStyle w:val="ListParagraph"/>
        <w:numPr>
          <w:ilvl w:val="1"/>
          <w:numId w:val="24"/>
        </w:numPr>
        <w:rPr>
          <w:sz w:val="24"/>
          <w:szCs w:val="24"/>
        </w:rPr>
      </w:pPr>
      <w:r>
        <w:rPr>
          <w:sz w:val="24"/>
          <w:szCs w:val="24"/>
        </w:rPr>
        <w:t>Combat Stress</w:t>
      </w:r>
      <w:r w:rsidR="0046611A">
        <w:rPr>
          <w:sz w:val="24"/>
          <w:szCs w:val="24"/>
        </w:rPr>
        <w:t>.</w:t>
      </w:r>
    </w:p>
    <w:p w14:paraId="6AA52F24" w14:textId="7E21AF38" w:rsidR="00863D59" w:rsidRDefault="00863D59" w:rsidP="00863D59">
      <w:pPr>
        <w:ind w:left="360"/>
        <w:rPr>
          <w:sz w:val="24"/>
          <w:szCs w:val="24"/>
        </w:rPr>
      </w:pPr>
    </w:p>
    <w:p w14:paraId="14BDFA8C" w14:textId="75A007D6" w:rsidR="00863D59" w:rsidRPr="00863D59" w:rsidRDefault="00863D59" w:rsidP="00863D59">
      <w:pPr>
        <w:ind w:left="360"/>
        <w:rPr>
          <w:sz w:val="24"/>
          <w:szCs w:val="24"/>
        </w:rPr>
      </w:pPr>
      <w:r>
        <w:rPr>
          <w:sz w:val="24"/>
          <w:szCs w:val="24"/>
        </w:rPr>
        <w:t xml:space="preserve">The work of this group also contributes </w:t>
      </w:r>
      <w:r w:rsidR="006A1922">
        <w:rPr>
          <w:sz w:val="24"/>
          <w:szCs w:val="24"/>
        </w:rPr>
        <w:t>in us working towards the requirements of the DERS Gold Award to engage with local businesses to support their progress through the DERS scheme.</w:t>
      </w:r>
    </w:p>
    <w:p w14:paraId="0E33A245" w14:textId="77777777" w:rsidR="001B6792" w:rsidRDefault="001B6792" w:rsidP="001B6792">
      <w:pPr>
        <w:rPr>
          <w:sz w:val="24"/>
          <w:szCs w:val="24"/>
        </w:rPr>
      </w:pPr>
    </w:p>
    <w:p w14:paraId="2D76B6AD" w14:textId="78DA499C" w:rsidR="001B6792" w:rsidRDefault="003A357D" w:rsidP="001B6792">
      <w:pPr>
        <w:pStyle w:val="ListParagraph"/>
        <w:numPr>
          <w:ilvl w:val="0"/>
          <w:numId w:val="32"/>
        </w:numPr>
        <w:rPr>
          <w:sz w:val="24"/>
          <w:szCs w:val="24"/>
        </w:rPr>
      </w:pPr>
      <w:r>
        <w:rPr>
          <w:sz w:val="24"/>
          <w:szCs w:val="24"/>
        </w:rPr>
        <w:t>NELC front line staff e-learning has been redesigned and is available to use</w:t>
      </w:r>
      <w:r w:rsidR="0046611A">
        <w:rPr>
          <w:sz w:val="24"/>
          <w:szCs w:val="24"/>
        </w:rPr>
        <w:t>.</w:t>
      </w:r>
    </w:p>
    <w:p w14:paraId="73233A7D" w14:textId="77777777" w:rsidR="0046611A" w:rsidRDefault="0046611A" w:rsidP="0046611A">
      <w:pPr>
        <w:rPr>
          <w:sz w:val="24"/>
          <w:szCs w:val="24"/>
        </w:rPr>
      </w:pPr>
    </w:p>
    <w:p w14:paraId="6E9ACE1E" w14:textId="6946E6C5" w:rsidR="0046611A" w:rsidRDefault="0046611A" w:rsidP="0046611A">
      <w:pPr>
        <w:pStyle w:val="ListParagraph"/>
        <w:numPr>
          <w:ilvl w:val="0"/>
          <w:numId w:val="32"/>
        </w:numPr>
        <w:rPr>
          <w:sz w:val="24"/>
          <w:szCs w:val="24"/>
        </w:rPr>
      </w:pPr>
      <w:r>
        <w:rPr>
          <w:sz w:val="24"/>
          <w:szCs w:val="24"/>
        </w:rPr>
        <w:t>NELC have established an Equality, Diversity and Inclusion Group and a member of the NELAFLG sits on this to represent the Armed Forces Community within NELC.</w:t>
      </w:r>
    </w:p>
    <w:p w14:paraId="003FB867" w14:textId="77777777" w:rsidR="00E57A0F" w:rsidRPr="00E57A0F" w:rsidRDefault="00E57A0F" w:rsidP="00E57A0F">
      <w:pPr>
        <w:pStyle w:val="ListParagraph"/>
        <w:rPr>
          <w:sz w:val="24"/>
          <w:szCs w:val="24"/>
        </w:rPr>
      </w:pPr>
    </w:p>
    <w:p w14:paraId="3C47CF7C" w14:textId="53E75BBB" w:rsidR="00BA265D" w:rsidRPr="005D43FA" w:rsidRDefault="00E57A0F" w:rsidP="002665E3">
      <w:pPr>
        <w:pStyle w:val="ListParagraph"/>
        <w:numPr>
          <w:ilvl w:val="0"/>
          <w:numId w:val="32"/>
        </w:numPr>
        <w:rPr>
          <w:b/>
          <w:bCs/>
          <w:sz w:val="24"/>
          <w:szCs w:val="24"/>
        </w:rPr>
      </w:pPr>
      <w:r>
        <w:rPr>
          <w:sz w:val="24"/>
          <w:szCs w:val="24"/>
        </w:rPr>
        <w:t xml:space="preserve">The webpage for Armed Forces NELC has been recently updated </w:t>
      </w:r>
      <w:r w:rsidR="00F07BFD">
        <w:rPr>
          <w:sz w:val="24"/>
          <w:szCs w:val="24"/>
        </w:rPr>
        <w:t>(</w:t>
      </w:r>
      <w:hyperlink r:id="rId10" w:history="1">
        <w:r w:rsidR="00F07BFD" w:rsidRPr="00F07BFD">
          <w:rPr>
            <w:color w:val="0000FF"/>
            <w:u w:val="single"/>
          </w:rPr>
          <w:t>Armed forces | NELC (nelincs.gov.uk)</w:t>
        </w:r>
      </w:hyperlink>
      <w:r w:rsidR="00F07BFD">
        <w:t xml:space="preserve">) to include more localized </w:t>
      </w:r>
      <w:r w:rsidR="00BE5B2A">
        <w:t>support and assistance that is available.</w:t>
      </w:r>
    </w:p>
    <w:p w14:paraId="624EB11D" w14:textId="77777777" w:rsidR="005D43FA" w:rsidRPr="005D43FA" w:rsidRDefault="005D43FA" w:rsidP="005D43FA">
      <w:pPr>
        <w:pStyle w:val="ListParagraph"/>
        <w:rPr>
          <w:b/>
          <w:bCs/>
          <w:sz w:val="24"/>
          <w:szCs w:val="24"/>
        </w:rPr>
      </w:pPr>
    </w:p>
    <w:p w14:paraId="71B90701" w14:textId="70EE730A" w:rsidR="005D43FA" w:rsidRDefault="00BA2220" w:rsidP="005D43FA">
      <w:pPr>
        <w:rPr>
          <w:sz w:val="24"/>
          <w:szCs w:val="24"/>
        </w:rPr>
      </w:pPr>
      <w:r>
        <w:rPr>
          <w:b/>
          <w:bCs/>
          <w:i/>
          <w:iCs/>
          <w:sz w:val="24"/>
          <w:szCs w:val="24"/>
        </w:rPr>
        <w:t>Armed Forces Major Events Team</w:t>
      </w:r>
    </w:p>
    <w:p w14:paraId="17118C99" w14:textId="77777777" w:rsidR="00BA2220" w:rsidRDefault="00BA2220" w:rsidP="005D43FA">
      <w:pPr>
        <w:rPr>
          <w:sz w:val="24"/>
          <w:szCs w:val="24"/>
        </w:rPr>
      </w:pPr>
    </w:p>
    <w:p w14:paraId="57E91D7C" w14:textId="3D669457" w:rsidR="00BA2220" w:rsidRDefault="00D52F56" w:rsidP="00BA2220">
      <w:pPr>
        <w:pStyle w:val="ListParagraph"/>
        <w:numPr>
          <w:ilvl w:val="0"/>
          <w:numId w:val="33"/>
        </w:numPr>
        <w:rPr>
          <w:sz w:val="24"/>
          <w:szCs w:val="24"/>
        </w:rPr>
      </w:pPr>
      <w:r>
        <w:rPr>
          <w:sz w:val="24"/>
          <w:szCs w:val="24"/>
        </w:rPr>
        <w:t>Dealing with general support enquiries and attendees presenting at The Hive are approximately 2-3 per day</w:t>
      </w:r>
      <w:r w:rsidR="00B64949">
        <w:rPr>
          <w:sz w:val="24"/>
          <w:szCs w:val="24"/>
        </w:rPr>
        <w:t>, with a total of 700 over this last reporting period</w:t>
      </w:r>
    </w:p>
    <w:p w14:paraId="64AC2B64" w14:textId="61F4720A" w:rsidR="003E7F12" w:rsidRDefault="003E7F12" w:rsidP="00B64949">
      <w:pPr>
        <w:pStyle w:val="ListParagraph"/>
        <w:numPr>
          <w:ilvl w:val="1"/>
          <w:numId w:val="33"/>
        </w:numPr>
        <w:rPr>
          <w:sz w:val="24"/>
          <w:szCs w:val="24"/>
        </w:rPr>
      </w:pPr>
      <w:r>
        <w:rPr>
          <w:sz w:val="24"/>
          <w:szCs w:val="24"/>
        </w:rPr>
        <w:t>30% of attendees required referrals to professional services</w:t>
      </w:r>
    </w:p>
    <w:p w14:paraId="26EBDEC3" w14:textId="2E2365AF" w:rsidR="00B64949" w:rsidRDefault="00B64949" w:rsidP="00B64949">
      <w:pPr>
        <w:pStyle w:val="ListParagraph"/>
        <w:numPr>
          <w:ilvl w:val="1"/>
          <w:numId w:val="33"/>
        </w:numPr>
        <w:rPr>
          <w:sz w:val="24"/>
          <w:szCs w:val="24"/>
        </w:rPr>
      </w:pPr>
      <w:r>
        <w:rPr>
          <w:sz w:val="24"/>
          <w:szCs w:val="24"/>
        </w:rPr>
        <w:t xml:space="preserve">60% of these </w:t>
      </w:r>
      <w:r w:rsidR="003E7F12">
        <w:rPr>
          <w:sz w:val="24"/>
          <w:szCs w:val="24"/>
        </w:rPr>
        <w:t>attendees did not require a professional referral</w:t>
      </w:r>
    </w:p>
    <w:p w14:paraId="7C399FA4" w14:textId="50C957DF" w:rsidR="001935D0" w:rsidRDefault="001935D0" w:rsidP="00B64949">
      <w:pPr>
        <w:pStyle w:val="ListParagraph"/>
        <w:numPr>
          <w:ilvl w:val="1"/>
          <w:numId w:val="33"/>
        </w:numPr>
        <w:rPr>
          <w:sz w:val="24"/>
          <w:szCs w:val="24"/>
        </w:rPr>
      </w:pPr>
      <w:r>
        <w:rPr>
          <w:sz w:val="24"/>
          <w:szCs w:val="24"/>
        </w:rPr>
        <w:t xml:space="preserve">10% of attendees were seen at The Hive, Knoll House </w:t>
      </w:r>
    </w:p>
    <w:p w14:paraId="4279188A" w14:textId="77777777" w:rsidR="00452B1E" w:rsidRDefault="00452B1E" w:rsidP="00452B1E">
      <w:pPr>
        <w:rPr>
          <w:sz w:val="24"/>
          <w:szCs w:val="24"/>
        </w:rPr>
      </w:pPr>
    </w:p>
    <w:p w14:paraId="2A2182F5" w14:textId="547BA84E" w:rsidR="00452B1E" w:rsidRDefault="00452B1E" w:rsidP="00452B1E">
      <w:pPr>
        <w:pStyle w:val="ListParagraph"/>
        <w:numPr>
          <w:ilvl w:val="0"/>
          <w:numId w:val="33"/>
        </w:numPr>
        <w:rPr>
          <w:sz w:val="24"/>
          <w:szCs w:val="24"/>
        </w:rPr>
      </w:pPr>
      <w:r>
        <w:rPr>
          <w:sz w:val="24"/>
          <w:szCs w:val="24"/>
        </w:rPr>
        <w:t>Support services offered as follows:</w:t>
      </w:r>
    </w:p>
    <w:p w14:paraId="100B94DA" w14:textId="77775A29" w:rsidR="00452B1E" w:rsidRPr="00452B1E" w:rsidRDefault="00932FB6" w:rsidP="00452B1E">
      <w:pPr>
        <w:pStyle w:val="ListParagraph"/>
        <w:numPr>
          <w:ilvl w:val="1"/>
          <w:numId w:val="33"/>
        </w:numPr>
        <w:rPr>
          <w:sz w:val="24"/>
          <w:szCs w:val="24"/>
        </w:rPr>
      </w:pPr>
      <w:r>
        <w:rPr>
          <w:b/>
          <w:bCs/>
          <w:sz w:val="24"/>
          <w:szCs w:val="24"/>
        </w:rPr>
        <w:t>Housing</w:t>
      </w:r>
      <w:r>
        <w:rPr>
          <w:sz w:val="24"/>
          <w:szCs w:val="24"/>
        </w:rPr>
        <w:t xml:space="preserve"> – direct action with NELC and Lincolnshire House</w:t>
      </w:r>
    </w:p>
    <w:p w14:paraId="6455E838" w14:textId="41CD35EC" w:rsidR="003E7F12" w:rsidRDefault="00966A99" w:rsidP="00B64949">
      <w:pPr>
        <w:pStyle w:val="ListParagraph"/>
        <w:numPr>
          <w:ilvl w:val="1"/>
          <w:numId w:val="33"/>
        </w:numPr>
        <w:rPr>
          <w:sz w:val="24"/>
          <w:szCs w:val="24"/>
        </w:rPr>
      </w:pPr>
      <w:r>
        <w:rPr>
          <w:b/>
          <w:bCs/>
          <w:sz w:val="24"/>
          <w:szCs w:val="24"/>
        </w:rPr>
        <w:t>Mental Health</w:t>
      </w:r>
      <w:r>
        <w:rPr>
          <w:sz w:val="24"/>
          <w:szCs w:val="24"/>
        </w:rPr>
        <w:t xml:space="preserve"> </w:t>
      </w:r>
      <w:r w:rsidR="00B63230">
        <w:rPr>
          <w:sz w:val="24"/>
          <w:szCs w:val="24"/>
        </w:rPr>
        <w:t>–</w:t>
      </w:r>
      <w:r>
        <w:rPr>
          <w:sz w:val="24"/>
          <w:szCs w:val="24"/>
        </w:rPr>
        <w:t xml:space="preserve"> </w:t>
      </w:r>
      <w:r w:rsidR="00B63230">
        <w:rPr>
          <w:sz w:val="24"/>
          <w:szCs w:val="24"/>
        </w:rPr>
        <w:t>Op Courage</w:t>
      </w:r>
      <w:r w:rsidR="00DE6B94">
        <w:rPr>
          <w:sz w:val="24"/>
          <w:szCs w:val="24"/>
        </w:rPr>
        <w:t xml:space="preserve"> and Transition, Intervention and Liaison Service</w:t>
      </w:r>
    </w:p>
    <w:p w14:paraId="55F714C4" w14:textId="331A7451" w:rsidR="00DE6B94" w:rsidRDefault="00DE6B94" w:rsidP="00B64949">
      <w:pPr>
        <w:pStyle w:val="ListParagraph"/>
        <w:numPr>
          <w:ilvl w:val="1"/>
          <w:numId w:val="33"/>
        </w:numPr>
        <w:rPr>
          <w:sz w:val="24"/>
          <w:szCs w:val="24"/>
        </w:rPr>
      </w:pPr>
      <w:r>
        <w:rPr>
          <w:b/>
          <w:bCs/>
          <w:sz w:val="24"/>
          <w:szCs w:val="24"/>
        </w:rPr>
        <w:t>Debt Management</w:t>
      </w:r>
      <w:r>
        <w:rPr>
          <w:sz w:val="24"/>
          <w:szCs w:val="24"/>
        </w:rPr>
        <w:t xml:space="preserve"> </w:t>
      </w:r>
      <w:r w:rsidR="009003DE">
        <w:rPr>
          <w:sz w:val="24"/>
          <w:szCs w:val="24"/>
        </w:rPr>
        <w:t>–</w:t>
      </w:r>
      <w:r>
        <w:rPr>
          <w:sz w:val="24"/>
          <w:szCs w:val="24"/>
        </w:rPr>
        <w:t xml:space="preserve"> </w:t>
      </w:r>
      <w:r w:rsidR="009003DE">
        <w:rPr>
          <w:sz w:val="24"/>
          <w:szCs w:val="24"/>
        </w:rPr>
        <w:t>DWP and SSAFA provide advice at The Hive, Knoll House</w:t>
      </w:r>
    </w:p>
    <w:p w14:paraId="5C4D1D6F" w14:textId="0B05D563" w:rsidR="009003DE" w:rsidRDefault="009003DE" w:rsidP="00B64949">
      <w:pPr>
        <w:pStyle w:val="ListParagraph"/>
        <w:numPr>
          <w:ilvl w:val="1"/>
          <w:numId w:val="33"/>
        </w:numPr>
        <w:rPr>
          <w:sz w:val="24"/>
          <w:szCs w:val="24"/>
        </w:rPr>
      </w:pPr>
      <w:r>
        <w:rPr>
          <w:b/>
          <w:bCs/>
          <w:sz w:val="24"/>
          <w:szCs w:val="24"/>
        </w:rPr>
        <w:t>Legal Services</w:t>
      </w:r>
      <w:r w:rsidR="004A5B96">
        <w:rPr>
          <w:b/>
          <w:bCs/>
          <w:sz w:val="24"/>
          <w:szCs w:val="24"/>
        </w:rPr>
        <w:t xml:space="preserve"> </w:t>
      </w:r>
      <w:r w:rsidR="004A5B96">
        <w:rPr>
          <w:sz w:val="24"/>
          <w:szCs w:val="24"/>
        </w:rPr>
        <w:t>– new provider from August 2023</w:t>
      </w:r>
    </w:p>
    <w:p w14:paraId="6935FAA5" w14:textId="7E6B3AF3" w:rsidR="004A5B96" w:rsidRDefault="00406664" w:rsidP="00B64949">
      <w:pPr>
        <w:pStyle w:val="ListParagraph"/>
        <w:numPr>
          <w:ilvl w:val="1"/>
          <w:numId w:val="33"/>
        </w:numPr>
        <w:rPr>
          <w:sz w:val="24"/>
          <w:szCs w:val="24"/>
        </w:rPr>
      </w:pPr>
      <w:r>
        <w:rPr>
          <w:b/>
          <w:bCs/>
          <w:sz w:val="24"/>
          <w:szCs w:val="24"/>
        </w:rPr>
        <w:t>Welfare and pension advice</w:t>
      </w:r>
      <w:r>
        <w:rPr>
          <w:sz w:val="24"/>
          <w:szCs w:val="24"/>
        </w:rPr>
        <w:t xml:space="preserve"> – RNA, RBL, RAFA, SSAFA, Y&amp;H VAPC, </w:t>
      </w:r>
      <w:r w:rsidR="007014B9">
        <w:rPr>
          <w:sz w:val="24"/>
          <w:szCs w:val="24"/>
        </w:rPr>
        <w:t>Veteran’s UK (formerly Veterans Gateway)</w:t>
      </w:r>
    </w:p>
    <w:p w14:paraId="03641159" w14:textId="48191197" w:rsidR="007014B9" w:rsidRDefault="007014B9" w:rsidP="00B64949">
      <w:pPr>
        <w:pStyle w:val="ListParagraph"/>
        <w:numPr>
          <w:ilvl w:val="1"/>
          <w:numId w:val="33"/>
        </w:numPr>
        <w:rPr>
          <w:sz w:val="24"/>
          <w:szCs w:val="24"/>
        </w:rPr>
      </w:pPr>
      <w:r>
        <w:rPr>
          <w:b/>
          <w:bCs/>
          <w:sz w:val="24"/>
          <w:szCs w:val="24"/>
        </w:rPr>
        <w:t>Veterans in the justice system</w:t>
      </w:r>
      <w:r>
        <w:rPr>
          <w:sz w:val="24"/>
          <w:szCs w:val="24"/>
        </w:rPr>
        <w:t xml:space="preserve"> – Op Nova caseworkers</w:t>
      </w:r>
    </w:p>
    <w:p w14:paraId="08567E59" w14:textId="397A9091" w:rsidR="007014B9" w:rsidRDefault="007A3149" w:rsidP="00B64949">
      <w:pPr>
        <w:pStyle w:val="ListParagraph"/>
        <w:numPr>
          <w:ilvl w:val="1"/>
          <w:numId w:val="33"/>
        </w:numPr>
        <w:rPr>
          <w:sz w:val="24"/>
          <w:szCs w:val="24"/>
        </w:rPr>
      </w:pPr>
      <w:r>
        <w:rPr>
          <w:b/>
          <w:bCs/>
          <w:sz w:val="24"/>
          <w:szCs w:val="24"/>
        </w:rPr>
        <w:t>Employment opportunities and requests</w:t>
      </w:r>
      <w:r>
        <w:rPr>
          <w:sz w:val="24"/>
          <w:szCs w:val="24"/>
        </w:rPr>
        <w:t xml:space="preserve"> – some employers actively target veterans through AFMET</w:t>
      </w:r>
    </w:p>
    <w:p w14:paraId="67B13F58" w14:textId="77777777" w:rsidR="00BA2220" w:rsidRDefault="00BA2220" w:rsidP="00A105EA">
      <w:pPr>
        <w:pStyle w:val="ListParagraph"/>
        <w:ind w:left="360"/>
        <w:rPr>
          <w:sz w:val="24"/>
          <w:szCs w:val="24"/>
        </w:rPr>
      </w:pPr>
    </w:p>
    <w:p w14:paraId="1CF23A37" w14:textId="1A94F797" w:rsidR="00BA2220" w:rsidRPr="00202F05" w:rsidRDefault="00BA2220" w:rsidP="00BA2220">
      <w:pPr>
        <w:pStyle w:val="ListParagraph"/>
        <w:numPr>
          <w:ilvl w:val="0"/>
          <w:numId w:val="33"/>
        </w:numPr>
        <w:rPr>
          <w:sz w:val="24"/>
          <w:szCs w:val="24"/>
        </w:rPr>
      </w:pPr>
      <w:r>
        <w:rPr>
          <w:sz w:val="24"/>
          <w:szCs w:val="24"/>
        </w:rPr>
        <w:t>AFMET organized the Armed Forces Weekend, which took place over 16</w:t>
      </w:r>
      <w:r w:rsidRPr="00AB745E">
        <w:rPr>
          <w:sz w:val="24"/>
          <w:szCs w:val="24"/>
          <w:vertAlign w:val="superscript"/>
        </w:rPr>
        <w:t>th</w:t>
      </w:r>
      <w:r>
        <w:rPr>
          <w:sz w:val="24"/>
          <w:szCs w:val="24"/>
        </w:rPr>
        <w:t xml:space="preserve"> – 18</w:t>
      </w:r>
      <w:r w:rsidRPr="00AB745E">
        <w:rPr>
          <w:sz w:val="24"/>
          <w:szCs w:val="24"/>
          <w:vertAlign w:val="superscript"/>
        </w:rPr>
        <w:t>th</w:t>
      </w:r>
      <w:r>
        <w:rPr>
          <w:sz w:val="24"/>
          <w:szCs w:val="24"/>
        </w:rPr>
        <w:t xml:space="preserve"> June 2023</w:t>
      </w:r>
      <w:r w:rsidR="0073129E">
        <w:rPr>
          <w:sz w:val="24"/>
          <w:szCs w:val="24"/>
        </w:rPr>
        <w:t>.</w:t>
      </w:r>
    </w:p>
    <w:p w14:paraId="44E7272F" w14:textId="77777777" w:rsidR="00BA2220" w:rsidRPr="00BA2220" w:rsidRDefault="00BA2220" w:rsidP="005D43FA">
      <w:pPr>
        <w:rPr>
          <w:sz w:val="24"/>
          <w:szCs w:val="24"/>
        </w:rPr>
      </w:pPr>
    </w:p>
    <w:p w14:paraId="6B8458A3" w14:textId="77777777" w:rsidR="00202F05" w:rsidRPr="00202F05" w:rsidRDefault="00202F05" w:rsidP="00202F05">
      <w:pPr>
        <w:pStyle w:val="ListParagraph"/>
        <w:rPr>
          <w:b/>
          <w:bCs/>
          <w:sz w:val="24"/>
          <w:szCs w:val="24"/>
        </w:rPr>
      </w:pPr>
    </w:p>
    <w:p w14:paraId="2688DC9E" w14:textId="48BF6776" w:rsidR="00202F05" w:rsidRDefault="00202F05" w:rsidP="00202F05">
      <w:pPr>
        <w:rPr>
          <w:sz w:val="24"/>
          <w:szCs w:val="24"/>
        </w:rPr>
      </w:pPr>
      <w:r>
        <w:rPr>
          <w:b/>
          <w:bCs/>
          <w:i/>
          <w:iCs/>
          <w:sz w:val="24"/>
          <w:szCs w:val="24"/>
        </w:rPr>
        <w:t>Stakeholder Engagement</w:t>
      </w:r>
    </w:p>
    <w:p w14:paraId="4662F12B" w14:textId="77777777" w:rsidR="00202F05" w:rsidRDefault="00202F05" w:rsidP="00202F05">
      <w:pPr>
        <w:rPr>
          <w:sz w:val="24"/>
          <w:szCs w:val="24"/>
        </w:rPr>
      </w:pPr>
    </w:p>
    <w:p w14:paraId="6AAB91E2" w14:textId="5FEB2F06" w:rsidR="00202F05" w:rsidRDefault="00202F05" w:rsidP="00202F05">
      <w:pPr>
        <w:pStyle w:val="ListParagraph"/>
        <w:numPr>
          <w:ilvl w:val="0"/>
          <w:numId w:val="33"/>
        </w:numPr>
        <w:rPr>
          <w:sz w:val="24"/>
          <w:szCs w:val="24"/>
        </w:rPr>
      </w:pPr>
      <w:r>
        <w:rPr>
          <w:sz w:val="24"/>
          <w:szCs w:val="24"/>
        </w:rPr>
        <w:t>The NEL Liaison Group has increased frequency of meetings from 2 to 3 per year</w:t>
      </w:r>
      <w:r w:rsidR="0073129E">
        <w:rPr>
          <w:sz w:val="24"/>
          <w:szCs w:val="24"/>
        </w:rPr>
        <w:t>.</w:t>
      </w:r>
    </w:p>
    <w:p w14:paraId="241AED01" w14:textId="77777777" w:rsidR="00202F05" w:rsidRDefault="00202F05" w:rsidP="00202F05">
      <w:pPr>
        <w:rPr>
          <w:sz w:val="24"/>
          <w:szCs w:val="24"/>
        </w:rPr>
      </w:pPr>
    </w:p>
    <w:p w14:paraId="7560B824" w14:textId="5C77EAD8" w:rsidR="00202F05" w:rsidRDefault="00202F05" w:rsidP="00202F05">
      <w:pPr>
        <w:pStyle w:val="ListParagraph"/>
        <w:numPr>
          <w:ilvl w:val="0"/>
          <w:numId w:val="33"/>
        </w:numPr>
        <w:rPr>
          <w:sz w:val="24"/>
          <w:szCs w:val="24"/>
        </w:rPr>
      </w:pPr>
      <w:r>
        <w:rPr>
          <w:sz w:val="24"/>
          <w:szCs w:val="24"/>
        </w:rPr>
        <w:t>Northern Lincolnshire and Goole NHS Trust have developed a</w:t>
      </w:r>
      <w:r w:rsidR="001230D3">
        <w:rPr>
          <w:sz w:val="24"/>
          <w:szCs w:val="24"/>
        </w:rPr>
        <w:t xml:space="preserve"> Veterans Action Group internally, for both clinical and non-clinical roles which feeds into the Liaison Group</w:t>
      </w:r>
      <w:r w:rsidR="0073129E">
        <w:rPr>
          <w:sz w:val="24"/>
          <w:szCs w:val="24"/>
        </w:rPr>
        <w:t>.</w:t>
      </w:r>
    </w:p>
    <w:p w14:paraId="707179EF" w14:textId="77777777" w:rsidR="001230D3" w:rsidRPr="001230D3" w:rsidRDefault="001230D3" w:rsidP="001230D3">
      <w:pPr>
        <w:pStyle w:val="ListParagraph"/>
        <w:rPr>
          <w:sz w:val="24"/>
          <w:szCs w:val="24"/>
        </w:rPr>
      </w:pPr>
    </w:p>
    <w:p w14:paraId="19912628" w14:textId="7F794F5C" w:rsidR="001230D3" w:rsidRDefault="001230D3" w:rsidP="00202F05">
      <w:pPr>
        <w:pStyle w:val="ListParagraph"/>
        <w:numPr>
          <w:ilvl w:val="0"/>
          <w:numId w:val="33"/>
        </w:numPr>
        <w:rPr>
          <w:sz w:val="24"/>
          <w:szCs w:val="24"/>
        </w:rPr>
      </w:pPr>
      <w:r>
        <w:rPr>
          <w:sz w:val="24"/>
          <w:szCs w:val="24"/>
        </w:rPr>
        <w:t xml:space="preserve">NAViGO </w:t>
      </w:r>
      <w:r w:rsidR="00D20DE9">
        <w:rPr>
          <w:sz w:val="24"/>
          <w:szCs w:val="24"/>
        </w:rPr>
        <w:t xml:space="preserve">completed research project on </w:t>
      </w:r>
      <w:r w:rsidR="00021120">
        <w:rPr>
          <w:sz w:val="24"/>
          <w:szCs w:val="24"/>
        </w:rPr>
        <w:t>Veterans’ Needs</w:t>
      </w:r>
      <w:r w:rsidR="002B49E2">
        <w:rPr>
          <w:sz w:val="24"/>
          <w:szCs w:val="24"/>
        </w:rPr>
        <w:t>.  Whilst only a small number of veterans took part in the research</w:t>
      </w:r>
      <w:r w:rsidR="00EC4ED2">
        <w:rPr>
          <w:sz w:val="24"/>
          <w:szCs w:val="24"/>
        </w:rPr>
        <w:t xml:space="preserve"> compared to our population, the research highlighted that </w:t>
      </w:r>
      <w:r w:rsidR="00781ADE">
        <w:rPr>
          <w:sz w:val="24"/>
          <w:szCs w:val="24"/>
        </w:rPr>
        <w:t>veterans services available need to be advertised differently to ensure engagement</w:t>
      </w:r>
      <w:r w:rsidR="0073129E">
        <w:rPr>
          <w:sz w:val="24"/>
          <w:szCs w:val="24"/>
        </w:rPr>
        <w:t>.</w:t>
      </w:r>
    </w:p>
    <w:p w14:paraId="73A0F626" w14:textId="77777777" w:rsidR="00D66EDF" w:rsidRPr="00D66EDF" w:rsidRDefault="00D66EDF" w:rsidP="00D66EDF">
      <w:pPr>
        <w:pStyle w:val="ListParagraph"/>
        <w:rPr>
          <w:sz w:val="24"/>
          <w:szCs w:val="24"/>
        </w:rPr>
      </w:pPr>
    </w:p>
    <w:p w14:paraId="24232722" w14:textId="6BE67607" w:rsidR="00D66EDF" w:rsidRDefault="00D66EDF" w:rsidP="00202F05">
      <w:pPr>
        <w:pStyle w:val="ListParagraph"/>
        <w:numPr>
          <w:ilvl w:val="0"/>
          <w:numId w:val="33"/>
        </w:numPr>
        <w:rPr>
          <w:sz w:val="24"/>
          <w:szCs w:val="24"/>
        </w:rPr>
      </w:pPr>
      <w:r>
        <w:rPr>
          <w:sz w:val="24"/>
          <w:szCs w:val="24"/>
        </w:rPr>
        <w:t>NAViGO hosted a Veterans Stakeholder Event and the feedback was shared with the Liaison Group</w:t>
      </w:r>
      <w:r w:rsidR="0073129E">
        <w:rPr>
          <w:sz w:val="24"/>
          <w:szCs w:val="24"/>
        </w:rPr>
        <w:t>.</w:t>
      </w:r>
    </w:p>
    <w:p w14:paraId="11D96664" w14:textId="77777777" w:rsidR="00136372" w:rsidRDefault="00136372" w:rsidP="00BA2220">
      <w:pPr>
        <w:rPr>
          <w:b/>
          <w:bCs/>
          <w:sz w:val="24"/>
          <w:szCs w:val="24"/>
        </w:rPr>
      </w:pPr>
    </w:p>
    <w:p w14:paraId="4FEA5543" w14:textId="77777777" w:rsidR="00A105EA" w:rsidRDefault="00A105EA" w:rsidP="00BA2220">
      <w:pPr>
        <w:rPr>
          <w:b/>
          <w:bCs/>
          <w:sz w:val="24"/>
          <w:szCs w:val="24"/>
        </w:rPr>
      </w:pPr>
    </w:p>
    <w:p w14:paraId="34E18295" w14:textId="6725A091" w:rsidR="00136372" w:rsidRDefault="00136372" w:rsidP="00136372">
      <w:pPr>
        <w:rPr>
          <w:sz w:val="24"/>
          <w:szCs w:val="24"/>
        </w:rPr>
      </w:pPr>
      <w:r>
        <w:rPr>
          <w:b/>
          <w:bCs/>
          <w:i/>
          <w:iCs/>
          <w:sz w:val="24"/>
          <w:szCs w:val="24"/>
        </w:rPr>
        <w:t>What Next?</w:t>
      </w:r>
    </w:p>
    <w:p w14:paraId="40D689A3" w14:textId="77777777" w:rsidR="00136372" w:rsidRDefault="00136372" w:rsidP="00136372">
      <w:pPr>
        <w:rPr>
          <w:sz w:val="24"/>
          <w:szCs w:val="24"/>
        </w:rPr>
      </w:pPr>
    </w:p>
    <w:p w14:paraId="5EB7E49C" w14:textId="535D0EE3" w:rsidR="006B22E5" w:rsidRDefault="005A0E52" w:rsidP="00E201DA">
      <w:pPr>
        <w:rPr>
          <w:sz w:val="24"/>
          <w:szCs w:val="24"/>
        </w:rPr>
      </w:pPr>
      <w:r>
        <w:rPr>
          <w:sz w:val="24"/>
          <w:szCs w:val="24"/>
        </w:rPr>
        <w:t xml:space="preserve">The work of the North East Lincolnshire Armed Forces Liaison Group will continue to move this agenda forward, meeting three times per year.  </w:t>
      </w:r>
    </w:p>
    <w:p w14:paraId="4B966EA8" w14:textId="77777777" w:rsidR="00AF5933" w:rsidRDefault="00AF5933" w:rsidP="00E201DA">
      <w:pPr>
        <w:rPr>
          <w:sz w:val="24"/>
          <w:szCs w:val="24"/>
        </w:rPr>
      </w:pPr>
    </w:p>
    <w:p w14:paraId="4C17A599" w14:textId="7C76F65A" w:rsidR="00AF5933" w:rsidRDefault="00AF5933" w:rsidP="00E201DA">
      <w:pPr>
        <w:rPr>
          <w:sz w:val="24"/>
          <w:szCs w:val="24"/>
        </w:rPr>
      </w:pPr>
      <w:r>
        <w:rPr>
          <w:sz w:val="24"/>
          <w:szCs w:val="24"/>
        </w:rPr>
        <w:t>The Action Plan (2023-2028) attached at the end of this report, details the actions of the Group in supporting local veterans, our support for current armed forces employees and reservists, our role in supporting the Armed Forces Covenant and in commemoration of those who have served and made the ultimate sacrifice.</w:t>
      </w:r>
    </w:p>
    <w:p w14:paraId="78D8A8C3" w14:textId="77777777" w:rsidR="00EF30A4" w:rsidRDefault="00EF30A4" w:rsidP="00E201DA">
      <w:pPr>
        <w:rPr>
          <w:sz w:val="24"/>
          <w:szCs w:val="24"/>
        </w:rPr>
      </w:pPr>
    </w:p>
    <w:p w14:paraId="69D16DD4" w14:textId="2D654912" w:rsidR="00EF30A4" w:rsidRPr="00EF30A4" w:rsidRDefault="00EF30A4" w:rsidP="00E201DA">
      <w:pPr>
        <w:rPr>
          <w:sz w:val="24"/>
          <w:szCs w:val="24"/>
        </w:rPr>
      </w:pPr>
      <w:r>
        <w:rPr>
          <w:b/>
          <w:bCs/>
          <w:sz w:val="24"/>
          <w:szCs w:val="24"/>
        </w:rPr>
        <w:t>ACTION PLAN WILL BE ATTACHED ONCE AGREED</w:t>
      </w:r>
    </w:p>
    <w:sectPr w:rsidR="00EF30A4" w:rsidRPr="00EF30A4" w:rsidSect="00FE450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772F02"/>
    <w:multiLevelType w:val="hybridMultilevel"/>
    <w:tmpl w:val="D0B8C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9D25AE"/>
    <w:multiLevelType w:val="hybridMultilevel"/>
    <w:tmpl w:val="E6C23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B061DCD"/>
    <w:multiLevelType w:val="hybridMultilevel"/>
    <w:tmpl w:val="29A27F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555729"/>
    <w:multiLevelType w:val="hybridMultilevel"/>
    <w:tmpl w:val="C5C22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0A3FE7"/>
    <w:multiLevelType w:val="hybridMultilevel"/>
    <w:tmpl w:val="9CEA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21A76E6"/>
    <w:multiLevelType w:val="hybridMultilevel"/>
    <w:tmpl w:val="4DA88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6C4709"/>
    <w:multiLevelType w:val="hybridMultilevel"/>
    <w:tmpl w:val="6B8A1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F24966"/>
    <w:multiLevelType w:val="hybridMultilevel"/>
    <w:tmpl w:val="DC789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9C4780"/>
    <w:multiLevelType w:val="hybridMultilevel"/>
    <w:tmpl w:val="27B6B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EB30A7"/>
    <w:multiLevelType w:val="hybridMultilevel"/>
    <w:tmpl w:val="083C5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38810664">
    <w:abstractNumId w:val="25"/>
  </w:num>
  <w:num w:numId="2" w16cid:durableId="837577558">
    <w:abstractNumId w:val="13"/>
  </w:num>
  <w:num w:numId="3" w16cid:durableId="1042709044">
    <w:abstractNumId w:val="10"/>
  </w:num>
  <w:num w:numId="4" w16cid:durableId="237522280">
    <w:abstractNumId w:val="31"/>
  </w:num>
  <w:num w:numId="5" w16cid:durableId="212541101">
    <w:abstractNumId w:val="15"/>
  </w:num>
  <w:num w:numId="6" w16cid:durableId="20327130">
    <w:abstractNumId w:val="18"/>
  </w:num>
  <w:num w:numId="7" w16cid:durableId="128057522">
    <w:abstractNumId w:val="23"/>
  </w:num>
  <w:num w:numId="8" w16cid:durableId="600987936">
    <w:abstractNumId w:val="9"/>
  </w:num>
  <w:num w:numId="9" w16cid:durableId="956333647">
    <w:abstractNumId w:val="7"/>
  </w:num>
  <w:num w:numId="10" w16cid:durableId="1755124179">
    <w:abstractNumId w:val="6"/>
  </w:num>
  <w:num w:numId="11" w16cid:durableId="1937013502">
    <w:abstractNumId w:val="5"/>
  </w:num>
  <w:num w:numId="12" w16cid:durableId="537351817">
    <w:abstractNumId w:val="4"/>
  </w:num>
  <w:num w:numId="13" w16cid:durableId="1318268834">
    <w:abstractNumId w:val="8"/>
  </w:num>
  <w:num w:numId="14" w16cid:durableId="281425773">
    <w:abstractNumId w:val="3"/>
  </w:num>
  <w:num w:numId="15" w16cid:durableId="1083526874">
    <w:abstractNumId w:val="2"/>
  </w:num>
  <w:num w:numId="16" w16cid:durableId="217321756">
    <w:abstractNumId w:val="1"/>
  </w:num>
  <w:num w:numId="17" w16cid:durableId="2093044314">
    <w:abstractNumId w:val="0"/>
  </w:num>
  <w:num w:numId="18" w16cid:durableId="1386565785">
    <w:abstractNumId w:val="16"/>
  </w:num>
  <w:num w:numId="19" w16cid:durableId="1291786278">
    <w:abstractNumId w:val="17"/>
  </w:num>
  <w:num w:numId="20" w16cid:durableId="40521364">
    <w:abstractNumId w:val="27"/>
  </w:num>
  <w:num w:numId="21" w16cid:durableId="2054378026">
    <w:abstractNumId w:val="22"/>
  </w:num>
  <w:num w:numId="22" w16cid:durableId="1258489483">
    <w:abstractNumId w:val="12"/>
  </w:num>
  <w:num w:numId="23" w16cid:durableId="2120294516">
    <w:abstractNumId w:val="32"/>
  </w:num>
  <w:num w:numId="24" w16cid:durableId="1823155227">
    <w:abstractNumId w:val="29"/>
  </w:num>
  <w:num w:numId="25" w16cid:durableId="1624655587">
    <w:abstractNumId w:val="19"/>
  </w:num>
  <w:num w:numId="26" w16cid:durableId="251666560">
    <w:abstractNumId w:val="11"/>
  </w:num>
  <w:num w:numId="27" w16cid:durableId="472721100">
    <w:abstractNumId w:val="14"/>
  </w:num>
  <w:num w:numId="28" w16cid:durableId="183907733">
    <w:abstractNumId w:val="28"/>
  </w:num>
  <w:num w:numId="29" w16cid:durableId="1081220887">
    <w:abstractNumId w:val="30"/>
  </w:num>
  <w:num w:numId="30" w16cid:durableId="551579694">
    <w:abstractNumId w:val="24"/>
  </w:num>
  <w:num w:numId="31" w16cid:durableId="1372000234">
    <w:abstractNumId w:val="20"/>
  </w:num>
  <w:num w:numId="32" w16cid:durableId="1763380185">
    <w:abstractNumId w:val="21"/>
  </w:num>
  <w:num w:numId="33" w16cid:durableId="2089619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0B"/>
    <w:rsid w:val="00001044"/>
    <w:rsid w:val="00021120"/>
    <w:rsid w:val="000273E7"/>
    <w:rsid w:val="000311A2"/>
    <w:rsid w:val="00034BB5"/>
    <w:rsid w:val="00036157"/>
    <w:rsid w:val="000464F7"/>
    <w:rsid w:val="0005245C"/>
    <w:rsid w:val="00053F16"/>
    <w:rsid w:val="00076298"/>
    <w:rsid w:val="00086668"/>
    <w:rsid w:val="00092492"/>
    <w:rsid w:val="00110F83"/>
    <w:rsid w:val="001230D3"/>
    <w:rsid w:val="00127752"/>
    <w:rsid w:val="00136372"/>
    <w:rsid w:val="001705BF"/>
    <w:rsid w:val="001770EE"/>
    <w:rsid w:val="00181745"/>
    <w:rsid w:val="001935D0"/>
    <w:rsid w:val="001970E7"/>
    <w:rsid w:val="001A5717"/>
    <w:rsid w:val="001B6792"/>
    <w:rsid w:val="001D2D4E"/>
    <w:rsid w:val="001D5E1A"/>
    <w:rsid w:val="001D6661"/>
    <w:rsid w:val="001E0036"/>
    <w:rsid w:val="001E0F3C"/>
    <w:rsid w:val="001E2EE7"/>
    <w:rsid w:val="00201D77"/>
    <w:rsid w:val="00202F05"/>
    <w:rsid w:val="0022524F"/>
    <w:rsid w:val="00234250"/>
    <w:rsid w:val="002665E3"/>
    <w:rsid w:val="00280CEB"/>
    <w:rsid w:val="002A565B"/>
    <w:rsid w:val="002B49E2"/>
    <w:rsid w:val="0030185E"/>
    <w:rsid w:val="00323A19"/>
    <w:rsid w:val="00344D30"/>
    <w:rsid w:val="003A357D"/>
    <w:rsid w:val="003E1333"/>
    <w:rsid w:val="003E7F12"/>
    <w:rsid w:val="003F3FCD"/>
    <w:rsid w:val="00406664"/>
    <w:rsid w:val="00446285"/>
    <w:rsid w:val="00452B1E"/>
    <w:rsid w:val="004624D7"/>
    <w:rsid w:val="00463114"/>
    <w:rsid w:val="0046611A"/>
    <w:rsid w:val="00475169"/>
    <w:rsid w:val="004A5B96"/>
    <w:rsid w:val="004D4D4B"/>
    <w:rsid w:val="004D79A6"/>
    <w:rsid w:val="004E4E39"/>
    <w:rsid w:val="004E7355"/>
    <w:rsid w:val="00503FC6"/>
    <w:rsid w:val="00505771"/>
    <w:rsid w:val="00512AB7"/>
    <w:rsid w:val="005652F7"/>
    <w:rsid w:val="00565487"/>
    <w:rsid w:val="00566D48"/>
    <w:rsid w:val="00571E86"/>
    <w:rsid w:val="0059112D"/>
    <w:rsid w:val="005A0E52"/>
    <w:rsid w:val="005B61C5"/>
    <w:rsid w:val="005D43FA"/>
    <w:rsid w:val="006007CE"/>
    <w:rsid w:val="00645252"/>
    <w:rsid w:val="006472F9"/>
    <w:rsid w:val="0066079C"/>
    <w:rsid w:val="0069510F"/>
    <w:rsid w:val="006957E6"/>
    <w:rsid w:val="006976AD"/>
    <w:rsid w:val="006A1922"/>
    <w:rsid w:val="006B22E5"/>
    <w:rsid w:val="006D3D74"/>
    <w:rsid w:val="006D49CD"/>
    <w:rsid w:val="007014B9"/>
    <w:rsid w:val="00721EB7"/>
    <w:rsid w:val="0073129E"/>
    <w:rsid w:val="00741393"/>
    <w:rsid w:val="007627E3"/>
    <w:rsid w:val="00763E41"/>
    <w:rsid w:val="00774659"/>
    <w:rsid w:val="00781ADE"/>
    <w:rsid w:val="007A3149"/>
    <w:rsid w:val="0080401C"/>
    <w:rsid w:val="00821541"/>
    <w:rsid w:val="0083569A"/>
    <w:rsid w:val="0084459A"/>
    <w:rsid w:val="00863D59"/>
    <w:rsid w:val="008812BB"/>
    <w:rsid w:val="008D593D"/>
    <w:rsid w:val="008E38FC"/>
    <w:rsid w:val="008F7EAE"/>
    <w:rsid w:val="009003DE"/>
    <w:rsid w:val="00932FB6"/>
    <w:rsid w:val="00943F93"/>
    <w:rsid w:val="00956543"/>
    <w:rsid w:val="00966A99"/>
    <w:rsid w:val="00987800"/>
    <w:rsid w:val="00991D75"/>
    <w:rsid w:val="009B0B86"/>
    <w:rsid w:val="009C7FAA"/>
    <w:rsid w:val="009F3ECC"/>
    <w:rsid w:val="00A105EA"/>
    <w:rsid w:val="00A34F47"/>
    <w:rsid w:val="00A6719B"/>
    <w:rsid w:val="00A9204E"/>
    <w:rsid w:val="00AB745E"/>
    <w:rsid w:val="00AF050D"/>
    <w:rsid w:val="00AF5933"/>
    <w:rsid w:val="00B50F26"/>
    <w:rsid w:val="00B63230"/>
    <w:rsid w:val="00B64949"/>
    <w:rsid w:val="00B74029"/>
    <w:rsid w:val="00B773A1"/>
    <w:rsid w:val="00B857D0"/>
    <w:rsid w:val="00B95B5D"/>
    <w:rsid w:val="00BA2220"/>
    <w:rsid w:val="00BA265D"/>
    <w:rsid w:val="00BC13FD"/>
    <w:rsid w:val="00BC764A"/>
    <w:rsid w:val="00BE5B2A"/>
    <w:rsid w:val="00BE5DD0"/>
    <w:rsid w:val="00BE67EE"/>
    <w:rsid w:val="00BF1D95"/>
    <w:rsid w:val="00C356A0"/>
    <w:rsid w:val="00C5492D"/>
    <w:rsid w:val="00C942D5"/>
    <w:rsid w:val="00CB1EB7"/>
    <w:rsid w:val="00CD758F"/>
    <w:rsid w:val="00CE7201"/>
    <w:rsid w:val="00D00887"/>
    <w:rsid w:val="00D024C6"/>
    <w:rsid w:val="00D06D06"/>
    <w:rsid w:val="00D20DE9"/>
    <w:rsid w:val="00D52F56"/>
    <w:rsid w:val="00D66EDF"/>
    <w:rsid w:val="00D67070"/>
    <w:rsid w:val="00DC0096"/>
    <w:rsid w:val="00DC78CC"/>
    <w:rsid w:val="00DD4BED"/>
    <w:rsid w:val="00DE2D96"/>
    <w:rsid w:val="00DE6B94"/>
    <w:rsid w:val="00E201DA"/>
    <w:rsid w:val="00E57A0F"/>
    <w:rsid w:val="00E821DA"/>
    <w:rsid w:val="00E84056"/>
    <w:rsid w:val="00E851DD"/>
    <w:rsid w:val="00E906FE"/>
    <w:rsid w:val="00E923AB"/>
    <w:rsid w:val="00EA17A4"/>
    <w:rsid w:val="00EA2BE7"/>
    <w:rsid w:val="00EA5843"/>
    <w:rsid w:val="00EC4ED2"/>
    <w:rsid w:val="00EC5238"/>
    <w:rsid w:val="00EF30A4"/>
    <w:rsid w:val="00F0342C"/>
    <w:rsid w:val="00F07BFD"/>
    <w:rsid w:val="00F11BFA"/>
    <w:rsid w:val="00F1534E"/>
    <w:rsid w:val="00F20ACC"/>
    <w:rsid w:val="00F238F5"/>
    <w:rsid w:val="00FB25A9"/>
    <w:rsid w:val="00FC74C9"/>
    <w:rsid w:val="00FE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5B90"/>
  <w15:chartTrackingRefBased/>
  <w15:docId w15:val="{38D37B30-D335-4B39-B75B-67918EB9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6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3190">
      <w:bodyDiv w:val="1"/>
      <w:marLeft w:val="0"/>
      <w:marRight w:val="0"/>
      <w:marTop w:val="0"/>
      <w:marBottom w:val="0"/>
      <w:divBdr>
        <w:top w:val="none" w:sz="0" w:space="0" w:color="auto"/>
        <w:left w:val="none" w:sz="0" w:space="0" w:color="auto"/>
        <w:bottom w:val="none" w:sz="0" w:space="0" w:color="auto"/>
        <w:right w:val="none" w:sz="0" w:space="0" w:color="auto"/>
      </w:divBdr>
    </w:div>
    <w:div w:id="1370256907">
      <w:bodyDiv w:val="1"/>
      <w:marLeft w:val="0"/>
      <w:marRight w:val="0"/>
      <w:marTop w:val="0"/>
      <w:marBottom w:val="0"/>
      <w:divBdr>
        <w:top w:val="none" w:sz="0" w:space="0" w:color="auto"/>
        <w:left w:val="none" w:sz="0" w:space="0" w:color="auto"/>
        <w:bottom w:val="none" w:sz="0" w:space="0" w:color="auto"/>
        <w:right w:val="none" w:sz="0" w:space="0" w:color="auto"/>
      </w:divBdr>
    </w:div>
    <w:div w:id="14832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elincs.gov.uk/your-council/armed-forces/" TargetMode="Externa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sb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167</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Frisby (NELC)</dc:creator>
  <cp:keywords/>
  <dc:description/>
  <cp:lastModifiedBy>Tracy Frisby (NELC)</cp:lastModifiedBy>
  <cp:revision>75</cp:revision>
  <dcterms:created xsi:type="dcterms:W3CDTF">2023-08-09T10:02:00Z</dcterms:created>
  <dcterms:modified xsi:type="dcterms:W3CDTF">2023-09-07T15:46:00Z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