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E5E7F9" w14:textId="77777777" w:rsidR="00373FC0" w:rsidRPr="00DA7907" w:rsidRDefault="00373FC0" w:rsidP="00582CC4">
      <w:pPr>
        <w:rPr>
          <w:rFonts w:cstheme="minorHAnsi"/>
        </w:rPr>
      </w:pPr>
    </w:p>
    <w:sdt>
      <w:sdtPr>
        <w:rPr>
          <w:rFonts w:cstheme="minorHAnsi"/>
        </w:rPr>
        <w:id w:val="-973521705"/>
        <w:docPartObj>
          <w:docPartGallery w:val="Cover Pages"/>
          <w:docPartUnique/>
        </w:docPartObj>
      </w:sdtPr>
      <w:sdtEndPr>
        <w:rPr>
          <w:b/>
          <w:bCs/>
        </w:rPr>
      </w:sdtEndPr>
      <w:sdtContent>
        <w:p w14:paraId="3B961BEA" w14:textId="7B385A1C" w:rsidR="00582CC4" w:rsidRPr="00DA7907" w:rsidRDefault="00582CC4" w:rsidP="00582CC4">
          <w:pPr>
            <w:rPr>
              <w:rFonts w:cstheme="minorHAnsi"/>
              <w:noProof/>
            </w:rPr>
          </w:pPr>
          <w:r w:rsidRPr="00DA7907">
            <w:rPr>
              <w:rFonts w:cstheme="minorHAnsi"/>
              <w:noProof/>
            </w:rPr>
            <w:drawing>
              <wp:inline distT="0" distB="0" distL="0" distR="0" wp14:anchorId="535694C5" wp14:editId="128CC8DE">
                <wp:extent cx="5731510" cy="8105140"/>
                <wp:effectExtent l="0" t="0" r="2540" b="0"/>
                <wp:docPr id="1255632869" name="Picture 2" descr="North East Lincolnshire Council Skills Strate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5632869" name="Picture 2" descr="North East Lincolnshire Council Skills Strategy"/>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1510" cy="8105140"/>
                        </a:xfrm>
                        <a:prstGeom prst="rect">
                          <a:avLst/>
                        </a:prstGeom>
                        <a:noFill/>
                        <a:ln>
                          <a:noFill/>
                        </a:ln>
                      </pic:spPr>
                    </pic:pic>
                  </a:graphicData>
                </a:graphic>
              </wp:inline>
            </w:drawing>
          </w:r>
        </w:p>
        <w:p w14:paraId="7477170C" w14:textId="5D74019D" w:rsidR="00ED53C1" w:rsidRPr="00DA7907" w:rsidRDefault="00ED53C1">
          <w:pPr>
            <w:rPr>
              <w:rFonts w:cstheme="minorHAnsi"/>
              <w:b/>
              <w:bCs/>
            </w:rPr>
          </w:pPr>
          <w:r w:rsidRPr="00DA7907">
            <w:rPr>
              <w:rFonts w:cstheme="minorHAnsi"/>
              <w:b/>
              <w:bCs/>
            </w:rPr>
            <w:br w:type="page"/>
          </w:r>
        </w:p>
      </w:sdtContent>
    </w:sdt>
    <w:p w14:paraId="65B4CDE7" w14:textId="47A97BD1" w:rsidR="00E04D03" w:rsidRPr="00DA7907" w:rsidRDefault="00E04D03" w:rsidP="00E04D03">
      <w:pPr>
        <w:pStyle w:val="Heading1"/>
        <w:rPr>
          <w:rFonts w:cstheme="minorHAnsi"/>
        </w:rPr>
      </w:pPr>
      <w:r w:rsidRPr="00DA7907">
        <w:rPr>
          <w:rFonts w:cstheme="minorHAnsi"/>
        </w:rPr>
        <w:lastRenderedPageBreak/>
        <w:t>Contents</w:t>
      </w:r>
    </w:p>
    <w:p w14:paraId="7BD1F8EC" w14:textId="5D10B9CD" w:rsidR="00E04D03" w:rsidRPr="00DA7907" w:rsidRDefault="00E04D03">
      <w:pPr>
        <w:pStyle w:val="TOC1"/>
        <w:tabs>
          <w:tab w:val="right" w:leader="dot" w:pos="9016"/>
        </w:tabs>
        <w:rPr>
          <w:rFonts w:cstheme="minorHAnsi"/>
          <w:noProof/>
        </w:rPr>
      </w:pPr>
      <w:r w:rsidRPr="00DA7907">
        <w:rPr>
          <w:rFonts w:cstheme="minorHAnsi"/>
        </w:rPr>
        <w:fldChar w:fldCharType="begin"/>
      </w:r>
      <w:r w:rsidRPr="00DA7907">
        <w:rPr>
          <w:rFonts w:cstheme="minorHAnsi"/>
        </w:rPr>
        <w:instrText xml:space="preserve"> TOC \o "1-2" \h \z \u </w:instrText>
      </w:r>
      <w:r w:rsidRPr="00DA7907">
        <w:rPr>
          <w:rFonts w:cstheme="minorHAnsi"/>
        </w:rPr>
        <w:fldChar w:fldCharType="separate"/>
      </w:r>
      <w:hyperlink w:anchor="_Toc159331891" w:history="1">
        <w:r w:rsidRPr="00DA7907">
          <w:rPr>
            <w:rStyle w:val="Hyperlink"/>
            <w:rFonts w:cstheme="minorHAnsi"/>
            <w:noProof/>
          </w:rPr>
          <w:t>1.0 Introduction</w:t>
        </w:r>
        <w:r w:rsidRPr="00DA7907">
          <w:rPr>
            <w:rFonts w:cstheme="minorHAnsi"/>
            <w:noProof/>
            <w:webHidden/>
          </w:rPr>
          <w:tab/>
        </w:r>
        <w:r w:rsidRPr="00DA7907">
          <w:rPr>
            <w:rFonts w:cstheme="minorHAnsi"/>
            <w:noProof/>
            <w:webHidden/>
          </w:rPr>
          <w:fldChar w:fldCharType="begin"/>
        </w:r>
        <w:r w:rsidRPr="00DA7907">
          <w:rPr>
            <w:rFonts w:cstheme="minorHAnsi"/>
            <w:noProof/>
            <w:webHidden/>
          </w:rPr>
          <w:instrText xml:space="preserve"> PAGEREF _Toc159331891 \h </w:instrText>
        </w:r>
        <w:r w:rsidRPr="00DA7907">
          <w:rPr>
            <w:rFonts w:cstheme="minorHAnsi"/>
            <w:noProof/>
            <w:webHidden/>
          </w:rPr>
        </w:r>
        <w:r w:rsidRPr="00DA7907">
          <w:rPr>
            <w:rFonts w:cstheme="minorHAnsi"/>
            <w:noProof/>
            <w:webHidden/>
          </w:rPr>
          <w:fldChar w:fldCharType="separate"/>
        </w:r>
        <w:r w:rsidRPr="00DA7907">
          <w:rPr>
            <w:rFonts w:cstheme="minorHAnsi"/>
            <w:noProof/>
            <w:webHidden/>
          </w:rPr>
          <w:t>2</w:t>
        </w:r>
        <w:r w:rsidRPr="00DA7907">
          <w:rPr>
            <w:rFonts w:cstheme="minorHAnsi"/>
            <w:noProof/>
            <w:webHidden/>
          </w:rPr>
          <w:fldChar w:fldCharType="end"/>
        </w:r>
      </w:hyperlink>
    </w:p>
    <w:p w14:paraId="414774AA" w14:textId="282D6AB8" w:rsidR="00E04D03" w:rsidRPr="00DA7907" w:rsidRDefault="00E04D03">
      <w:pPr>
        <w:pStyle w:val="TOC1"/>
        <w:tabs>
          <w:tab w:val="right" w:leader="dot" w:pos="9016"/>
        </w:tabs>
        <w:rPr>
          <w:rFonts w:cstheme="minorHAnsi"/>
          <w:noProof/>
        </w:rPr>
      </w:pPr>
      <w:hyperlink w:anchor="_Toc159331892" w:history="1">
        <w:r w:rsidRPr="00DA7907">
          <w:rPr>
            <w:rStyle w:val="Hyperlink"/>
            <w:rFonts w:cstheme="minorHAnsi"/>
            <w:noProof/>
          </w:rPr>
          <w:t>2.0 Opportunities</w:t>
        </w:r>
        <w:r w:rsidRPr="00DA7907">
          <w:rPr>
            <w:rFonts w:cstheme="minorHAnsi"/>
            <w:noProof/>
            <w:webHidden/>
          </w:rPr>
          <w:tab/>
        </w:r>
        <w:r w:rsidRPr="00DA7907">
          <w:rPr>
            <w:rFonts w:cstheme="minorHAnsi"/>
            <w:noProof/>
            <w:webHidden/>
          </w:rPr>
          <w:fldChar w:fldCharType="begin"/>
        </w:r>
        <w:r w:rsidRPr="00DA7907">
          <w:rPr>
            <w:rFonts w:cstheme="minorHAnsi"/>
            <w:noProof/>
            <w:webHidden/>
          </w:rPr>
          <w:instrText xml:space="preserve"> PAGEREF _Toc159331892 \h </w:instrText>
        </w:r>
        <w:r w:rsidRPr="00DA7907">
          <w:rPr>
            <w:rFonts w:cstheme="minorHAnsi"/>
            <w:noProof/>
            <w:webHidden/>
          </w:rPr>
        </w:r>
        <w:r w:rsidRPr="00DA7907">
          <w:rPr>
            <w:rFonts w:cstheme="minorHAnsi"/>
            <w:noProof/>
            <w:webHidden/>
          </w:rPr>
          <w:fldChar w:fldCharType="separate"/>
        </w:r>
        <w:r w:rsidRPr="00DA7907">
          <w:rPr>
            <w:rFonts w:cstheme="minorHAnsi"/>
            <w:noProof/>
            <w:webHidden/>
          </w:rPr>
          <w:t>2</w:t>
        </w:r>
        <w:r w:rsidRPr="00DA7907">
          <w:rPr>
            <w:rFonts w:cstheme="minorHAnsi"/>
            <w:noProof/>
            <w:webHidden/>
          </w:rPr>
          <w:fldChar w:fldCharType="end"/>
        </w:r>
      </w:hyperlink>
    </w:p>
    <w:p w14:paraId="6D536C35" w14:textId="6B56D71B" w:rsidR="00E04D03" w:rsidRPr="00DA7907" w:rsidRDefault="00E04D03">
      <w:pPr>
        <w:pStyle w:val="TOC1"/>
        <w:tabs>
          <w:tab w:val="right" w:leader="dot" w:pos="9016"/>
        </w:tabs>
        <w:rPr>
          <w:rFonts w:cstheme="minorHAnsi"/>
          <w:noProof/>
        </w:rPr>
      </w:pPr>
      <w:hyperlink w:anchor="_Toc159331893" w:history="1">
        <w:r w:rsidRPr="00DA7907">
          <w:rPr>
            <w:rStyle w:val="Hyperlink"/>
            <w:rFonts w:cstheme="minorHAnsi"/>
            <w:noProof/>
          </w:rPr>
          <w:t>3.0 Background</w:t>
        </w:r>
        <w:r w:rsidRPr="00DA7907">
          <w:rPr>
            <w:rFonts w:cstheme="minorHAnsi"/>
            <w:noProof/>
            <w:webHidden/>
          </w:rPr>
          <w:tab/>
        </w:r>
        <w:r w:rsidRPr="00DA7907">
          <w:rPr>
            <w:rFonts w:cstheme="minorHAnsi"/>
            <w:noProof/>
            <w:webHidden/>
          </w:rPr>
          <w:fldChar w:fldCharType="begin"/>
        </w:r>
        <w:r w:rsidRPr="00DA7907">
          <w:rPr>
            <w:rFonts w:cstheme="minorHAnsi"/>
            <w:noProof/>
            <w:webHidden/>
          </w:rPr>
          <w:instrText xml:space="preserve"> PAGEREF _Toc159331893 \h </w:instrText>
        </w:r>
        <w:r w:rsidRPr="00DA7907">
          <w:rPr>
            <w:rFonts w:cstheme="minorHAnsi"/>
            <w:noProof/>
            <w:webHidden/>
          </w:rPr>
        </w:r>
        <w:r w:rsidRPr="00DA7907">
          <w:rPr>
            <w:rFonts w:cstheme="minorHAnsi"/>
            <w:noProof/>
            <w:webHidden/>
          </w:rPr>
          <w:fldChar w:fldCharType="separate"/>
        </w:r>
        <w:r w:rsidRPr="00DA7907">
          <w:rPr>
            <w:rFonts w:cstheme="minorHAnsi"/>
            <w:noProof/>
            <w:webHidden/>
          </w:rPr>
          <w:t>4</w:t>
        </w:r>
        <w:r w:rsidRPr="00DA7907">
          <w:rPr>
            <w:rFonts w:cstheme="minorHAnsi"/>
            <w:noProof/>
            <w:webHidden/>
          </w:rPr>
          <w:fldChar w:fldCharType="end"/>
        </w:r>
      </w:hyperlink>
    </w:p>
    <w:p w14:paraId="346B0DEA" w14:textId="1FEE7EA8" w:rsidR="00E04D03" w:rsidRPr="00DA7907" w:rsidRDefault="00E04D03">
      <w:pPr>
        <w:pStyle w:val="TOC1"/>
        <w:tabs>
          <w:tab w:val="right" w:leader="dot" w:pos="9016"/>
        </w:tabs>
        <w:rPr>
          <w:rFonts w:cstheme="minorHAnsi"/>
          <w:noProof/>
        </w:rPr>
      </w:pPr>
      <w:hyperlink w:anchor="_Toc159331894" w:history="1">
        <w:r w:rsidRPr="00DA7907">
          <w:rPr>
            <w:rStyle w:val="Hyperlink"/>
            <w:rFonts w:cstheme="minorHAnsi"/>
            <w:noProof/>
          </w:rPr>
          <w:t>4.0 Challenges</w:t>
        </w:r>
        <w:r w:rsidRPr="00DA7907">
          <w:rPr>
            <w:rFonts w:cstheme="minorHAnsi"/>
            <w:noProof/>
            <w:webHidden/>
          </w:rPr>
          <w:tab/>
        </w:r>
        <w:r w:rsidRPr="00DA7907">
          <w:rPr>
            <w:rFonts w:cstheme="minorHAnsi"/>
            <w:noProof/>
            <w:webHidden/>
          </w:rPr>
          <w:fldChar w:fldCharType="begin"/>
        </w:r>
        <w:r w:rsidRPr="00DA7907">
          <w:rPr>
            <w:rFonts w:cstheme="minorHAnsi"/>
            <w:noProof/>
            <w:webHidden/>
          </w:rPr>
          <w:instrText xml:space="preserve"> PAGEREF _Toc159331894 \h </w:instrText>
        </w:r>
        <w:r w:rsidRPr="00DA7907">
          <w:rPr>
            <w:rFonts w:cstheme="minorHAnsi"/>
            <w:noProof/>
            <w:webHidden/>
          </w:rPr>
        </w:r>
        <w:r w:rsidRPr="00DA7907">
          <w:rPr>
            <w:rFonts w:cstheme="minorHAnsi"/>
            <w:noProof/>
            <w:webHidden/>
          </w:rPr>
          <w:fldChar w:fldCharType="separate"/>
        </w:r>
        <w:r w:rsidRPr="00DA7907">
          <w:rPr>
            <w:rFonts w:cstheme="minorHAnsi"/>
            <w:noProof/>
            <w:webHidden/>
          </w:rPr>
          <w:t>4</w:t>
        </w:r>
        <w:r w:rsidRPr="00DA7907">
          <w:rPr>
            <w:rFonts w:cstheme="minorHAnsi"/>
            <w:noProof/>
            <w:webHidden/>
          </w:rPr>
          <w:fldChar w:fldCharType="end"/>
        </w:r>
      </w:hyperlink>
    </w:p>
    <w:p w14:paraId="0A0189C7" w14:textId="568AA5CF" w:rsidR="00E04D03" w:rsidRPr="00DA7907" w:rsidRDefault="00E04D03">
      <w:pPr>
        <w:pStyle w:val="TOC2"/>
        <w:tabs>
          <w:tab w:val="right" w:leader="dot" w:pos="9016"/>
        </w:tabs>
        <w:rPr>
          <w:rFonts w:cstheme="minorHAnsi"/>
          <w:noProof/>
        </w:rPr>
      </w:pPr>
      <w:hyperlink w:anchor="_Toc159331895" w:history="1">
        <w:r w:rsidRPr="00DA7907">
          <w:rPr>
            <w:rStyle w:val="Hyperlink"/>
            <w:rFonts w:cstheme="minorHAnsi"/>
            <w:noProof/>
          </w:rPr>
          <w:t>4.1 Qualification Levels in North East Lincolnshire</w:t>
        </w:r>
        <w:r w:rsidRPr="00DA7907">
          <w:rPr>
            <w:rFonts w:cstheme="minorHAnsi"/>
            <w:noProof/>
            <w:webHidden/>
          </w:rPr>
          <w:tab/>
        </w:r>
        <w:r w:rsidRPr="00DA7907">
          <w:rPr>
            <w:rFonts w:cstheme="minorHAnsi"/>
            <w:noProof/>
            <w:webHidden/>
          </w:rPr>
          <w:fldChar w:fldCharType="begin"/>
        </w:r>
        <w:r w:rsidRPr="00DA7907">
          <w:rPr>
            <w:rFonts w:cstheme="minorHAnsi"/>
            <w:noProof/>
            <w:webHidden/>
          </w:rPr>
          <w:instrText xml:space="preserve"> PAGEREF _Toc159331895 \h </w:instrText>
        </w:r>
        <w:r w:rsidRPr="00DA7907">
          <w:rPr>
            <w:rFonts w:cstheme="minorHAnsi"/>
            <w:noProof/>
            <w:webHidden/>
          </w:rPr>
        </w:r>
        <w:r w:rsidRPr="00DA7907">
          <w:rPr>
            <w:rFonts w:cstheme="minorHAnsi"/>
            <w:noProof/>
            <w:webHidden/>
          </w:rPr>
          <w:fldChar w:fldCharType="separate"/>
        </w:r>
        <w:r w:rsidRPr="00DA7907">
          <w:rPr>
            <w:rFonts w:cstheme="minorHAnsi"/>
            <w:noProof/>
            <w:webHidden/>
          </w:rPr>
          <w:t>5</w:t>
        </w:r>
        <w:r w:rsidRPr="00DA7907">
          <w:rPr>
            <w:rFonts w:cstheme="minorHAnsi"/>
            <w:noProof/>
            <w:webHidden/>
          </w:rPr>
          <w:fldChar w:fldCharType="end"/>
        </w:r>
      </w:hyperlink>
    </w:p>
    <w:p w14:paraId="780F3A82" w14:textId="433A4FFC" w:rsidR="00E04D03" w:rsidRPr="00DA7907" w:rsidRDefault="00E04D03">
      <w:pPr>
        <w:pStyle w:val="TOC2"/>
        <w:tabs>
          <w:tab w:val="right" w:leader="dot" w:pos="9016"/>
        </w:tabs>
        <w:rPr>
          <w:rFonts w:cstheme="minorHAnsi"/>
          <w:noProof/>
        </w:rPr>
      </w:pPr>
      <w:hyperlink w:anchor="_Toc159331896" w:history="1">
        <w:r w:rsidRPr="00DA7907">
          <w:rPr>
            <w:rStyle w:val="Hyperlink"/>
            <w:rFonts w:cstheme="minorHAnsi"/>
            <w:noProof/>
          </w:rPr>
          <w:t>4.2 Economic Activity in North East Lincolnshire</w:t>
        </w:r>
        <w:r w:rsidRPr="00DA7907">
          <w:rPr>
            <w:rFonts w:cstheme="minorHAnsi"/>
            <w:noProof/>
            <w:webHidden/>
          </w:rPr>
          <w:tab/>
        </w:r>
        <w:r w:rsidRPr="00DA7907">
          <w:rPr>
            <w:rFonts w:cstheme="minorHAnsi"/>
            <w:noProof/>
            <w:webHidden/>
          </w:rPr>
          <w:fldChar w:fldCharType="begin"/>
        </w:r>
        <w:r w:rsidRPr="00DA7907">
          <w:rPr>
            <w:rFonts w:cstheme="minorHAnsi"/>
            <w:noProof/>
            <w:webHidden/>
          </w:rPr>
          <w:instrText xml:space="preserve"> PAGEREF _Toc159331896 \h </w:instrText>
        </w:r>
        <w:r w:rsidRPr="00DA7907">
          <w:rPr>
            <w:rFonts w:cstheme="minorHAnsi"/>
            <w:noProof/>
            <w:webHidden/>
          </w:rPr>
        </w:r>
        <w:r w:rsidRPr="00DA7907">
          <w:rPr>
            <w:rFonts w:cstheme="minorHAnsi"/>
            <w:noProof/>
            <w:webHidden/>
          </w:rPr>
          <w:fldChar w:fldCharType="separate"/>
        </w:r>
        <w:r w:rsidRPr="00DA7907">
          <w:rPr>
            <w:rFonts w:cstheme="minorHAnsi"/>
            <w:noProof/>
            <w:webHidden/>
          </w:rPr>
          <w:t>5</w:t>
        </w:r>
        <w:r w:rsidRPr="00DA7907">
          <w:rPr>
            <w:rFonts w:cstheme="minorHAnsi"/>
            <w:noProof/>
            <w:webHidden/>
          </w:rPr>
          <w:fldChar w:fldCharType="end"/>
        </w:r>
      </w:hyperlink>
    </w:p>
    <w:p w14:paraId="7B44754C" w14:textId="054142CE" w:rsidR="00E04D03" w:rsidRPr="00DA7907" w:rsidRDefault="00E04D03">
      <w:pPr>
        <w:pStyle w:val="TOC1"/>
        <w:tabs>
          <w:tab w:val="right" w:leader="dot" w:pos="9016"/>
        </w:tabs>
        <w:rPr>
          <w:rFonts w:cstheme="minorHAnsi"/>
          <w:noProof/>
        </w:rPr>
      </w:pPr>
      <w:hyperlink w:anchor="_Toc159331897" w:history="1">
        <w:r w:rsidRPr="00DA7907">
          <w:rPr>
            <w:rStyle w:val="Hyperlink"/>
            <w:rFonts w:cstheme="minorHAnsi"/>
            <w:noProof/>
          </w:rPr>
          <w:t>5.0 The Skills Journey</w:t>
        </w:r>
        <w:r w:rsidRPr="00DA7907">
          <w:rPr>
            <w:rFonts w:cstheme="minorHAnsi"/>
            <w:noProof/>
            <w:webHidden/>
          </w:rPr>
          <w:tab/>
        </w:r>
        <w:r w:rsidRPr="00DA7907">
          <w:rPr>
            <w:rFonts w:cstheme="minorHAnsi"/>
            <w:noProof/>
            <w:webHidden/>
          </w:rPr>
          <w:fldChar w:fldCharType="begin"/>
        </w:r>
        <w:r w:rsidRPr="00DA7907">
          <w:rPr>
            <w:rFonts w:cstheme="minorHAnsi"/>
            <w:noProof/>
            <w:webHidden/>
          </w:rPr>
          <w:instrText xml:space="preserve"> PAGEREF _Toc159331897 \h </w:instrText>
        </w:r>
        <w:r w:rsidRPr="00DA7907">
          <w:rPr>
            <w:rFonts w:cstheme="minorHAnsi"/>
            <w:noProof/>
            <w:webHidden/>
          </w:rPr>
        </w:r>
        <w:r w:rsidRPr="00DA7907">
          <w:rPr>
            <w:rFonts w:cstheme="minorHAnsi"/>
            <w:noProof/>
            <w:webHidden/>
          </w:rPr>
          <w:fldChar w:fldCharType="separate"/>
        </w:r>
        <w:r w:rsidRPr="00DA7907">
          <w:rPr>
            <w:rFonts w:cstheme="minorHAnsi"/>
            <w:noProof/>
            <w:webHidden/>
          </w:rPr>
          <w:t>6</w:t>
        </w:r>
        <w:r w:rsidRPr="00DA7907">
          <w:rPr>
            <w:rFonts w:cstheme="minorHAnsi"/>
            <w:noProof/>
            <w:webHidden/>
          </w:rPr>
          <w:fldChar w:fldCharType="end"/>
        </w:r>
      </w:hyperlink>
    </w:p>
    <w:p w14:paraId="0C54F05B" w14:textId="7F71C0A8" w:rsidR="00E04D03" w:rsidRPr="00DA7907" w:rsidRDefault="00E04D03">
      <w:pPr>
        <w:pStyle w:val="TOC1"/>
        <w:tabs>
          <w:tab w:val="right" w:leader="dot" w:pos="9016"/>
        </w:tabs>
        <w:rPr>
          <w:rFonts w:cstheme="minorHAnsi"/>
          <w:noProof/>
        </w:rPr>
      </w:pPr>
      <w:hyperlink w:anchor="_Toc159331898" w:history="1">
        <w:r w:rsidRPr="00DA7907">
          <w:rPr>
            <w:rStyle w:val="Hyperlink"/>
            <w:rFonts w:cstheme="minorHAnsi"/>
            <w:noProof/>
          </w:rPr>
          <w:t>6.0 Barriers</w:t>
        </w:r>
        <w:r w:rsidRPr="00DA7907">
          <w:rPr>
            <w:rFonts w:cstheme="minorHAnsi"/>
            <w:noProof/>
            <w:webHidden/>
          </w:rPr>
          <w:tab/>
        </w:r>
        <w:r w:rsidRPr="00DA7907">
          <w:rPr>
            <w:rFonts w:cstheme="minorHAnsi"/>
            <w:noProof/>
            <w:webHidden/>
          </w:rPr>
          <w:fldChar w:fldCharType="begin"/>
        </w:r>
        <w:r w:rsidRPr="00DA7907">
          <w:rPr>
            <w:rFonts w:cstheme="minorHAnsi"/>
            <w:noProof/>
            <w:webHidden/>
          </w:rPr>
          <w:instrText xml:space="preserve"> PAGEREF _Toc159331898 \h </w:instrText>
        </w:r>
        <w:r w:rsidRPr="00DA7907">
          <w:rPr>
            <w:rFonts w:cstheme="minorHAnsi"/>
            <w:noProof/>
            <w:webHidden/>
          </w:rPr>
        </w:r>
        <w:r w:rsidRPr="00DA7907">
          <w:rPr>
            <w:rFonts w:cstheme="minorHAnsi"/>
            <w:noProof/>
            <w:webHidden/>
          </w:rPr>
          <w:fldChar w:fldCharType="separate"/>
        </w:r>
        <w:r w:rsidRPr="00DA7907">
          <w:rPr>
            <w:rFonts w:cstheme="minorHAnsi"/>
            <w:noProof/>
            <w:webHidden/>
          </w:rPr>
          <w:t>7</w:t>
        </w:r>
        <w:r w:rsidRPr="00DA7907">
          <w:rPr>
            <w:rFonts w:cstheme="minorHAnsi"/>
            <w:noProof/>
            <w:webHidden/>
          </w:rPr>
          <w:fldChar w:fldCharType="end"/>
        </w:r>
      </w:hyperlink>
    </w:p>
    <w:p w14:paraId="31957D65" w14:textId="3D4F5E8D" w:rsidR="00E04D03" w:rsidRPr="00DA7907" w:rsidRDefault="00E04D03">
      <w:pPr>
        <w:pStyle w:val="TOC1"/>
        <w:tabs>
          <w:tab w:val="right" w:leader="dot" w:pos="9016"/>
        </w:tabs>
        <w:rPr>
          <w:rFonts w:cstheme="minorHAnsi"/>
          <w:noProof/>
        </w:rPr>
      </w:pPr>
      <w:hyperlink w:anchor="_Toc159331899" w:history="1">
        <w:r w:rsidRPr="00DA7907">
          <w:rPr>
            <w:rStyle w:val="Hyperlink"/>
            <w:rFonts w:cstheme="minorHAnsi"/>
            <w:noProof/>
          </w:rPr>
          <w:t>7.0 Overall Aims</w:t>
        </w:r>
        <w:r w:rsidRPr="00DA7907">
          <w:rPr>
            <w:rFonts w:cstheme="minorHAnsi"/>
            <w:noProof/>
            <w:webHidden/>
          </w:rPr>
          <w:tab/>
        </w:r>
        <w:r w:rsidRPr="00DA7907">
          <w:rPr>
            <w:rFonts w:cstheme="minorHAnsi"/>
            <w:noProof/>
            <w:webHidden/>
          </w:rPr>
          <w:fldChar w:fldCharType="begin"/>
        </w:r>
        <w:r w:rsidRPr="00DA7907">
          <w:rPr>
            <w:rFonts w:cstheme="minorHAnsi"/>
            <w:noProof/>
            <w:webHidden/>
          </w:rPr>
          <w:instrText xml:space="preserve"> PAGEREF _Toc159331899 \h </w:instrText>
        </w:r>
        <w:r w:rsidRPr="00DA7907">
          <w:rPr>
            <w:rFonts w:cstheme="minorHAnsi"/>
            <w:noProof/>
            <w:webHidden/>
          </w:rPr>
        </w:r>
        <w:r w:rsidRPr="00DA7907">
          <w:rPr>
            <w:rFonts w:cstheme="minorHAnsi"/>
            <w:noProof/>
            <w:webHidden/>
          </w:rPr>
          <w:fldChar w:fldCharType="separate"/>
        </w:r>
        <w:r w:rsidRPr="00DA7907">
          <w:rPr>
            <w:rFonts w:cstheme="minorHAnsi"/>
            <w:noProof/>
            <w:webHidden/>
          </w:rPr>
          <w:t>8</w:t>
        </w:r>
        <w:r w:rsidRPr="00DA7907">
          <w:rPr>
            <w:rFonts w:cstheme="minorHAnsi"/>
            <w:noProof/>
            <w:webHidden/>
          </w:rPr>
          <w:fldChar w:fldCharType="end"/>
        </w:r>
      </w:hyperlink>
    </w:p>
    <w:p w14:paraId="4EF85738" w14:textId="367AA19E" w:rsidR="00E04D03" w:rsidRPr="00DA7907" w:rsidRDefault="00E04D03">
      <w:pPr>
        <w:pStyle w:val="TOC1"/>
        <w:tabs>
          <w:tab w:val="right" w:leader="dot" w:pos="9016"/>
        </w:tabs>
        <w:rPr>
          <w:rFonts w:cstheme="minorHAnsi"/>
          <w:noProof/>
        </w:rPr>
      </w:pPr>
      <w:hyperlink w:anchor="_Toc159331900" w:history="1">
        <w:r w:rsidRPr="00DA7907">
          <w:rPr>
            <w:rStyle w:val="Hyperlink"/>
            <w:rFonts w:cstheme="minorHAnsi"/>
            <w:noProof/>
          </w:rPr>
          <w:t>8.0 The Skills Action Plan</w:t>
        </w:r>
        <w:r w:rsidRPr="00DA7907">
          <w:rPr>
            <w:rFonts w:cstheme="minorHAnsi"/>
            <w:noProof/>
            <w:webHidden/>
          </w:rPr>
          <w:tab/>
        </w:r>
        <w:r w:rsidRPr="00DA7907">
          <w:rPr>
            <w:rFonts w:cstheme="minorHAnsi"/>
            <w:noProof/>
            <w:webHidden/>
          </w:rPr>
          <w:fldChar w:fldCharType="begin"/>
        </w:r>
        <w:r w:rsidRPr="00DA7907">
          <w:rPr>
            <w:rFonts w:cstheme="minorHAnsi"/>
            <w:noProof/>
            <w:webHidden/>
          </w:rPr>
          <w:instrText xml:space="preserve"> PAGEREF _Toc159331900 \h </w:instrText>
        </w:r>
        <w:r w:rsidRPr="00DA7907">
          <w:rPr>
            <w:rFonts w:cstheme="minorHAnsi"/>
            <w:noProof/>
            <w:webHidden/>
          </w:rPr>
        </w:r>
        <w:r w:rsidRPr="00DA7907">
          <w:rPr>
            <w:rFonts w:cstheme="minorHAnsi"/>
            <w:noProof/>
            <w:webHidden/>
          </w:rPr>
          <w:fldChar w:fldCharType="separate"/>
        </w:r>
        <w:r w:rsidRPr="00DA7907">
          <w:rPr>
            <w:rFonts w:cstheme="minorHAnsi"/>
            <w:noProof/>
            <w:webHidden/>
          </w:rPr>
          <w:t>9</w:t>
        </w:r>
        <w:r w:rsidRPr="00DA7907">
          <w:rPr>
            <w:rFonts w:cstheme="minorHAnsi"/>
            <w:noProof/>
            <w:webHidden/>
          </w:rPr>
          <w:fldChar w:fldCharType="end"/>
        </w:r>
      </w:hyperlink>
    </w:p>
    <w:p w14:paraId="2836DCC8" w14:textId="7F81E8A6" w:rsidR="00E04D03" w:rsidRPr="00DA7907" w:rsidRDefault="00E04D03">
      <w:pPr>
        <w:pStyle w:val="TOC2"/>
        <w:tabs>
          <w:tab w:val="right" w:leader="dot" w:pos="9016"/>
        </w:tabs>
        <w:rPr>
          <w:rFonts w:cstheme="minorHAnsi"/>
          <w:noProof/>
        </w:rPr>
      </w:pPr>
      <w:hyperlink w:anchor="_Toc159331901" w:history="1">
        <w:r w:rsidRPr="00DA7907">
          <w:rPr>
            <w:rStyle w:val="Hyperlink"/>
            <w:rFonts w:cstheme="minorHAnsi"/>
            <w:noProof/>
          </w:rPr>
          <w:t>8.1 National, regional and sub-regional actions</w:t>
        </w:r>
        <w:r w:rsidRPr="00DA7907">
          <w:rPr>
            <w:rFonts w:cstheme="minorHAnsi"/>
            <w:noProof/>
            <w:webHidden/>
          </w:rPr>
          <w:tab/>
        </w:r>
        <w:r w:rsidRPr="00DA7907">
          <w:rPr>
            <w:rFonts w:cstheme="minorHAnsi"/>
            <w:noProof/>
            <w:webHidden/>
          </w:rPr>
          <w:fldChar w:fldCharType="begin"/>
        </w:r>
        <w:r w:rsidRPr="00DA7907">
          <w:rPr>
            <w:rFonts w:cstheme="minorHAnsi"/>
            <w:noProof/>
            <w:webHidden/>
          </w:rPr>
          <w:instrText xml:space="preserve"> PAGEREF _Toc159331901 \h </w:instrText>
        </w:r>
        <w:r w:rsidRPr="00DA7907">
          <w:rPr>
            <w:rFonts w:cstheme="minorHAnsi"/>
            <w:noProof/>
            <w:webHidden/>
          </w:rPr>
        </w:r>
        <w:r w:rsidRPr="00DA7907">
          <w:rPr>
            <w:rFonts w:cstheme="minorHAnsi"/>
            <w:noProof/>
            <w:webHidden/>
          </w:rPr>
          <w:fldChar w:fldCharType="separate"/>
        </w:r>
        <w:r w:rsidRPr="00DA7907">
          <w:rPr>
            <w:rFonts w:cstheme="minorHAnsi"/>
            <w:noProof/>
            <w:webHidden/>
          </w:rPr>
          <w:t>9</w:t>
        </w:r>
        <w:r w:rsidRPr="00DA7907">
          <w:rPr>
            <w:rFonts w:cstheme="minorHAnsi"/>
            <w:noProof/>
            <w:webHidden/>
          </w:rPr>
          <w:fldChar w:fldCharType="end"/>
        </w:r>
      </w:hyperlink>
    </w:p>
    <w:p w14:paraId="5BC0AB89" w14:textId="4F74A238" w:rsidR="00E04D03" w:rsidRPr="00DA7907" w:rsidRDefault="00E04D03">
      <w:pPr>
        <w:pStyle w:val="TOC2"/>
        <w:tabs>
          <w:tab w:val="right" w:leader="dot" w:pos="9016"/>
        </w:tabs>
        <w:rPr>
          <w:rFonts w:cstheme="minorHAnsi"/>
          <w:noProof/>
        </w:rPr>
      </w:pPr>
      <w:hyperlink w:anchor="_Toc159331902" w:history="1">
        <w:r w:rsidRPr="00DA7907">
          <w:rPr>
            <w:rStyle w:val="Hyperlink"/>
            <w:rFonts w:cstheme="minorHAnsi"/>
            <w:noProof/>
          </w:rPr>
          <w:t>8.2 Local Actions</w:t>
        </w:r>
        <w:r w:rsidRPr="00DA7907">
          <w:rPr>
            <w:rFonts w:cstheme="minorHAnsi"/>
            <w:noProof/>
            <w:webHidden/>
          </w:rPr>
          <w:tab/>
        </w:r>
        <w:r w:rsidRPr="00DA7907">
          <w:rPr>
            <w:rFonts w:cstheme="minorHAnsi"/>
            <w:noProof/>
            <w:webHidden/>
          </w:rPr>
          <w:fldChar w:fldCharType="begin"/>
        </w:r>
        <w:r w:rsidRPr="00DA7907">
          <w:rPr>
            <w:rFonts w:cstheme="minorHAnsi"/>
            <w:noProof/>
            <w:webHidden/>
          </w:rPr>
          <w:instrText xml:space="preserve"> PAGEREF _Toc159331902 \h </w:instrText>
        </w:r>
        <w:r w:rsidRPr="00DA7907">
          <w:rPr>
            <w:rFonts w:cstheme="minorHAnsi"/>
            <w:noProof/>
            <w:webHidden/>
          </w:rPr>
        </w:r>
        <w:r w:rsidRPr="00DA7907">
          <w:rPr>
            <w:rFonts w:cstheme="minorHAnsi"/>
            <w:noProof/>
            <w:webHidden/>
          </w:rPr>
          <w:fldChar w:fldCharType="separate"/>
        </w:r>
        <w:r w:rsidRPr="00DA7907">
          <w:rPr>
            <w:rFonts w:cstheme="minorHAnsi"/>
            <w:noProof/>
            <w:webHidden/>
          </w:rPr>
          <w:t>9</w:t>
        </w:r>
        <w:r w:rsidRPr="00DA7907">
          <w:rPr>
            <w:rFonts w:cstheme="minorHAnsi"/>
            <w:noProof/>
            <w:webHidden/>
          </w:rPr>
          <w:fldChar w:fldCharType="end"/>
        </w:r>
      </w:hyperlink>
    </w:p>
    <w:p w14:paraId="0981A088" w14:textId="271E4AC6" w:rsidR="00E04D03" w:rsidRPr="00DA7907" w:rsidRDefault="00E04D03">
      <w:pPr>
        <w:pStyle w:val="TOC2"/>
        <w:tabs>
          <w:tab w:val="right" w:leader="dot" w:pos="9016"/>
        </w:tabs>
        <w:rPr>
          <w:rFonts w:cstheme="minorHAnsi"/>
          <w:noProof/>
        </w:rPr>
      </w:pPr>
      <w:hyperlink w:anchor="_Toc159331903" w:history="1">
        <w:r w:rsidRPr="00DA7907">
          <w:rPr>
            <w:rStyle w:val="Hyperlink"/>
            <w:rFonts w:cstheme="minorHAnsi"/>
            <w:noProof/>
          </w:rPr>
          <w:t>8.3 Shared Actions</w:t>
        </w:r>
        <w:r w:rsidRPr="00DA7907">
          <w:rPr>
            <w:rFonts w:cstheme="minorHAnsi"/>
            <w:noProof/>
            <w:webHidden/>
          </w:rPr>
          <w:tab/>
        </w:r>
        <w:r w:rsidRPr="00DA7907">
          <w:rPr>
            <w:rFonts w:cstheme="minorHAnsi"/>
            <w:noProof/>
            <w:webHidden/>
          </w:rPr>
          <w:fldChar w:fldCharType="begin"/>
        </w:r>
        <w:r w:rsidRPr="00DA7907">
          <w:rPr>
            <w:rFonts w:cstheme="minorHAnsi"/>
            <w:noProof/>
            <w:webHidden/>
          </w:rPr>
          <w:instrText xml:space="preserve"> PAGEREF _Toc159331903 \h </w:instrText>
        </w:r>
        <w:r w:rsidRPr="00DA7907">
          <w:rPr>
            <w:rFonts w:cstheme="minorHAnsi"/>
            <w:noProof/>
            <w:webHidden/>
          </w:rPr>
        </w:r>
        <w:r w:rsidRPr="00DA7907">
          <w:rPr>
            <w:rFonts w:cstheme="minorHAnsi"/>
            <w:noProof/>
            <w:webHidden/>
          </w:rPr>
          <w:fldChar w:fldCharType="separate"/>
        </w:r>
        <w:r w:rsidRPr="00DA7907">
          <w:rPr>
            <w:rFonts w:cstheme="minorHAnsi"/>
            <w:noProof/>
            <w:webHidden/>
          </w:rPr>
          <w:t>14</w:t>
        </w:r>
        <w:r w:rsidRPr="00DA7907">
          <w:rPr>
            <w:rFonts w:cstheme="minorHAnsi"/>
            <w:noProof/>
            <w:webHidden/>
          </w:rPr>
          <w:fldChar w:fldCharType="end"/>
        </w:r>
      </w:hyperlink>
    </w:p>
    <w:p w14:paraId="4CF83B40" w14:textId="27CBD262" w:rsidR="00E04D03" w:rsidRPr="00DA7907" w:rsidRDefault="00E04D03">
      <w:pPr>
        <w:pStyle w:val="TOC2"/>
        <w:tabs>
          <w:tab w:val="right" w:leader="dot" w:pos="9016"/>
        </w:tabs>
        <w:rPr>
          <w:rFonts w:cstheme="minorHAnsi"/>
          <w:noProof/>
        </w:rPr>
      </w:pPr>
      <w:hyperlink w:anchor="_Toc159331904" w:history="1">
        <w:r w:rsidRPr="00DA7907">
          <w:rPr>
            <w:rStyle w:val="Hyperlink"/>
            <w:rFonts w:cstheme="minorHAnsi"/>
            <w:noProof/>
          </w:rPr>
          <w:t>8.4 Vital Signs</w:t>
        </w:r>
        <w:r w:rsidRPr="00DA7907">
          <w:rPr>
            <w:rFonts w:cstheme="minorHAnsi"/>
            <w:noProof/>
            <w:webHidden/>
          </w:rPr>
          <w:tab/>
        </w:r>
        <w:r w:rsidRPr="00DA7907">
          <w:rPr>
            <w:rFonts w:cstheme="minorHAnsi"/>
            <w:noProof/>
            <w:webHidden/>
          </w:rPr>
          <w:fldChar w:fldCharType="begin"/>
        </w:r>
        <w:r w:rsidRPr="00DA7907">
          <w:rPr>
            <w:rFonts w:cstheme="minorHAnsi"/>
            <w:noProof/>
            <w:webHidden/>
          </w:rPr>
          <w:instrText xml:space="preserve"> PAGEREF _Toc159331904 \h </w:instrText>
        </w:r>
        <w:r w:rsidRPr="00DA7907">
          <w:rPr>
            <w:rFonts w:cstheme="minorHAnsi"/>
            <w:noProof/>
            <w:webHidden/>
          </w:rPr>
        </w:r>
        <w:r w:rsidRPr="00DA7907">
          <w:rPr>
            <w:rFonts w:cstheme="minorHAnsi"/>
            <w:noProof/>
            <w:webHidden/>
          </w:rPr>
          <w:fldChar w:fldCharType="separate"/>
        </w:r>
        <w:r w:rsidRPr="00DA7907">
          <w:rPr>
            <w:rFonts w:cstheme="minorHAnsi"/>
            <w:noProof/>
            <w:webHidden/>
          </w:rPr>
          <w:t>15</w:t>
        </w:r>
        <w:r w:rsidRPr="00DA7907">
          <w:rPr>
            <w:rFonts w:cstheme="minorHAnsi"/>
            <w:noProof/>
            <w:webHidden/>
          </w:rPr>
          <w:fldChar w:fldCharType="end"/>
        </w:r>
      </w:hyperlink>
    </w:p>
    <w:p w14:paraId="6A05E8C7" w14:textId="4E4BFEC4" w:rsidR="00E04D03" w:rsidRPr="00DA7907" w:rsidRDefault="00E04D03">
      <w:pPr>
        <w:pStyle w:val="TOC2"/>
        <w:tabs>
          <w:tab w:val="right" w:leader="dot" w:pos="9016"/>
        </w:tabs>
        <w:rPr>
          <w:rFonts w:cstheme="minorHAnsi"/>
          <w:noProof/>
        </w:rPr>
      </w:pPr>
      <w:hyperlink w:anchor="_Toc159331905" w:history="1">
        <w:r w:rsidRPr="00DA7907">
          <w:rPr>
            <w:rStyle w:val="Hyperlink"/>
            <w:rFonts w:cstheme="minorHAnsi"/>
            <w:noProof/>
          </w:rPr>
          <w:t>Skills &amp; Employability Dashboard:</w:t>
        </w:r>
        <w:r w:rsidRPr="00DA7907">
          <w:rPr>
            <w:rFonts w:cstheme="minorHAnsi"/>
            <w:noProof/>
            <w:webHidden/>
          </w:rPr>
          <w:tab/>
        </w:r>
        <w:r w:rsidRPr="00DA7907">
          <w:rPr>
            <w:rFonts w:cstheme="minorHAnsi"/>
            <w:noProof/>
            <w:webHidden/>
          </w:rPr>
          <w:fldChar w:fldCharType="begin"/>
        </w:r>
        <w:r w:rsidRPr="00DA7907">
          <w:rPr>
            <w:rFonts w:cstheme="minorHAnsi"/>
            <w:noProof/>
            <w:webHidden/>
          </w:rPr>
          <w:instrText xml:space="preserve"> PAGEREF _Toc159331905 \h </w:instrText>
        </w:r>
        <w:r w:rsidRPr="00DA7907">
          <w:rPr>
            <w:rFonts w:cstheme="minorHAnsi"/>
            <w:noProof/>
            <w:webHidden/>
          </w:rPr>
        </w:r>
        <w:r w:rsidRPr="00DA7907">
          <w:rPr>
            <w:rFonts w:cstheme="minorHAnsi"/>
            <w:noProof/>
            <w:webHidden/>
          </w:rPr>
          <w:fldChar w:fldCharType="separate"/>
        </w:r>
        <w:r w:rsidRPr="00DA7907">
          <w:rPr>
            <w:rFonts w:cstheme="minorHAnsi"/>
            <w:noProof/>
            <w:webHidden/>
          </w:rPr>
          <w:t>15</w:t>
        </w:r>
        <w:r w:rsidRPr="00DA7907">
          <w:rPr>
            <w:rFonts w:cstheme="minorHAnsi"/>
            <w:noProof/>
            <w:webHidden/>
          </w:rPr>
          <w:fldChar w:fldCharType="end"/>
        </w:r>
      </w:hyperlink>
    </w:p>
    <w:p w14:paraId="7FC01506" w14:textId="2E891C55" w:rsidR="00E04D03" w:rsidRPr="00DA7907" w:rsidRDefault="00E04D03">
      <w:pPr>
        <w:pStyle w:val="TOC1"/>
        <w:tabs>
          <w:tab w:val="right" w:leader="dot" w:pos="9016"/>
        </w:tabs>
        <w:rPr>
          <w:rFonts w:cstheme="minorHAnsi"/>
          <w:noProof/>
        </w:rPr>
      </w:pPr>
      <w:hyperlink w:anchor="_Toc159331906" w:history="1">
        <w:r w:rsidRPr="00DA7907">
          <w:rPr>
            <w:rStyle w:val="Hyperlink"/>
            <w:rFonts w:cstheme="minorHAnsi"/>
            <w:noProof/>
          </w:rPr>
          <w:t>Appendix 1</w:t>
        </w:r>
        <w:r w:rsidRPr="00DA7907">
          <w:rPr>
            <w:rFonts w:cstheme="minorHAnsi"/>
            <w:noProof/>
            <w:webHidden/>
          </w:rPr>
          <w:tab/>
        </w:r>
        <w:r w:rsidRPr="00DA7907">
          <w:rPr>
            <w:rFonts w:cstheme="minorHAnsi"/>
            <w:noProof/>
            <w:webHidden/>
          </w:rPr>
          <w:fldChar w:fldCharType="begin"/>
        </w:r>
        <w:r w:rsidRPr="00DA7907">
          <w:rPr>
            <w:rFonts w:cstheme="minorHAnsi"/>
            <w:noProof/>
            <w:webHidden/>
          </w:rPr>
          <w:instrText xml:space="preserve"> PAGEREF _Toc159331906 \h </w:instrText>
        </w:r>
        <w:r w:rsidRPr="00DA7907">
          <w:rPr>
            <w:rFonts w:cstheme="minorHAnsi"/>
            <w:noProof/>
            <w:webHidden/>
          </w:rPr>
        </w:r>
        <w:r w:rsidRPr="00DA7907">
          <w:rPr>
            <w:rFonts w:cstheme="minorHAnsi"/>
            <w:noProof/>
            <w:webHidden/>
          </w:rPr>
          <w:fldChar w:fldCharType="separate"/>
        </w:r>
        <w:r w:rsidRPr="00DA7907">
          <w:rPr>
            <w:rFonts w:cstheme="minorHAnsi"/>
            <w:noProof/>
            <w:webHidden/>
          </w:rPr>
          <w:t>16</w:t>
        </w:r>
        <w:r w:rsidRPr="00DA7907">
          <w:rPr>
            <w:rFonts w:cstheme="minorHAnsi"/>
            <w:noProof/>
            <w:webHidden/>
          </w:rPr>
          <w:fldChar w:fldCharType="end"/>
        </w:r>
      </w:hyperlink>
    </w:p>
    <w:p w14:paraId="30FB420C" w14:textId="06F37541" w:rsidR="005B3821" w:rsidRPr="00DA7907" w:rsidRDefault="00E04D03">
      <w:pPr>
        <w:rPr>
          <w:rFonts w:cstheme="minorHAnsi"/>
        </w:rPr>
      </w:pPr>
      <w:r w:rsidRPr="00DA7907">
        <w:rPr>
          <w:rFonts w:cstheme="minorHAnsi"/>
        </w:rPr>
        <w:fldChar w:fldCharType="end"/>
      </w:r>
      <w:r w:rsidR="00896A2C" w:rsidRPr="00DA7907">
        <w:rPr>
          <w:rFonts w:cstheme="minorHAnsi"/>
        </w:rPr>
        <w:tab/>
      </w:r>
      <w:r w:rsidR="00896A2C" w:rsidRPr="00DA7907">
        <w:rPr>
          <w:rFonts w:cstheme="minorHAnsi"/>
        </w:rPr>
        <w:tab/>
      </w:r>
      <w:r w:rsidR="00896A2C" w:rsidRPr="00DA7907">
        <w:rPr>
          <w:rFonts w:cstheme="minorHAnsi"/>
        </w:rPr>
        <w:tab/>
      </w:r>
      <w:r w:rsidR="00896A2C" w:rsidRPr="00DA7907">
        <w:rPr>
          <w:rFonts w:cstheme="minorHAnsi"/>
        </w:rPr>
        <w:tab/>
      </w:r>
      <w:r w:rsidR="00896A2C" w:rsidRPr="00DA7907">
        <w:rPr>
          <w:rFonts w:cstheme="minorHAnsi"/>
        </w:rPr>
        <w:tab/>
      </w:r>
      <w:r w:rsidR="00896A2C" w:rsidRPr="00DA7907">
        <w:rPr>
          <w:rFonts w:cstheme="minorHAnsi"/>
        </w:rPr>
        <w:tab/>
      </w:r>
      <w:r w:rsidR="00896A2C" w:rsidRPr="00DA7907">
        <w:rPr>
          <w:rFonts w:cstheme="minorHAnsi"/>
        </w:rPr>
        <w:tab/>
      </w:r>
      <w:r w:rsidR="00896A2C" w:rsidRPr="00DA7907">
        <w:rPr>
          <w:rFonts w:cstheme="minorHAnsi"/>
        </w:rPr>
        <w:tab/>
      </w:r>
      <w:r w:rsidR="005B3821" w:rsidRPr="00DA7907">
        <w:rPr>
          <w:rFonts w:cstheme="minorHAnsi"/>
        </w:rPr>
        <w:br w:type="page"/>
      </w:r>
    </w:p>
    <w:p w14:paraId="6A79E592" w14:textId="73CA3FB7" w:rsidR="008467A3" w:rsidRPr="00DA7907" w:rsidRDefault="00FF165A" w:rsidP="00C052A0">
      <w:pPr>
        <w:pStyle w:val="Title"/>
        <w:rPr>
          <w:rFonts w:asciiTheme="minorHAnsi" w:hAnsiTheme="minorHAnsi" w:cstheme="minorHAnsi"/>
        </w:rPr>
      </w:pPr>
      <w:r w:rsidRPr="00DA7907">
        <w:rPr>
          <w:rFonts w:asciiTheme="minorHAnsi" w:hAnsiTheme="minorHAnsi" w:cstheme="minorHAnsi"/>
        </w:rPr>
        <w:lastRenderedPageBreak/>
        <w:t xml:space="preserve">NEL </w:t>
      </w:r>
      <w:r w:rsidR="00E86CBB" w:rsidRPr="00DA7907">
        <w:rPr>
          <w:rFonts w:asciiTheme="minorHAnsi" w:hAnsiTheme="minorHAnsi" w:cstheme="minorHAnsi"/>
        </w:rPr>
        <w:t xml:space="preserve">Skills </w:t>
      </w:r>
      <w:r w:rsidR="009C571F" w:rsidRPr="00DA7907">
        <w:rPr>
          <w:rFonts w:asciiTheme="minorHAnsi" w:hAnsiTheme="minorHAnsi" w:cstheme="minorHAnsi"/>
        </w:rPr>
        <w:t>Strategy</w:t>
      </w:r>
    </w:p>
    <w:p w14:paraId="549FD53F" w14:textId="5B7ECDE9" w:rsidR="002642AF" w:rsidRPr="00DA7907" w:rsidRDefault="002642AF" w:rsidP="00254E40">
      <w:pPr>
        <w:jc w:val="center"/>
        <w:rPr>
          <w:rFonts w:cstheme="minorHAnsi"/>
        </w:rPr>
      </w:pPr>
      <w:bookmarkStart w:id="0" w:name="_Hlk159330278"/>
      <w:r w:rsidRPr="00DA7907">
        <w:rPr>
          <w:rFonts w:cstheme="minorHAnsi"/>
        </w:rPr>
        <w:t xml:space="preserve">‘…Our </w:t>
      </w:r>
      <w:r w:rsidR="00A37AD2" w:rsidRPr="00DA7907">
        <w:rPr>
          <w:rFonts w:cstheme="minorHAnsi"/>
        </w:rPr>
        <w:t>p</w:t>
      </w:r>
      <w:r w:rsidRPr="00DA7907">
        <w:rPr>
          <w:rFonts w:cstheme="minorHAnsi"/>
        </w:rPr>
        <w:t xml:space="preserve">eople </w:t>
      </w:r>
      <w:r w:rsidR="00A37AD2" w:rsidRPr="00DA7907">
        <w:rPr>
          <w:rFonts w:cstheme="minorHAnsi"/>
        </w:rPr>
        <w:t>s</w:t>
      </w:r>
      <w:r w:rsidRPr="00DA7907">
        <w:rPr>
          <w:rFonts w:cstheme="minorHAnsi"/>
        </w:rPr>
        <w:t xml:space="preserve">hould… </w:t>
      </w:r>
      <w:r w:rsidR="00FB41D1" w:rsidRPr="00DA7907">
        <w:rPr>
          <w:rFonts w:cstheme="minorHAnsi"/>
        </w:rPr>
        <w:t>r</w:t>
      </w:r>
      <w:r w:rsidRPr="00DA7907">
        <w:rPr>
          <w:rFonts w:cstheme="minorHAnsi"/>
        </w:rPr>
        <w:t>each their full potential through skills and learning.’</w:t>
      </w:r>
    </w:p>
    <w:p w14:paraId="382D2A73" w14:textId="294A2045" w:rsidR="00E86CBB" w:rsidRPr="00DA7907" w:rsidRDefault="002642AF" w:rsidP="003D5832">
      <w:pPr>
        <w:jc w:val="both"/>
        <w:rPr>
          <w:rFonts w:cstheme="minorHAnsi"/>
          <w:color w:val="FF0000"/>
        </w:rPr>
      </w:pPr>
      <w:r w:rsidRPr="00DA7907">
        <w:rPr>
          <w:rFonts w:cstheme="minorHAnsi"/>
          <w:i/>
          <w:iCs/>
        </w:rPr>
        <w:t>‘</w:t>
      </w:r>
      <w:r w:rsidR="008D7C20" w:rsidRPr="00DA7907">
        <w:rPr>
          <w:rFonts w:cstheme="minorHAnsi"/>
          <w:i/>
          <w:iCs/>
        </w:rPr>
        <w:t>We need to ensure that our growth is inclusive and that residents in all parts of our borough have access to the jobs, which our proposed economic growth will bring about. There is a need to improve educational attainment, participation in learning and career opportunities and for our young people to go into Further Education where take up levels are lower here than in other parts of the country. We also need to work closely with our businesses to ensure that we identify skills shortages and take action to address them. Finally, we need to look at careers provision across all our schools, academies, and colleges and more generally to ensure that our residents are aware of the wide-ranging new opportunities available to them – whether on leaving school or throughout their careers.</w:t>
      </w:r>
      <w:r w:rsidRPr="00DA7907">
        <w:rPr>
          <w:rFonts w:cstheme="minorHAnsi"/>
          <w:i/>
          <w:iCs/>
        </w:rPr>
        <w:t>’</w:t>
      </w:r>
      <w:r w:rsidR="00E15946" w:rsidRPr="00DA7907">
        <w:rPr>
          <w:rFonts w:cstheme="minorHAnsi"/>
        </w:rPr>
        <w:t xml:space="preserve"> (The Council Plan 202</w:t>
      </w:r>
      <w:r w:rsidR="008D7C20" w:rsidRPr="00DA7907">
        <w:rPr>
          <w:rFonts w:cstheme="minorHAnsi"/>
        </w:rPr>
        <w:t>3</w:t>
      </w:r>
      <w:r w:rsidR="00E15946" w:rsidRPr="00DA7907">
        <w:rPr>
          <w:rFonts w:cstheme="minorHAnsi"/>
        </w:rPr>
        <w:t>)</w:t>
      </w:r>
      <w:r w:rsidR="005E6399" w:rsidRPr="00DA7907">
        <w:rPr>
          <w:rFonts w:cstheme="minorHAnsi"/>
        </w:rPr>
        <w:t xml:space="preserve"> </w:t>
      </w:r>
    </w:p>
    <w:p w14:paraId="04F98889" w14:textId="220F6FEB" w:rsidR="00B736D2" w:rsidRPr="00DA7907" w:rsidRDefault="00B45F0F" w:rsidP="00C052A0">
      <w:pPr>
        <w:pStyle w:val="Heading1"/>
        <w:rPr>
          <w:rFonts w:cstheme="minorHAnsi"/>
        </w:rPr>
      </w:pPr>
      <w:bookmarkStart w:id="1" w:name="_Toc159331891"/>
      <w:r w:rsidRPr="00DA7907">
        <w:rPr>
          <w:rFonts w:cstheme="minorHAnsi"/>
        </w:rPr>
        <w:t xml:space="preserve">1.0 </w:t>
      </w:r>
      <w:r w:rsidR="00B736D2" w:rsidRPr="00DA7907">
        <w:rPr>
          <w:rFonts w:cstheme="minorHAnsi"/>
        </w:rPr>
        <w:t>Introduction</w:t>
      </w:r>
      <w:bookmarkEnd w:id="1"/>
    </w:p>
    <w:p w14:paraId="33DB73E3" w14:textId="0055F54E" w:rsidR="00B736D2" w:rsidRPr="00DA7907" w:rsidRDefault="004968EA" w:rsidP="003D5832">
      <w:pPr>
        <w:jc w:val="both"/>
        <w:rPr>
          <w:rFonts w:cstheme="minorHAnsi"/>
        </w:rPr>
      </w:pPr>
      <w:r w:rsidRPr="00DA7907">
        <w:rPr>
          <w:rFonts w:cstheme="minorHAnsi"/>
        </w:rPr>
        <w:t>This Skills Strategy and</w:t>
      </w:r>
      <w:r w:rsidR="006D18DE" w:rsidRPr="00DA7907">
        <w:rPr>
          <w:rFonts w:cstheme="minorHAnsi"/>
        </w:rPr>
        <w:t xml:space="preserve"> subsequent</w:t>
      </w:r>
      <w:r w:rsidRPr="00DA7907">
        <w:rPr>
          <w:rFonts w:cstheme="minorHAnsi"/>
        </w:rPr>
        <w:t xml:space="preserve"> Action Plan </w:t>
      </w:r>
      <w:r w:rsidR="00CB071E" w:rsidRPr="00DA7907">
        <w:rPr>
          <w:rFonts w:cstheme="minorHAnsi"/>
        </w:rPr>
        <w:t xml:space="preserve">attempts to set out a way to link local business needs with </w:t>
      </w:r>
      <w:r w:rsidR="002E1D6F" w:rsidRPr="00DA7907">
        <w:rPr>
          <w:rFonts w:cstheme="minorHAnsi"/>
        </w:rPr>
        <w:t>our education</w:t>
      </w:r>
      <w:r w:rsidR="00104378" w:rsidRPr="00DA7907">
        <w:rPr>
          <w:rFonts w:cstheme="minorHAnsi"/>
        </w:rPr>
        <w:t xml:space="preserve"> and training</w:t>
      </w:r>
      <w:r w:rsidR="002E1D6F" w:rsidRPr="00DA7907">
        <w:rPr>
          <w:rFonts w:cstheme="minorHAnsi"/>
        </w:rPr>
        <w:t xml:space="preserve"> provision. The strategy </w:t>
      </w:r>
      <w:r w:rsidR="00753536" w:rsidRPr="00DA7907">
        <w:rPr>
          <w:rFonts w:cstheme="minorHAnsi"/>
        </w:rPr>
        <w:t>recognises</w:t>
      </w:r>
      <w:r w:rsidR="002E1D6F" w:rsidRPr="00DA7907">
        <w:rPr>
          <w:rFonts w:cstheme="minorHAnsi"/>
        </w:rPr>
        <w:t xml:space="preserve"> t</w:t>
      </w:r>
      <w:r w:rsidR="00046993" w:rsidRPr="00DA7907">
        <w:rPr>
          <w:rFonts w:cstheme="minorHAnsi"/>
        </w:rPr>
        <w:t>he</w:t>
      </w:r>
      <w:r w:rsidR="00753536" w:rsidRPr="00DA7907">
        <w:rPr>
          <w:rFonts w:cstheme="minorHAnsi"/>
        </w:rPr>
        <w:t xml:space="preserve"> huge</w:t>
      </w:r>
      <w:r w:rsidR="00046993" w:rsidRPr="00DA7907">
        <w:rPr>
          <w:rFonts w:cstheme="minorHAnsi"/>
        </w:rPr>
        <w:t xml:space="preserve"> opportunities for economic growth in </w:t>
      </w:r>
      <w:proofErr w:type="gramStart"/>
      <w:r w:rsidR="00046993" w:rsidRPr="00DA7907">
        <w:rPr>
          <w:rFonts w:cstheme="minorHAnsi"/>
        </w:rPr>
        <w:t>North East</w:t>
      </w:r>
      <w:proofErr w:type="gramEnd"/>
      <w:r w:rsidR="00046993" w:rsidRPr="00DA7907">
        <w:rPr>
          <w:rFonts w:cstheme="minorHAnsi"/>
        </w:rPr>
        <w:t xml:space="preserve"> Lincolnshire </w:t>
      </w:r>
      <w:r w:rsidR="00753536" w:rsidRPr="00DA7907">
        <w:rPr>
          <w:rFonts w:cstheme="minorHAnsi"/>
        </w:rPr>
        <w:t xml:space="preserve">and </w:t>
      </w:r>
      <w:r w:rsidR="00327318" w:rsidRPr="00DA7907">
        <w:rPr>
          <w:rFonts w:cstheme="minorHAnsi"/>
        </w:rPr>
        <w:t>that</w:t>
      </w:r>
      <w:r w:rsidR="009F0956" w:rsidRPr="00DA7907">
        <w:rPr>
          <w:rFonts w:cstheme="minorHAnsi"/>
        </w:rPr>
        <w:t>,</w:t>
      </w:r>
      <w:r w:rsidR="001C6D4D" w:rsidRPr="00DA7907">
        <w:rPr>
          <w:rFonts w:cstheme="minorHAnsi"/>
        </w:rPr>
        <w:t xml:space="preserve"> </w:t>
      </w:r>
      <w:r w:rsidR="00327318" w:rsidRPr="00DA7907">
        <w:rPr>
          <w:rFonts w:cstheme="minorHAnsi"/>
        </w:rPr>
        <w:t xml:space="preserve">to be able to maximise this potential, we must ensure our residents are equipped to </w:t>
      </w:r>
      <w:r w:rsidR="001018E0" w:rsidRPr="00DA7907">
        <w:rPr>
          <w:rFonts w:cstheme="minorHAnsi"/>
        </w:rPr>
        <w:t xml:space="preserve">seize them. </w:t>
      </w:r>
    </w:p>
    <w:p w14:paraId="6D12D10B" w14:textId="20CBA7FA" w:rsidR="00E5013F" w:rsidRPr="00DA7907" w:rsidRDefault="00E5013F" w:rsidP="003D5832">
      <w:pPr>
        <w:jc w:val="both"/>
        <w:rPr>
          <w:rFonts w:cstheme="minorHAnsi"/>
        </w:rPr>
      </w:pPr>
      <w:r w:rsidRPr="00DA7907">
        <w:rPr>
          <w:rFonts w:cstheme="minorHAnsi"/>
        </w:rPr>
        <w:t>Emp</w:t>
      </w:r>
      <w:r w:rsidR="005218C6" w:rsidRPr="00DA7907">
        <w:rPr>
          <w:rFonts w:cstheme="minorHAnsi"/>
        </w:rPr>
        <w:t>loyers report that they stru</w:t>
      </w:r>
      <w:r w:rsidR="004C24E6" w:rsidRPr="00DA7907">
        <w:rPr>
          <w:rFonts w:cstheme="minorHAnsi"/>
        </w:rPr>
        <w:t xml:space="preserve">ggle to recruit people with the right skills for the </w:t>
      </w:r>
      <w:r w:rsidR="00613BC2" w:rsidRPr="00DA7907">
        <w:rPr>
          <w:rFonts w:cstheme="minorHAnsi"/>
        </w:rPr>
        <w:t>jobs they have</w:t>
      </w:r>
      <w:r w:rsidR="00137259" w:rsidRPr="00DA7907">
        <w:rPr>
          <w:rFonts w:cstheme="minorHAnsi"/>
        </w:rPr>
        <w:t xml:space="preserve"> available now and in the future. </w:t>
      </w:r>
      <w:r w:rsidR="00640330" w:rsidRPr="00DA7907">
        <w:rPr>
          <w:rFonts w:cstheme="minorHAnsi"/>
        </w:rPr>
        <w:t xml:space="preserve">The overwhelming response from employers is that the most important driver for them is </w:t>
      </w:r>
      <w:r w:rsidR="004D6108" w:rsidRPr="00DA7907">
        <w:rPr>
          <w:rFonts w:cstheme="minorHAnsi"/>
        </w:rPr>
        <w:t>‘skills’ rather than ‘</w:t>
      </w:r>
      <w:proofErr w:type="gramStart"/>
      <w:r w:rsidR="00A21387" w:rsidRPr="00DA7907">
        <w:rPr>
          <w:rFonts w:cstheme="minorHAnsi"/>
        </w:rPr>
        <w:t>qualifications’</w:t>
      </w:r>
      <w:proofErr w:type="gramEnd"/>
      <w:r w:rsidR="004D6108" w:rsidRPr="00DA7907">
        <w:rPr>
          <w:rFonts w:cstheme="minorHAnsi"/>
        </w:rPr>
        <w:t>. Education providers are both funded and assessed on their delive</w:t>
      </w:r>
      <w:r w:rsidR="00DE3E01" w:rsidRPr="00DA7907">
        <w:rPr>
          <w:rFonts w:cstheme="minorHAnsi"/>
        </w:rPr>
        <w:t>ry</w:t>
      </w:r>
      <w:r w:rsidR="004D6108" w:rsidRPr="00DA7907">
        <w:rPr>
          <w:rFonts w:cstheme="minorHAnsi"/>
        </w:rPr>
        <w:t xml:space="preserve"> of qualifications and therefore it will take collaboration to try to work towards the goal of creating</w:t>
      </w:r>
      <w:r w:rsidR="003623A1" w:rsidRPr="00DA7907">
        <w:rPr>
          <w:rFonts w:cstheme="minorHAnsi"/>
        </w:rPr>
        <w:t xml:space="preserve"> a</w:t>
      </w:r>
      <w:r w:rsidR="004D6108" w:rsidRPr="00DA7907">
        <w:rPr>
          <w:rFonts w:cstheme="minorHAnsi"/>
        </w:rPr>
        <w:t xml:space="preserve"> </w:t>
      </w:r>
      <w:proofErr w:type="gramStart"/>
      <w:r w:rsidR="00A21387" w:rsidRPr="00DA7907">
        <w:rPr>
          <w:rFonts w:cstheme="minorHAnsi"/>
        </w:rPr>
        <w:t>highly-skilled</w:t>
      </w:r>
      <w:proofErr w:type="gramEnd"/>
      <w:r w:rsidR="00A21387" w:rsidRPr="00DA7907">
        <w:rPr>
          <w:rFonts w:cstheme="minorHAnsi"/>
        </w:rPr>
        <w:t xml:space="preserve"> and</w:t>
      </w:r>
      <w:r w:rsidR="000F5DA8" w:rsidRPr="00DA7907">
        <w:rPr>
          <w:rFonts w:cstheme="minorHAnsi"/>
        </w:rPr>
        <w:t xml:space="preserve"> highly-</w:t>
      </w:r>
      <w:r w:rsidR="00A21387" w:rsidRPr="00DA7907">
        <w:rPr>
          <w:rFonts w:cstheme="minorHAnsi"/>
        </w:rPr>
        <w:t xml:space="preserve">qualified workforce. </w:t>
      </w:r>
      <w:r w:rsidR="000F5DA8" w:rsidRPr="00DA7907">
        <w:rPr>
          <w:rFonts w:cstheme="minorHAnsi"/>
        </w:rPr>
        <w:t xml:space="preserve">The </w:t>
      </w:r>
      <w:r w:rsidR="00D82C84" w:rsidRPr="00DA7907">
        <w:rPr>
          <w:rFonts w:cstheme="minorHAnsi"/>
        </w:rPr>
        <w:t xml:space="preserve">qualifications </w:t>
      </w:r>
      <w:r w:rsidR="00600AC2" w:rsidRPr="00DA7907">
        <w:rPr>
          <w:rFonts w:cstheme="minorHAnsi"/>
        </w:rPr>
        <w:t>provided through school and college are often not a priority for employers</w:t>
      </w:r>
      <w:r w:rsidR="00C20CD8" w:rsidRPr="00DA7907">
        <w:rPr>
          <w:rFonts w:cstheme="minorHAnsi"/>
        </w:rPr>
        <w:t xml:space="preserve">, who are willing to invest and train their own workforce if they can find people with good core skills, such as: </w:t>
      </w:r>
      <w:r w:rsidR="0025598C" w:rsidRPr="00DA7907">
        <w:rPr>
          <w:rFonts w:cstheme="minorHAnsi"/>
        </w:rPr>
        <w:t xml:space="preserve">Good written and verbal communication, </w:t>
      </w:r>
      <w:r w:rsidR="00280F49" w:rsidRPr="00DA7907">
        <w:rPr>
          <w:rFonts w:cstheme="minorHAnsi"/>
        </w:rPr>
        <w:t>being a</w:t>
      </w:r>
      <w:r w:rsidR="0025598C" w:rsidRPr="00DA7907">
        <w:rPr>
          <w:rFonts w:cstheme="minorHAnsi"/>
        </w:rPr>
        <w:t xml:space="preserve"> team player, show drive, </w:t>
      </w:r>
      <w:proofErr w:type="gramStart"/>
      <w:r w:rsidR="0025598C" w:rsidRPr="00DA7907">
        <w:rPr>
          <w:rFonts w:cstheme="minorHAnsi"/>
        </w:rPr>
        <w:t>enthusiasm</w:t>
      </w:r>
      <w:proofErr w:type="gramEnd"/>
      <w:r w:rsidR="0025598C" w:rsidRPr="00DA7907">
        <w:rPr>
          <w:rFonts w:cstheme="minorHAnsi"/>
        </w:rPr>
        <w:t xml:space="preserve"> and pass</w:t>
      </w:r>
      <w:r w:rsidR="002E7BD8" w:rsidRPr="00DA7907">
        <w:rPr>
          <w:rFonts w:cstheme="minorHAnsi"/>
        </w:rPr>
        <w:t>ion, be creative, resilien</w:t>
      </w:r>
      <w:r w:rsidR="00844240" w:rsidRPr="00DA7907">
        <w:rPr>
          <w:rFonts w:cstheme="minorHAnsi"/>
        </w:rPr>
        <w:t xml:space="preserve">t, reliable and have a good work ethic. </w:t>
      </w:r>
    </w:p>
    <w:p w14:paraId="6F70099E" w14:textId="51B8ED80" w:rsidR="00EA51F1" w:rsidRPr="00DA7907" w:rsidRDefault="00EA51F1" w:rsidP="003D5832">
      <w:pPr>
        <w:jc w:val="both"/>
        <w:rPr>
          <w:rFonts w:cstheme="minorHAnsi"/>
        </w:rPr>
      </w:pPr>
      <w:r w:rsidRPr="00DA7907">
        <w:rPr>
          <w:rFonts w:cstheme="minorHAnsi"/>
        </w:rPr>
        <w:t>The skills action plan sets out how we can support our businesses and education providers to work together and</w:t>
      </w:r>
      <w:r w:rsidR="00E21A45" w:rsidRPr="00DA7907">
        <w:rPr>
          <w:rFonts w:cstheme="minorHAnsi"/>
        </w:rPr>
        <w:t xml:space="preserve">, along </w:t>
      </w:r>
      <w:r w:rsidRPr="00DA7907">
        <w:rPr>
          <w:rFonts w:cstheme="minorHAnsi"/>
        </w:rPr>
        <w:t>with other partners</w:t>
      </w:r>
      <w:r w:rsidR="00E21A45" w:rsidRPr="00DA7907">
        <w:rPr>
          <w:rFonts w:cstheme="minorHAnsi"/>
        </w:rPr>
        <w:t xml:space="preserve">, </w:t>
      </w:r>
      <w:r w:rsidR="00317E73" w:rsidRPr="00DA7907">
        <w:rPr>
          <w:rFonts w:cstheme="minorHAnsi"/>
        </w:rPr>
        <w:t xml:space="preserve">raise academic attainment levels and build well-rounded, work ready young people and adults. </w:t>
      </w:r>
    </w:p>
    <w:p w14:paraId="3B59F54E" w14:textId="66AFAFF4" w:rsidR="006D16C2" w:rsidRPr="00DA7907" w:rsidRDefault="00B45F0F" w:rsidP="00C052A0">
      <w:pPr>
        <w:pStyle w:val="Heading1"/>
        <w:rPr>
          <w:rFonts w:cstheme="minorHAnsi"/>
        </w:rPr>
      </w:pPr>
      <w:bookmarkStart w:id="2" w:name="_Toc159331892"/>
      <w:r w:rsidRPr="00DA7907">
        <w:rPr>
          <w:rFonts w:cstheme="minorHAnsi"/>
        </w:rPr>
        <w:t xml:space="preserve">2.0 </w:t>
      </w:r>
      <w:r w:rsidR="006D16C2" w:rsidRPr="00DA7907">
        <w:rPr>
          <w:rFonts w:cstheme="minorHAnsi"/>
        </w:rPr>
        <w:t>Opportunities</w:t>
      </w:r>
      <w:bookmarkEnd w:id="2"/>
      <w:r w:rsidR="006D16C2" w:rsidRPr="00DA7907">
        <w:rPr>
          <w:rFonts w:cstheme="minorHAnsi"/>
        </w:rPr>
        <w:t xml:space="preserve"> </w:t>
      </w:r>
    </w:p>
    <w:p w14:paraId="052478AC" w14:textId="60FAD81E" w:rsidR="006D16C2" w:rsidRPr="00DA7907" w:rsidRDefault="006D16C2" w:rsidP="003D5832">
      <w:pPr>
        <w:jc w:val="both"/>
        <w:rPr>
          <w:rFonts w:cstheme="minorHAnsi"/>
        </w:rPr>
      </w:pPr>
      <w:r w:rsidRPr="00DA7907">
        <w:rPr>
          <w:rFonts w:cstheme="minorHAnsi"/>
        </w:rPr>
        <w:t xml:space="preserve">As the economic strategy clearly sets out, the local area has many strengths and there is huge potential for our area to lead the way, particularly in the decarbonisation and renewables sector. Grimsby is home to the largest offshore wind farms in the world, with the Port of Grimsby home to Orsted, RWE </w:t>
      </w:r>
      <w:proofErr w:type="gramStart"/>
      <w:r w:rsidR="00A95BD2" w:rsidRPr="00DA7907">
        <w:rPr>
          <w:rFonts w:cstheme="minorHAnsi"/>
        </w:rPr>
        <w:t>Renewables</w:t>
      </w:r>
      <w:proofErr w:type="gramEnd"/>
      <w:r w:rsidR="00A95BD2" w:rsidRPr="00DA7907">
        <w:rPr>
          <w:rFonts w:cstheme="minorHAnsi"/>
        </w:rPr>
        <w:t xml:space="preserve"> </w:t>
      </w:r>
      <w:r w:rsidRPr="00DA7907">
        <w:rPr>
          <w:rFonts w:cstheme="minorHAnsi"/>
        </w:rPr>
        <w:t xml:space="preserve">and the ORE Catapult centre of excellence. </w:t>
      </w:r>
    </w:p>
    <w:p w14:paraId="03FD442B" w14:textId="42644476" w:rsidR="003033C7" w:rsidRPr="00DA7907" w:rsidRDefault="003033C7" w:rsidP="003D5832">
      <w:pPr>
        <w:jc w:val="both"/>
        <w:rPr>
          <w:rFonts w:cstheme="minorHAnsi"/>
        </w:rPr>
      </w:pPr>
      <w:r w:rsidRPr="00DA7907">
        <w:rPr>
          <w:rFonts w:cstheme="minorHAnsi"/>
        </w:rPr>
        <w:t>Across the Greater Lincolnshire</w:t>
      </w:r>
      <w:r w:rsidR="00A60CFC" w:rsidRPr="00DA7907">
        <w:rPr>
          <w:rFonts w:cstheme="minorHAnsi"/>
        </w:rPr>
        <w:t xml:space="preserve"> and Humber</w:t>
      </w:r>
      <w:r w:rsidRPr="00DA7907">
        <w:rPr>
          <w:rFonts w:cstheme="minorHAnsi"/>
        </w:rPr>
        <w:t xml:space="preserve"> geography the predicted </w:t>
      </w:r>
      <w:r w:rsidR="00EB1C6E" w:rsidRPr="00DA7907">
        <w:rPr>
          <w:rFonts w:cstheme="minorHAnsi"/>
        </w:rPr>
        <w:t>growth is significant with sectors potentially creating over 50,000 new jobs</w:t>
      </w:r>
      <w:r w:rsidR="00B669DB" w:rsidRPr="00DA7907">
        <w:rPr>
          <w:rFonts w:cstheme="minorHAnsi"/>
        </w:rPr>
        <w:t>.</w:t>
      </w:r>
    </w:p>
    <w:p w14:paraId="3BA23253" w14:textId="65BC99C2" w:rsidR="00077D46" w:rsidRPr="00DA7907" w:rsidRDefault="00077D46" w:rsidP="003D5832">
      <w:pPr>
        <w:numPr>
          <w:ilvl w:val="0"/>
          <w:numId w:val="28"/>
        </w:numPr>
        <w:spacing w:after="0" w:line="240" w:lineRule="auto"/>
        <w:jc w:val="both"/>
        <w:rPr>
          <w:rFonts w:cstheme="minorHAnsi"/>
        </w:rPr>
      </w:pPr>
      <w:r w:rsidRPr="00DA7907">
        <w:rPr>
          <w:rFonts w:cstheme="minorHAnsi"/>
          <w:b/>
          <w:bCs/>
        </w:rPr>
        <w:t>Energy through maximising offshore wind, decarbonisation, and hydrogen opportunities, to create over 32,000 jobs by 2040 across the Humber</w:t>
      </w:r>
      <w:r w:rsidRPr="00DA7907">
        <w:rPr>
          <w:rFonts w:cstheme="minorHAnsi"/>
        </w:rPr>
        <w:t xml:space="preserve">. </w:t>
      </w:r>
      <w:r w:rsidRPr="00DA7907">
        <w:rPr>
          <w:rFonts w:cstheme="minorHAnsi"/>
          <w:i/>
          <w:iCs/>
        </w:rPr>
        <w:t>(Offshore to create approx. 10,000 by 2030; taken from Humber Offshore Wind Cluster) (Decarbonisation 22,800 by 2040, from Humber Industrial Cluster Plan).  </w:t>
      </w:r>
    </w:p>
    <w:p w14:paraId="2CCB9655" w14:textId="3FE7218B" w:rsidR="00A60CFC" w:rsidRPr="00DA7907" w:rsidRDefault="00A60CFC" w:rsidP="00A60CFC">
      <w:pPr>
        <w:numPr>
          <w:ilvl w:val="0"/>
          <w:numId w:val="28"/>
        </w:numPr>
        <w:spacing w:after="0" w:line="240" w:lineRule="auto"/>
        <w:jc w:val="both"/>
        <w:rPr>
          <w:rFonts w:cstheme="minorHAnsi"/>
        </w:rPr>
      </w:pPr>
      <w:r w:rsidRPr="00DA7907">
        <w:rPr>
          <w:rFonts w:cstheme="minorHAnsi"/>
          <w:b/>
          <w:bCs/>
        </w:rPr>
        <w:lastRenderedPageBreak/>
        <w:t xml:space="preserve">Humber Freeport: ambition to deliver on 7,000 jobs by 2040 </w:t>
      </w:r>
      <w:r w:rsidRPr="00DA7907">
        <w:rPr>
          <w:rFonts w:cstheme="minorHAnsi"/>
          <w:i/>
          <w:iCs/>
        </w:rPr>
        <w:t>(Local Skills Report 2022)</w:t>
      </w:r>
      <w:r w:rsidRPr="00DA7907">
        <w:rPr>
          <w:rFonts w:cstheme="minorHAnsi"/>
        </w:rPr>
        <w:t xml:space="preserve"> </w:t>
      </w:r>
    </w:p>
    <w:p w14:paraId="73C3C688" w14:textId="77777777" w:rsidR="00077D46" w:rsidRPr="00DA7907" w:rsidRDefault="00077D46" w:rsidP="00077D46">
      <w:pPr>
        <w:numPr>
          <w:ilvl w:val="0"/>
          <w:numId w:val="28"/>
        </w:numPr>
        <w:spacing w:after="0" w:line="240" w:lineRule="auto"/>
        <w:jc w:val="both"/>
        <w:rPr>
          <w:rFonts w:cstheme="minorHAnsi"/>
        </w:rPr>
      </w:pPr>
      <w:r w:rsidRPr="00DA7907">
        <w:rPr>
          <w:rFonts w:cstheme="minorHAnsi"/>
          <w:b/>
          <w:bCs/>
        </w:rPr>
        <w:t>UK’s Food Valley: ambition to deliver 11,000 jobs by 2030</w:t>
      </w:r>
      <w:r w:rsidRPr="00DA7907">
        <w:rPr>
          <w:rFonts w:cstheme="minorHAnsi"/>
          <w:i/>
          <w:iCs/>
        </w:rPr>
        <w:t xml:space="preserve"> (Local Skills Report 2022)</w:t>
      </w:r>
    </w:p>
    <w:p w14:paraId="06705B31" w14:textId="03E03384" w:rsidR="00455666" w:rsidRPr="00DA7907" w:rsidRDefault="00455666" w:rsidP="00A60CFC">
      <w:pPr>
        <w:numPr>
          <w:ilvl w:val="0"/>
          <w:numId w:val="28"/>
        </w:numPr>
        <w:spacing w:after="0" w:line="240" w:lineRule="auto"/>
        <w:jc w:val="both"/>
        <w:rPr>
          <w:rFonts w:cstheme="minorHAnsi"/>
        </w:rPr>
      </w:pPr>
      <w:r w:rsidRPr="00DA7907">
        <w:rPr>
          <w:rFonts w:cstheme="minorHAnsi"/>
          <w:b/>
          <w:bCs/>
        </w:rPr>
        <w:t xml:space="preserve">20,950 extra </w:t>
      </w:r>
      <w:r w:rsidR="004D0909" w:rsidRPr="00DA7907">
        <w:rPr>
          <w:rFonts w:cstheme="minorHAnsi"/>
          <w:b/>
          <w:bCs/>
        </w:rPr>
        <w:t>c</w:t>
      </w:r>
      <w:r w:rsidRPr="00DA7907">
        <w:rPr>
          <w:rFonts w:cstheme="minorHAnsi"/>
          <w:b/>
          <w:bCs/>
        </w:rPr>
        <w:t>onstruction workers needed in Yorkshire &amp; the Humber by 2026</w:t>
      </w:r>
      <w:r w:rsidR="00A60CFC" w:rsidRPr="00DA7907">
        <w:rPr>
          <w:rFonts w:cstheme="minorHAnsi"/>
          <w:b/>
          <w:bCs/>
        </w:rPr>
        <w:t xml:space="preserve"> </w:t>
      </w:r>
      <w:r w:rsidR="00A60CFC" w:rsidRPr="00DA7907">
        <w:rPr>
          <w:rFonts w:cstheme="minorHAnsi"/>
          <w:i/>
          <w:iCs/>
        </w:rPr>
        <w:t>(CITB Skills Report 22-26)</w:t>
      </w:r>
    </w:p>
    <w:p w14:paraId="53C66C2D" w14:textId="735B8447" w:rsidR="00455666" w:rsidRPr="00DA7907" w:rsidRDefault="004D0909" w:rsidP="00455666">
      <w:pPr>
        <w:numPr>
          <w:ilvl w:val="0"/>
          <w:numId w:val="28"/>
        </w:numPr>
        <w:spacing w:after="0" w:line="240" w:lineRule="auto"/>
        <w:jc w:val="both"/>
        <w:rPr>
          <w:rFonts w:cstheme="minorHAnsi"/>
        </w:rPr>
      </w:pPr>
      <w:r w:rsidRPr="00DA7907">
        <w:rPr>
          <w:rFonts w:cstheme="minorHAnsi"/>
        </w:rPr>
        <w:t>B</w:t>
      </w:r>
      <w:r w:rsidR="00455666" w:rsidRPr="00DA7907">
        <w:rPr>
          <w:rFonts w:cstheme="minorHAnsi"/>
        </w:rPr>
        <w:t xml:space="preserve">etween </w:t>
      </w:r>
      <w:r w:rsidR="00455666" w:rsidRPr="00DA7907">
        <w:rPr>
          <w:rFonts w:cstheme="minorHAnsi"/>
          <w:b/>
          <w:bCs/>
        </w:rPr>
        <w:t>now and 2035 around 250,000 jobs</w:t>
      </w:r>
      <w:r w:rsidR="00455666" w:rsidRPr="00DA7907">
        <w:rPr>
          <w:rFonts w:cstheme="minorHAnsi"/>
        </w:rPr>
        <w:t xml:space="preserve"> will need to be filled because of people retiring. </w:t>
      </w:r>
      <w:r w:rsidR="00455666" w:rsidRPr="00DA7907">
        <w:rPr>
          <w:rFonts w:cstheme="minorHAnsi"/>
          <w:i/>
          <w:iCs/>
        </w:rPr>
        <w:t>(Local Skills Report 2022)</w:t>
      </w:r>
    </w:p>
    <w:p w14:paraId="77CC4D70" w14:textId="77777777" w:rsidR="00077D46" w:rsidRPr="00DA7907" w:rsidRDefault="00077D46" w:rsidP="004D0909">
      <w:pPr>
        <w:spacing w:after="0" w:line="240" w:lineRule="auto"/>
        <w:ind w:left="720"/>
        <w:jc w:val="both"/>
        <w:rPr>
          <w:rFonts w:cstheme="minorHAnsi"/>
        </w:rPr>
      </w:pPr>
    </w:p>
    <w:p w14:paraId="63360EF6" w14:textId="4475E7D0" w:rsidR="006D16C2" w:rsidRPr="00DA7907" w:rsidRDefault="006D16C2" w:rsidP="003D5832">
      <w:pPr>
        <w:jc w:val="both"/>
        <w:rPr>
          <w:rFonts w:cstheme="minorHAnsi"/>
        </w:rPr>
      </w:pPr>
      <w:r w:rsidRPr="00DA7907">
        <w:rPr>
          <w:rFonts w:cstheme="minorHAnsi"/>
        </w:rPr>
        <w:t xml:space="preserve">The Humber Industrial Cluster Plan’s Skills report predicts </w:t>
      </w:r>
      <w:r w:rsidR="00666F2C" w:rsidRPr="00DA7907">
        <w:rPr>
          <w:rFonts w:cstheme="minorHAnsi"/>
        </w:rPr>
        <w:t>32,000</w:t>
      </w:r>
      <w:r w:rsidRPr="00DA7907">
        <w:rPr>
          <w:rFonts w:cstheme="minorHAnsi"/>
        </w:rPr>
        <w:t xml:space="preserve"> jobs for our area during the peak phases of construction of the decarbonisation infrastructure. </w:t>
      </w:r>
      <w:proofErr w:type="gramStart"/>
      <w:r w:rsidRPr="00DA7907">
        <w:rPr>
          <w:rFonts w:cstheme="minorHAnsi"/>
        </w:rPr>
        <w:t>North East</w:t>
      </w:r>
      <w:proofErr w:type="gramEnd"/>
      <w:r w:rsidRPr="00DA7907">
        <w:rPr>
          <w:rFonts w:cstheme="minorHAnsi"/>
        </w:rPr>
        <w:t xml:space="preserve"> Lincolnshire has</w:t>
      </w:r>
      <w:r w:rsidR="00D4694E" w:rsidRPr="00DA7907">
        <w:rPr>
          <w:rFonts w:cstheme="minorHAnsi"/>
        </w:rPr>
        <w:t xml:space="preserve"> a</w:t>
      </w:r>
      <w:r w:rsidRPr="00DA7907">
        <w:rPr>
          <w:rFonts w:cstheme="minorHAnsi"/>
        </w:rPr>
        <w:t xml:space="preserve"> great opportunity to offer residents highly skilled and highly paid work, contributing to initiatives that are world leading. </w:t>
      </w:r>
    </w:p>
    <w:p w14:paraId="2BE8E137" w14:textId="77777777" w:rsidR="006D16C2" w:rsidRPr="00DA7907" w:rsidRDefault="006D16C2" w:rsidP="003D5832">
      <w:pPr>
        <w:jc w:val="both"/>
        <w:rPr>
          <w:rFonts w:cstheme="minorHAnsi"/>
        </w:rPr>
      </w:pPr>
      <w:r w:rsidRPr="00DA7907">
        <w:rPr>
          <w:rFonts w:cstheme="minorHAnsi"/>
        </w:rPr>
        <w:t xml:space="preserve">The area continues to attract investment from national and international businesses but also has a large proportion of SMEs and micro businesses. These are supported by a unique not for profit company, E-Factor, who, in collaboration with NELC and GLLEP, offer independent business support and advice. </w:t>
      </w:r>
    </w:p>
    <w:p w14:paraId="3865EF81" w14:textId="3B484CBA" w:rsidR="00FC66E4" w:rsidRPr="00DA7907" w:rsidRDefault="00187309" w:rsidP="003D5832">
      <w:pPr>
        <w:jc w:val="both"/>
        <w:rPr>
          <w:rFonts w:cstheme="minorHAnsi"/>
        </w:rPr>
      </w:pPr>
      <w:r w:rsidRPr="00DA7907">
        <w:rPr>
          <w:rFonts w:cstheme="minorHAnsi"/>
        </w:rPr>
        <w:t xml:space="preserve">Health &amp; Care </w:t>
      </w:r>
      <w:r w:rsidR="00254392" w:rsidRPr="00DA7907">
        <w:rPr>
          <w:rFonts w:cstheme="minorHAnsi"/>
        </w:rPr>
        <w:t>is</w:t>
      </w:r>
      <w:r w:rsidRPr="00DA7907">
        <w:rPr>
          <w:rFonts w:cstheme="minorHAnsi"/>
        </w:rPr>
        <w:t xml:space="preserve"> the largest employment sector within </w:t>
      </w:r>
      <w:proofErr w:type="gramStart"/>
      <w:r w:rsidRPr="00DA7907">
        <w:rPr>
          <w:rFonts w:cstheme="minorHAnsi"/>
        </w:rPr>
        <w:t>North East</w:t>
      </w:r>
      <w:proofErr w:type="gramEnd"/>
      <w:r w:rsidRPr="00DA7907">
        <w:rPr>
          <w:rFonts w:cstheme="minorHAnsi"/>
        </w:rPr>
        <w:t xml:space="preserve"> Lincolnshire</w:t>
      </w:r>
      <w:r w:rsidR="00EC0AA7" w:rsidRPr="00DA7907">
        <w:rPr>
          <w:rFonts w:cstheme="minorHAnsi"/>
        </w:rPr>
        <w:t xml:space="preserve">, employing 18.6% of our residents. </w:t>
      </w:r>
      <w:r w:rsidR="007F2521" w:rsidRPr="00DA7907">
        <w:rPr>
          <w:rFonts w:cstheme="minorHAnsi"/>
        </w:rPr>
        <w:t xml:space="preserve">They </w:t>
      </w:r>
      <w:r w:rsidR="00DE39D1" w:rsidRPr="00DA7907">
        <w:rPr>
          <w:rFonts w:cstheme="minorHAnsi"/>
        </w:rPr>
        <w:t xml:space="preserve">also </w:t>
      </w:r>
      <w:r w:rsidR="00E31AFD" w:rsidRPr="00DA7907">
        <w:rPr>
          <w:rFonts w:cstheme="minorHAnsi"/>
        </w:rPr>
        <w:t xml:space="preserve">have </w:t>
      </w:r>
      <w:r w:rsidR="004D1781" w:rsidRPr="00DA7907">
        <w:rPr>
          <w:rFonts w:cstheme="minorHAnsi"/>
        </w:rPr>
        <w:t>the highest number of job vacancies</w:t>
      </w:r>
      <w:r w:rsidR="00E31AFD" w:rsidRPr="00DA7907">
        <w:rPr>
          <w:rFonts w:cstheme="minorHAnsi"/>
        </w:rPr>
        <w:t xml:space="preserve"> as reported by the Department of Work and Pensions (DWP). </w:t>
      </w:r>
      <w:r w:rsidR="00C11C2F" w:rsidRPr="00DA7907">
        <w:rPr>
          <w:rFonts w:cstheme="minorHAnsi"/>
        </w:rPr>
        <w:t>The</w:t>
      </w:r>
      <w:r w:rsidR="005F3366" w:rsidRPr="00DA7907">
        <w:rPr>
          <w:rFonts w:cstheme="minorHAnsi"/>
        </w:rPr>
        <w:t>re is a national shortage within the health and social care sector and</w:t>
      </w:r>
      <w:r w:rsidR="00436A77" w:rsidRPr="00DA7907">
        <w:rPr>
          <w:rFonts w:cstheme="minorHAnsi"/>
        </w:rPr>
        <w:t>, with a large proportion of NEL’s workforce in this sector</w:t>
      </w:r>
      <w:r w:rsidR="00702DF8" w:rsidRPr="00DA7907">
        <w:rPr>
          <w:rFonts w:cstheme="minorHAnsi"/>
        </w:rPr>
        <w:t xml:space="preserve">, support for these national initiatives is needed to be implemented locally. </w:t>
      </w:r>
      <w:r w:rsidR="004D1781" w:rsidRPr="00DA7907">
        <w:rPr>
          <w:rFonts w:cstheme="minorHAnsi"/>
        </w:rPr>
        <w:t xml:space="preserve"> </w:t>
      </w:r>
    </w:p>
    <w:p w14:paraId="2014B966" w14:textId="0BB4F69F" w:rsidR="006D16C2" w:rsidRPr="00DA7907" w:rsidRDefault="006D16C2" w:rsidP="003D5832">
      <w:pPr>
        <w:jc w:val="both"/>
        <w:rPr>
          <w:rFonts w:cstheme="minorHAnsi"/>
        </w:rPr>
      </w:pPr>
      <w:proofErr w:type="gramStart"/>
      <w:r w:rsidRPr="00DA7907">
        <w:rPr>
          <w:rFonts w:cstheme="minorHAnsi"/>
        </w:rPr>
        <w:t>North East</w:t>
      </w:r>
      <w:proofErr w:type="gramEnd"/>
      <w:r w:rsidRPr="00DA7907">
        <w:rPr>
          <w:rFonts w:cstheme="minorHAnsi"/>
        </w:rPr>
        <w:t xml:space="preserve"> Lincolnshire’s visitor economy is recovering well following the pandemic. The latest STEAM data in 2021 reported approximately 7.5m visitors to the area with £506m economic spend generated in the local economy. The number of people staying overnight is increasing and with a strong tourism offer and a year-round events programme, Cleethorpes can continue to capitalise on the current trend for staycations in the UK. The area </w:t>
      </w:r>
      <w:proofErr w:type="gramStart"/>
      <w:r w:rsidRPr="00DA7907">
        <w:rPr>
          <w:rFonts w:cstheme="minorHAnsi"/>
        </w:rPr>
        <w:t>is in need of</w:t>
      </w:r>
      <w:proofErr w:type="gramEnd"/>
      <w:r w:rsidRPr="00DA7907">
        <w:rPr>
          <w:rFonts w:cstheme="minorHAnsi"/>
        </w:rPr>
        <w:t xml:space="preserve"> a skilled workforce in hospitality, leisure and tourism to build on this foundation. </w:t>
      </w:r>
    </w:p>
    <w:p w14:paraId="56193D4B" w14:textId="775F5625" w:rsidR="006D16C2" w:rsidRPr="00DA7907" w:rsidRDefault="006D16C2" w:rsidP="003D5832">
      <w:pPr>
        <w:spacing w:line="240" w:lineRule="auto"/>
        <w:jc w:val="both"/>
        <w:rPr>
          <w:rFonts w:cstheme="minorHAnsi"/>
        </w:rPr>
      </w:pPr>
      <w:r w:rsidRPr="00DA7907">
        <w:rPr>
          <w:rFonts w:cstheme="minorHAnsi"/>
        </w:rPr>
        <w:t xml:space="preserve">We have strong and positive relationships with </w:t>
      </w:r>
      <w:r w:rsidR="00913498" w:rsidRPr="00DA7907">
        <w:rPr>
          <w:rFonts w:cstheme="minorHAnsi"/>
        </w:rPr>
        <w:t xml:space="preserve">Government and </w:t>
      </w:r>
      <w:r w:rsidRPr="00DA7907">
        <w:rPr>
          <w:rFonts w:cstheme="minorHAnsi"/>
        </w:rPr>
        <w:t xml:space="preserve">national agencies such as Homes England, Sport England, Historic England, National Lottery Heritage Fund and Arts Council England all of which bring further opportunities to the local area. </w:t>
      </w:r>
    </w:p>
    <w:p w14:paraId="21514BC7" w14:textId="6A11BA9E" w:rsidR="006D16C2" w:rsidRPr="00DA7907" w:rsidRDefault="006D16C2" w:rsidP="003D5832">
      <w:pPr>
        <w:spacing w:line="240" w:lineRule="auto"/>
        <w:jc w:val="both"/>
        <w:rPr>
          <w:rFonts w:cstheme="minorHAnsi"/>
        </w:rPr>
      </w:pPr>
      <w:r w:rsidRPr="00DA7907">
        <w:rPr>
          <w:rFonts w:cstheme="minorHAnsi"/>
        </w:rPr>
        <w:t>We have good links with the Universities of Lincoln and Hull and in North East Lincolnshire we have the Grimsby Institute of Further &amp; Higher Education, Franklin Sixth Form College, Modal</w:t>
      </w:r>
      <w:r w:rsidR="00043196" w:rsidRPr="00DA7907">
        <w:rPr>
          <w:rFonts w:cstheme="minorHAnsi"/>
        </w:rPr>
        <w:t xml:space="preserve"> Training Centre</w:t>
      </w:r>
      <w:r w:rsidRPr="00DA7907">
        <w:rPr>
          <w:rFonts w:cstheme="minorHAnsi"/>
        </w:rPr>
        <w:t xml:space="preserve"> (a</w:t>
      </w:r>
      <w:r w:rsidR="00465843" w:rsidRPr="00DA7907">
        <w:rPr>
          <w:rFonts w:cstheme="minorHAnsi"/>
        </w:rPr>
        <w:t xml:space="preserve"> </w:t>
      </w:r>
      <w:r w:rsidR="00E24A64" w:rsidRPr="00DA7907">
        <w:rPr>
          <w:rFonts w:cstheme="minorHAnsi"/>
        </w:rPr>
        <w:t>state of the art facility for Maritime and Logistics training</w:t>
      </w:r>
      <w:r w:rsidRPr="00DA7907">
        <w:rPr>
          <w:rFonts w:cstheme="minorHAnsi"/>
        </w:rPr>
        <w:t>), CATCH Skills (an</w:t>
      </w:r>
      <w:r w:rsidR="00E24A64" w:rsidRPr="00DA7907">
        <w:rPr>
          <w:rFonts w:cstheme="minorHAnsi"/>
        </w:rPr>
        <w:t xml:space="preserve"> industry-led</w:t>
      </w:r>
      <w:r w:rsidRPr="00DA7907">
        <w:rPr>
          <w:rFonts w:cstheme="minorHAnsi"/>
        </w:rPr>
        <w:t xml:space="preserve"> engineering apprenticeship provider), </w:t>
      </w:r>
      <w:r w:rsidR="003B2B24" w:rsidRPr="00DA7907">
        <w:rPr>
          <w:rFonts w:cstheme="minorHAnsi"/>
        </w:rPr>
        <w:t xml:space="preserve">Humberside Engineering Training Association (HETA) </w:t>
      </w:r>
      <w:r w:rsidRPr="00DA7907">
        <w:rPr>
          <w:rFonts w:cstheme="minorHAnsi"/>
        </w:rPr>
        <w:t xml:space="preserve"> an</w:t>
      </w:r>
      <w:r w:rsidR="00B84412" w:rsidRPr="00DA7907">
        <w:rPr>
          <w:rFonts w:cstheme="minorHAnsi"/>
        </w:rPr>
        <w:t xml:space="preserve"> employer led</w:t>
      </w:r>
      <w:r w:rsidRPr="00DA7907">
        <w:rPr>
          <w:rFonts w:cstheme="minorHAnsi"/>
        </w:rPr>
        <w:t xml:space="preserve"> engineering apprenticeship provider</w:t>
      </w:r>
      <w:r w:rsidR="003B2B24" w:rsidRPr="00DA7907">
        <w:rPr>
          <w:rFonts w:cstheme="minorHAnsi"/>
        </w:rPr>
        <w:t>,</w:t>
      </w:r>
      <w:r w:rsidRPr="00DA7907">
        <w:rPr>
          <w:rFonts w:cstheme="minorHAnsi"/>
        </w:rPr>
        <w:t xml:space="preserve"> along with a number of post 19+ providers. (</w:t>
      </w:r>
      <w:r w:rsidR="00B84412" w:rsidRPr="00DA7907">
        <w:rPr>
          <w:rFonts w:cstheme="minorHAnsi"/>
        </w:rPr>
        <w:t xml:space="preserve">See full list of pre and post 16 providers in </w:t>
      </w:r>
      <w:r w:rsidRPr="00DA7907">
        <w:rPr>
          <w:rFonts w:cstheme="minorHAnsi"/>
        </w:rPr>
        <w:t xml:space="preserve">Appendix </w:t>
      </w:r>
      <w:r w:rsidR="00C27920" w:rsidRPr="00DA7907">
        <w:rPr>
          <w:rFonts w:cstheme="minorHAnsi"/>
        </w:rPr>
        <w:t>1</w:t>
      </w:r>
      <w:r w:rsidRPr="00DA7907">
        <w:rPr>
          <w:rFonts w:cstheme="minorHAnsi"/>
        </w:rPr>
        <w:t xml:space="preserve">) Despite not having a University within </w:t>
      </w:r>
      <w:proofErr w:type="gramStart"/>
      <w:r w:rsidRPr="00DA7907">
        <w:rPr>
          <w:rFonts w:cstheme="minorHAnsi"/>
        </w:rPr>
        <w:t>North East</w:t>
      </w:r>
      <w:proofErr w:type="gramEnd"/>
      <w:r w:rsidRPr="00DA7907">
        <w:rPr>
          <w:rFonts w:cstheme="minorHAnsi"/>
        </w:rPr>
        <w:t xml:space="preserve"> Lincolnshire, there are a wide range of opportunities available to young people</w:t>
      </w:r>
      <w:r w:rsidR="00227929" w:rsidRPr="00DA7907">
        <w:rPr>
          <w:rFonts w:cstheme="minorHAnsi"/>
        </w:rPr>
        <w:t xml:space="preserve"> and adults</w:t>
      </w:r>
      <w:r w:rsidR="003B2B24" w:rsidRPr="00DA7907">
        <w:rPr>
          <w:rFonts w:cstheme="minorHAnsi"/>
        </w:rPr>
        <w:t xml:space="preserve">, including a university centre within Grimsby Institute. </w:t>
      </w:r>
    </w:p>
    <w:p w14:paraId="46D4C97D" w14:textId="39892566" w:rsidR="006D16C2" w:rsidRPr="00DA7907" w:rsidRDefault="006D16C2" w:rsidP="003D5832">
      <w:pPr>
        <w:spacing w:line="240" w:lineRule="auto"/>
        <w:jc w:val="both"/>
        <w:rPr>
          <w:rFonts w:cstheme="minorHAnsi"/>
        </w:rPr>
      </w:pPr>
      <w:r w:rsidRPr="00DA7907">
        <w:rPr>
          <w:rFonts w:cstheme="minorHAnsi"/>
        </w:rPr>
        <w:t xml:space="preserve">In </w:t>
      </w:r>
      <w:proofErr w:type="gramStart"/>
      <w:r w:rsidRPr="00DA7907">
        <w:rPr>
          <w:rFonts w:cstheme="minorHAnsi"/>
        </w:rPr>
        <w:t>N</w:t>
      </w:r>
      <w:r w:rsidR="00227929" w:rsidRPr="00DA7907">
        <w:rPr>
          <w:rFonts w:cstheme="minorHAnsi"/>
        </w:rPr>
        <w:t xml:space="preserve">orth </w:t>
      </w:r>
      <w:r w:rsidRPr="00DA7907">
        <w:rPr>
          <w:rFonts w:cstheme="minorHAnsi"/>
        </w:rPr>
        <w:t>E</w:t>
      </w:r>
      <w:r w:rsidR="00227929" w:rsidRPr="00DA7907">
        <w:rPr>
          <w:rFonts w:cstheme="minorHAnsi"/>
        </w:rPr>
        <w:t>ast</w:t>
      </w:r>
      <w:proofErr w:type="gramEnd"/>
      <w:r w:rsidR="00227929" w:rsidRPr="00DA7907">
        <w:rPr>
          <w:rFonts w:cstheme="minorHAnsi"/>
        </w:rPr>
        <w:t xml:space="preserve"> </w:t>
      </w:r>
      <w:r w:rsidRPr="00DA7907">
        <w:rPr>
          <w:rFonts w:cstheme="minorHAnsi"/>
        </w:rPr>
        <w:t>L</w:t>
      </w:r>
      <w:r w:rsidR="00227929" w:rsidRPr="00DA7907">
        <w:rPr>
          <w:rFonts w:cstheme="minorHAnsi"/>
        </w:rPr>
        <w:t>incolnshire</w:t>
      </w:r>
      <w:r w:rsidRPr="00DA7907">
        <w:rPr>
          <w:rFonts w:cstheme="minorHAnsi"/>
        </w:rPr>
        <w:t xml:space="preserve"> our schools perform well:</w:t>
      </w:r>
    </w:p>
    <w:p w14:paraId="6C42A317" w14:textId="77777777" w:rsidR="006D16C2" w:rsidRPr="00DA7907" w:rsidRDefault="006D16C2" w:rsidP="003D5832">
      <w:pPr>
        <w:pStyle w:val="ListParagraph"/>
        <w:numPr>
          <w:ilvl w:val="0"/>
          <w:numId w:val="9"/>
        </w:numPr>
        <w:spacing w:line="240" w:lineRule="auto"/>
        <w:jc w:val="both"/>
        <w:rPr>
          <w:rFonts w:cstheme="minorHAnsi"/>
        </w:rPr>
      </w:pPr>
      <w:r w:rsidRPr="00DA7907">
        <w:rPr>
          <w:rFonts w:cstheme="minorHAnsi"/>
        </w:rPr>
        <w:t xml:space="preserve">85% of pupils attend a school judged Good or Outstanding, which is in line with national. </w:t>
      </w:r>
    </w:p>
    <w:p w14:paraId="53778BA9" w14:textId="77777777" w:rsidR="006D16C2" w:rsidRPr="00DA7907" w:rsidRDefault="006D16C2" w:rsidP="003D5832">
      <w:pPr>
        <w:pStyle w:val="ListParagraph"/>
        <w:numPr>
          <w:ilvl w:val="0"/>
          <w:numId w:val="9"/>
        </w:numPr>
        <w:spacing w:line="240" w:lineRule="auto"/>
        <w:jc w:val="both"/>
        <w:rPr>
          <w:rFonts w:cstheme="minorHAnsi"/>
        </w:rPr>
      </w:pPr>
      <w:r w:rsidRPr="00DA7907">
        <w:rPr>
          <w:rFonts w:cstheme="minorHAnsi"/>
        </w:rPr>
        <w:t xml:space="preserve">100% of our nursery schools are judged Good or Outstanding, which is above national, and </w:t>
      </w:r>
    </w:p>
    <w:p w14:paraId="2C35B839" w14:textId="77777777" w:rsidR="006D16C2" w:rsidRPr="00DA7907" w:rsidRDefault="006D16C2" w:rsidP="003D5832">
      <w:pPr>
        <w:pStyle w:val="ListParagraph"/>
        <w:numPr>
          <w:ilvl w:val="0"/>
          <w:numId w:val="9"/>
        </w:numPr>
        <w:spacing w:line="240" w:lineRule="auto"/>
        <w:jc w:val="both"/>
        <w:rPr>
          <w:rFonts w:cstheme="minorHAnsi"/>
        </w:rPr>
      </w:pPr>
      <w:r w:rsidRPr="00DA7907">
        <w:rPr>
          <w:rFonts w:cstheme="minorHAnsi"/>
        </w:rPr>
        <w:t xml:space="preserve">100% of our Pupil Referral Units are judged Good or Outstanding, which is well above national (85%) </w:t>
      </w:r>
      <w:r w:rsidRPr="00DA7907">
        <w:rPr>
          <w:rFonts w:cstheme="minorHAnsi"/>
          <w:i/>
          <w:iCs/>
        </w:rPr>
        <w:t>(Education &amp; Inclusion Strategy 2021-2024)</w:t>
      </w:r>
    </w:p>
    <w:p w14:paraId="7C69B487" w14:textId="77777777" w:rsidR="003C3649" w:rsidRPr="00DA7907" w:rsidRDefault="006D16C2" w:rsidP="003D5832">
      <w:pPr>
        <w:spacing w:line="240" w:lineRule="auto"/>
        <w:jc w:val="both"/>
        <w:rPr>
          <w:rFonts w:cstheme="minorHAnsi"/>
        </w:rPr>
      </w:pPr>
      <w:r w:rsidRPr="00DA7907">
        <w:rPr>
          <w:rFonts w:cstheme="minorHAnsi"/>
        </w:rPr>
        <w:t xml:space="preserve">Schools are supported by the Careers </w:t>
      </w:r>
      <w:proofErr w:type="gramStart"/>
      <w:r w:rsidRPr="00DA7907">
        <w:rPr>
          <w:rFonts w:cstheme="minorHAnsi"/>
        </w:rPr>
        <w:t>Hub</w:t>
      </w:r>
      <w:proofErr w:type="gramEnd"/>
      <w:r w:rsidRPr="00DA7907">
        <w:rPr>
          <w:rFonts w:cstheme="minorHAnsi"/>
        </w:rPr>
        <w:t xml:space="preserve"> which is funded by the Careers and Enterprise Company, along with </w:t>
      </w:r>
      <w:r w:rsidR="00157028" w:rsidRPr="00DA7907">
        <w:rPr>
          <w:rFonts w:cstheme="minorHAnsi"/>
        </w:rPr>
        <w:t xml:space="preserve">Greater Lincolnshire </w:t>
      </w:r>
      <w:r w:rsidRPr="00DA7907">
        <w:rPr>
          <w:rFonts w:cstheme="minorHAnsi"/>
        </w:rPr>
        <w:t>LEP, Humber Outreach Programme, NELC and North Lincolnshire Council. All local</w:t>
      </w:r>
      <w:r w:rsidR="003B2B24" w:rsidRPr="00DA7907">
        <w:rPr>
          <w:rFonts w:cstheme="minorHAnsi"/>
        </w:rPr>
        <w:t xml:space="preserve"> secondary</w:t>
      </w:r>
      <w:r w:rsidRPr="00DA7907">
        <w:rPr>
          <w:rFonts w:cstheme="minorHAnsi"/>
        </w:rPr>
        <w:t xml:space="preserve"> schools </w:t>
      </w:r>
      <w:r w:rsidR="003B2B24" w:rsidRPr="00DA7907">
        <w:rPr>
          <w:rFonts w:cstheme="minorHAnsi"/>
        </w:rPr>
        <w:t xml:space="preserve">and colleges </w:t>
      </w:r>
      <w:r w:rsidRPr="00DA7907">
        <w:rPr>
          <w:rFonts w:cstheme="minorHAnsi"/>
        </w:rPr>
        <w:t>engage with th</w:t>
      </w:r>
      <w:r w:rsidR="00B9197C" w:rsidRPr="00DA7907">
        <w:rPr>
          <w:rFonts w:cstheme="minorHAnsi"/>
        </w:rPr>
        <w:t>is</w:t>
      </w:r>
      <w:r w:rsidRPr="00DA7907">
        <w:rPr>
          <w:rFonts w:cstheme="minorHAnsi"/>
        </w:rPr>
        <w:t xml:space="preserve"> organisation </w:t>
      </w:r>
      <w:r w:rsidR="00B9197C" w:rsidRPr="00DA7907">
        <w:rPr>
          <w:rFonts w:cstheme="minorHAnsi"/>
        </w:rPr>
        <w:t>which</w:t>
      </w:r>
      <w:r w:rsidRPr="00DA7907">
        <w:rPr>
          <w:rFonts w:cstheme="minorHAnsi"/>
        </w:rPr>
        <w:t xml:space="preserve"> link</w:t>
      </w:r>
      <w:r w:rsidR="00B9197C" w:rsidRPr="00DA7907">
        <w:rPr>
          <w:rFonts w:cstheme="minorHAnsi"/>
        </w:rPr>
        <w:t>s</w:t>
      </w:r>
      <w:r w:rsidRPr="00DA7907">
        <w:rPr>
          <w:rFonts w:cstheme="minorHAnsi"/>
        </w:rPr>
        <w:t xml:space="preserve"> them with </w:t>
      </w:r>
      <w:r w:rsidRPr="00DA7907">
        <w:rPr>
          <w:rFonts w:cstheme="minorHAnsi"/>
        </w:rPr>
        <w:lastRenderedPageBreak/>
        <w:t>business volunteers to support their strategic development of their careers programme. As a result, our local schools</w:t>
      </w:r>
      <w:r w:rsidR="00B9197C" w:rsidRPr="00DA7907">
        <w:rPr>
          <w:rFonts w:cstheme="minorHAnsi"/>
        </w:rPr>
        <w:t xml:space="preserve"> and colleges</w:t>
      </w:r>
      <w:r w:rsidRPr="00DA7907">
        <w:rPr>
          <w:rFonts w:cstheme="minorHAnsi"/>
        </w:rPr>
        <w:t xml:space="preserve"> are achieving the Gatsby Benchmarks</w:t>
      </w:r>
      <w:r w:rsidR="005446C8" w:rsidRPr="00DA7907">
        <w:rPr>
          <w:rFonts w:cstheme="minorHAnsi"/>
        </w:rPr>
        <w:t xml:space="preserve">, which </w:t>
      </w:r>
      <w:r w:rsidR="00AE021C" w:rsidRPr="00DA7907">
        <w:rPr>
          <w:rFonts w:cstheme="minorHAnsi"/>
        </w:rPr>
        <w:t>are set by the Government as the standard of careers guidance</w:t>
      </w:r>
      <w:r w:rsidRPr="00DA7907">
        <w:rPr>
          <w:rFonts w:cstheme="minorHAnsi"/>
        </w:rPr>
        <w:t>.</w:t>
      </w:r>
      <w:r w:rsidR="00AE021C" w:rsidRPr="00DA7907">
        <w:rPr>
          <w:rFonts w:cstheme="minorHAnsi"/>
        </w:rPr>
        <w:t xml:space="preserve"> </w:t>
      </w:r>
    </w:p>
    <w:p w14:paraId="3E7C2310" w14:textId="412153E3" w:rsidR="006D16C2" w:rsidRPr="00DA7907" w:rsidRDefault="003C3649" w:rsidP="00390B16">
      <w:pPr>
        <w:spacing w:line="240" w:lineRule="auto"/>
        <w:jc w:val="both"/>
        <w:rPr>
          <w:rFonts w:cstheme="minorHAnsi"/>
        </w:rPr>
      </w:pPr>
      <w:proofErr w:type="gramStart"/>
      <w:r w:rsidRPr="00DA7907">
        <w:rPr>
          <w:rFonts w:cstheme="minorHAnsi"/>
        </w:rPr>
        <w:t>North East</w:t>
      </w:r>
      <w:proofErr w:type="gramEnd"/>
      <w:r w:rsidRPr="00DA7907">
        <w:rPr>
          <w:rFonts w:cstheme="minorHAnsi"/>
        </w:rPr>
        <w:t xml:space="preserve"> Lincolnshire </w:t>
      </w:r>
      <w:r w:rsidR="00460AE3" w:rsidRPr="00DA7907">
        <w:rPr>
          <w:rFonts w:cstheme="minorHAnsi"/>
        </w:rPr>
        <w:t>council also retain a careers te</w:t>
      </w:r>
      <w:r w:rsidR="009D05DD" w:rsidRPr="00DA7907">
        <w:rPr>
          <w:rFonts w:cstheme="minorHAnsi"/>
        </w:rPr>
        <w:t xml:space="preserve">am that offer support to young people and a National Careers Service contract to offer </w:t>
      </w:r>
      <w:r w:rsidR="00C27627" w:rsidRPr="00DA7907">
        <w:rPr>
          <w:rFonts w:cstheme="minorHAnsi"/>
        </w:rPr>
        <w:t xml:space="preserve">careers advice to those 19+. </w:t>
      </w:r>
      <w:r w:rsidR="006D16C2" w:rsidRPr="00DA7907">
        <w:rPr>
          <w:rFonts w:cstheme="minorHAnsi"/>
        </w:rPr>
        <w:t xml:space="preserve"> </w:t>
      </w:r>
    </w:p>
    <w:p w14:paraId="53593D6D" w14:textId="0B9516DA" w:rsidR="009C571F" w:rsidRPr="00DA7907" w:rsidRDefault="00B45F0F" w:rsidP="00C052A0">
      <w:pPr>
        <w:pStyle w:val="Heading1"/>
        <w:rPr>
          <w:rStyle w:val="Strong"/>
          <w:rFonts w:cstheme="minorHAnsi"/>
          <w:b/>
          <w:bCs w:val="0"/>
        </w:rPr>
      </w:pPr>
      <w:bookmarkStart w:id="3" w:name="_Toc159331893"/>
      <w:r w:rsidRPr="00DA7907">
        <w:rPr>
          <w:rStyle w:val="Strong"/>
          <w:rFonts w:cstheme="minorHAnsi"/>
          <w:b/>
          <w:bCs w:val="0"/>
        </w:rPr>
        <w:t xml:space="preserve">3.0 </w:t>
      </w:r>
      <w:r w:rsidR="009C571F" w:rsidRPr="00DA7907">
        <w:rPr>
          <w:rStyle w:val="Strong"/>
          <w:rFonts w:cstheme="minorHAnsi"/>
          <w:b/>
          <w:bCs w:val="0"/>
        </w:rPr>
        <w:t>Background</w:t>
      </w:r>
      <w:bookmarkEnd w:id="3"/>
    </w:p>
    <w:p w14:paraId="4B32E2DF" w14:textId="68844276" w:rsidR="00D3665A" w:rsidRPr="00DA7907" w:rsidRDefault="00E85FD5" w:rsidP="003D5832">
      <w:pPr>
        <w:jc w:val="both"/>
        <w:rPr>
          <w:rFonts w:cstheme="minorHAnsi"/>
        </w:rPr>
      </w:pPr>
      <w:proofErr w:type="gramStart"/>
      <w:r w:rsidRPr="00DA7907">
        <w:rPr>
          <w:rFonts w:cstheme="minorHAnsi"/>
        </w:rPr>
        <w:t>North East</w:t>
      </w:r>
      <w:proofErr w:type="gramEnd"/>
      <w:r w:rsidRPr="00DA7907">
        <w:rPr>
          <w:rFonts w:cstheme="minorHAnsi"/>
        </w:rPr>
        <w:t xml:space="preserve"> Lincolnshire</w:t>
      </w:r>
      <w:r w:rsidR="00DF7646" w:rsidRPr="00DA7907">
        <w:rPr>
          <w:rFonts w:cstheme="minorHAnsi"/>
        </w:rPr>
        <w:t xml:space="preserve">’s Economic </w:t>
      </w:r>
      <w:r w:rsidR="00F652D7" w:rsidRPr="00DA7907">
        <w:rPr>
          <w:rFonts w:cstheme="minorHAnsi"/>
        </w:rPr>
        <w:t xml:space="preserve">Strategy identifies </w:t>
      </w:r>
      <w:r w:rsidR="0036721D" w:rsidRPr="00DA7907">
        <w:rPr>
          <w:rFonts w:cstheme="minorHAnsi"/>
        </w:rPr>
        <w:t>‘s</w:t>
      </w:r>
      <w:r w:rsidR="00B85566" w:rsidRPr="00DA7907">
        <w:rPr>
          <w:rFonts w:cstheme="minorHAnsi"/>
        </w:rPr>
        <w:t>kills</w:t>
      </w:r>
      <w:r w:rsidR="0036721D" w:rsidRPr="00DA7907">
        <w:rPr>
          <w:rFonts w:cstheme="minorHAnsi"/>
        </w:rPr>
        <w:t>’</w:t>
      </w:r>
      <w:r w:rsidR="00B85566" w:rsidRPr="00DA7907">
        <w:rPr>
          <w:rFonts w:cstheme="minorHAnsi"/>
        </w:rPr>
        <w:t xml:space="preserve"> as one of the four cornerstones of NEL’s economy and </w:t>
      </w:r>
      <w:r w:rsidR="007177AF" w:rsidRPr="00DA7907">
        <w:rPr>
          <w:rFonts w:cstheme="minorHAnsi"/>
        </w:rPr>
        <w:t>sets out its Vision</w:t>
      </w:r>
      <w:r w:rsidR="00BC5A01" w:rsidRPr="00DA7907">
        <w:rPr>
          <w:rFonts w:cstheme="minorHAnsi"/>
        </w:rPr>
        <w:t xml:space="preserve">; </w:t>
      </w:r>
      <w:r w:rsidR="008977A4" w:rsidRPr="00DA7907">
        <w:rPr>
          <w:rFonts w:cstheme="minorHAnsi"/>
          <w:i/>
          <w:iCs/>
        </w:rPr>
        <w:t>‘To create an environment where businesses flourish, and our residents have access to the necessary skills to adjust to a changing business environment.’</w:t>
      </w:r>
    </w:p>
    <w:p w14:paraId="27A35051" w14:textId="5FFB386F" w:rsidR="00D3665A" w:rsidRPr="00DA7907" w:rsidRDefault="00D3665A" w:rsidP="003D5832">
      <w:pPr>
        <w:jc w:val="both"/>
        <w:rPr>
          <w:rFonts w:cstheme="minorHAnsi"/>
        </w:rPr>
      </w:pPr>
      <w:r w:rsidRPr="00DA7907">
        <w:rPr>
          <w:rFonts w:cstheme="minorHAnsi"/>
        </w:rPr>
        <w:t xml:space="preserve">The </w:t>
      </w:r>
      <w:r w:rsidR="00BC5A01" w:rsidRPr="00DA7907">
        <w:rPr>
          <w:rFonts w:cstheme="minorHAnsi"/>
        </w:rPr>
        <w:t xml:space="preserve">key local sectors are identified as: </w:t>
      </w:r>
    </w:p>
    <w:p w14:paraId="4D111F0D" w14:textId="77777777" w:rsidR="00BC5A01" w:rsidRPr="00DA7907" w:rsidRDefault="00BC5A01" w:rsidP="003D5832">
      <w:pPr>
        <w:pStyle w:val="ListParagraph"/>
        <w:numPr>
          <w:ilvl w:val="0"/>
          <w:numId w:val="9"/>
        </w:numPr>
        <w:jc w:val="both"/>
        <w:rPr>
          <w:rFonts w:cstheme="minorHAnsi"/>
        </w:rPr>
      </w:pPr>
      <w:r w:rsidRPr="00DA7907">
        <w:rPr>
          <w:rFonts w:cstheme="minorHAnsi"/>
          <w:lang w:val="en-US"/>
        </w:rPr>
        <w:t>Ports and Logistics</w:t>
      </w:r>
    </w:p>
    <w:p w14:paraId="24E1193B" w14:textId="77777777" w:rsidR="00BC5A01" w:rsidRPr="00DA7907" w:rsidRDefault="00BC5A01" w:rsidP="003D5832">
      <w:pPr>
        <w:numPr>
          <w:ilvl w:val="0"/>
          <w:numId w:val="7"/>
        </w:numPr>
        <w:jc w:val="both"/>
        <w:rPr>
          <w:rFonts w:cstheme="minorHAnsi"/>
        </w:rPr>
      </w:pPr>
      <w:r w:rsidRPr="00DA7907">
        <w:rPr>
          <w:rFonts w:cstheme="minorHAnsi"/>
          <w:lang w:val="en-US"/>
        </w:rPr>
        <w:t>Renewable energy</w:t>
      </w:r>
    </w:p>
    <w:p w14:paraId="6A91A84D" w14:textId="77777777" w:rsidR="00BC5A01" w:rsidRPr="00DA7907" w:rsidRDefault="00BC5A01" w:rsidP="003D5832">
      <w:pPr>
        <w:numPr>
          <w:ilvl w:val="0"/>
          <w:numId w:val="7"/>
        </w:numPr>
        <w:jc w:val="both"/>
        <w:rPr>
          <w:rFonts w:cstheme="minorHAnsi"/>
        </w:rPr>
      </w:pPr>
      <w:r w:rsidRPr="00DA7907">
        <w:rPr>
          <w:rFonts w:cstheme="minorHAnsi"/>
          <w:lang w:val="en-US"/>
        </w:rPr>
        <w:t>Chemical processing</w:t>
      </w:r>
    </w:p>
    <w:p w14:paraId="70F270D4" w14:textId="77777777" w:rsidR="00BC5A01" w:rsidRPr="00DA7907" w:rsidRDefault="00BC5A01" w:rsidP="003D5832">
      <w:pPr>
        <w:numPr>
          <w:ilvl w:val="0"/>
          <w:numId w:val="7"/>
        </w:numPr>
        <w:jc w:val="both"/>
        <w:rPr>
          <w:rFonts w:cstheme="minorHAnsi"/>
        </w:rPr>
      </w:pPr>
      <w:r w:rsidRPr="00DA7907">
        <w:rPr>
          <w:rFonts w:cstheme="minorHAnsi"/>
          <w:lang w:val="en-US"/>
        </w:rPr>
        <w:t>Construction</w:t>
      </w:r>
    </w:p>
    <w:p w14:paraId="1FDF7392" w14:textId="77777777" w:rsidR="00BC5A01" w:rsidRPr="00DA7907" w:rsidRDefault="00BC5A01" w:rsidP="003D5832">
      <w:pPr>
        <w:numPr>
          <w:ilvl w:val="0"/>
          <w:numId w:val="7"/>
        </w:numPr>
        <w:jc w:val="both"/>
        <w:rPr>
          <w:rFonts w:cstheme="minorHAnsi"/>
        </w:rPr>
      </w:pPr>
      <w:r w:rsidRPr="00DA7907">
        <w:rPr>
          <w:rFonts w:cstheme="minorHAnsi"/>
          <w:lang w:val="en-US"/>
        </w:rPr>
        <w:t>Food processing and manufacturing</w:t>
      </w:r>
    </w:p>
    <w:p w14:paraId="5A6179EF" w14:textId="77777777" w:rsidR="00BC5A01" w:rsidRPr="00DA7907" w:rsidRDefault="00BC5A01" w:rsidP="003D5832">
      <w:pPr>
        <w:numPr>
          <w:ilvl w:val="0"/>
          <w:numId w:val="7"/>
        </w:numPr>
        <w:jc w:val="both"/>
        <w:rPr>
          <w:rFonts w:cstheme="minorHAnsi"/>
        </w:rPr>
      </w:pPr>
      <w:r w:rsidRPr="00DA7907">
        <w:rPr>
          <w:rFonts w:cstheme="minorHAnsi"/>
          <w:lang w:val="en-US"/>
        </w:rPr>
        <w:t>Health and Care</w:t>
      </w:r>
    </w:p>
    <w:p w14:paraId="713B9180" w14:textId="1D6C98AA" w:rsidR="00BC5A01" w:rsidRPr="00DA7907" w:rsidRDefault="00BC5A01" w:rsidP="003D5832">
      <w:pPr>
        <w:numPr>
          <w:ilvl w:val="0"/>
          <w:numId w:val="7"/>
        </w:numPr>
        <w:jc w:val="both"/>
        <w:rPr>
          <w:rFonts w:cstheme="minorHAnsi"/>
        </w:rPr>
      </w:pPr>
      <w:r w:rsidRPr="00DA7907">
        <w:rPr>
          <w:rFonts w:cstheme="minorHAnsi"/>
          <w:lang w:val="en-US"/>
        </w:rPr>
        <w:t>Visitor Economy, Service and Retail</w:t>
      </w:r>
    </w:p>
    <w:p w14:paraId="6A2977D0" w14:textId="6B036C59" w:rsidR="00222601" w:rsidRPr="00DA7907" w:rsidRDefault="00222601" w:rsidP="003D5832">
      <w:pPr>
        <w:numPr>
          <w:ilvl w:val="0"/>
          <w:numId w:val="7"/>
        </w:numPr>
        <w:jc w:val="both"/>
        <w:rPr>
          <w:rFonts w:cstheme="minorHAnsi"/>
        </w:rPr>
      </w:pPr>
      <w:r w:rsidRPr="00DA7907">
        <w:rPr>
          <w:rFonts w:cstheme="minorHAnsi"/>
          <w:lang w:val="en-US"/>
        </w:rPr>
        <w:t xml:space="preserve">Advanced manufacturing </w:t>
      </w:r>
      <w:proofErr w:type="gramStart"/>
      <w:r w:rsidRPr="00DA7907">
        <w:rPr>
          <w:rFonts w:cstheme="minorHAnsi"/>
          <w:lang w:val="en-US"/>
        </w:rPr>
        <w:t>is recognized</w:t>
      </w:r>
      <w:proofErr w:type="gramEnd"/>
      <w:r w:rsidRPr="00DA7907">
        <w:rPr>
          <w:rFonts w:cstheme="minorHAnsi"/>
          <w:lang w:val="en-US"/>
        </w:rPr>
        <w:t xml:space="preserve"> as an emerging sector for the region, with </w:t>
      </w:r>
      <w:r w:rsidR="000D5144" w:rsidRPr="00DA7907">
        <w:rPr>
          <w:rFonts w:cstheme="minorHAnsi"/>
          <w:lang w:val="en-US"/>
        </w:rPr>
        <w:t xml:space="preserve">businesses such as </w:t>
      </w:r>
      <w:proofErr w:type="spellStart"/>
      <w:r w:rsidR="000D5144" w:rsidRPr="00252464">
        <w:rPr>
          <w:rFonts w:cstheme="minorHAnsi"/>
        </w:rPr>
        <w:t>myenergi</w:t>
      </w:r>
      <w:proofErr w:type="spellEnd"/>
      <w:r w:rsidR="000D5144" w:rsidRPr="00DA7907">
        <w:rPr>
          <w:rFonts w:cstheme="minorHAnsi"/>
          <w:lang w:val="en-US"/>
        </w:rPr>
        <w:t xml:space="preserve"> flourishing in the area. </w:t>
      </w:r>
    </w:p>
    <w:p w14:paraId="7B7AA2B3" w14:textId="455A4502" w:rsidR="00BD1175" w:rsidRPr="00DA7907" w:rsidRDefault="002F3412" w:rsidP="003D5832">
      <w:pPr>
        <w:jc w:val="both"/>
        <w:rPr>
          <w:rFonts w:cstheme="minorHAnsi"/>
          <w:lang w:val="en-US"/>
        </w:rPr>
      </w:pPr>
      <w:r w:rsidRPr="00DA7907">
        <w:rPr>
          <w:rFonts w:cstheme="minorHAnsi"/>
          <w:lang w:val="en-US"/>
        </w:rPr>
        <w:t>Nationally, the</w:t>
      </w:r>
      <w:r w:rsidR="00741E39" w:rsidRPr="00DA7907">
        <w:rPr>
          <w:rFonts w:cstheme="minorHAnsi"/>
          <w:lang w:val="en-US"/>
        </w:rPr>
        <w:t xml:space="preserve"> term Skills Gap </w:t>
      </w:r>
      <w:proofErr w:type="gramStart"/>
      <w:r w:rsidR="00741E39" w:rsidRPr="00DA7907">
        <w:rPr>
          <w:rFonts w:cstheme="minorHAnsi"/>
          <w:lang w:val="en-US"/>
        </w:rPr>
        <w:t xml:space="preserve">is </w:t>
      </w:r>
      <w:r w:rsidR="002336BC" w:rsidRPr="00DA7907">
        <w:rPr>
          <w:rFonts w:cstheme="minorHAnsi"/>
          <w:lang w:val="en-US"/>
        </w:rPr>
        <w:t>well understood</w:t>
      </w:r>
      <w:proofErr w:type="gramEnd"/>
      <w:r w:rsidR="002336BC" w:rsidRPr="00DA7907">
        <w:rPr>
          <w:rFonts w:cstheme="minorHAnsi"/>
          <w:lang w:val="en-US"/>
        </w:rPr>
        <w:t xml:space="preserve">. </w:t>
      </w:r>
      <w:r w:rsidR="00317E73" w:rsidRPr="00DA7907">
        <w:rPr>
          <w:rFonts w:cstheme="minorHAnsi"/>
          <w:lang w:val="en-US"/>
        </w:rPr>
        <w:t>As a country</w:t>
      </w:r>
      <w:r w:rsidR="00865727" w:rsidRPr="00DA7907">
        <w:rPr>
          <w:rFonts w:cstheme="minorHAnsi"/>
          <w:lang w:val="en-US"/>
        </w:rPr>
        <w:t xml:space="preserve"> we</w:t>
      </w:r>
      <w:r w:rsidR="002336BC" w:rsidRPr="00DA7907">
        <w:rPr>
          <w:rFonts w:cstheme="minorHAnsi"/>
          <w:lang w:val="en-US"/>
        </w:rPr>
        <w:t xml:space="preserve"> currently do not have enough people, with the right </w:t>
      </w:r>
      <w:r w:rsidR="00B736D2" w:rsidRPr="00DA7907">
        <w:rPr>
          <w:rFonts w:cstheme="minorHAnsi"/>
          <w:lang w:val="en-US"/>
        </w:rPr>
        <w:t>s</w:t>
      </w:r>
      <w:r w:rsidR="002336BC" w:rsidRPr="00DA7907">
        <w:rPr>
          <w:rFonts w:cstheme="minorHAnsi"/>
          <w:lang w:val="en-US"/>
        </w:rPr>
        <w:t xml:space="preserve">kills, to fill the projected vacancies. The current rate of </w:t>
      </w:r>
      <w:r w:rsidR="00691D7A" w:rsidRPr="00DA7907">
        <w:rPr>
          <w:rFonts w:cstheme="minorHAnsi"/>
          <w:lang w:val="en-US"/>
        </w:rPr>
        <w:t xml:space="preserve">16-year-olds in </w:t>
      </w:r>
      <w:r w:rsidR="00751773" w:rsidRPr="00DA7907">
        <w:rPr>
          <w:rFonts w:cstheme="minorHAnsi"/>
          <w:lang w:val="en-US"/>
        </w:rPr>
        <w:t>training is not enough to replace those skilled workers that are retiring.</w:t>
      </w:r>
      <w:r w:rsidR="00A8529B" w:rsidRPr="00DA7907">
        <w:rPr>
          <w:rFonts w:cstheme="minorHAnsi"/>
          <w:lang w:val="en-US"/>
        </w:rPr>
        <w:t xml:space="preserve"> Coupled with automation</w:t>
      </w:r>
      <w:r w:rsidR="00865727" w:rsidRPr="00DA7907">
        <w:rPr>
          <w:rFonts w:cstheme="minorHAnsi"/>
          <w:lang w:val="en-US"/>
        </w:rPr>
        <w:t>,</w:t>
      </w:r>
      <w:r w:rsidR="00A8529B" w:rsidRPr="00DA7907">
        <w:rPr>
          <w:rFonts w:cstheme="minorHAnsi"/>
          <w:lang w:val="en-US"/>
        </w:rPr>
        <w:t xml:space="preserve"> and the decline in </w:t>
      </w:r>
      <w:proofErr w:type="gramStart"/>
      <w:r w:rsidR="00A8529B" w:rsidRPr="00DA7907">
        <w:rPr>
          <w:rFonts w:cstheme="minorHAnsi"/>
          <w:lang w:val="en-US"/>
        </w:rPr>
        <w:t>some</w:t>
      </w:r>
      <w:proofErr w:type="gramEnd"/>
      <w:r w:rsidR="00A8529B" w:rsidRPr="00DA7907">
        <w:rPr>
          <w:rFonts w:cstheme="minorHAnsi"/>
          <w:lang w:val="en-US"/>
        </w:rPr>
        <w:t xml:space="preserve"> industries, it is vital that we focus </w:t>
      </w:r>
      <w:r w:rsidR="00767837" w:rsidRPr="00DA7907">
        <w:rPr>
          <w:rFonts w:cstheme="minorHAnsi"/>
          <w:lang w:val="en-US"/>
        </w:rPr>
        <w:t>on retraining adults into key sectors, whilst also creating a pipeline of young people to work in the</w:t>
      </w:r>
      <w:r w:rsidR="00B736D2" w:rsidRPr="00DA7907">
        <w:rPr>
          <w:rFonts w:cstheme="minorHAnsi"/>
          <w:lang w:val="en-US"/>
        </w:rPr>
        <w:t>se</w:t>
      </w:r>
      <w:r w:rsidR="00767837" w:rsidRPr="00DA7907">
        <w:rPr>
          <w:rFonts w:cstheme="minorHAnsi"/>
          <w:lang w:val="en-US"/>
        </w:rPr>
        <w:t xml:space="preserve"> </w:t>
      </w:r>
      <w:r w:rsidR="008B675E" w:rsidRPr="00DA7907">
        <w:rPr>
          <w:rFonts w:cstheme="minorHAnsi"/>
          <w:lang w:val="en-US"/>
        </w:rPr>
        <w:t xml:space="preserve">local growth </w:t>
      </w:r>
      <w:r w:rsidR="003A2225" w:rsidRPr="00DA7907">
        <w:rPr>
          <w:rFonts w:cstheme="minorHAnsi"/>
          <w:lang w:val="en-US"/>
        </w:rPr>
        <w:t>industries</w:t>
      </w:r>
      <w:r w:rsidR="008B675E" w:rsidRPr="00DA7907">
        <w:rPr>
          <w:rFonts w:cstheme="minorHAnsi"/>
          <w:lang w:val="en-US"/>
        </w:rPr>
        <w:t>.</w:t>
      </w:r>
      <w:r w:rsidR="00751773" w:rsidRPr="00DA7907">
        <w:rPr>
          <w:rFonts w:cstheme="minorHAnsi"/>
          <w:lang w:val="en-US"/>
        </w:rPr>
        <w:t xml:space="preserve"> The impact</w:t>
      </w:r>
      <w:r w:rsidR="008B675E" w:rsidRPr="00DA7907">
        <w:rPr>
          <w:rFonts w:cstheme="minorHAnsi"/>
          <w:lang w:val="en-US"/>
        </w:rPr>
        <w:t xml:space="preserve"> of not doing so</w:t>
      </w:r>
      <w:r w:rsidR="00691D7A" w:rsidRPr="00DA7907">
        <w:rPr>
          <w:rFonts w:cstheme="minorHAnsi"/>
          <w:lang w:val="en-US"/>
        </w:rPr>
        <w:t xml:space="preserve"> </w:t>
      </w:r>
      <w:r w:rsidR="00496C65" w:rsidRPr="00DA7907">
        <w:rPr>
          <w:rFonts w:cstheme="minorHAnsi"/>
          <w:lang w:val="en-US"/>
        </w:rPr>
        <w:t>will be severely detrimental to the economy. In each region</w:t>
      </w:r>
      <w:r w:rsidR="00157EBB" w:rsidRPr="00DA7907">
        <w:rPr>
          <w:rFonts w:cstheme="minorHAnsi"/>
          <w:lang w:val="en-US"/>
        </w:rPr>
        <w:t xml:space="preserve">, the specific challenges to being able to narrow this Skills Gap </w:t>
      </w:r>
      <w:r w:rsidR="00FC491F" w:rsidRPr="00DA7907">
        <w:rPr>
          <w:rFonts w:cstheme="minorHAnsi"/>
          <w:lang w:val="en-US"/>
        </w:rPr>
        <w:t>will be different and this</w:t>
      </w:r>
      <w:r w:rsidR="002D5592" w:rsidRPr="00DA7907">
        <w:rPr>
          <w:rFonts w:cstheme="minorHAnsi"/>
          <w:lang w:val="en-US"/>
        </w:rPr>
        <w:t xml:space="preserve"> strategy and subsequent</w:t>
      </w:r>
      <w:r w:rsidR="00FC491F" w:rsidRPr="00DA7907">
        <w:rPr>
          <w:rFonts w:cstheme="minorHAnsi"/>
          <w:lang w:val="en-US"/>
        </w:rPr>
        <w:t xml:space="preserve"> action plan is designed to target the unique challenges faced in </w:t>
      </w:r>
      <w:proofErr w:type="gramStart"/>
      <w:r w:rsidR="001C7B50" w:rsidRPr="00DA7907">
        <w:rPr>
          <w:rFonts w:cstheme="minorHAnsi"/>
          <w:lang w:val="en-US"/>
        </w:rPr>
        <w:t>North East</w:t>
      </w:r>
      <w:proofErr w:type="gramEnd"/>
      <w:r w:rsidR="001C7B50" w:rsidRPr="00DA7907">
        <w:rPr>
          <w:rFonts w:cstheme="minorHAnsi"/>
          <w:lang w:val="en-US"/>
        </w:rPr>
        <w:t xml:space="preserve"> Lincolnshire</w:t>
      </w:r>
      <w:r w:rsidR="00FC491F" w:rsidRPr="00DA7907">
        <w:rPr>
          <w:rFonts w:cstheme="minorHAnsi"/>
          <w:lang w:val="en-US"/>
        </w:rPr>
        <w:t xml:space="preserve">, whilst also </w:t>
      </w:r>
      <w:proofErr w:type="spellStart"/>
      <w:r w:rsidR="0050444F" w:rsidRPr="00DA7907">
        <w:rPr>
          <w:rFonts w:cstheme="minorHAnsi"/>
          <w:lang w:val="en-US"/>
        </w:rPr>
        <w:t>recognising</w:t>
      </w:r>
      <w:proofErr w:type="spellEnd"/>
      <w:r w:rsidR="0050444F" w:rsidRPr="00DA7907">
        <w:rPr>
          <w:rFonts w:cstheme="minorHAnsi"/>
          <w:lang w:val="en-US"/>
        </w:rPr>
        <w:t xml:space="preserve"> the vital role we play in the regional and national </w:t>
      </w:r>
      <w:r w:rsidR="005E33E5" w:rsidRPr="00DA7907">
        <w:rPr>
          <w:rFonts w:cstheme="minorHAnsi"/>
          <w:lang w:val="en-US"/>
        </w:rPr>
        <w:t>s</w:t>
      </w:r>
      <w:r w:rsidR="0050444F" w:rsidRPr="00DA7907">
        <w:rPr>
          <w:rFonts w:cstheme="minorHAnsi"/>
          <w:lang w:val="en-US"/>
        </w:rPr>
        <w:t xml:space="preserve">kills landscape. </w:t>
      </w:r>
    </w:p>
    <w:p w14:paraId="39304A18" w14:textId="53AF8894" w:rsidR="009D0DC2" w:rsidRPr="00DA7907" w:rsidRDefault="00B45F0F" w:rsidP="00C052A0">
      <w:pPr>
        <w:pStyle w:val="Heading1"/>
        <w:rPr>
          <w:rFonts w:cstheme="minorHAnsi"/>
        </w:rPr>
      </w:pPr>
      <w:bookmarkStart w:id="4" w:name="_Toc159331894"/>
      <w:r w:rsidRPr="00DA7907">
        <w:rPr>
          <w:rFonts w:cstheme="minorHAnsi"/>
        </w:rPr>
        <w:t xml:space="preserve">4.0 </w:t>
      </w:r>
      <w:r w:rsidR="00467F57" w:rsidRPr="00DA7907">
        <w:rPr>
          <w:rFonts w:cstheme="minorHAnsi"/>
        </w:rPr>
        <w:t>Challenges</w:t>
      </w:r>
      <w:bookmarkEnd w:id="4"/>
    </w:p>
    <w:p w14:paraId="1342F551" w14:textId="72052C8D" w:rsidR="002F3412" w:rsidRPr="00DA7907" w:rsidRDefault="00467F57" w:rsidP="003D5832">
      <w:pPr>
        <w:jc w:val="both"/>
        <w:rPr>
          <w:rFonts w:cstheme="minorHAnsi"/>
        </w:rPr>
      </w:pPr>
      <w:r w:rsidRPr="00DA7907">
        <w:rPr>
          <w:rFonts w:cstheme="minorHAnsi"/>
        </w:rPr>
        <w:t xml:space="preserve">In </w:t>
      </w:r>
      <w:proofErr w:type="gramStart"/>
      <w:r w:rsidR="00D86524" w:rsidRPr="00DA7907">
        <w:rPr>
          <w:rFonts w:cstheme="minorHAnsi"/>
        </w:rPr>
        <w:t xml:space="preserve">North </w:t>
      </w:r>
      <w:r w:rsidRPr="00DA7907">
        <w:rPr>
          <w:rFonts w:cstheme="minorHAnsi"/>
        </w:rPr>
        <w:t>E</w:t>
      </w:r>
      <w:r w:rsidR="00D86524" w:rsidRPr="00DA7907">
        <w:rPr>
          <w:rFonts w:cstheme="minorHAnsi"/>
        </w:rPr>
        <w:t>ast</w:t>
      </w:r>
      <w:proofErr w:type="gramEnd"/>
      <w:r w:rsidR="00D86524" w:rsidRPr="00DA7907">
        <w:rPr>
          <w:rFonts w:cstheme="minorHAnsi"/>
        </w:rPr>
        <w:t xml:space="preserve"> </w:t>
      </w:r>
      <w:r w:rsidRPr="00DA7907">
        <w:rPr>
          <w:rFonts w:cstheme="minorHAnsi"/>
        </w:rPr>
        <w:t>L</w:t>
      </w:r>
      <w:r w:rsidR="00D86524" w:rsidRPr="00DA7907">
        <w:rPr>
          <w:rFonts w:cstheme="minorHAnsi"/>
        </w:rPr>
        <w:t>incolnshire</w:t>
      </w:r>
      <w:r w:rsidRPr="00DA7907">
        <w:rPr>
          <w:rFonts w:cstheme="minorHAnsi"/>
        </w:rPr>
        <w:t xml:space="preserve"> </w:t>
      </w:r>
      <w:r w:rsidR="00176840" w:rsidRPr="00DA7907">
        <w:rPr>
          <w:rFonts w:cstheme="minorHAnsi"/>
        </w:rPr>
        <w:t>our Skills Gap with the national average is significant at every</w:t>
      </w:r>
      <w:r w:rsidR="003A2225" w:rsidRPr="00DA7907">
        <w:rPr>
          <w:rFonts w:cstheme="minorHAnsi"/>
        </w:rPr>
        <w:t xml:space="preserve"> qualifi</w:t>
      </w:r>
      <w:r w:rsidR="00D82C25" w:rsidRPr="00DA7907">
        <w:rPr>
          <w:rFonts w:cstheme="minorHAnsi"/>
        </w:rPr>
        <w:t>cation</w:t>
      </w:r>
      <w:r w:rsidR="00176840" w:rsidRPr="00DA7907">
        <w:rPr>
          <w:rFonts w:cstheme="minorHAnsi"/>
        </w:rPr>
        <w:t xml:space="preserve"> level and</w:t>
      </w:r>
      <w:r w:rsidR="00567724" w:rsidRPr="00DA7907">
        <w:rPr>
          <w:rFonts w:cstheme="minorHAnsi"/>
        </w:rPr>
        <w:t>,</w:t>
      </w:r>
      <w:r w:rsidR="00176840" w:rsidRPr="00DA7907">
        <w:rPr>
          <w:rFonts w:cstheme="minorHAnsi"/>
        </w:rPr>
        <w:t xml:space="preserve"> whilst </w:t>
      </w:r>
      <w:r w:rsidR="000511E1" w:rsidRPr="00DA7907">
        <w:rPr>
          <w:rFonts w:cstheme="minorHAnsi"/>
        </w:rPr>
        <w:t>other areas are closing the gap for those fur</w:t>
      </w:r>
      <w:r w:rsidR="008E2029" w:rsidRPr="00DA7907">
        <w:rPr>
          <w:rFonts w:cstheme="minorHAnsi"/>
        </w:rPr>
        <w:t xml:space="preserve">thest away from employment and skilled work, NEL’s gap has </w:t>
      </w:r>
      <w:r w:rsidR="00567724" w:rsidRPr="00DA7907">
        <w:rPr>
          <w:rFonts w:cstheme="minorHAnsi"/>
        </w:rPr>
        <w:t xml:space="preserve">only </w:t>
      </w:r>
      <w:r w:rsidR="008E2029" w:rsidRPr="00DA7907">
        <w:rPr>
          <w:rFonts w:cstheme="minorHAnsi"/>
        </w:rPr>
        <w:t xml:space="preserve">widened further. </w:t>
      </w:r>
      <w:r w:rsidR="00567724" w:rsidRPr="00DA7907">
        <w:rPr>
          <w:rFonts w:cstheme="minorHAnsi"/>
        </w:rPr>
        <w:t xml:space="preserve">The Government’s </w:t>
      </w:r>
      <w:r w:rsidR="00C63731" w:rsidRPr="00DA7907">
        <w:rPr>
          <w:rFonts w:cstheme="minorHAnsi"/>
        </w:rPr>
        <w:t>initiatives</w:t>
      </w:r>
      <w:r w:rsidR="00567724" w:rsidRPr="00DA7907">
        <w:rPr>
          <w:rFonts w:cstheme="minorHAnsi"/>
        </w:rPr>
        <w:t xml:space="preserve"> to support learning and skills are working in other places but here</w:t>
      </w:r>
      <w:r w:rsidR="00A8105B" w:rsidRPr="00DA7907">
        <w:rPr>
          <w:rFonts w:cstheme="minorHAnsi"/>
        </w:rPr>
        <w:t xml:space="preserve"> our challenges are </w:t>
      </w:r>
      <w:proofErr w:type="gramStart"/>
      <w:r w:rsidR="00A8105B" w:rsidRPr="00DA7907">
        <w:rPr>
          <w:rFonts w:cstheme="minorHAnsi"/>
        </w:rPr>
        <w:t>complex</w:t>
      </w:r>
      <w:proofErr w:type="gramEnd"/>
      <w:r w:rsidR="00A8105B" w:rsidRPr="00DA7907">
        <w:rPr>
          <w:rFonts w:cstheme="minorHAnsi"/>
        </w:rPr>
        <w:t xml:space="preserve"> and </w:t>
      </w:r>
      <w:r w:rsidR="00B2581E" w:rsidRPr="00DA7907">
        <w:rPr>
          <w:rFonts w:cstheme="minorHAnsi"/>
        </w:rPr>
        <w:t xml:space="preserve">it </w:t>
      </w:r>
      <w:r w:rsidR="00A8105B" w:rsidRPr="00DA7907">
        <w:rPr>
          <w:rFonts w:cstheme="minorHAnsi"/>
        </w:rPr>
        <w:t xml:space="preserve">will take a clear, </w:t>
      </w:r>
      <w:r w:rsidR="00DB3546" w:rsidRPr="00DA7907">
        <w:rPr>
          <w:rFonts w:cstheme="minorHAnsi"/>
        </w:rPr>
        <w:t>long-term</w:t>
      </w:r>
      <w:r w:rsidR="0006287F" w:rsidRPr="00DA7907">
        <w:rPr>
          <w:rFonts w:cstheme="minorHAnsi"/>
        </w:rPr>
        <w:t>,</w:t>
      </w:r>
      <w:r w:rsidR="00A8105B" w:rsidRPr="00DA7907">
        <w:rPr>
          <w:rFonts w:cstheme="minorHAnsi"/>
        </w:rPr>
        <w:t xml:space="preserve"> strategy</w:t>
      </w:r>
      <w:r w:rsidR="0006287F" w:rsidRPr="00DA7907">
        <w:rPr>
          <w:rFonts w:cstheme="minorHAnsi"/>
        </w:rPr>
        <w:t>,</w:t>
      </w:r>
      <w:r w:rsidR="00A8105B" w:rsidRPr="00DA7907">
        <w:rPr>
          <w:rFonts w:cstheme="minorHAnsi"/>
        </w:rPr>
        <w:t xml:space="preserve"> </w:t>
      </w:r>
      <w:r w:rsidR="00D82C25" w:rsidRPr="00DA7907">
        <w:rPr>
          <w:rFonts w:cstheme="minorHAnsi"/>
        </w:rPr>
        <w:t>supported by</w:t>
      </w:r>
      <w:r w:rsidR="00444518" w:rsidRPr="00DA7907">
        <w:rPr>
          <w:rFonts w:cstheme="minorHAnsi"/>
        </w:rPr>
        <w:t xml:space="preserve"> targeted</w:t>
      </w:r>
      <w:r w:rsidR="00D82C25" w:rsidRPr="00DA7907">
        <w:rPr>
          <w:rFonts w:cstheme="minorHAnsi"/>
        </w:rPr>
        <w:t xml:space="preserve"> </w:t>
      </w:r>
      <w:r w:rsidR="00A8105B" w:rsidRPr="00DA7907">
        <w:rPr>
          <w:rFonts w:cstheme="minorHAnsi"/>
        </w:rPr>
        <w:t>funding</w:t>
      </w:r>
      <w:r w:rsidR="0006287F" w:rsidRPr="00DA7907">
        <w:rPr>
          <w:rFonts w:cstheme="minorHAnsi"/>
        </w:rPr>
        <w:t>,</w:t>
      </w:r>
      <w:r w:rsidR="00A8105B" w:rsidRPr="00DA7907">
        <w:rPr>
          <w:rFonts w:cstheme="minorHAnsi"/>
        </w:rPr>
        <w:t xml:space="preserve"> to make </w:t>
      </w:r>
      <w:r w:rsidR="00B64411" w:rsidRPr="00DA7907">
        <w:rPr>
          <w:rFonts w:cstheme="minorHAnsi"/>
        </w:rPr>
        <w:t xml:space="preserve">generational changes. </w:t>
      </w:r>
    </w:p>
    <w:p w14:paraId="20C73A0C" w14:textId="1092C5FC" w:rsidR="003B1B24" w:rsidRPr="00DA7907" w:rsidRDefault="00430064" w:rsidP="00C052A0">
      <w:pPr>
        <w:pStyle w:val="Heading2"/>
        <w:rPr>
          <w:rFonts w:cstheme="minorHAnsi"/>
        </w:rPr>
      </w:pPr>
      <w:bookmarkStart w:id="5" w:name="_Hlk159330435"/>
      <w:bookmarkStart w:id="6" w:name="_Toc159331895"/>
      <w:bookmarkEnd w:id="0"/>
      <w:r w:rsidRPr="00DA7907">
        <w:rPr>
          <w:rFonts w:cstheme="minorHAnsi"/>
        </w:rPr>
        <w:lastRenderedPageBreak/>
        <w:t xml:space="preserve">4.1 </w:t>
      </w:r>
      <w:r w:rsidR="00422E43" w:rsidRPr="00DA7907">
        <w:rPr>
          <w:rFonts w:cstheme="minorHAnsi"/>
        </w:rPr>
        <w:t>Qualification Level</w:t>
      </w:r>
      <w:r w:rsidR="00521FEE" w:rsidRPr="00DA7907">
        <w:rPr>
          <w:rFonts w:cstheme="minorHAnsi"/>
        </w:rPr>
        <w:t xml:space="preserve">s in </w:t>
      </w:r>
      <w:proofErr w:type="gramStart"/>
      <w:r w:rsidR="00521FEE" w:rsidRPr="00DA7907">
        <w:rPr>
          <w:rFonts w:cstheme="minorHAnsi"/>
        </w:rPr>
        <w:t>North East</w:t>
      </w:r>
      <w:proofErr w:type="gramEnd"/>
      <w:r w:rsidR="00521FEE" w:rsidRPr="00DA7907">
        <w:rPr>
          <w:rFonts w:cstheme="minorHAnsi"/>
        </w:rPr>
        <w:t xml:space="preserve"> Lincolnshire</w:t>
      </w:r>
      <w:bookmarkEnd w:id="6"/>
      <w:r w:rsidR="00521FEE" w:rsidRPr="00DA7907">
        <w:rPr>
          <w:rFonts w:cstheme="minorHAnsi"/>
        </w:rPr>
        <w:t xml:space="preserve"> </w:t>
      </w:r>
    </w:p>
    <w:tbl>
      <w:tblPr>
        <w:tblStyle w:val="TableGrid"/>
        <w:tblW w:w="9021" w:type="dxa"/>
        <w:tblInd w:w="-5" w:type="dxa"/>
        <w:tblLook w:val="04A0" w:firstRow="1" w:lastRow="0" w:firstColumn="1" w:lastColumn="0" w:noHBand="0" w:noVBand="1"/>
      </w:tblPr>
      <w:tblGrid>
        <w:gridCol w:w="2070"/>
        <w:gridCol w:w="1607"/>
        <w:gridCol w:w="1608"/>
        <w:gridCol w:w="1777"/>
        <w:gridCol w:w="990"/>
        <w:gridCol w:w="969"/>
      </w:tblGrid>
      <w:tr w:rsidR="00E04D03" w:rsidRPr="00DA7907" w14:paraId="4B2B088F" w14:textId="52D07256" w:rsidTr="00B2581E">
        <w:trPr>
          <w:trHeight w:val="846"/>
        </w:trPr>
        <w:tc>
          <w:tcPr>
            <w:tcW w:w="2070" w:type="dxa"/>
            <w:hideMark/>
          </w:tcPr>
          <w:p w14:paraId="700208AE" w14:textId="323E221D" w:rsidR="00B2581E" w:rsidRPr="00DA7907" w:rsidRDefault="00B2581E" w:rsidP="003D5832">
            <w:pPr>
              <w:spacing w:before="15" w:after="15"/>
              <w:ind w:left="15" w:right="15"/>
              <w:jc w:val="both"/>
              <w:rPr>
                <w:rFonts w:eastAsia="Times New Roman" w:cstheme="minorHAnsi"/>
                <w:b/>
                <w:bCs/>
                <w:lang w:eastAsia="en-GB"/>
              </w:rPr>
            </w:pPr>
            <w:r w:rsidRPr="00DA7907">
              <w:rPr>
                <w:rFonts w:eastAsia="Times New Roman" w:cstheme="minorHAnsi"/>
                <w:b/>
                <w:bCs/>
                <w:lang w:eastAsia="en-GB"/>
              </w:rPr>
              <w:t> </w:t>
            </w:r>
            <w:r w:rsidR="00451967" w:rsidRPr="00DA7907">
              <w:rPr>
                <w:rFonts w:eastAsia="Times New Roman" w:cstheme="minorHAnsi"/>
                <w:b/>
                <w:bCs/>
                <w:lang w:eastAsia="en-GB"/>
              </w:rPr>
              <w:t>Qualifications (Jan 2021-Dec 2021)</w:t>
            </w:r>
          </w:p>
        </w:tc>
        <w:tc>
          <w:tcPr>
            <w:tcW w:w="1607" w:type="dxa"/>
            <w:hideMark/>
          </w:tcPr>
          <w:p w14:paraId="1913FD10" w14:textId="77777777" w:rsidR="00B2581E" w:rsidRPr="00DA7907" w:rsidRDefault="00B2581E" w:rsidP="003D5832">
            <w:pPr>
              <w:spacing w:before="15" w:after="15"/>
              <w:ind w:left="15" w:right="15"/>
              <w:jc w:val="both"/>
              <w:rPr>
                <w:rFonts w:eastAsia="Times New Roman" w:cstheme="minorHAnsi"/>
                <w:b/>
                <w:bCs/>
                <w:lang w:eastAsia="en-GB"/>
              </w:rPr>
            </w:pPr>
            <w:proofErr w:type="gramStart"/>
            <w:r w:rsidRPr="00DA7907">
              <w:rPr>
                <w:rFonts w:eastAsia="Times New Roman" w:cstheme="minorHAnsi"/>
                <w:b/>
                <w:bCs/>
                <w:lang w:eastAsia="en-GB"/>
              </w:rPr>
              <w:t>North East</w:t>
            </w:r>
            <w:proofErr w:type="gramEnd"/>
            <w:r w:rsidRPr="00DA7907">
              <w:rPr>
                <w:rFonts w:eastAsia="Times New Roman" w:cstheme="minorHAnsi"/>
                <w:b/>
                <w:bCs/>
                <w:lang w:eastAsia="en-GB"/>
              </w:rPr>
              <w:t xml:space="preserve"> Lincolnshire</w:t>
            </w:r>
            <w:r w:rsidRPr="00DA7907">
              <w:rPr>
                <w:rFonts w:eastAsia="Times New Roman" w:cstheme="minorHAnsi"/>
                <w:b/>
                <w:bCs/>
                <w:lang w:eastAsia="en-GB"/>
              </w:rPr>
              <w:br/>
              <w:t>(Level)</w:t>
            </w:r>
          </w:p>
        </w:tc>
        <w:tc>
          <w:tcPr>
            <w:tcW w:w="1608" w:type="dxa"/>
            <w:hideMark/>
          </w:tcPr>
          <w:p w14:paraId="2EE02069" w14:textId="77777777" w:rsidR="00B2581E" w:rsidRPr="00DA7907" w:rsidRDefault="00B2581E" w:rsidP="003D5832">
            <w:pPr>
              <w:spacing w:before="15" w:after="15"/>
              <w:ind w:left="15" w:right="15"/>
              <w:jc w:val="both"/>
              <w:rPr>
                <w:rFonts w:eastAsia="Times New Roman" w:cstheme="minorHAnsi"/>
                <w:b/>
                <w:bCs/>
                <w:lang w:eastAsia="en-GB"/>
              </w:rPr>
            </w:pPr>
            <w:proofErr w:type="gramStart"/>
            <w:r w:rsidRPr="00DA7907">
              <w:rPr>
                <w:rFonts w:eastAsia="Times New Roman" w:cstheme="minorHAnsi"/>
                <w:b/>
                <w:bCs/>
                <w:lang w:eastAsia="en-GB"/>
              </w:rPr>
              <w:t>North East</w:t>
            </w:r>
            <w:proofErr w:type="gramEnd"/>
            <w:r w:rsidRPr="00DA7907">
              <w:rPr>
                <w:rFonts w:eastAsia="Times New Roman" w:cstheme="minorHAnsi"/>
                <w:b/>
                <w:bCs/>
                <w:lang w:eastAsia="en-GB"/>
              </w:rPr>
              <w:t xml:space="preserve"> Lincolnshire</w:t>
            </w:r>
            <w:r w:rsidRPr="00DA7907">
              <w:rPr>
                <w:rFonts w:eastAsia="Times New Roman" w:cstheme="minorHAnsi"/>
                <w:b/>
                <w:bCs/>
                <w:lang w:eastAsia="en-GB"/>
              </w:rPr>
              <w:br/>
              <w:t>(%)</w:t>
            </w:r>
          </w:p>
        </w:tc>
        <w:tc>
          <w:tcPr>
            <w:tcW w:w="1777" w:type="dxa"/>
            <w:hideMark/>
          </w:tcPr>
          <w:p w14:paraId="67482E90" w14:textId="77777777" w:rsidR="00B2581E" w:rsidRPr="00DA7907" w:rsidRDefault="00B2581E" w:rsidP="003D5832">
            <w:pPr>
              <w:spacing w:before="15" w:after="15"/>
              <w:ind w:left="15" w:right="15"/>
              <w:jc w:val="both"/>
              <w:rPr>
                <w:rFonts w:eastAsia="Times New Roman" w:cstheme="minorHAnsi"/>
                <w:b/>
                <w:bCs/>
                <w:lang w:eastAsia="en-GB"/>
              </w:rPr>
            </w:pPr>
            <w:r w:rsidRPr="00DA7907">
              <w:rPr>
                <w:rFonts w:eastAsia="Times New Roman" w:cstheme="minorHAnsi"/>
                <w:b/>
                <w:bCs/>
                <w:lang w:eastAsia="en-GB"/>
              </w:rPr>
              <w:t xml:space="preserve">Yorkshire And </w:t>
            </w:r>
            <w:proofErr w:type="gramStart"/>
            <w:r w:rsidRPr="00DA7907">
              <w:rPr>
                <w:rFonts w:eastAsia="Times New Roman" w:cstheme="minorHAnsi"/>
                <w:b/>
                <w:bCs/>
                <w:lang w:eastAsia="en-GB"/>
              </w:rPr>
              <w:t>The</w:t>
            </w:r>
            <w:proofErr w:type="gramEnd"/>
            <w:r w:rsidRPr="00DA7907">
              <w:rPr>
                <w:rFonts w:eastAsia="Times New Roman" w:cstheme="minorHAnsi"/>
                <w:b/>
                <w:bCs/>
                <w:lang w:eastAsia="en-GB"/>
              </w:rPr>
              <w:t xml:space="preserve"> Humber</w:t>
            </w:r>
            <w:r w:rsidRPr="00DA7907">
              <w:rPr>
                <w:rFonts w:eastAsia="Times New Roman" w:cstheme="minorHAnsi"/>
                <w:b/>
                <w:bCs/>
                <w:lang w:eastAsia="en-GB"/>
              </w:rPr>
              <w:br/>
              <w:t>(%)</w:t>
            </w:r>
          </w:p>
        </w:tc>
        <w:tc>
          <w:tcPr>
            <w:tcW w:w="990" w:type="dxa"/>
            <w:hideMark/>
          </w:tcPr>
          <w:p w14:paraId="572F4305" w14:textId="77777777" w:rsidR="00B2581E" w:rsidRPr="00DA7907" w:rsidRDefault="00B2581E" w:rsidP="003D5832">
            <w:pPr>
              <w:spacing w:before="15" w:after="15"/>
              <w:ind w:left="15" w:right="15"/>
              <w:jc w:val="both"/>
              <w:rPr>
                <w:rFonts w:eastAsia="Times New Roman" w:cstheme="minorHAnsi"/>
                <w:b/>
                <w:bCs/>
                <w:lang w:eastAsia="en-GB"/>
              </w:rPr>
            </w:pPr>
            <w:r w:rsidRPr="00DA7907">
              <w:rPr>
                <w:rFonts w:eastAsia="Times New Roman" w:cstheme="minorHAnsi"/>
                <w:b/>
                <w:bCs/>
                <w:lang w:eastAsia="en-GB"/>
              </w:rPr>
              <w:t>Great Britain</w:t>
            </w:r>
            <w:r w:rsidRPr="00DA7907">
              <w:rPr>
                <w:rFonts w:eastAsia="Times New Roman" w:cstheme="minorHAnsi"/>
                <w:b/>
                <w:bCs/>
                <w:lang w:eastAsia="en-GB"/>
              </w:rPr>
              <w:br/>
              <w:t>(%)</w:t>
            </w:r>
          </w:p>
        </w:tc>
        <w:tc>
          <w:tcPr>
            <w:tcW w:w="969" w:type="dxa"/>
          </w:tcPr>
          <w:p w14:paraId="21BF2ECD" w14:textId="7BB0E6C9" w:rsidR="00B2581E" w:rsidRPr="00DA7907" w:rsidRDefault="00B2581E" w:rsidP="003D5832">
            <w:pPr>
              <w:spacing w:before="15" w:after="15"/>
              <w:ind w:left="15" w:right="15"/>
              <w:jc w:val="both"/>
              <w:rPr>
                <w:rFonts w:eastAsia="Times New Roman" w:cstheme="minorHAnsi"/>
                <w:b/>
                <w:bCs/>
                <w:lang w:eastAsia="en-GB"/>
              </w:rPr>
            </w:pPr>
            <w:r w:rsidRPr="00DA7907">
              <w:rPr>
                <w:rFonts w:eastAsia="Times New Roman" w:cstheme="minorHAnsi"/>
                <w:b/>
                <w:bCs/>
                <w:lang w:eastAsia="en-GB"/>
              </w:rPr>
              <w:t>Gap</w:t>
            </w:r>
            <w:r w:rsidR="00972055" w:rsidRPr="00DA7907">
              <w:rPr>
                <w:rFonts w:eastAsia="Times New Roman" w:cstheme="minorHAnsi"/>
                <w:b/>
                <w:bCs/>
                <w:lang w:eastAsia="en-GB"/>
              </w:rPr>
              <w:t xml:space="preserve"> (%)</w:t>
            </w:r>
          </w:p>
        </w:tc>
      </w:tr>
      <w:tr w:rsidR="00E04D03" w:rsidRPr="00DA7907" w14:paraId="2CB079ED" w14:textId="5B74ABE5" w:rsidTr="00B2581E">
        <w:trPr>
          <w:trHeight w:val="227"/>
        </w:trPr>
        <w:tc>
          <w:tcPr>
            <w:tcW w:w="2070" w:type="dxa"/>
            <w:noWrap/>
            <w:hideMark/>
          </w:tcPr>
          <w:p w14:paraId="4CF42573" w14:textId="77777777" w:rsidR="00B2581E" w:rsidRPr="00DA7907" w:rsidRDefault="00B2581E" w:rsidP="003D5832">
            <w:pPr>
              <w:jc w:val="both"/>
              <w:rPr>
                <w:rFonts w:eastAsia="Times New Roman" w:cstheme="minorHAnsi"/>
                <w:lang w:eastAsia="en-GB"/>
              </w:rPr>
            </w:pPr>
            <w:r w:rsidRPr="00DA7907">
              <w:rPr>
                <w:rFonts w:eastAsia="Times New Roman" w:cstheme="minorHAnsi"/>
                <w:lang w:eastAsia="en-GB"/>
              </w:rPr>
              <w:t xml:space="preserve">NVQ4 And </w:t>
            </w:r>
            <w:proofErr w:type="gramStart"/>
            <w:r w:rsidRPr="00DA7907">
              <w:rPr>
                <w:rFonts w:eastAsia="Times New Roman" w:cstheme="minorHAnsi"/>
                <w:lang w:eastAsia="en-GB"/>
              </w:rPr>
              <w:t>Above</w:t>
            </w:r>
            <w:proofErr w:type="gramEnd"/>
          </w:p>
        </w:tc>
        <w:tc>
          <w:tcPr>
            <w:tcW w:w="1607" w:type="dxa"/>
            <w:hideMark/>
          </w:tcPr>
          <w:p w14:paraId="4D4D7BE7" w14:textId="77777777" w:rsidR="00B2581E" w:rsidRPr="00DA7907" w:rsidRDefault="00B2581E" w:rsidP="003D5832">
            <w:pPr>
              <w:jc w:val="both"/>
              <w:rPr>
                <w:rFonts w:eastAsia="Times New Roman" w:cstheme="minorHAnsi"/>
                <w:lang w:eastAsia="en-GB"/>
              </w:rPr>
            </w:pPr>
            <w:r w:rsidRPr="00DA7907">
              <w:rPr>
                <w:rFonts w:eastAsia="Times New Roman" w:cstheme="minorHAnsi"/>
                <w:lang w:eastAsia="en-GB"/>
              </w:rPr>
              <w:t>21,900</w:t>
            </w:r>
          </w:p>
        </w:tc>
        <w:tc>
          <w:tcPr>
            <w:tcW w:w="1608" w:type="dxa"/>
            <w:hideMark/>
          </w:tcPr>
          <w:p w14:paraId="30971F91" w14:textId="77777777" w:rsidR="00B2581E" w:rsidRPr="00DA7907" w:rsidRDefault="00B2581E" w:rsidP="003D5832">
            <w:pPr>
              <w:jc w:val="both"/>
              <w:rPr>
                <w:rFonts w:eastAsia="Times New Roman" w:cstheme="minorHAnsi"/>
                <w:lang w:eastAsia="en-GB"/>
              </w:rPr>
            </w:pPr>
            <w:r w:rsidRPr="00DA7907">
              <w:rPr>
                <w:rFonts w:eastAsia="Times New Roman" w:cstheme="minorHAnsi"/>
                <w:lang w:eastAsia="en-GB"/>
              </w:rPr>
              <w:t>23.6</w:t>
            </w:r>
          </w:p>
        </w:tc>
        <w:tc>
          <w:tcPr>
            <w:tcW w:w="1777" w:type="dxa"/>
            <w:hideMark/>
          </w:tcPr>
          <w:p w14:paraId="30A2BE91" w14:textId="77777777" w:rsidR="00B2581E" w:rsidRPr="00DA7907" w:rsidRDefault="00B2581E" w:rsidP="003D5832">
            <w:pPr>
              <w:jc w:val="both"/>
              <w:rPr>
                <w:rFonts w:eastAsia="Times New Roman" w:cstheme="minorHAnsi"/>
                <w:lang w:eastAsia="en-GB"/>
              </w:rPr>
            </w:pPr>
            <w:r w:rsidRPr="00DA7907">
              <w:rPr>
                <w:rFonts w:eastAsia="Times New Roman" w:cstheme="minorHAnsi"/>
                <w:lang w:eastAsia="en-GB"/>
              </w:rPr>
              <w:t>38.0</w:t>
            </w:r>
          </w:p>
        </w:tc>
        <w:tc>
          <w:tcPr>
            <w:tcW w:w="990" w:type="dxa"/>
            <w:hideMark/>
          </w:tcPr>
          <w:p w14:paraId="6E757FB0" w14:textId="77777777" w:rsidR="00B2581E" w:rsidRPr="00DA7907" w:rsidRDefault="00B2581E" w:rsidP="003D5832">
            <w:pPr>
              <w:jc w:val="both"/>
              <w:rPr>
                <w:rFonts w:eastAsia="Times New Roman" w:cstheme="minorHAnsi"/>
                <w:lang w:eastAsia="en-GB"/>
              </w:rPr>
            </w:pPr>
            <w:r w:rsidRPr="00DA7907">
              <w:rPr>
                <w:rFonts w:eastAsia="Times New Roman" w:cstheme="minorHAnsi"/>
                <w:lang w:eastAsia="en-GB"/>
              </w:rPr>
              <w:t>43.6</w:t>
            </w:r>
          </w:p>
        </w:tc>
        <w:tc>
          <w:tcPr>
            <w:tcW w:w="969" w:type="dxa"/>
          </w:tcPr>
          <w:p w14:paraId="25F350DA" w14:textId="438FC971" w:rsidR="00B2581E" w:rsidRPr="00DA7907" w:rsidRDefault="00972055" w:rsidP="003D5832">
            <w:pPr>
              <w:jc w:val="both"/>
              <w:rPr>
                <w:rFonts w:eastAsia="Times New Roman" w:cstheme="minorHAnsi"/>
                <w:lang w:eastAsia="en-GB"/>
              </w:rPr>
            </w:pPr>
            <w:r w:rsidRPr="00DA7907">
              <w:rPr>
                <w:rFonts w:eastAsia="Times New Roman" w:cstheme="minorHAnsi"/>
                <w:lang w:eastAsia="en-GB"/>
              </w:rPr>
              <w:t>20.0</w:t>
            </w:r>
          </w:p>
        </w:tc>
      </w:tr>
      <w:tr w:rsidR="00E04D03" w:rsidRPr="00DA7907" w14:paraId="2258C3C4" w14:textId="367C7036" w:rsidTr="00B2581E">
        <w:trPr>
          <w:trHeight w:val="239"/>
        </w:trPr>
        <w:tc>
          <w:tcPr>
            <w:tcW w:w="2070" w:type="dxa"/>
            <w:noWrap/>
            <w:hideMark/>
          </w:tcPr>
          <w:p w14:paraId="09423DA9" w14:textId="77777777" w:rsidR="00B2581E" w:rsidRPr="00DA7907" w:rsidRDefault="00B2581E" w:rsidP="003D5832">
            <w:pPr>
              <w:jc w:val="both"/>
              <w:rPr>
                <w:rFonts w:eastAsia="Times New Roman" w:cstheme="minorHAnsi"/>
                <w:lang w:eastAsia="en-GB"/>
              </w:rPr>
            </w:pPr>
            <w:r w:rsidRPr="00DA7907">
              <w:rPr>
                <w:rFonts w:eastAsia="Times New Roman" w:cstheme="minorHAnsi"/>
                <w:lang w:eastAsia="en-GB"/>
              </w:rPr>
              <w:t xml:space="preserve">NVQ3 And </w:t>
            </w:r>
            <w:proofErr w:type="gramStart"/>
            <w:r w:rsidRPr="00DA7907">
              <w:rPr>
                <w:rFonts w:eastAsia="Times New Roman" w:cstheme="minorHAnsi"/>
                <w:lang w:eastAsia="en-GB"/>
              </w:rPr>
              <w:t>Above</w:t>
            </w:r>
            <w:proofErr w:type="gramEnd"/>
          </w:p>
        </w:tc>
        <w:tc>
          <w:tcPr>
            <w:tcW w:w="1607" w:type="dxa"/>
            <w:hideMark/>
          </w:tcPr>
          <w:p w14:paraId="4D443796" w14:textId="77777777" w:rsidR="00B2581E" w:rsidRPr="00DA7907" w:rsidRDefault="00B2581E" w:rsidP="003D5832">
            <w:pPr>
              <w:jc w:val="both"/>
              <w:rPr>
                <w:rFonts w:eastAsia="Times New Roman" w:cstheme="minorHAnsi"/>
                <w:lang w:eastAsia="en-GB"/>
              </w:rPr>
            </w:pPr>
            <w:r w:rsidRPr="00DA7907">
              <w:rPr>
                <w:rFonts w:eastAsia="Times New Roman" w:cstheme="minorHAnsi"/>
                <w:lang w:eastAsia="en-GB"/>
              </w:rPr>
              <w:t>42,900</w:t>
            </w:r>
          </w:p>
        </w:tc>
        <w:tc>
          <w:tcPr>
            <w:tcW w:w="1608" w:type="dxa"/>
            <w:hideMark/>
          </w:tcPr>
          <w:p w14:paraId="4D15625D" w14:textId="77777777" w:rsidR="00B2581E" w:rsidRPr="00DA7907" w:rsidRDefault="00B2581E" w:rsidP="003D5832">
            <w:pPr>
              <w:jc w:val="both"/>
              <w:rPr>
                <w:rFonts w:eastAsia="Times New Roman" w:cstheme="minorHAnsi"/>
                <w:lang w:eastAsia="en-GB"/>
              </w:rPr>
            </w:pPr>
            <w:r w:rsidRPr="00DA7907">
              <w:rPr>
                <w:rFonts w:eastAsia="Times New Roman" w:cstheme="minorHAnsi"/>
                <w:lang w:eastAsia="en-GB"/>
              </w:rPr>
              <w:t>46.3</w:t>
            </w:r>
          </w:p>
        </w:tc>
        <w:tc>
          <w:tcPr>
            <w:tcW w:w="1777" w:type="dxa"/>
            <w:hideMark/>
          </w:tcPr>
          <w:p w14:paraId="486B60B4" w14:textId="77777777" w:rsidR="00B2581E" w:rsidRPr="00DA7907" w:rsidRDefault="00B2581E" w:rsidP="003D5832">
            <w:pPr>
              <w:jc w:val="both"/>
              <w:rPr>
                <w:rFonts w:eastAsia="Times New Roman" w:cstheme="minorHAnsi"/>
                <w:lang w:eastAsia="en-GB"/>
              </w:rPr>
            </w:pPr>
            <w:r w:rsidRPr="00DA7907">
              <w:rPr>
                <w:rFonts w:eastAsia="Times New Roman" w:cstheme="minorHAnsi"/>
                <w:lang w:eastAsia="en-GB"/>
              </w:rPr>
              <w:t>58.2</w:t>
            </w:r>
          </w:p>
        </w:tc>
        <w:tc>
          <w:tcPr>
            <w:tcW w:w="990" w:type="dxa"/>
            <w:hideMark/>
          </w:tcPr>
          <w:p w14:paraId="5A69A7D7" w14:textId="77777777" w:rsidR="00B2581E" w:rsidRPr="00DA7907" w:rsidRDefault="00B2581E" w:rsidP="003D5832">
            <w:pPr>
              <w:jc w:val="both"/>
              <w:rPr>
                <w:rFonts w:eastAsia="Times New Roman" w:cstheme="minorHAnsi"/>
                <w:lang w:eastAsia="en-GB"/>
              </w:rPr>
            </w:pPr>
            <w:r w:rsidRPr="00DA7907">
              <w:rPr>
                <w:rFonts w:eastAsia="Times New Roman" w:cstheme="minorHAnsi"/>
                <w:lang w:eastAsia="en-GB"/>
              </w:rPr>
              <w:t>61.5</w:t>
            </w:r>
          </w:p>
        </w:tc>
        <w:tc>
          <w:tcPr>
            <w:tcW w:w="969" w:type="dxa"/>
          </w:tcPr>
          <w:p w14:paraId="5EE99CCF" w14:textId="1BE49FE1" w:rsidR="00B2581E" w:rsidRPr="00DA7907" w:rsidRDefault="00972055" w:rsidP="003D5832">
            <w:pPr>
              <w:jc w:val="both"/>
              <w:rPr>
                <w:rFonts w:eastAsia="Times New Roman" w:cstheme="minorHAnsi"/>
                <w:lang w:eastAsia="en-GB"/>
              </w:rPr>
            </w:pPr>
            <w:r w:rsidRPr="00DA7907">
              <w:rPr>
                <w:rFonts w:eastAsia="Times New Roman" w:cstheme="minorHAnsi"/>
                <w:lang w:eastAsia="en-GB"/>
              </w:rPr>
              <w:t>15.2</w:t>
            </w:r>
          </w:p>
        </w:tc>
      </w:tr>
      <w:tr w:rsidR="00E04D03" w:rsidRPr="00DA7907" w14:paraId="621C69EF" w14:textId="79D45E50" w:rsidTr="00B2581E">
        <w:trPr>
          <w:trHeight w:val="227"/>
        </w:trPr>
        <w:tc>
          <w:tcPr>
            <w:tcW w:w="2070" w:type="dxa"/>
            <w:noWrap/>
            <w:hideMark/>
          </w:tcPr>
          <w:p w14:paraId="425AF5D1" w14:textId="77777777" w:rsidR="00B2581E" w:rsidRPr="00DA7907" w:rsidRDefault="00B2581E" w:rsidP="003D5832">
            <w:pPr>
              <w:jc w:val="both"/>
              <w:rPr>
                <w:rFonts w:eastAsia="Times New Roman" w:cstheme="minorHAnsi"/>
                <w:lang w:eastAsia="en-GB"/>
              </w:rPr>
            </w:pPr>
            <w:r w:rsidRPr="00DA7907">
              <w:rPr>
                <w:rFonts w:eastAsia="Times New Roman" w:cstheme="minorHAnsi"/>
                <w:lang w:eastAsia="en-GB"/>
              </w:rPr>
              <w:t xml:space="preserve">NVQ2 And </w:t>
            </w:r>
            <w:proofErr w:type="gramStart"/>
            <w:r w:rsidRPr="00DA7907">
              <w:rPr>
                <w:rFonts w:eastAsia="Times New Roman" w:cstheme="minorHAnsi"/>
                <w:lang w:eastAsia="en-GB"/>
              </w:rPr>
              <w:t>Above</w:t>
            </w:r>
            <w:proofErr w:type="gramEnd"/>
          </w:p>
        </w:tc>
        <w:tc>
          <w:tcPr>
            <w:tcW w:w="1607" w:type="dxa"/>
            <w:hideMark/>
          </w:tcPr>
          <w:p w14:paraId="369534EF" w14:textId="77777777" w:rsidR="00B2581E" w:rsidRPr="00DA7907" w:rsidRDefault="00B2581E" w:rsidP="003D5832">
            <w:pPr>
              <w:jc w:val="both"/>
              <w:rPr>
                <w:rFonts w:eastAsia="Times New Roman" w:cstheme="minorHAnsi"/>
                <w:lang w:eastAsia="en-GB"/>
              </w:rPr>
            </w:pPr>
            <w:r w:rsidRPr="00DA7907">
              <w:rPr>
                <w:rFonts w:eastAsia="Times New Roman" w:cstheme="minorHAnsi"/>
                <w:lang w:eastAsia="en-GB"/>
              </w:rPr>
              <w:t>62,500</w:t>
            </w:r>
          </w:p>
        </w:tc>
        <w:tc>
          <w:tcPr>
            <w:tcW w:w="1608" w:type="dxa"/>
            <w:hideMark/>
          </w:tcPr>
          <w:p w14:paraId="151C7EC8" w14:textId="77777777" w:rsidR="00B2581E" w:rsidRPr="00DA7907" w:rsidRDefault="00B2581E" w:rsidP="003D5832">
            <w:pPr>
              <w:jc w:val="both"/>
              <w:rPr>
                <w:rFonts w:eastAsia="Times New Roman" w:cstheme="minorHAnsi"/>
                <w:lang w:eastAsia="en-GB"/>
              </w:rPr>
            </w:pPr>
            <w:r w:rsidRPr="00DA7907">
              <w:rPr>
                <w:rFonts w:eastAsia="Times New Roman" w:cstheme="minorHAnsi"/>
                <w:lang w:eastAsia="en-GB"/>
              </w:rPr>
              <w:t>67.4</w:t>
            </w:r>
          </w:p>
        </w:tc>
        <w:tc>
          <w:tcPr>
            <w:tcW w:w="1777" w:type="dxa"/>
            <w:hideMark/>
          </w:tcPr>
          <w:p w14:paraId="01387CDA" w14:textId="77777777" w:rsidR="00B2581E" w:rsidRPr="00DA7907" w:rsidRDefault="00B2581E" w:rsidP="003D5832">
            <w:pPr>
              <w:jc w:val="both"/>
              <w:rPr>
                <w:rFonts w:eastAsia="Times New Roman" w:cstheme="minorHAnsi"/>
                <w:lang w:eastAsia="en-GB"/>
              </w:rPr>
            </w:pPr>
            <w:r w:rsidRPr="00DA7907">
              <w:rPr>
                <w:rFonts w:eastAsia="Times New Roman" w:cstheme="minorHAnsi"/>
                <w:lang w:eastAsia="en-GB"/>
              </w:rPr>
              <w:t>76.3</w:t>
            </w:r>
          </w:p>
        </w:tc>
        <w:tc>
          <w:tcPr>
            <w:tcW w:w="990" w:type="dxa"/>
            <w:hideMark/>
          </w:tcPr>
          <w:p w14:paraId="6F1A6187" w14:textId="77777777" w:rsidR="00B2581E" w:rsidRPr="00DA7907" w:rsidRDefault="00B2581E" w:rsidP="003D5832">
            <w:pPr>
              <w:jc w:val="both"/>
              <w:rPr>
                <w:rFonts w:eastAsia="Times New Roman" w:cstheme="minorHAnsi"/>
                <w:lang w:eastAsia="en-GB"/>
              </w:rPr>
            </w:pPr>
            <w:r w:rsidRPr="00DA7907">
              <w:rPr>
                <w:rFonts w:eastAsia="Times New Roman" w:cstheme="minorHAnsi"/>
                <w:lang w:eastAsia="en-GB"/>
              </w:rPr>
              <w:t>78.1</w:t>
            </w:r>
          </w:p>
        </w:tc>
        <w:tc>
          <w:tcPr>
            <w:tcW w:w="969" w:type="dxa"/>
          </w:tcPr>
          <w:p w14:paraId="63330956" w14:textId="369F50DF" w:rsidR="00B2581E" w:rsidRPr="00DA7907" w:rsidRDefault="006872C1" w:rsidP="003D5832">
            <w:pPr>
              <w:jc w:val="both"/>
              <w:rPr>
                <w:rFonts w:eastAsia="Times New Roman" w:cstheme="minorHAnsi"/>
                <w:lang w:eastAsia="en-GB"/>
              </w:rPr>
            </w:pPr>
            <w:r w:rsidRPr="00DA7907">
              <w:rPr>
                <w:rFonts w:eastAsia="Times New Roman" w:cstheme="minorHAnsi"/>
                <w:lang w:eastAsia="en-GB"/>
              </w:rPr>
              <w:t>10.7</w:t>
            </w:r>
          </w:p>
        </w:tc>
      </w:tr>
      <w:tr w:rsidR="00E04D03" w:rsidRPr="00DA7907" w14:paraId="4817983B" w14:textId="73E80FA9" w:rsidTr="00B2581E">
        <w:trPr>
          <w:trHeight w:val="227"/>
        </w:trPr>
        <w:tc>
          <w:tcPr>
            <w:tcW w:w="2070" w:type="dxa"/>
            <w:noWrap/>
            <w:hideMark/>
          </w:tcPr>
          <w:p w14:paraId="7718DECC" w14:textId="77777777" w:rsidR="00B2581E" w:rsidRPr="00DA7907" w:rsidRDefault="00B2581E" w:rsidP="003D5832">
            <w:pPr>
              <w:jc w:val="both"/>
              <w:rPr>
                <w:rFonts w:eastAsia="Times New Roman" w:cstheme="minorHAnsi"/>
                <w:lang w:eastAsia="en-GB"/>
              </w:rPr>
            </w:pPr>
            <w:r w:rsidRPr="00DA7907">
              <w:rPr>
                <w:rFonts w:eastAsia="Times New Roman" w:cstheme="minorHAnsi"/>
                <w:lang w:eastAsia="en-GB"/>
              </w:rPr>
              <w:t xml:space="preserve">NVQ1 And </w:t>
            </w:r>
            <w:proofErr w:type="gramStart"/>
            <w:r w:rsidRPr="00DA7907">
              <w:rPr>
                <w:rFonts w:eastAsia="Times New Roman" w:cstheme="minorHAnsi"/>
                <w:lang w:eastAsia="en-GB"/>
              </w:rPr>
              <w:t>Above</w:t>
            </w:r>
            <w:proofErr w:type="gramEnd"/>
          </w:p>
        </w:tc>
        <w:tc>
          <w:tcPr>
            <w:tcW w:w="1607" w:type="dxa"/>
            <w:hideMark/>
          </w:tcPr>
          <w:p w14:paraId="1028244F" w14:textId="77777777" w:rsidR="00B2581E" w:rsidRPr="00DA7907" w:rsidRDefault="00B2581E" w:rsidP="003D5832">
            <w:pPr>
              <w:jc w:val="both"/>
              <w:rPr>
                <w:rFonts w:eastAsia="Times New Roman" w:cstheme="minorHAnsi"/>
                <w:lang w:eastAsia="en-GB"/>
              </w:rPr>
            </w:pPr>
            <w:r w:rsidRPr="00DA7907">
              <w:rPr>
                <w:rFonts w:eastAsia="Times New Roman" w:cstheme="minorHAnsi"/>
                <w:lang w:eastAsia="en-GB"/>
              </w:rPr>
              <w:t>73,500</w:t>
            </w:r>
          </w:p>
        </w:tc>
        <w:tc>
          <w:tcPr>
            <w:tcW w:w="1608" w:type="dxa"/>
            <w:hideMark/>
          </w:tcPr>
          <w:p w14:paraId="6F05A943" w14:textId="77777777" w:rsidR="00B2581E" w:rsidRPr="00DA7907" w:rsidRDefault="00B2581E" w:rsidP="003D5832">
            <w:pPr>
              <w:jc w:val="both"/>
              <w:rPr>
                <w:rFonts w:eastAsia="Times New Roman" w:cstheme="minorHAnsi"/>
                <w:lang w:eastAsia="en-GB"/>
              </w:rPr>
            </w:pPr>
            <w:r w:rsidRPr="00DA7907">
              <w:rPr>
                <w:rFonts w:eastAsia="Times New Roman" w:cstheme="minorHAnsi"/>
                <w:lang w:eastAsia="en-GB"/>
              </w:rPr>
              <w:t>79.3</w:t>
            </w:r>
          </w:p>
        </w:tc>
        <w:tc>
          <w:tcPr>
            <w:tcW w:w="1777" w:type="dxa"/>
            <w:hideMark/>
          </w:tcPr>
          <w:p w14:paraId="473B62E1" w14:textId="77777777" w:rsidR="00B2581E" w:rsidRPr="00DA7907" w:rsidRDefault="00B2581E" w:rsidP="003D5832">
            <w:pPr>
              <w:jc w:val="both"/>
              <w:rPr>
                <w:rFonts w:eastAsia="Times New Roman" w:cstheme="minorHAnsi"/>
                <w:lang w:eastAsia="en-GB"/>
              </w:rPr>
            </w:pPr>
            <w:r w:rsidRPr="00DA7907">
              <w:rPr>
                <w:rFonts w:eastAsia="Times New Roman" w:cstheme="minorHAnsi"/>
                <w:lang w:eastAsia="en-GB"/>
              </w:rPr>
              <w:t>86.4</w:t>
            </w:r>
          </w:p>
        </w:tc>
        <w:tc>
          <w:tcPr>
            <w:tcW w:w="990" w:type="dxa"/>
            <w:hideMark/>
          </w:tcPr>
          <w:p w14:paraId="4C4D2F2C" w14:textId="77777777" w:rsidR="00B2581E" w:rsidRPr="00DA7907" w:rsidRDefault="00B2581E" w:rsidP="003D5832">
            <w:pPr>
              <w:jc w:val="both"/>
              <w:rPr>
                <w:rFonts w:eastAsia="Times New Roman" w:cstheme="minorHAnsi"/>
                <w:lang w:eastAsia="en-GB"/>
              </w:rPr>
            </w:pPr>
            <w:r w:rsidRPr="00DA7907">
              <w:rPr>
                <w:rFonts w:eastAsia="Times New Roman" w:cstheme="minorHAnsi"/>
                <w:lang w:eastAsia="en-GB"/>
              </w:rPr>
              <w:t>87.5</w:t>
            </w:r>
          </w:p>
        </w:tc>
        <w:tc>
          <w:tcPr>
            <w:tcW w:w="969" w:type="dxa"/>
          </w:tcPr>
          <w:p w14:paraId="28ADAFBF" w14:textId="0FC321E5" w:rsidR="00B2581E" w:rsidRPr="00DA7907" w:rsidRDefault="005B008C" w:rsidP="003D5832">
            <w:pPr>
              <w:jc w:val="both"/>
              <w:rPr>
                <w:rFonts w:eastAsia="Times New Roman" w:cstheme="minorHAnsi"/>
                <w:lang w:eastAsia="en-GB"/>
              </w:rPr>
            </w:pPr>
            <w:r w:rsidRPr="00DA7907">
              <w:rPr>
                <w:rFonts w:eastAsia="Times New Roman" w:cstheme="minorHAnsi"/>
                <w:lang w:eastAsia="en-GB"/>
              </w:rPr>
              <w:t>8.2</w:t>
            </w:r>
          </w:p>
        </w:tc>
      </w:tr>
      <w:tr w:rsidR="00E04D03" w:rsidRPr="00DA7907" w14:paraId="59A4659D" w14:textId="267729B9" w:rsidTr="00B2581E">
        <w:trPr>
          <w:trHeight w:val="227"/>
        </w:trPr>
        <w:tc>
          <w:tcPr>
            <w:tcW w:w="2070" w:type="dxa"/>
            <w:noWrap/>
            <w:hideMark/>
          </w:tcPr>
          <w:p w14:paraId="2B3A02BF" w14:textId="77777777" w:rsidR="00B2581E" w:rsidRPr="00DA7907" w:rsidRDefault="00B2581E" w:rsidP="003D5832">
            <w:pPr>
              <w:jc w:val="both"/>
              <w:rPr>
                <w:rFonts w:eastAsia="Times New Roman" w:cstheme="minorHAnsi"/>
                <w:lang w:eastAsia="en-GB"/>
              </w:rPr>
            </w:pPr>
            <w:r w:rsidRPr="00DA7907">
              <w:rPr>
                <w:rFonts w:eastAsia="Times New Roman" w:cstheme="minorHAnsi"/>
                <w:lang w:eastAsia="en-GB"/>
              </w:rPr>
              <w:t>No Qualifications</w:t>
            </w:r>
          </w:p>
        </w:tc>
        <w:tc>
          <w:tcPr>
            <w:tcW w:w="1607" w:type="dxa"/>
            <w:hideMark/>
          </w:tcPr>
          <w:p w14:paraId="6B881C98" w14:textId="77777777" w:rsidR="00B2581E" w:rsidRPr="00DA7907" w:rsidRDefault="00B2581E" w:rsidP="003D5832">
            <w:pPr>
              <w:jc w:val="both"/>
              <w:rPr>
                <w:rFonts w:eastAsia="Times New Roman" w:cstheme="minorHAnsi"/>
                <w:lang w:eastAsia="en-GB"/>
              </w:rPr>
            </w:pPr>
            <w:r w:rsidRPr="00DA7907">
              <w:rPr>
                <w:rFonts w:eastAsia="Times New Roman" w:cstheme="minorHAnsi"/>
                <w:lang w:eastAsia="en-GB"/>
              </w:rPr>
              <w:t>11,300</w:t>
            </w:r>
          </w:p>
        </w:tc>
        <w:tc>
          <w:tcPr>
            <w:tcW w:w="1608" w:type="dxa"/>
            <w:hideMark/>
          </w:tcPr>
          <w:p w14:paraId="5FBDF0CC" w14:textId="77777777" w:rsidR="00B2581E" w:rsidRPr="00DA7907" w:rsidRDefault="00B2581E" w:rsidP="003D5832">
            <w:pPr>
              <w:jc w:val="both"/>
              <w:rPr>
                <w:rFonts w:eastAsia="Times New Roman" w:cstheme="minorHAnsi"/>
                <w:highlight w:val="yellow"/>
                <w:lang w:eastAsia="en-GB"/>
              </w:rPr>
            </w:pPr>
            <w:r w:rsidRPr="00DA7907">
              <w:rPr>
                <w:rFonts w:eastAsia="Times New Roman" w:cstheme="minorHAnsi"/>
                <w:highlight w:val="yellow"/>
                <w:lang w:eastAsia="en-GB"/>
              </w:rPr>
              <w:t>12.2</w:t>
            </w:r>
          </w:p>
        </w:tc>
        <w:tc>
          <w:tcPr>
            <w:tcW w:w="1777" w:type="dxa"/>
            <w:hideMark/>
          </w:tcPr>
          <w:p w14:paraId="14CBAC70" w14:textId="77777777" w:rsidR="00B2581E" w:rsidRPr="00DA7907" w:rsidRDefault="00B2581E" w:rsidP="003D5832">
            <w:pPr>
              <w:jc w:val="both"/>
              <w:rPr>
                <w:rFonts w:eastAsia="Times New Roman" w:cstheme="minorHAnsi"/>
                <w:highlight w:val="yellow"/>
                <w:lang w:eastAsia="en-GB"/>
              </w:rPr>
            </w:pPr>
            <w:r w:rsidRPr="00DA7907">
              <w:rPr>
                <w:rFonts w:eastAsia="Times New Roman" w:cstheme="minorHAnsi"/>
                <w:highlight w:val="yellow"/>
                <w:lang w:eastAsia="en-GB"/>
              </w:rPr>
              <w:t>7.8</w:t>
            </w:r>
          </w:p>
        </w:tc>
        <w:tc>
          <w:tcPr>
            <w:tcW w:w="990" w:type="dxa"/>
            <w:hideMark/>
          </w:tcPr>
          <w:p w14:paraId="64A2EE7F" w14:textId="77777777" w:rsidR="00B2581E" w:rsidRPr="00DA7907" w:rsidRDefault="00B2581E" w:rsidP="003D5832">
            <w:pPr>
              <w:jc w:val="both"/>
              <w:rPr>
                <w:rFonts w:eastAsia="Times New Roman" w:cstheme="minorHAnsi"/>
                <w:highlight w:val="yellow"/>
                <w:lang w:eastAsia="en-GB"/>
              </w:rPr>
            </w:pPr>
            <w:r w:rsidRPr="00DA7907">
              <w:rPr>
                <w:rFonts w:eastAsia="Times New Roman" w:cstheme="minorHAnsi"/>
                <w:highlight w:val="yellow"/>
                <w:lang w:eastAsia="en-GB"/>
              </w:rPr>
              <w:t>6.6</w:t>
            </w:r>
          </w:p>
        </w:tc>
        <w:tc>
          <w:tcPr>
            <w:tcW w:w="969" w:type="dxa"/>
          </w:tcPr>
          <w:p w14:paraId="44885428" w14:textId="73E129A2" w:rsidR="00B2581E" w:rsidRPr="00DA7907" w:rsidRDefault="00167834" w:rsidP="003D5832">
            <w:pPr>
              <w:jc w:val="both"/>
              <w:rPr>
                <w:rFonts w:eastAsia="Times New Roman" w:cstheme="minorHAnsi"/>
                <w:highlight w:val="yellow"/>
                <w:lang w:eastAsia="en-GB"/>
              </w:rPr>
            </w:pPr>
            <w:r w:rsidRPr="00DA7907">
              <w:rPr>
                <w:rFonts w:eastAsia="Times New Roman" w:cstheme="minorHAnsi"/>
                <w:highlight w:val="yellow"/>
                <w:lang w:eastAsia="en-GB"/>
              </w:rPr>
              <w:t>5.6</w:t>
            </w:r>
          </w:p>
        </w:tc>
      </w:tr>
    </w:tbl>
    <w:p w14:paraId="644D66C9" w14:textId="7278C0F0" w:rsidR="00C14138" w:rsidRPr="00DA7907" w:rsidRDefault="00221E8F" w:rsidP="003D5832">
      <w:pPr>
        <w:jc w:val="both"/>
        <w:rPr>
          <w:rFonts w:cstheme="minorHAnsi"/>
        </w:rPr>
      </w:pPr>
      <w:r w:rsidRPr="00DA7907">
        <w:rPr>
          <w:rFonts w:cstheme="minorHAnsi"/>
        </w:rPr>
        <w:t>(Nomis, Sep 2022)</w:t>
      </w:r>
    </w:p>
    <w:p w14:paraId="573E00EE" w14:textId="10E6C1CF" w:rsidR="00D56CA3" w:rsidRPr="00DA7907" w:rsidRDefault="00DF6BC2" w:rsidP="003D5832">
      <w:pPr>
        <w:jc w:val="both"/>
        <w:rPr>
          <w:rFonts w:cstheme="minorHAnsi"/>
        </w:rPr>
      </w:pPr>
      <w:r w:rsidRPr="00DA7907">
        <w:rPr>
          <w:rFonts w:cstheme="minorHAnsi"/>
        </w:rPr>
        <w:t>The key issue</w:t>
      </w:r>
      <w:r w:rsidR="002B2A59" w:rsidRPr="00DA7907">
        <w:rPr>
          <w:rFonts w:cstheme="minorHAnsi"/>
        </w:rPr>
        <w:t xml:space="preserve"> for adults</w:t>
      </w:r>
      <w:r w:rsidRPr="00DA7907">
        <w:rPr>
          <w:rFonts w:cstheme="minorHAnsi"/>
        </w:rPr>
        <w:t xml:space="preserve"> in </w:t>
      </w:r>
      <w:proofErr w:type="gramStart"/>
      <w:r w:rsidRPr="00DA7907">
        <w:rPr>
          <w:rFonts w:cstheme="minorHAnsi"/>
        </w:rPr>
        <w:t>North East</w:t>
      </w:r>
      <w:proofErr w:type="gramEnd"/>
      <w:r w:rsidRPr="00DA7907">
        <w:rPr>
          <w:rFonts w:cstheme="minorHAnsi"/>
        </w:rPr>
        <w:t xml:space="preserve"> Lincolnshire is those people </w:t>
      </w:r>
      <w:r w:rsidR="0085729C" w:rsidRPr="00DA7907">
        <w:rPr>
          <w:rFonts w:cstheme="minorHAnsi"/>
        </w:rPr>
        <w:t xml:space="preserve">not in work, with no qualifications and that are classed as economically inactive. The </w:t>
      </w:r>
      <w:r w:rsidR="00066E33" w:rsidRPr="00DA7907">
        <w:rPr>
          <w:rFonts w:cstheme="minorHAnsi"/>
        </w:rPr>
        <w:t xml:space="preserve">age group with most people with no qualifications is 25+, with the 30-39 bracket, marginally highest. </w:t>
      </w:r>
    </w:p>
    <w:p w14:paraId="093C768F" w14:textId="4C4201DB" w:rsidR="00066E33" w:rsidRPr="00DA7907" w:rsidRDefault="00BB5A97" w:rsidP="003D5832">
      <w:pPr>
        <w:jc w:val="both"/>
        <w:rPr>
          <w:rFonts w:cstheme="minorHAnsi"/>
        </w:rPr>
      </w:pPr>
      <w:r w:rsidRPr="00DA7907">
        <w:rPr>
          <w:rFonts w:cstheme="minorHAnsi"/>
        </w:rPr>
        <w:t>Whilst initiatives to offer level 3 qualifications free to adults are working nationally, in NEL</w:t>
      </w:r>
      <w:r w:rsidR="00FA00ED" w:rsidRPr="00DA7907">
        <w:rPr>
          <w:rFonts w:cstheme="minorHAnsi"/>
        </w:rPr>
        <w:t xml:space="preserve"> we have so many adults so far away from bein</w:t>
      </w:r>
      <w:r w:rsidR="00CC21A7" w:rsidRPr="00DA7907">
        <w:rPr>
          <w:rFonts w:cstheme="minorHAnsi"/>
        </w:rPr>
        <w:t>g able to access</w:t>
      </w:r>
      <w:r w:rsidR="00FA00ED" w:rsidRPr="00DA7907">
        <w:rPr>
          <w:rFonts w:cstheme="minorHAnsi"/>
        </w:rPr>
        <w:t xml:space="preserve"> level 3 and</w:t>
      </w:r>
      <w:r w:rsidR="00CC21A7" w:rsidRPr="00DA7907">
        <w:rPr>
          <w:rFonts w:cstheme="minorHAnsi"/>
        </w:rPr>
        <w:t xml:space="preserve"> be</w:t>
      </w:r>
      <w:r w:rsidR="00FA00ED" w:rsidRPr="00DA7907">
        <w:rPr>
          <w:rFonts w:cstheme="minorHAnsi"/>
        </w:rPr>
        <w:t xml:space="preserve"> ‘work ready’ that this initiative cannot have the</w:t>
      </w:r>
      <w:r w:rsidR="00221E8F" w:rsidRPr="00DA7907">
        <w:rPr>
          <w:rFonts w:cstheme="minorHAnsi"/>
        </w:rPr>
        <w:t xml:space="preserve"> same</w:t>
      </w:r>
      <w:r w:rsidR="00FA00ED" w:rsidRPr="00DA7907">
        <w:rPr>
          <w:rFonts w:cstheme="minorHAnsi"/>
        </w:rPr>
        <w:t xml:space="preserve"> impact it is having in other areas. </w:t>
      </w:r>
      <w:r w:rsidR="00F07A29" w:rsidRPr="00DA7907">
        <w:rPr>
          <w:rFonts w:cstheme="minorHAnsi"/>
        </w:rPr>
        <w:t xml:space="preserve">This is coupled with continued lower attainment in Maths and English at the end of </w:t>
      </w:r>
      <w:r w:rsidR="00525D4C" w:rsidRPr="00DA7907">
        <w:rPr>
          <w:rFonts w:cstheme="minorHAnsi"/>
        </w:rPr>
        <w:t xml:space="preserve">secondary school. </w:t>
      </w:r>
    </w:p>
    <w:p w14:paraId="1B4E1A15" w14:textId="5D4EA8F0" w:rsidR="00525D4C" w:rsidRPr="00DA7907" w:rsidRDefault="00525D4C" w:rsidP="003D5832">
      <w:pPr>
        <w:jc w:val="both"/>
        <w:rPr>
          <w:rFonts w:cstheme="minorHAnsi"/>
        </w:rPr>
      </w:pPr>
      <w:r w:rsidRPr="00DA7907">
        <w:rPr>
          <w:rFonts w:cstheme="minorHAnsi"/>
        </w:rPr>
        <w:t>Therefore</w:t>
      </w:r>
      <w:r w:rsidR="00616E55" w:rsidRPr="00DA7907">
        <w:rPr>
          <w:rFonts w:cstheme="minorHAnsi"/>
        </w:rPr>
        <w:t>,</w:t>
      </w:r>
      <w:r w:rsidRPr="00DA7907">
        <w:rPr>
          <w:rFonts w:cstheme="minorHAnsi"/>
        </w:rPr>
        <w:t xml:space="preserve"> we have less people leaving school with </w:t>
      </w:r>
      <w:r w:rsidR="00720022" w:rsidRPr="00DA7907">
        <w:rPr>
          <w:rFonts w:cstheme="minorHAnsi"/>
        </w:rPr>
        <w:t xml:space="preserve">level 2 qualifications and less options as an adult to get them. This means our rate of people with no qualifications has increased since 2018, whilst </w:t>
      </w:r>
      <w:r w:rsidR="00616E55" w:rsidRPr="00DA7907">
        <w:rPr>
          <w:rFonts w:cstheme="minorHAnsi"/>
        </w:rPr>
        <w:t xml:space="preserve">nationally and regionally rates have declined. </w:t>
      </w:r>
    </w:p>
    <w:p w14:paraId="2A92C197" w14:textId="5296ACC8" w:rsidR="0080246B" w:rsidRPr="00DA7907" w:rsidRDefault="00A35130" w:rsidP="003D5832">
      <w:pPr>
        <w:jc w:val="both"/>
        <w:rPr>
          <w:rFonts w:cstheme="minorHAnsi"/>
        </w:rPr>
      </w:pPr>
      <w:r w:rsidRPr="00DA7907">
        <w:rPr>
          <w:rFonts w:cstheme="minorHAnsi"/>
        </w:rPr>
        <w:t xml:space="preserve">From 2014, </w:t>
      </w:r>
      <w:proofErr w:type="gramStart"/>
      <w:r w:rsidRPr="00DA7907">
        <w:rPr>
          <w:rFonts w:cstheme="minorHAnsi"/>
        </w:rPr>
        <w:t>N</w:t>
      </w:r>
      <w:r w:rsidR="00393F67" w:rsidRPr="00DA7907">
        <w:rPr>
          <w:rFonts w:cstheme="minorHAnsi"/>
        </w:rPr>
        <w:t xml:space="preserve">orth </w:t>
      </w:r>
      <w:r w:rsidRPr="00DA7907">
        <w:rPr>
          <w:rFonts w:cstheme="minorHAnsi"/>
        </w:rPr>
        <w:t>E</w:t>
      </w:r>
      <w:r w:rsidR="00393F67" w:rsidRPr="00DA7907">
        <w:rPr>
          <w:rFonts w:cstheme="minorHAnsi"/>
        </w:rPr>
        <w:t>ast</w:t>
      </w:r>
      <w:proofErr w:type="gramEnd"/>
      <w:r w:rsidR="00393F67" w:rsidRPr="00DA7907">
        <w:rPr>
          <w:rFonts w:cstheme="minorHAnsi"/>
        </w:rPr>
        <w:t xml:space="preserve"> </w:t>
      </w:r>
      <w:r w:rsidRPr="00DA7907">
        <w:rPr>
          <w:rFonts w:cstheme="minorHAnsi"/>
        </w:rPr>
        <w:t>L</w:t>
      </w:r>
      <w:r w:rsidR="00393F67" w:rsidRPr="00DA7907">
        <w:rPr>
          <w:rFonts w:cstheme="minorHAnsi"/>
        </w:rPr>
        <w:t>incolnshire</w:t>
      </w:r>
      <w:r w:rsidRPr="00DA7907">
        <w:rPr>
          <w:rFonts w:cstheme="minorHAnsi"/>
        </w:rPr>
        <w:t xml:space="preserve"> faced a 36.8% reduction in adults in learning compared to a 20% drop nationally.</w:t>
      </w:r>
      <w:r w:rsidR="00366A5A" w:rsidRPr="00DA7907">
        <w:rPr>
          <w:rFonts w:cstheme="minorHAnsi"/>
        </w:rPr>
        <w:t xml:space="preserve"> </w:t>
      </w:r>
      <w:r w:rsidR="005372D5" w:rsidRPr="00DA7907">
        <w:rPr>
          <w:rFonts w:cstheme="minorHAnsi"/>
        </w:rPr>
        <w:t xml:space="preserve">To get our figures to the national average, we need to </w:t>
      </w:r>
      <w:r w:rsidR="007722F4" w:rsidRPr="00DA7907">
        <w:rPr>
          <w:rFonts w:cstheme="minorHAnsi"/>
        </w:rPr>
        <w:t xml:space="preserve">almost double the number of </w:t>
      </w:r>
      <w:r w:rsidR="00E127FF" w:rsidRPr="00DA7907">
        <w:rPr>
          <w:rFonts w:cstheme="minorHAnsi"/>
        </w:rPr>
        <w:t xml:space="preserve">adults </w:t>
      </w:r>
      <w:r w:rsidR="003E36E3" w:rsidRPr="00DA7907">
        <w:rPr>
          <w:rFonts w:cstheme="minorHAnsi"/>
        </w:rPr>
        <w:t xml:space="preserve">in training. </w:t>
      </w:r>
      <w:r w:rsidR="00A1558F" w:rsidRPr="00DA7907">
        <w:rPr>
          <w:rFonts w:cstheme="minorHAnsi"/>
        </w:rPr>
        <w:t xml:space="preserve">This will require </w:t>
      </w:r>
      <w:r w:rsidR="006C398F" w:rsidRPr="00DA7907">
        <w:rPr>
          <w:rFonts w:cstheme="minorHAnsi"/>
        </w:rPr>
        <w:t>collaboration across providers and employers to market the opportunities available locally and support</w:t>
      </w:r>
      <w:r w:rsidR="00CF290F" w:rsidRPr="00DA7907">
        <w:rPr>
          <w:rFonts w:cstheme="minorHAnsi"/>
        </w:rPr>
        <w:t xml:space="preserve"> adults</w:t>
      </w:r>
      <w:r w:rsidR="006C398F" w:rsidRPr="00DA7907">
        <w:rPr>
          <w:rFonts w:cstheme="minorHAnsi"/>
        </w:rPr>
        <w:t xml:space="preserve"> to overcome barriers </w:t>
      </w:r>
      <w:r w:rsidR="008B41B3" w:rsidRPr="00DA7907">
        <w:rPr>
          <w:rFonts w:cstheme="minorHAnsi"/>
        </w:rPr>
        <w:t xml:space="preserve">to access these opportunities. </w:t>
      </w:r>
    </w:p>
    <w:p w14:paraId="3232534E" w14:textId="77777777" w:rsidR="00974A0A" w:rsidRPr="00DA7907" w:rsidRDefault="00974A0A" w:rsidP="00C052A0">
      <w:pPr>
        <w:pStyle w:val="Heading2"/>
        <w:rPr>
          <w:rStyle w:val="Strong"/>
          <w:rFonts w:cstheme="minorHAnsi"/>
          <w:b/>
          <w:bCs w:val="0"/>
        </w:rPr>
      </w:pPr>
      <w:bookmarkStart w:id="7" w:name="_Toc159331896"/>
      <w:r w:rsidRPr="00DA7907">
        <w:rPr>
          <w:rStyle w:val="Strong"/>
          <w:rFonts w:cstheme="minorHAnsi"/>
          <w:b/>
          <w:bCs w:val="0"/>
        </w:rPr>
        <w:t xml:space="preserve">4.2 Economic Activity in </w:t>
      </w:r>
      <w:proofErr w:type="gramStart"/>
      <w:r w:rsidRPr="00DA7907">
        <w:rPr>
          <w:rStyle w:val="Strong"/>
          <w:rFonts w:cstheme="minorHAnsi"/>
          <w:b/>
          <w:bCs w:val="0"/>
        </w:rPr>
        <w:t>North East</w:t>
      </w:r>
      <w:proofErr w:type="gramEnd"/>
      <w:r w:rsidRPr="00DA7907">
        <w:rPr>
          <w:rStyle w:val="Strong"/>
          <w:rFonts w:cstheme="minorHAnsi"/>
          <w:b/>
          <w:bCs w:val="0"/>
        </w:rPr>
        <w:t xml:space="preserve"> Lincolnshire</w:t>
      </w:r>
      <w:bookmarkEnd w:id="7"/>
    </w:p>
    <w:p w14:paraId="4FB29693" w14:textId="311D6783" w:rsidR="00974A0A" w:rsidRPr="00DA7907" w:rsidRDefault="00974A0A" w:rsidP="00974A0A">
      <w:pPr>
        <w:jc w:val="both"/>
        <w:rPr>
          <w:rFonts w:cstheme="minorHAnsi"/>
        </w:rPr>
      </w:pPr>
      <w:r w:rsidRPr="00DA7907">
        <w:rPr>
          <w:rFonts w:cstheme="minorHAnsi"/>
        </w:rPr>
        <w:t xml:space="preserve">In </w:t>
      </w:r>
      <w:proofErr w:type="gramStart"/>
      <w:r w:rsidRPr="00DA7907">
        <w:rPr>
          <w:rFonts w:cstheme="minorHAnsi"/>
        </w:rPr>
        <w:t>North East</w:t>
      </w:r>
      <w:proofErr w:type="gramEnd"/>
      <w:r w:rsidRPr="00DA7907">
        <w:rPr>
          <w:rFonts w:cstheme="minorHAnsi"/>
        </w:rPr>
        <w:t xml:space="preserve"> Lincolnshire 73.2% of people are economically active, which means they are either employed or actively seeking work. This is slightly lower than the national average of 75.4%. </w:t>
      </w:r>
      <w:r w:rsidR="004875D4" w:rsidRPr="00DA7907">
        <w:rPr>
          <w:rFonts w:cstheme="minorHAnsi"/>
        </w:rPr>
        <w:t>O</w:t>
      </w:r>
      <w:r w:rsidRPr="00DA7907">
        <w:rPr>
          <w:rFonts w:cstheme="minorHAnsi"/>
        </w:rPr>
        <w:t>f those that are Economically Inactive</w:t>
      </w:r>
      <w:r w:rsidR="004875D4" w:rsidRPr="00DA7907">
        <w:rPr>
          <w:rFonts w:cstheme="minorHAnsi"/>
        </w:rPr>
        <w:t xml:space="preserve"> (not seeking work), for the reasons identified in the graphic below,</w:t>
      </w:r>
      <w:r w:rsidRPr="00DA7907">
        <w:rPr>
          <w:rFonts w:cstheme="minorHAnsi"/>
        </w:rPr>
        <w:t xml:space="preserve"> almost 83% do not want to work. </w:t>
      </w:r>
      <w:r w:rsidR="004875D4" w:rsidRPr="00DA7907">
        <w:rPr>
          <w:rFonts w:cstheme="minorHAnsi"/>
        </w:rPr>
        <w:t xml:space="preserve">Family and Long-term illness are two of the biggest reasons for economic inactivity, with mental health </w:t>
      </w:r>
      <w:r w:rsidR="002A0932" w:rsidRPr="00DA7907">
        <w:rPr>
          <w:rFonts w:cstheme="minorHAnsi"/>
        </w:rPr>
        <w:t xml:space="preserve">a primary or secondary cause for those with a long-term illness. </w:t>
      </w:r>
    </w:p>
    <w:p w14:paraId="11476AEF" w14:textId="77777777" w:rsidR="00974A0A" w:rsidRPr="00DA7907" w:rsidRDefault="00974A0A" w:rsidP="00974A0A">
      <w:pPr>
        <w:jc w:val="both"/>
        <w:rPr>
          <w:rFonts w:cstheme="minorHAnsi"/>
        </w:rPr>
      </w:pPr>
      <w:r w:rsidRPr="00DA7907">
        <w:rPr>
          <w:rFonts w:cstheme="minorHAnsi"/>
        </w:rPr>
        <w:t xml:space="preserve">The rate of adults claiming Universal Credit (both employed and unemployed) is significantly higher in </w:t>
      </w:r>
      <w:proofErr w:type="gramStart"/>
      <w:r w:rsidRPr="00DA7907">
        <w:rPr>
          <w:rFonts w:cstheme="minorHAnsi"/>
        </w:rPr>
        <w:t>North East</w:t>
      </w:r>
      <w:proofErr w:type="gramEnd"/>
      <w:r w:rsidRPr="00DA7907">
        <w:rPr>
          <w:rFonts w:cstheme="minorHAnsi"/>
        </w:rPr>
        <w:t xml:space="preserve"> Lincolnshire than across England and is higher still for those claiming Universal Credit for 3 years or over – 8.4% in NEL compared to 4.9% across England. – and the economically inactive make up most of this cohort. </w:t>
      </w:r>
      <w:r w:rsidRPr="00DA7907">
        <w:rPr>
          <w:rStyle w:val="FootnoteReference"/>
          <w:rFonts w:cstheme="minorHAnsi"/>
        </w:rPr>
        <w:footnoteReference w:id="1"/>
      </w:r>
    </w:p>
    <w:bookmarkEnd w:id="5"/>
    <w:p w14:paraId="7BDE0B04" w14:textId="77777777" w:rsidR="00974A0A" w:rsidRPr="00DA7907" w:rsidRDefault="00974A0A" w:rsidP="00974A0A">
      <w:pPr>
        <w:jc w:val="both"/>
        <w:rPr>
          <w:rFonts w:cstheme="minorHAnsi"/>
        </w:rPr>
      </w:pPr>
      <w:r w:rsidRPr="00DA7907">
        <w:rPr>
          <w:rFonts w:cstheme="minorHAnsi"/>
          <w:noProof/>
        </w:rPr>
        <w:lastRenderedPageBreak/>
        <w:drawing>
          <wp:inline distT="0" distB="0" distL="0" distR="0" wp14:anchorId="53B11FC0" wp14:editId="37179A57">
            <wp:extent cx="5572125" cy="2598764"/>
            <wp:effectExtent l="0" t="0" r="0" b="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rotWithShape="1">
                    <a:blip r:embed="rId10"/>
                    <a:srcRect l="11632" t="20690" r="9262" b="13695"/>
                    <a:stretch/>
                  </pic:blipFill>
                  <pic:spPr bwMode="auto">
                    <a:xfrm>
                      <a:off x="0" y="0"/>
                      <a:ext cx="5603933" cy="2613599"/>
                    </a:xfrm>
                    <a:prstGeom prst="rect">
                      <a:avLst/>
                    </a:prstGeom>
                    <a:ln>
                      <a:noFill/>
                    </a:ln>
                    <a:extLst>
                      <a:ext uri="{53640926-AAD7-44D8-BBD7-CCE9431645EC}">
                        <a14:shadowObscured xmlns:a14="http://schemas.microsoft.com/office/drawing/2010/main"/>
                      </a:ext>
                    </a:extLst>
                  </pic:spPr>
                </pic:pic>
              </a:graphicData>
            </a:graphic>
          </wp:inline>
        </w:drawing>
      </w:r>
    </w:p>
    <w:p w14:paraId="1059A180" w14:textId="77777777" w:rsidR="00974A0A" w:rsidRPr="00DA7907" w:rsidRDefault="00974A0A" w:rsidP="00974A0A">
      <w:pPr>
        <w:jc w:val="both"/>
        <w:rPr>
          <w:rFonts w:cstheme="minorHAnsi"/>
        </w:rPr>
      </w:pPr>
      <w:r w:rsidRPr="00DA7907">
        <w:rPr>
          <w:rFonts w:cstheme="minorHAnsi"/>
        </w:rPr>
        <w:t xml:space="preserve">When the figures are broken down by gender, the statistics show that in North East Lincolnshire less females are economically active, compared to national rates (NEL – 66.2% </w:t>
      </w:r>
      <w:proofErr w:type="gramStart"/>
      <w:r w:rsidRPr="00DA7907">
        <w:rPr>
          <w:rFonts w:cstheme="minorHAnsi"/>
        </w:rPr>
        <w:t>/  England</w:t>
      </w:r>
      <w:proofErr w:type="gramEnd"/>
      <w:r w:rsidRPr="00DA7907">
        <w:rPr>
          <w:rFonts w:cstheme="minorHAnsi"/>
        </w:rPr>
        <w:t xml:space="preserve"> - 72%) . Of the females that are economically active, they are more likely to be employed part time and less likely to be </w:t>
      </w:r>
      <w:proofErr w:type="spellStart"/>
      <w:r w:rsidRPr="00DA7907">
        <w:rPr>
          <w:rFonts w:cstheme="minorHAnsi"/>
        </w:rPr>
        <w:t>self employed</w:t>
      </w:r>
      <w:proofErr w:type="spellEnd"/>
      <w:r w:rsidRPr="00DA7907">
        <w:rPr>
          <w:rFonts w:cstheme="minorHAnsi"/>
        </w:rPr>
        <w:t xml:space="preserve">. Females therefore make up the larger proportion of Universal Credit claimants, this is also due to them proportionately being more likely to work part time or not at all to raise families. Supporting females back into the workforce would help to reduce the rate of local economic inactivity not only in the first instance, but also by influencing future generations to raise aspirations. </w:t>
      </w:r>
    </w:p>
    <w:p w14:paraId="5E96D35B" w14:textId="061380AF" w:rsidR="003B2B24" w:rsidRPr="00DA7907" w:rsidRDefault="00974A0A" w:rsidP="003D5832">
      <w:pPr>
        <w:jc w:val="both"/>
        <w:rPr>
          <w:rFonts w:cstheme="minorHAnsi"/>
        </w:rPr>
      </w:pPr>
      <w:r w:rsidRPr="00DA7907">
        <w:rPr>
          <w:rFonts w:cstheme="minorHAnsi"/>
        </w:rPr>
        <w:t xml:space="preserve">It is also worth noting that in </w:t>
      </w:r>
      <w:proofErr w:type="gramStart"/>
      <w:r w:rsidRPr="00DA7907">
        <w:rPr>
          <w:rFonts w:cstheme="minorHAnsi"/>
        </w:rPr>
        <w:t>North East</w:t>
      </w:r>
      <w:proofErr w:type="gramEnd"/>
      <w:r w:rsidRPr="00DA7907">
        <w:rPr>
          <w:rFonts w:cstheme="minorHAnsi"/>
        </w:rPr>
        <w:t xml:space="preserve"> Lincolnshire, the rate of working from home is 14% compared to 31.5% across England. This can often offer flexible working for parents and therefore engagement with businesses to support hybrid working methods could also help to reduce the economic inactivity rate. </w:t>
      </w:r>
    </w:p>
    <w:p w14:paraId="08EAC940" w14:textId="78963000" w:rsidR="00B31B92" w:rsidRPr="00DA7907" w:rsidRDefault="00B45F0F" w:rsidP="00C052A0">
      <w:pPr>
        <w:pStyle w:val="Heading1"/>
        <w:rPr>
          <w:rFonts w:cstheme="minorHAnsi"/>
        </w:rPr>
      </w:pPr>
      <w:bookmarkStart w:id="8" w:name="_Toc159331897"/>
      <w:r w:rsidRPr="00DA7907">
        <w:rPr>
          <w:rFonts w:cstheme="minorHAnsi"/>
        </w:rPr>
        <w:t xml:space="preserve">5.0 </w:t>
      </w:r>
      <w:r w:rsidR="00B31B92" w:rsidRPr="00DA7907">
        <w:rPr>
          <w:rFonts w:cstheme="minorHAnsi"/>
        </w:rPr>
        <w:t>The Skills Journe</w:t>
      </w:r>
      <w:r w:rsidRPr="00DA7907">
        <w:rPr>
          <w:rFonts w:cstheme="minorHAnsi"/>
        </w:rPr>
        <w:t>y</w:t>
      </w:r>
      <w:bookmarkEnd w:id="8"/>
    </w:p>
    <w:p w14:paraId="7DEF9DB8" w14:textId="399BA9D6" w:rsidR="00CE125B" w:rsidRPr="00DA7907" w:rsidRDefault="00B31B92" w:rsidP="003D5832">
      <w:pPr>
        <w:jc w:val="both"/>
        <w:rPr>
          <w:rFonts w:cstheme="minorHAnsi"/>
        </w:rPr>
      </w:pPr>
      <w:r w:rsidRPr="00DA7907">
        <w:rPr>
          <w:rFonts w:cstheme="minorHAnsi"/>
        </w:rPr>
        <w:t xml:space="preserve">Through Early Years and Primary school, children in </w:t>
      </w:r>
      <w:proofErr w:type="gramStart"/>
      <w:r w:rsidRPr="00DA7907">
        <w:rPr>
          <w:rFonts w:cstheme="minorHAnsi"/>
        </w:rPr>
        <w:t>North East</w:t>
      </w:r>
      <w:proofErr w:type="gramEnd"/>
      <w:r w:rsidRPr="00DA7907">
        <w:rPr>
          <w:rFonts w:cstheme="minorHAnsi"/>
        </w:rPr>
        <w:t xml:space="preserve"> Lincolnshire do well academically. By the end of year 6 (KS2) our </w:t>
      </w:r>
      <w:r w:rsidR="009412FC" w:rsidRPr="00DA7907">
        <w:rPr>
          <w:rFonts w:cstheme="minorHAnsi"/>
        </w:rPr>
        <w:t>young people</w:t>
      </w:r>
      <w:r w:rsidR="00794324" w:rsidRPr="00DA7907">
        <w:rPr>
          <w:rFonts w:cstheme="minorHAnsi"/>
        </w:rPr>
        <w:t xml:space="preserve">, including those in receipt of pupil premium, do equally well in their </w:t>
      </w:r>
      <w:r w:rsidR="00C86B14" w:rsidRPr="00DA7907">
        <w:rPr>
          <w:rFonts w:cstheme="minorHAnsi"/>
        </w:rPr>
        <w:t>academic achievement</w:t>
      </w:r>
      <w:r w:rsidR="00CE125B" w:rsidRPr="00DA7907">
        <w:rPr>
          <w:rFonts w:cstheme="minorHAnsi"/>
        </w:rPr>
        <w:t xml:space="preserve"> as their counterparts in the rest of England. </w:t>
      </w:r>
      <w:r w:rsidR="00D51DF5" w:rsidRPr="00DA7907">
        <w:rPr>
          <w:rFonts w:cstheme="minorHAnsi"/>
        </w:rPr>
        <w:t>(Slightly lower in Reading and Writing, but higher in Maths)</w:t>
      </w:r>
    </w:p>
    <w:p w14:paraId="1DDA93F1" w14:textId="75727302" w:rsidR="003C56A4" w:rsidRPr="00DA7907" w:rsidRDefault="003C56A4" w:rsidP="003D5832">
      <w:pPr>
        <w:jc w:val="both"/>
        <w:rPr>
          <w:rFonts w:cstheme="minorHAnsi"/>
        </w:rPr>
      </w:pPr>
      <w:r w:rsidRPr="00DA7907">
        <w:rPr>
          <w:rFonts w:cstheme="minorHAnsi"/>
        </w:rPr>
        <w:t xml:space="preserve">As children go through secondary school, </w:t>
      </w:r>
      <w:r w:rsidR="001732B1" w:rsidRPr="00DA7907">
        <w:rPr>
          <w:rFonts w:cstheme="minorHAnsi"/>
        </w:rPr>
        <w:t xml:space="preserve">we see a decline in social mobility and a rise in </w:t>
      </w:r>
      <w:r w:rsidR="000D1079" w:rsidRPr="00DA7907">
        <w:rPr>
          <w:rFonts w:cstheme="minorHAnsi"/>
        </w:rPr>
        <w:t>mental health concerns</w:t>
      </w:r>
      <w:r w:rsidR="00874199" w:rsidRPr="00DA7907">
        <w:rPr>
          <w:rFonts w:cstheme="minorHAnsi"/>
        </w:rPr>
        <w:t>. The adolescent lifestyle survey</w:t>
      </w:r>
      <w:r w:rsidR="00E712BD" w:rsidRPr="00DA7907">
        <w:rPr>
          <w:rFonts w:cstheme="minorHAnsi"/>
        </w:rPr>
        <w:t xml:space="preserve"> (ALS)</w:t>
      </w:r>
      <w:r w:rsidR="00874199" w:rsidRPr="00DA7907">
        <w:rPr>
          <w:rFonts w:cstheme="minorHAnsi"/>
        </w:rPr>
        <w:t xml:space="preserve"> has shown </w:t>
      </w:r>
      <w:r w:rsidR="001273E7" w:rsidRPr="00DA7907">
        <w:rPr>
          <w:rFonts w:cstheme="minorHAnsi"/>
        </w:rPr>
        <w:t>that</w:t>
      </w:r>
      <w:r w:rsidR="00874199" w:rsidRPr="00DA7907">
        <w:rPr>
          <w:rFonts w:cstheme="minorHAnsi"/>
        </w:rPr>
        <w:t xml:space="preserve"> </w:t>
      </w:r>
      <w:r w:rsidR="00B062FD" w:rsidRPr="00DA7907">
        <w:rPr>
          <w:rFonts w:cstheme="minorHAnsi"/>
        </w:rPr>
        <w:t>‘</w:t>
      </w:r>
      <w:r w:rsidR="00874199" w:rsidRPr="00DA7907">
        <w:rPr>
          <w:rFonts w:cstheme="minorHAnsi"/>
        </w:rPr>
        <w:t>th</w:t>
      </w:r>
      <w:r w:rsidR="00C83878" w:rsidRPr="00DA7907">
        <w:rPr>
          <w:rFonts w:cstheme="minorHAnsi"/>
        </w:rPr>
        <w:t xml:space="preserve">e </w:t>
      </w:r>
      <w:r w:rsidR="001273E7" w:rsidRPr="00DA7907">
        <w:rPr>
          <w:rFonts w:cstheme="minorHAnsi"/>
        </w:rPr>
        <w:t>responses to the negative wellbeing questions have increased steadily each year across the majority of questions from the 2007 ALS to the most recent 2021 ALS.</w:t>
      </w:r>
      <w:r w:rsidR="00B062FD" w:rsidRPr="00DA7907">
        <w:rPr>
          <w:rFonts w:cstheme="minorHAnsi"/>
        </w:rPr>
        <w:t>’</w:t>
      </w:r>
      <w:r w:rsidR="00B062FD" w:rsidRPr="00DA7907">
        <w:rPr>
          <w:rStyle w:val="FootnoteReference"/>
          <w:rFonts w:cstheme="minorHAnsi"/>
        </w:rPr>
        <w:footnoteReference w:id="2"/>
      </w:r>
      <w:r w:rsidR="0044607A" w:rsidRPr="00DA7907">
        <w:rPr>
          <w:rFonts w:cstheme="minorHAnsi"/>
        </w:rPr>
        <w:t xml:space="preserve"> </w:t>
      </w:r>
    </w:p>
    <w:p w14:paraId="62BCF74B" w14:textId="60EBA945" w:rsidR="0044607A" w:rsidRPr="00DA7907" w:rsidRDefault="0044607A" w:rsidP="003D5832">
      <w:pPr>
        <w:jc w:val="both"/>
        <w:rPr>
          <w:rFonts w:cstheme="minorHAnsi"/>
        </w:rPr>
      </w:pPr>
      <w:r w:rsidRPr="00DA7907">
        <w:rPr>
          <w:rFonts w:cstheme="minorHAnsi"/>
        </w:rPr>
        <w:t>By the end of secondary</w:t>
      </w:r>
      <w:r w:rsidR="00162D9E" w:rsidRPr="00DA7907">
        <w:rPr>
          <w:rFonts w:cstheme="minorHAnsi"/>
        </w:rPr>
        <w:t xml:space="preserve"> education</w:t>
      </w:r>
      <w:r w:rsidRPr="00DA7907">
        <w:rPr>
          <w:rFonts w:cstheme="minorHAnsi"/>
        </w:rPr>
        <w:t xml:space="preserve">, </w:t>
      </w:r>
      <w:r w:rsidR="00892ED1" w:rsidRPr="00DA7907">
        <w:rPr>
          <w:rFonts w:cstheme="minorHAnsi"/>
        </w:rPr>
        <w:t xml:space="preserve">our young people’s academic achievement is </w:t>
      </w:r>
      <w:r w:rsidR="001C1194" w:rsidRPr="00DA7907">
        <w:rPr>
          <w:rFonts w:cstheme="minorHAnsi"/>
        </w:rPr>
        <w:t>beginning to show disparity with the rest of the country with only 33</w:t>
      </w:r>
      <w:r w:rsidR="00583803" w:rsidRPr="00DA7907">
        <w:rPr>
          <w:rFonts w:cstheme="minorHAnsi"/>
        </w:rPr>
        <w:t xml:space="preserve">.7% of students gaining grade 5 or above in English and Maths compared to 43.4% </w:t>
      </w:r>
      <w:r w:rsidR="00EE7C09" w:rsidRPr="00DA7907">
        <w:rPr>
          <w:rFonts w:cstheme="minorHAnsi"/>
        </w:rPr>
        <w:t>across England. Our attainment 8 score</w:t>
      </w:r>
      <w:r w:rsidR="00386B06" w:rsidRPr="00DA7907">
        <w:rPr>
          <w:rFonts w:cstheme="minorHAnsi"/>
        </w:rPr>
        <w:t xml:space="preserve"> (average attainment across a range of subjects)</w:t>
      </w:r>
      <w:r w:rsidR="00EE7C09" w:rsidRPr="00DA7907">
        <w:rPr>
          <w:rFonts w:cstheme="minorHAnsi"/>
        </w:rPr>
        <w:t xml:space="preserve"> for disadvantaged students i</w:t>
      </w:r>
      <w:r w:rsidR="006E65EB" w:rsidRPr="00DA7907">
        <w:rPr>
          <w:rFonts w:cstheme="minorHAnsi"/>
        </w:rPr>
        <w:t xml:space="preserve">s in line with the national average, but for all other students, this is </w:t>
      </w:r>
      <w:r w:rsidR="00163BA3" w:rsidRPr="00DA7907">
        <w:rPr>
          <w:rFonts w:cstheme="minorHAnsi"/>
        </w:rPr>
        <w:t xml:space="preserve">7% lower than the rest of England. </w:t>
      </w:r>
    </w:p>
    <w:p w14:paraId="2B008ECA" w14:textId="456D0BDB" w:rsidR="00386B06" w:rsidRPr="00DA7907" w:rsidRDefault="00386B06" w:rsidP="003D5832">
      <w:pPr>
        <w:jc w:val="both"/>
        <w:rPr>
          <w:rFonts w:cstheme="minorHAnsi"/>
        </w:rPr>
      </w:pPr>
      <w:r w:rsidRPr="00DA7907">
        <w:rPr>
          <w:rFonts w:cstheme="minorHAnsi"/>
        </w:rPr>
        <w:t xml:space="preserve">By Key stage 5 (Level 3) </w:t>
      </w:r>
      <w:r w:rsidR="00460490" w:rsidRPr="00DA7907">
        <w:rPr>
          <w:rFonts w:cstheme="minorHAnsi"/>
        </w:rPr>
        <w:t>our young people are now significantly behind the rest of the country</w:t>
      </w:r>
      <w:r w:rsidR="00DC1B88" w:rsidRPr="00DA7907">
        <w:rPr>
          <w:rFonts w:cstheme="minorHAnsi"/>
        </w:rPr>
        <w:t xml:space="preserve">, with only 7.8% </w:t>
      </w:r>
      <w:r w:rsidR="00D84DB0" w:rsidRPr="00DA7907">
        <w:rPr>
          <w:rFonts w:cstheme="minorHAnsi"/>
        </w:rPr>
        <w:t xml:space="preserve">achieving high grades compared to 16.5% </w:t>
      </w:r>
      <w:r w:rsidR="00F5737C" w:rsidRPr="00DA7907">
        <w:rPr>
          <w:rFonts w:cstheme="minorHAnsi"/>
        </w:rPr>
        <w:t xml:space="preserve">nationally. </w:t>
      </w:r>
    </w:p>
    <w:p w14:paraId="320EE867" w14:textId="40E61795" w:rsidR="00F5737C" w:rsidRPr="00DA7907" w:rsidRDefault="00F5737C" w:rsidP="003D5832">
      <w:pPr>
        <w:jc w:val="both"/>
        <w:rPr>
          <w:rFonts w:cstheme="minorHAnsi"/>
        </w:rPr>
      </w:pPr>
      <w:r w:rsidRPr="00DA7907">
        <w:rPr>
          <w:rFonts w:cstheme="minorHAnsi"/>
        </w:rPr>
        <w:lastRenderedPageBreak/>
        <w:t xml:space="preserve">In </w:t>
      </w:r>
      <w:proofErr w:type="gramStart"/>
      <w:r w:rsidRPr="00DA7907">
        <w:rPr>
          <w:rFonts w:cstheme="minorHAnsi"/>
        </w:rPr>
        <w:t>North East</w:t>
      </w:r>
      <w:proofErr w:type="gramEnd"/>
      <w:r w:rsidRPr="00DA7907">
        <w:rPr>
          <w:rFonts w:cstheme="minorHAnsi"/>
        </w:rPr>
        <w:t xml:space="preserve"> Lincolnshire we have a higher </w:t>
      </w:r>
      <w:r w:rsidR="00C675F6" w:rsidRPr="00DA7907">
        <w:rPr>
          <w:rFonts w:cstheme="minorHAnsi"/>
        </w:rPr>
        <w:t>number</w:t>
      </w:r>
      <w:r w:rsidRPr="00DA7907">
        <w:rPr>
          <w:rFonts w:cstheme="minorHAnsi"/>
        </w:rPr>
        <w:t xml:space="preserve"> of NEETs (</w:t>
      </w:r>
      <w:r w:rsidR="00C675F6" w:rsidRPr="00DA7907">
        <w:rPr>
          <w:rFonts w:cstheme="minorHAnsi"/>
        </w:rPr>
        <w:t xml:space="preserve">16-18 year olds </w:t>
      </w:r>
      <w:r w:rsidRPr="00DA7907">
        <w:rPr>
          <w:rFonts w:cstheme="minorHAnsi"/>
        </w:rPr>
        <w:t xml:space="preserve">not in education, employment and training) although very low figures for </w:t>
      </w:r>
      <w:r w:rsidR="00A95BD2" w:rsidRPr="00DA7907">
        <w:rPr>
          <w:rFonts w:cstheme="minorHAnsi"/>
        </w:rPr>
        <w:t>young people</w:t>
      </w:r>
      <w:r w:rsidRPr="00DA7907">
        <w:rPr>
          <w:rFonts w:cstheme="minorHAnsi"/>
        </w:rPr>
        <w:t xml:space="preserve"> that are not known</w:t>
      </w:r>
      <w:r w:rsidR="00066778" w:rsidRPr="00DA7907">
        <w:rPr>
          <w:rFonts w:cstheme="minorHAnsi"/>
        </w:rPr>
        <w:t xml:space="preserve">. </w:t>
      </w:r>
      <w:r w:rsidR="009C5C82" w:rsidRPr="00DA7907">
        <w:rPr>
          <w:rFonts w:cstheme="minorHAnsi"/>
        </w:rPr>
        <w:t>We have seen an increase</w:t>
      </w:r>
      <w:r w:rsidR="003C3ECD" w:rsidRPr="00DA7907">
        <w:rPr>
          <w:rFonts w:cstheme="minorHAnsi"/>
        </w:rPr>
        <w:t>,</w:t>
      </w:r>
      <w:r w:rsidR="009C5C82" w:rsidRPr="00DA7907">
        <w:rPr>
          <w:rFonts w:cstheme="minorHAnsi"/>
        </w:rPr>
        <w:t xml:space="preserve"> </w:t>
      </w:r>
      <w:proofErr w:type="gramStart"/>
      <w:r w:rsidR="009C5C82" w:rsidRPr="00DA7907">
        <w:rPr>
          <w:rFonts w:cstheme="minorHAnsi"/>
        </w:rPr>
        <w:t>over the past five years,</w:t>
      </w:r>
      <w:proofErr w:type="gramEnd"/>
      <w:r w:rsidR="009C5C82" w:rsidRPr="00DA7907">
        <w:rPr>
          <w:rFonts w:cstheme="minorHAnsi"/>
        </w:rPr>
        <w:t xml:space="preserve"> of year 11 leavers being NEET at the time of the annual destination survey, whilst still a relatively small percentage it is a worrying trend.  Those young people facing emotional health and wellbeing challenges has increased, a limiting factor when trying to move into education, </w:t>
      </w:r>
      <w:proofErr w:type="gramStart"/>
      <w:r w:rsidR="009C5C82" w:rsidRPr="00DA7907">
        <w:rPr>
          <w:rFonts w:cstheme="minorHAnsi"/>
        </w:rPr>
        <w:t>employment</w:t>
      </w:r>
      <w:proofErr w:type="gramEnd"/>
      <w:r w:rsidR="009C5C82" w:rsidRPr="00DA7907">
        <w:rPr>
          <w:rFonts w:cstheme="minorHAnsi"/>
        </w:rPr>
        <w:t xml:space="preserve"> or training.</w:t>
      </w:r>
    </w:p>
    <w:p w14:paraId="46FC0B46" w14:textId="684EB081" w:rsidR="00066778" w:rsidRPr="00DA7907" w:rsidRDefault="00066778" w:rsidP="003D5832">
      <w:pPr>
        <w:jc w:val="both"/>
        <w:rPr>
          <w:rFonts w:cstheme="minorHAnsi"/>
        </w:rPr>
      </w:pPr>
      <w:r w:rsidRPr="00DA7907">
        <w:rPr>
          <w:rFonts w:cstheme="minorHAnsi"/>
        </w:rPr>
        <w:t xml:space="preserve">What all these figures suggest is that </w:t>
      </w:r>
      <w:r w:rsidR="00021323" w:rsidRPr="00DA7907">
        <w:rPr>
          <w:rFonts w:cstheme="minorHAnsi"/>
        </w:rPr>
        <w:t>the disengagement begins during secondary</w:t>
      </w:r>
      <w:r w:rsidR="00A8627A" w:rsidRPr="00DA7907">
        <w:rPr>
          <w:rFonts w:cstheme="minorHAnsi"/>
        </w:rPr>
        <w:t xml:space="preserve"> education</w:t>
      </w:r>
      <w:r w:rsidR="00021323" w:rsidRPr="00DA7907">
        <w:rPr>
          <w:rFonts w:cstheme="minorHAnsi"/>
        </w:rPr>
        <w:t xml:space="preserve"> and then continues through F</w:t>
      </w:r>
      <w:r w:rsidR="00DC1AAD" w:rsidRPr="00DA7907">
        <w:rPr>
          <w:rFonts w:cstheme="minorHAnsi"/>
        </w:rPr>
        <w:t xml:space="preserve">urther </w:t>
      </w:r>
      <w:r w:rsidR="00021323" w:rsidRPr="00DA7907">
        <w:rPr>
          <w:rFonts w:cstheme="minorHAnsi"/>
        </w:rPr>
        <w:t>E</w:t>
      </w:r>
      <w:r w:rsidR="00DC1AAD" w:rsidRPr="00DA7907">
        <w:rPr>
          <w:rFonts w:cstheme="minorHAnsi"/>
        </w:rPr>
        <w:t>ducation</w:t>
      </w:r>
      <w:r w:rsidR="00021323" w:rsidRPr="00DA7907">
        <w:rPr>
          <w:rFonts w:cstheme="minorHAnsi"/>
        </w:rPr>
        <w:t>.</w:t>
      </w:r>
      <w:r w:rsidR="00480952" w:rsidRPr="00DA7907">
        <w:rPr>
          <w:rFonts w:cstheme="minorHAnsi"/>
        </w:rPr>
        <w:t xml:space="preserve"> Most schools</w:t>
      </w:r>
      <w:r w:rsidR="00021323" w:rsidRPr="00DA7907">
        <w:rPr>
          <w:rFonts w:cstheme="minorHAnsi"/>
        </w:rPr>
        <w:t xml:space="preserve"> have good rates of progression onto FE, but</w:t>
      </w:r>
      <w:r w:rsidR="00480952" w:rsidRPr="00DA7907">
        <w:rPr>
          <w:rFonts w:cstheme="minorHAnsi"/>
        </w:rPr>
        <w:t xml:space="preserve"> our area has</w:t>
      </w:r>
      <w:r w:rsidR="00021323" w:rsidRPr="00DA7907">
        <w:rPr>
          <w:rFonts w:cstheme="minorHAnsi"/>
        </w:rPr>
        <w:t xml:space="preserve"> low</w:t>
      </w:r>
      <w:r w:rsidR="00A95BD2" w:rsidRPr="00DA7907">
        <w:rPr>
          <w:rFonts w:cstheme="minorHAnsi"/>
        </w:rPr>
        <w:t>er</w:t>
      </w:r>
      <w:r w:rsidR="00021323" w:rsidRPr="00DA7907">
        <w:rPr>
          <w:rFonts w:cstheme="minorHAnsi"/>
        </w:rPr>
        <w:t xml:space="preserve"> rates </w:t>
      </w:r>
      <w:r w:rsidR="00480952" w:rsidRPr="00DA7907">
        <w:rPr>
          <w:rFonts w:cstheme="minorHAnsi"/>
        </w:rPr>
        <w:t xml:space="preserve">of progression </w:t>
      </w:r>
      <w:r w:rsidR="00021323" w:rsidRPr="00DA7907">
        <w:rPr>
          <w:rFonts w:cstheme="minorHAnsi"/>
        </w:rPr>
        <w:t>onto H</w:t>
      </w:r>
      <w:r w:rsidR="00480952" w:rsidRPr="00DA7907">
        <w:rPr>
          <w:rFonts w:cstheme="minorHAnsi"/>
        </w:rPr>
        <w:t xml:space="preserve">igher </w:t>
      </w:r>
      <w:r w:rsidR="00021323" w:rsidRPr="00DA7907">
        <w:rPr>
          <w:rFonts w:cstheme="minorHAnsi"/>
        </w:rPr>
        <w:t>E</w:t>
      </w:r>
      <w:r w:rsidR="001634B4" w:rsidRPr="00DA7907">
        <w:rPr>
          <w:rFonts w:cstheme="minorHAnsi"/>
        </w:rPr>
        <w:t>ducation</w:t>
      </w:r>
      <w:r w:rsidR="00B948B9" w:rsidRPr="00DA7907">
        <w:rPr>
          <w:rFonts w:cstheme="minorHAnsi"/>
        </w:rPr>
        <w:t>. This suggests that young people are not necessarily on the right programmes a</w:t>
      </w:r>
      <w:r w:rsidR="00AD5C4E" w:rsidRPr="00DA7907">
        <w:rPr>
          <w:rFonts w:cstheme="minorHAnsi"/>
        </w:rPr>
        <w:t>t 16 to 18</w:t>
      </w:r>
      <w:r w:rsidR="00B948B9" w:rsidRPr="00DA7907">
        <w:rPr>
          <w:rFonts w:cstheme="minorHAnsi"/>
        </w:rPr>
        <w:t xml:space="preserve"> as too many are not successful</w:t>
      </w:r>
      <w:r w:rsidR="00C1400E" w:rsidRPr="00DA7907">
        <w:rPr>
          <w:rFonts w:cstheme="minorHAnsi"/>
        </w:rPr>
        <w:t xml:space="preserve"> on them. </w:t>
      </w:r>
    </w:p>
    <w:p w14:paraId="033F1E51" w14:textId="2735916D" w:rsidR="00C1400E" w:rsidRPr="00DA7907" w:rsidRDefault="00C1400E" w:rsidP="003D5832">
      <w:pPr>
        <w:jc w:val="both"/>
        <w:rPr>
          <w:rFonts w:cstheme="minorHAnsi"/>
        </w:rPr>
      </w:pPr>
      <w:r w:rsidRPr="00DA7907">
        <w:rPr>
          <w:rFonts w:cstheme="minorHAnsi"/>
        </w:rPr>
        <w:t xml:space="preserve">The higher proportion of </w:t>
      </w:r>
      <w:proofErr w:type="gramStart"/>
      <w:r w:rsidR="004B618E" w:rsidRPr="00DA7907">
        <w:rPr>
          <w:rFonts w:cstheme="minorHAnsi"/>
        </w:rPr>
        <w:t>16 year olds</w:t>
      </w:r>
      <w:proofErr w:type="gramEnd"/>
      <w:r w:rsidR="004B618E" w:rsidRPr="00DA7907">
        <w:rPr>
          <w:rFonts w:cstheme="minorHAnsi"/>
        </w:rPr>
        <w:t xml:space="preserve"> without GCSE Maths and English at grade 4/5, means we have a larger number</w:t>
      </w:r>
      <w:r w:rsidR="00195CF0" w:rsidRPr="00DA7907">
        <w:rPr>
          <w:rFonts w:cstheme="minorHAnsi"/>
        </w:rPr>
        <w:t xml:space="preserve"> of students</w:t>
      </w:r>
      <w:r w:rsidR="004B618E" w:rsidRPr="00DA7907">
        <w:rPr>
          <w:rFonts w:cstheme="minorHAnsi"/>
        </w:rPr>
        <w:t xml:space="preserve"> </w:t>
      </w:r>
      <w:r w:rsidR="00D3721A" w:rsidRPr="00DA7907">
        <w:rPr>
          <w:rFonts w:cstheme="minorHAnsi"/>
        </w:rPr>
        <w:t xml:space="preserve">needing to </w:t>
      </w:r>
      <w:proofErr w:type="spellStart"/>
      <w:r w:rsidR="00D3721A" w:rsidRPr="00DA7907">
        <w:rPr>
          <w:rFonts w:cstheme="minorHAnsi"/>
        </w:rPr>
        <w:t>resit</w:t>
      </w:r>
      <w:proofErr w:type="spellEnd"/>
      <w:r w:rsidR="00D3721A" w:rsidRPr="00DA7907">
        <w:rPr>
          <w:rFonts w:cstheme="minorHAnsi"/>
        </w:rPr>
        <w:t xml:space="preserve"> these qualifications. The chance of achieving decreases with each attempt and therefore</w:t>
      </w:r>
      <w:r w:rsidR="00C32DA6" w:rsidRPr="00DA7907">
        <w:rPr>
          <w:rFonts w:cstheme="minorHAnsi"/>
        </w:rPr>
        <w:t xml:space="preserve"> we have </w:t>
      </w:r>
      <w:proofErr w:type="gramStart"/>
      <w:r w:rsidR="00C32DA6" w:rsidRPr="00DA7907">
        <w:rPr>
          <w:rFonts w:cstheme="minorHAnsi"/>
        </w:rPr>
        <w:t>a number of</w:t>
      </w:r>
      <w:proofErr w:type="gramEnd"/>
      <w:r w:rsidR="00C32DA6" w:rsidRPr="00DA7907">
        <w:rPr>
          <w:rFonts w:cstheme="minorHAnsi"/>
        </w:rPr>
        <w:t xml:space="preserve"> </w:t>
      </w:r>
      <w:r w:rsidR="00F42D8A" w:rsidRPr="00DA7907">
        <w:rPr>
          <w:rFonts w:cstheme="minorHAnsi"/>
        </w:rPr>
        <w:t>young people</w:t>
      </w:r>
      <w:r w:rsidR="00C32DA6" w:rsidRPr="00DA7907">
        <w:rPr>
          <w:rFonts w:cstheme="minorHAnsi"/>
        </w:rPr>
        <w:t xml:space="preserve"> </w:t>
      </w:r>
      <w:r w:rsidR="00F42D8A" w:rsidRPr="00DA7907">
        <w:rPr>
          <w:rFonts w:cstheme="minorHAnsi"/>
        </w:rPr>
        <w:t xml:space="preserve">whose confidence in </w:t>
      </w:r>
      <w:r w:rsidR="00991DD0" w:rsidRPr="00DA7907">
        <w:rPr>
          <w:rFonts w:cstheme="minorHAnsi"/>
        </w:rPr>
        <w:t>their</w:t>
      </w:r>
      <w:r w:rsidR="00F42D8A" w:rsidRPr="00DA7907">
        <w:rPr>
          <w:rFonts w:cstheme="minorHAnsi"/>
        </w:rPr>
        <w:t xml:space="preserve"> own abilities is </w:t>
      </w:r>
      <w:r w:rsidR="0061097F" w:rsidRPr="00DA7907">
        <w:rPr>
          <w:rFonts w:cstheme="minorHAnsi"/>
        </w:rPr>
        <w:t>severely depleted. They then have limited choice at FE without their Maths and English grades.</w:t>
      </w:r>
      <w:r w:rsidR="00195CF0" w:rsidRPr="00DA7907">
        <w:rPr>
          <w:rFonts w:cstheme="minorHAnsi"/>
        </w:rPr>
        <w:t xml:space="preserve"> Apprenticeships, T-levels, A – levels and employers all require the</w:t>
      </w:r>
      <w:r w:rsidR="0015619D" w:rsidRPr="00DA7907">
        <w:rPr>
          <w:rFonts w:cstheme="minorHAnsi"/>
        </w:rPr>
        <w:t xml:space="preserve">se entry qualifications. </w:t>
      </w:r>
    </w:p>
    <w:p w14:paraId="3FF4865D" w14:textId="0ABC1003" w:rsidR="00DB3617" w:rsidRPr="00DA7907" w:rsidRDefault="0061097F" w:rsidP="003D5832">
      <w:pPr>
        <w:jc w:val="both"/>
        <w:rPr>
          <w:rFonts w:cstheme="minorHAnsi"/>
        </w:rPr>
      </w:pPr>
      <w:r w:rsidRPr="00DA7907">
        <w:rPr>
          <w:rFonts w:cstheme="minorHAnsi"/>
        </w:rPr>
        <w:t xml:space="preserve">Supporting these students before they </w:t>
      </w:r>
      <w:r w:rsidR="00F10EC6" w:rsidRPr="00DA7907">
        <w:rPr>
          <w:rFonts w:cstheme="minorHAnsi"/>
        </w:rPr>
        <w:t>potentially become economically inactive adults, adding to the already high numbers of</w:t>
      </w:r>
      <w:r w:rsidR="00242480" w:rsidRPr="00DA7907">
        <w:rPr>
          <w:rFonts w:cstheme="minorHAnsi"/>
        </w:rPr>
        <w:t xml:space="preserve"> adults without qualifications,</w:t>
      </w:r>
      <w:r w:rsidR="00F10EC6" w:rsidRPr="00DA7907">
        <w:rPr>
          <w:rFonts w:cstheme="minorHAnsi"/>
        </w:rPr>
        <w:t xml:space="preserve"> is vital</w:t>
      </w:r>
      <w:r w:rsidR="00242480" w:rsidRPr="00DA7907">
        <w:rPr>
          <w:rFonts w:cstheme="minorHAnsi"/>
        </w:rPr>
        <w:t>. Creating a safety net o</w:t>
      </w:r>
      <w:r w:rsidR="00350704" w:rsidRPr="00DA7907">
        <w:rPr>
          <w:rFonts w:cstheme="minorHAnsi"/>
        </w:rPr>
        <w:t>f support for these young people to train into our key sectors will</w:t>
      </w:r>
      <w:r w:rsidR="006475D4" w:rsidRPr="00DA7907">
        <w:rPr>
          <w:rFonts w:cstheme="minorHAnsi"/>
        </w:rPr>
        <w:t xml:space="preserve"> make a huge difference to these individuals. </w:t>
      </w:r>
    </w:p>
    <w:p w14:paraId="1BE5ECD4" w14:textId="5E968A50" w:rsidR="00C9541E" w:rsidRPr="00DA7907" w:rsidRDefault="00B45F0F" w:rsidP="00C052A0">
      <w:pPr>
        <w:pStyle w:val="Heading1"/>
        <w:rPr>
          <w:rStyle w:val="Strong"/>
          <w:rFonts w:cstheme="minorHAnsi"/>
          <w:b/>
          <w:bCs w:val="0"/>
        </w:rPr>
      </w:pPr>
      <w:bookmarkStart w:id="9" w:name="_Toc159331898"/>
      <w:r w:rsidRPr="00DA7907">
        <w:rPr>
          <w:rStyle w:val="Strong"/>
          <w:rFonts w:cstheme="minorHAnsi"/>
          <w:b/>
          <w:bCs w:val="0"/>
        </w:rPr>
        <w:t xml:space="preserve">6.0 </w:t>
      </w:r>
      <w:r w:rsidR="008B41B3" w:rsidRPr="00DA7907">
        <w:rPr>
          <w:rStyle w:val="Strong"/>
          <w:rFonts w:cstheme="minorHAnsi"/>
          <w:b/>
          <w:bCs w:val="0"/>
        </w:rPr>
        <w:t>Barriers</w:t>
      </w:r>
      <w:bookmarkEnd w:id="9"/>
    </w:p>
    <w:p w14:paraId="2286AA1D" w14:textId="6EC09B80" w:rsidR="00E3621D" w:rsidRPr="00DA7907" w:rsidRDefault="00ED2833" w:rsidP="003D5832">
      <w:pPr>
        <w:jc w:val="both"/>
        <w:rPr>
          <w:rFonts w:cstheme="minorHAnsi"/>
        </w:rPr>
      </w:pPr>
      <w:r w:rsidRPr="00DA7907">
        <w:rPr>
          <w:rFonts w:cstheme="minorHAnsi"/>
        </w:rPr>
        <w:t xml:space="preserve">To </w:t>
      </w:r>
      <w:r w:rsidR="00575F5A" w:rsidRPr="00DA7907">
        <w:rPr>
          <w:rFonts w:cstheme="minorHAnsi"/>
        </w:rPr>
        <w:t>narrow the gap in</w:t>
      </w:r>
      <w:r w:rsidR="00EE4421" w:rsidRPr="00DA7907">
        <w:rPr>
          <w:rFonts w:cstheme="minorHAnsi"/>
        </w:rPr>
        <w:t xml:space="preserve"> skills and employment, it must not sit in isolation. The </w:t>
      </w:r>
      <w:r w:rsidR="0010360D" w:rsidRPr="00DA7907">
        <w:rPr>
          <w:rFonts w:cstheme="minorHAnsi"/>
        </w:rPr>
        <w:t xml:space="preserve">barriers </w:t>
      </w:r>
      <w:r w:rsidR="00B03921" w:rsidRPr="00DA7907">
        <w:rPr>
          <w:rFonts w:cstheme="minorHAnsi"/>
        </w:rPr>
        <w:t>for</w:t>
      </w:r>
      <w:r w:rsidR="0010360D" w:rsidRPr="00DA7907">
        <w:rPr>
          <w:rFonts w:cstheme="minorHAnsi"/>
        </w:rPr>
        <w:t xml:space="preserve"> our people being able to take advantage of the </w:t>
      </w:r>
      <w:r w:rsidR="00997E01" w:rsidRPr="00DA7907">
        <w:rPr>
          <w:rFonts w:cstheme="minorHAnsi"/>
        </w:rPr>
        <w:t>variety</w:t>
      </w:r>
      <w:r w:rsidR="0010360D" w:rsidRPr="00DA7907">
        <w:rPr>
          <w:rFonts w:cstheme="minorHAnsi"/>
        </w:rPr>
        <w:t xml:space="preserve"> of local opportunities </w:t>
      </w:r>
      <w:r w:rsidR="00E353CB" w:rsidRPr="00DA7907">
        <w:rPr>
          <w:rFonts w:cstheme="minorHAnsi"/>
        </w:rPr>
        <w:t>are complex and it will take a long term</w:t>
      </w:r>
      <w:r w:rsidR="00B03921" w:rsidRPr="00DA7907">
        <w:rPr>
          <w:rFonts w:cstheme="minorHAnsi"/>
        </w:rPr>
        <w:t>,</w:t>
      </w:r>
      <w:r w:rsidR="00E353CB" w:rsidRPr="00DA7907">
        <w:rPr>
          <w:rFonts w:cstheme="minorHAnsi"/>
        </w:rPr>
        <w:t xml:space="preserve"> multi-agency approach to</w:t>
      </w:r>
      <w:r w:rsidR="00B03921" w:rsidRPr="00DA7907">
        <w:rPr>
          <w:rFonts w:cstheme="minorHAnsi"/>
        </w:rPr>
        <w:t xml:space="preserve"> begin to</w:t>
      </w:r>
      <w:r w:rsidR="00E353CB" w:rsidRPr="00DA7907">
        <w:rPr>
          <w:rFonts w:cstheme="minorHAnsi"/>
        </w:rPr>
        <w:t xml:space="preserve"> </w:t>
      </w:r>
      <w:r w:rsidR="009577A1" w:rsidRPr="00DA7907">
        <w:rPr>
          <w:rFonts w:cstheme="minorHAnsi"/>
        </w:rPr>
        <w:t>overcome some of these</w:t>
      </w:r>
      <w:r w:rsidR="00B03921" w:rsidRPr="00DA7907">
        <w:rPr>
          <w:rFonts w:cstheme="minorHAnsi"/>
        </w:rPr>
        <w:t>.</w:t>
      </w:r>
    </w:p>
    <w:p w14:paraId="22C2560D" w14:textId="4CB3DA56" w:rsidR="009577A1" w:rsidRPr="00DA7907" w:rsidRDefault="009577A1" w:rsidP="003D5832">
      <w:pPr>
        <w:jc w:val="both"/>
        <w:rPr>
          <w:rFonts w:cstheme="minorHAnsi"/>
        </w:rPr>
      </w:pPr>
      <w:r w:rsidRPr="00DA7907">
        <w:rPr>
          <w:rFonts w:cstheme="minorHAnsi"/>
        </w:rPr>
        <w:t xml:space="preserve">These barriers </w:t>
      </w:r>
      <w:r w:rsidR="00706D28" w:rsidRPr="00DA7907">
        <w:rPr>
          <w:rFonts w:cstheme="minorHAnsi"/>
        </w:rPr>
        <w:t xml:space="preserve">can be separated into personal and local. Personal barriers </w:t>
      </w:r>
      <w:proofErr w:type="gramStart"/>
      <w:r w:rsidR="00706D28" w:rsidRPr="00DA7907">
        <w:rPr>
          <w:rFonts w:cstheme="minorHAnsi"/>
        </w:rPr>
        <w:t>include</w:t>
      </w:r>
      <w:r w:rsidR="00AB6C98" w:rsidRPr="00DA7907">
        <w:rPr>
          <w:rFonts w:cstheme="minorHAnsi"/>
        </w:rPr>
        <w:t>:</w:t>
      </w:r>
      <w:proofErr w:type="gramEnd"/>
      <w:r w:rsidR="00354AEE" w:rsidRPr="00DA7907">
        <w:rPr>
          <w:rFonts w:cstheme="minorHAnsi"/>
        </w:rPr>
        <w:t xml:space="preserve"> </w:t>
      </w:r>
      <w:r w:rsidR="00706D28" w:rsidRPr="00DA7907">
        <w:rPr>
          <w:rFonts w:cstheme="minorHAnsi"/>
        </w:rPr>
        <w:t>c</w:t>
      </w:r>
      <w:r w:rsidR="00BA78F3" w:rsidRPr="00DA7907">
        <w:rPr>
          <w:rFonts w:cstheme="minorHAnsi"/>
        </w:rPr>
        <w:t>ost, time, transport, childcare, physical</w:t>
      </w:r>
      <w:r w:rsidR="00CB55BC" w:rsidRPr="00DA7907">
        <w:rPr>
          <w:rFonts w:cstheme="minorHAnsi"/>
        </w:rPr>
        <w:t xml:space="preserve"> access</w:t>
      </w:r>
      <w:r w:rsidR="00B03921" w:rsidRPr="00DA7907">
        <w:rPr>
          <w:rFonts w:cstheme="minorHAnsi"/>
        </w:rPr>
        <w:t>, digital access</w:t>
      </w:r>
      <w:r w:rsidR="00E257E0" w:rsidRPr="00DA7907">
        <w:rPr>
          <w:rFonts w:cstheme="minorHAnsi"/>
        </w:rPr>
        <w:t xml:space="preserve"> and</w:t>
      </w:r>
      <w:r w:rsidR="00CB55BC" w:rsidRPr="00DA7907">
        <w:rPr>
          <w:rFonts w:cstheme="minorHAnsi"/>
        </w:rPr>
        <w:t>/</w:t>
      </w:r>
      <w:r w:rsidR="00E257E0" w:rsidRPr="00DA7907">
        <w:rPr>
          <w:rFonts w:cstheme="minorHAnsi"/>
        </w:rPr>
        <w:t xml:space="preserve"> or ability</w:t>
      </w:r>
      <w:r w:rsidR="00CB55BC" w:rsidRPr="00DA7907">
        <w:rPr>
          <w:rFonts w:cstheme="minorHAnsi"/>
        </w:rPr>
        <w:t>,</w:t>
      </w:r>
      <w:r w:rsidR="00327047" w:rsidRPr="00DA7907">
        <w:rPr>
          <w:rFonts w:cstheme="minorHAnsi"/>
        </w:rPr>
        <w:t xml:space="preserve"> </w:t>
      </w:r>
      <w:r w:rsidR="00BA78F3" w:rsidRPr="00DA7907">
        <w:rPr>
          <w:rFonts w:cstheme="minorHAnsi"/>
        </w:rPr>
        <w:t xml:space="preserve">mental health </w:t>
      </w:r>
      <w:r w:rsidR="00327047" w:rsidRPr="00DA7907">
        <w:rPr>
          <w:rFonts w:cstheme="minorHAnsi"/>
        </w:rPr>
        <w:t>conditions</w:t>
      </w:r>
      <w:r w:rsidR="00FE3392" w:rsidRPr="00DA7907">
        <w:rPr>
          <w:rFonts w:cstheme="minorHAnsi"/>
        </w:rPr>
        <w:t xml:space="preserve"> and</w:t>
      </w:r>
      <w:r w:rsidR="00BA78F3" w:rsidRPr="00DA7907">
        <w:rPr>
          <w:rFonts w:cstheme="minorHAnsi"/>
        </w:rPr>
        <w:t xml:space="preserve"> </w:t>
      </w:r>
      <w:r w:rsidR="00327047" w:rsidRPr="00DA7907">
        <w:rPr>
          <w:rFonts w:cstheme="minorHAnsi"/>
        </w:rPr>
        <w:t xml:space="preserve">a </w:t>
      </w:r>
      <w:r w:rsidR="00BA78F3" w:rsidRPr="00DA7907">
        <w:rPr>
          <w:rFonts w:cstheme="minorHAnsi"/>
        </w:rPr>
        <w:t>lack of confidence</w:t>
      </w:r>
      <w:r w:rsidR="00FE3392" w:rsidRPr="00DA7907">
        <w:rPr>
          <w:rFonts w:cstheme="minorHAnsi"/>
        </w:rPr>
        <w:t xml:space="preserve">. </w:t>
      </w:r>
    </w:p>
    <w:p w14:paraId="64E98ACD" w14:textId="59DB232F" w:rsidR="00FE3392" w:rsidRPr="00DA7907" w:rsidRDefault="00FE3392" w:rsidP="003D5832">
      <w:pPr>
        <w:jc w:val="both"/>
        <w:rPr>
          <w:rFonts w:cstheme="minorHAnsi"/>
        </w:rPr>
      </w:pPr>
      <w:r w:rsidRPr="00DA7907">
        <w:rPr>
          <w:rFonts w:cstheme="minorHAnsi"/>
        </w:rPr>
        <w:t>The local barriers include</w:t>
      </w:r>
      <w:r w:rsidR="00AB6C98" w:rsidRPr="00DA7907">
        <w:rPr>
          <w:rFonts w:cstheme="minorHAnsi"/>
        </w:rPr>
        <w:t xml:space="preserve">: </w:t>
      </w:r>
      <w:r w:rsidR="00DB3BA6" w:rsidRPr="00DA7907">
        <w:rPr>
          <w:rFonts w:cstheme="minorHAnsi"/>
        </w:rPr>
        <w:t xml:space="preserve">No knowledge of local opportunities, </w:t>
      </w:r>
      <w:r w:rsidR="00EA6695" w:rsidRPr="00DA7907">
        <w:rPr>
          <w:rFonts w:cstheme="minorHAnsi"/>
        </w:rPr>
        <w:t>negative stereotypes of sectors</w:t>
      </w:r>
      <w:r w:rsidR="00327047" w:rsidRPr="00DA7907">
        <w:rPr>
          <w:rFonts w:cstheme="minorHAnsi"/>
        </w:rPr>
        <w:t xml:space="preserve"> and</w:t>
      </w:r>
      <w:r w:rsidR="00EA6695" w:rsidRPr="00DA7907">
        <w:rPr>
          <w:rFonts w:cstheme="minorHAnsi"/>
        </w:rPr>
        <w:t xml:space="preserve"> job roles, knowledge of</w:t>
      </w:r>
      <w:r w:rsidR="00570A83" w:rsidRPr="00DA7907">
        <w:rPr>
          <w:rFonts w:cstheme="minorHAnsi"/>
        </w:rPr>
        <w:t xml:space="preserve"> -</w:t>
      </w:r>
      <w:r w:rsidR="00EA6695" w:rsidRPr="00DA7907">
        <w:rPr>
          <w:rFonts w:cstheme="minorHAnsi"/>
        </w:rPr>
        <w:t>or ability to access</w:t>
      </w:r>
      <w:r w:rsidR="00570A83" w:rsidRPr="00DA7907">
        <w:rPr>
          <w:rFonts w:cstheme="minorHAnsi"/>
        </w:rPr>
        <w:t>-</w:t>
      </w:r>
      <w:r w:rsidR="00EA6695" w:rsidRPr="00DA7907">
        <w:rPr>
          <w:rFonts w:cstheme="minorHAnsi"/>
        </w:rPr>
        <w:t xml:space="preserve"> funding</w:t>
      </w:r>
      <w:r w:rsidR="008736AB" w:rsidRPr="00DA7907">
        <w:rPr>
          <w:rFonts w:cstheme="minorHAnsi"/>
        </w:rPr>
        <w:t>, employer support,</w:t>
      </w:r>
      <w:r w:rsidR="00013BC2" w:rsidRPr="00DA7907">
        <w:rPr>
          <w:rFonts w:cstheme="minorHAnsi"/>
        </w:rPr>
        <w:t xml:space="preserve"> and</w:t>
      </w:r>
      <w:r w:rsidR="008736AB" w:rsidRPr="00DA7907">
        <w:rPr>
          <w:rFonts w:cstheme="minorHAnsi"/>
        </w:rPr>
        <w:t xml:space="preserve"> access to impartial careers support or advice. </w:t>
      </w:r>
    </w:p>
    <w:p w14:paraId="566C95E9" w14:textId="63CB642A" w:rsidR="00E257E0" w:rsidRPr="00DA7907" w:rsidRDefault="00E257E0" w:rsidP="003D5832">
      <w:pPr>
        <w:jc w:val="both"/>
        <w:rPr>
          <w:rFonts w:cstheme="minorHAnsi"/>
        </w:rPr>
      </w:pPr>
      <w:r w:rsidRPr="00DA7907">
        <w:rPr>
          <w:rFonts w:cstheme="minorHAnsi"/>
        </w:rPr>
        <w:t xml:space="preserve">Each </w:t>
      </w:r>
      <w:r w:rsidR="00837BD6" w:rsidRPr="00DA7907">
        <w:rPr>
          <w:rFonts w:cstheme="minorHAnsi"/>
        </w:rPr>
        <w:t xml:space="preserve">individual </w:t>
      </w:r>
      <w:r w:rsidRPr="00DA7907">
        <w:rPr>
          <w:rFonts w:cstheme="minorHAnsi"/>
        </w:rPr>
        <w:t>barrier c</w:t>
      </w:r>
      <w:r w:rsidR="00837BD6" w:rsidRPr="00DA7907">
        <w:rPr>
          <w:rFonts w:cstheme="minorHAnsi"/>
        </w:rPr>
        <w:t xml:space="preserve">an cause </w:t>
      </w:r>
      <w:r w:rsidR="00FD41F0" w:rsidRPr="00DA7907">
        <w:rPr>
          <w:rFonts w:cstheme="minorHAnsi"/>
        </w:rPr>
        <w:t xml:space="preserve">a person to not </w:t>
      </w:r>
      <w:r w:rsidR="00013BC2" w:rsidRPr="00DA7907">
        <w:rPr>
          <w:rFonts w:cstheme="minorHAnsi"/>
        </w:rPr>
        <w:t>fulfil</w:t>
      </w:r>
      <w:r w:rsidR="00FD41F0" w:rsidRPr="00DA7907">
        <w:rPr>
          <w:rFonts w:cstheme="minorHAnsi"/>
        </w:rPr>
        <w:t xml:space="preserve"> their potential and for many of our </w:t>
      </w:r>
      <w:r w:rsidR="00B51D9F" w:rsidRPr="00DA7907">
        <w:rPr>
          <w:rFonts w:cstheme="minorHAnsi"/>
        </w:rPr>
        <w:t>residents</w:t>
      </w:r>
      <w:r w:rsidR="00FD41F0" w:rsidRPr="00DA7907">
        <w:rPr>
          <w:rFonts w:cstheme="minorHAnsi"/>
        </w:rPr>
        <w:t xml:space="preserve">, they have multiple barriers. </w:t>
      </w:r>
    </w:p>
    <w:p w14:paraId="52A9960A" w14:textId="1E9CFFD8" w:rsidR="00677E3B" w:rsidRPr="00DA7907" w:rsidRDefault="00677E3B" w:rsidP="003D5832">
      <w:pPr>
        <w:jc w:val="both"/>
        <w:rPr>
          <w:rFonts w:cstheme="minorHAnsi"/>
        </w:rPr>
      </w:pPr>
      <w:r w:rsidRPr="00DA7907">
        <w:rPr>
          <w:rFonts w:cstheme="minorHAnsi"/>
        </w:rPr>
        <w:t>For people living in</w:t>
      </w:r>
      <w:r w:rsidR="004B400E" w:rsidRPr="00DA7907">
        <w:rPr>
          <w:rFonts w:cstheme="minorHAnsi"/>
        </w:rPr>
        <w:t xml:space="preserve"> </w:t>
      </w:r>
      <w:proofErr w:type="gramStart"/>
      <w:r w:rsidR="004B400E" w:rsidRPr="00DA7907">
        <w:rPr>
          <w:rFonts w:cstheme="minorHAnsi"/>
        </w:rPr>
        <w:t>North East</w:t>
      </w:r>
      <w:proofErr w:type="gramEnd"/>
      <w:r w:rsidR="004B400E" w:rsidRPr="00DA7907">
        <w:rPr>
          <w:rFonts w:cstheme="minorHAnsi"/>
        </w:rPr>
        <w:t xml:space="preserve"> Lincolnshire,</w:t>
      </w:r>
      <w:r w:rsidRPr="00DA7907">
        <w:rPr>
          <w:rFonts w:cstheme="minorHAnsi"/>
        </w:rPr>
        <w:t xml:space="preserve"> </w:t>
      </w:r>
      <w:r w:rsidR="00095913" w:rsidRPr="00DA7907">
        <w:rPr>
          <w:rFonts w:cstheme="minorHAnsi"/>
        </w:rPr>
        <w:t>some</w:t>
      </w:r>
      <w:r w:rsidR="004B400E" w:rsidRPr="00DA7907">
        <w:rPr>
          <w:rFonts w:cstheme="minorHAnsi"/>
        </w:rPr>
        <w:t xml:space="preserve"> of whom live in</w:t>
      </w:r>
      <w:r w:rsidR="00430DBC" w:rsidRPr="00DA7907">
        <w:rPr>
          <w:rFonts w:cstheme="minorHAnsi"/>
        </w:rPr>
        <w:t xml:space="preserve"> some of the </w:t>
      </w:r>
      <w:r w:rsidR="00095913" w:rsidRPr="00DA7907">
        <w:rPr>
          <w:rFonts w:cstheme="minorHAnsi"/>
        </w:rPr>
        <w:t>most deprived postcodes</w:t>
      </w:r>
      <w:r w:rsidR="00430DBC" w:rsidRPr="00DA7907">
        <w:rPr>
          <w:rFonts w:cstheme="minorHAnsi"/>
        </w:rPr>
        <w:t xml:space="preserve"> in the UK</w:t>
      </w:r>
      <w:r w:rsidR="00095913" w:rsidRPr="00DA7907">
        <w:rPr>
          <w:rFonts w:cstheme="minorHAnsi"/>
        </w:rPr>
        <w:t xml:space="preserve">, the generational attitude to earning rather than learning </w:t>
      </w:r>
      <w:r w:rsidR="00E07AA1" w:rsidRPr="00DA7907">
        <w:rPr>
          <w:rFonts w:cstheme="minorHAnsi"/>
        </w:rPr>
        <w:t>or generations of families without work at all, the ability to asp</w:t>
      </w:r>
      <w:r w:rsidR="008E743E" w:rsidRPr="00DA7907">
        <w:rPr>
          <w:rFonts w:cstheme="minorHAnsi"/>
        </w:rPr>
        <w:t>ire to</w:t>
      </w:r>
      <w:r w:rsidR="00000567" w:rsidRPr="00DA7907">
        <w:rPr>
          <w:rFonts w:cstheme="minorHAnsi"/>
        </w:rPr>
        <w:t xml:space="preserve">wards </w:t>
      </w:r>
      <w:r w:rsidR="00E1427C" w:rsidRPr="00DA7907">
        <w:rPr>
          <w:rFonts w:cstheme="minorHAnsi"/>
        </w:rPr>
        <w:t>highly skilled work is sometimes</w:t>
      </w:r>
      <w:r w:rsidR="002503EF" w:rsidRPr="00DA7907">
        <w:rPr>
          <w:rFonts w:cstheme="minorHAnsi"/>
        </w:rPr>
        <w:t xml:space="preserve"> limited. With an increase in the </w:t>
      </w:r>
      <w:r w:rsidR="00DD7477" w:rsidRPr="00DA7907">
        <w:rPr>
          <w:rFonts w:cstheme="minorHAnsi"/>
        </w:rPr>
        <w:t>cost-of-living</w:t>
      </w:r>
      <w:r w:rsidR="002503EF" w:rsidRPr="00DA7907">
        <w:rPr>
          <w:rFonts w:cstheme="minorHAnsi"/>
        </w:rPr>
        <w:t xml:space="preserve"> crisis, people’s ability to focus time</w:t>
      </w:r>
      <w:r w:rsidR="00EC1B2C" w:rsidRPr="00DA7907">
        <w:rPr>
          <w:rFonts w:cstheme="minorHAnsi"/>
        </w:rPr>
        <w:t>,</w:t>
      </w:r>
      <w:r w:rsidR="002503EF" w:rsidRPr="00DA7907">
        <w:rPr>
          <w:rFonts w:cstheme="minorHAnsi"/>
        </w:rPr>
        <w:t xml:space="preserve"> and </w:t>
      </w:r>
      <w:r w:rsidR="00C265EB" w:rsidRPr="00DA7907">
        <w:rPr>
          <w:rFonts w:cstheme="minorHAnsi"/>
        </w:rPr>
        <w:t>potentially funds</w:t>
      </w:r>
      <w:r w:rsidR="00EC1B2C" w:rsidRPr="00DA7907">
        <w:rPr>
          <w:rFonts w:cstheme="minorHAnsi"/>
        </w:rPr>
        <w:t>,</w:t>
      </w:r>
      <w:r w:rsidR="00C265EB" w:rsidRPr="00DA7907">
        <w:rPr>
          <w:rFonts w:cstheme="minorHAnsi"/>
        </w:rPr>
        <w:t xml:space="preserve"> to train, will be further limited. Navigo cite that debt is one of the biggest causes of</w:t>
      </w:r>
      <w:r w:rsidR="008A67CC" w:rsidRPr="00DA7907">
        <w:rPr>
          <w:rFonts w:cstheme="minorHAnsi"/>
        </w:rPr>
        <w:t xml:space="preserve"> </w:t>
      </w:r>
      <w:r w:rsidR="00F71DBD" w:rsidRPr="00DA7907">
        <w:rPr>
          <w:rFonts w:cstheme="minorHAnsi"/>
        </w:rPr>
        <w:t>mild to moderate Mental Health issues and our Connect NEL service</w:t>
      </w:r>
      <w:r w:rsidR="002E276E" w:rsidRPr="00DA7907">
        <w:rPr>
          <w:rFonts w:cstheme="minorHAnsi"/>
        </w:rPr>
        <w:t xml:space="preserve">’s Debt support is currently oversubscribed. </w:t>
      </w:r>
    </w:p>
    <w:p w14:paraId="6FBA7BCD" w14:textId="0C9B1C4D" w:rsidR="00E3621D" w:rsidRPr="00DA7907" w:rsidRDefault="00641CC7" w:rsidP="003D5832">
      <w:pPr>
        <w:jc w:val="both"/>
        <w:rPr>
          <w:rFonts w:cstheme="minorHAnsi"/>
        </w:rPr>
      </w:pPr>
      <w:r w:rsidRPr="00DA7907">
        <w:rPr>
          <w:rFonts w:cstheme="minorHAnsi"/>
        </w:rPr>
        <w:t xml:space="preserve">This is why the Skills </w:t>
      </w:r>
      <w:r w:rsidR="009D0A05" w:rsidRPr="00DA7907">
        <w:rPr>
          <w:rFonts w:cstheme="minorHAnsi"/>
        </w:rPr>
        <w:t>strategy</w:t>
      </w:r>
      <w:r w:rsidRPr="00DA7907">
        <w:rPr>
          <w:rFonts w:cstheme="minorHAnsi"/>
        </w:rPr>
        <w:t xml:space="preserve"> is integral to the Levelling Up missions in every sense. If we can provide </w:t>
      </w:r>
      <w:r w:rsidR="00DB3B6A" w:rsidRPr="00DA7907">
        <w:rPr>
          <w:rFonts w:cstheme="minorHAnsi"/>
        </w:rPr>
        <w:t>high skilled</w:t>
      </w:r>
      <w:r w:rsidR="00B423CB" w:rsidRPr="00DA7907">
        <w:rPr>
          <w:rFonts w:cstheme="minorHAnsi"/>
        </w:rPr>
        <w:t>,</w:t>
      </w:r>
      <w:r w:rsidR="00DB3B6A" w:rsidRPr="00DA7907">
        <w:rPr>
          <w:rFonts w:cstheme="minorHAnsi"/>
        </w:rPr>
        <w:t xml:space="preserve"> </w:t>
      </w:r>
      <w:r w:rsidR="002E276E" w:rsidRPr="00DA7907">
        <w:rPr>
          <w:rFonts w:cstheme="minorHAnsi"/>
        </w:rPr>
        <w:t>h</w:t>
      </w:r>
      <w:r w:rsidR="00DB3B6A" w:rsidRPr="00DA7907">
        <w:rPr>
          <w:rFonts w:cstheme="minorHAnsi"/>
        </w:rPr>
        <w:t>igh-wage opportunities, new housing</w:t>
      </w:r>
      <w:r w:rsidR="00FA3349" w:rsidRPr="00DA7907">
        <w:rPr>
          <w:rFonts w:cstheme="minorHAnsi"/>
        </w:rPr>
        <w:t xml:space="preserve"> with</w:t>
      </w:r>
      <w:r w:rsidR="00DB3B6A" w:rsidRPr="00DA7907">
        <w:rPr>
          <w:rFonts w:cstheme="minorHAnsi"/>
        </w:rPr>
        <w:t xml:space="preserve"> an improved transport and digital infrastructure </w:t>
      </w:r>
      <w:r w:rsidR="00FA3349" w:rsidRPr="00DA7907">
        <w:rPr>
          <w:rFonts w:cstheme="minorHAnsi"/>
        </w:rPr>
        <w:t xml:space="preserve">then </w:t>
      </w:r>
      <w:r w:rsidR="004E04CB" w:rsidRPr="00DA7907">
        <w:rPr>
          <w:rFonts w:cstheme="minorHAnsi"/>
        </w:rPr>
        <w:t xml:space="preserve">we can </w:t>
      </w:r>
      <w:r w:rsidR="00B423CB" w:rsidRPr="00DA7907">
        <w:rPr>
          <w:rFonts w:cstheme="minorHAnsi"/>
        </w:rPr>
        <w:t xml:space="preserve">ensure </w:t>
      </w:r>
      <w:r w:rsidR="004E04CB" w:rsidRPr="00DA7907">
        <w:rPr>
          <w:rFonts w:cstheme="minorHAnsi"/>
        </w:rPr>
        <w:t xml:space="preserve">that all people in our area </w:t>
      </w:r>
      <w:proofErr w:type="gramStart"/>
      <w:r w:rsidR="004E04CB" w:rsidRPr="00DA7907">
        <w:rPr>
          <w:rFonts w:cstheme="minorHAnsi"/>
        </w:rPr>
        <w:t>have the ability to</w:t>
      </w:r>
      <w:proofErr w:type="gramEnd"/>
      <w:r w:rsidR="004E04CB" w:rsidRPr="00DA7907">
        <w:rPr>
          <w:rFonts w:cstheme="minorHAnsi"/>
        </w:rPr>
        <w:t xml:space="preserve"> access the opportunities available</w:t>
      </w:r>
      <w:r w:rsidR="00CE1844" w:rsidRPr="00DA7907">
        <w:rPr>
          <w:rFonts w:cstheme="minorHAnsi"/>
        </w:rPr>
        <w:t>, and by doing so</w:t>
      </w:r>
      <w:r w:rsidR="009D0A05" w:rsidRPr="00DA7907">
        <w:rPr>
          <w:rFonts w:cstheme="minorHAnsi"/>
        </w:rPr>
        <w:t>,</w:t>
      </w:r>
      <w:r w:rsidR="00CE1844" w:rsidRPr="00DA7907">
        <w:rPr>
          <w:rFonts w:cstheme="minorHAnsi"/>
        </w:rPr>
        <w:t xml:space="preserve"> these people will help to build and strengthen our economy and feel pride</w:t>
      </w:r>
      <w:r w:rsidR="002E276E" w:rsidRPr="00DA7907">
        <w:rPr>
          <w:rFonts w:cstheme="minorHAnsi"/>
        </w:rPr>
        <w:t xml:space="preserve"> in</w:t>
      </w:r>
      <w:r w:rsidR="00CE1844" w:rsidRPr="00DA7907">
        <w:rPr>
          <w:rFonts w:cstheme="minorHAnsi"/>
        </w:rPr>
        <w:t xml:space="preserve"> be</w:t>
      </w:r>
      <w:r w:rsidR="002E276E" w:rsidRPr="00DA7907">
        <w:rPr>
          <w:rFonts w:cstheme="minorHAnsi"/>
        </w:rPr>
        <w:t>ing</w:t>
      </w:r>
      <w:r w:rsidR="00CE1844" w:rsidRPr="00DA7907">
        <w:rPr>
          <w:rFonts w:cstheme="minorHAnsi"/>
        </w:rPr>
        <w:t xml:space="preserve"> part of the larger economic growth of our area. </w:t>
      </w:r>
    </w:p>
    <w:p w14:paraId="2F20382D" w14:textId="77777777" w:rsidR="00E356F2" w:rsidRPr="00DA7907" w:rsidRDefault="00E356F2" w:rsidP="003D5832">
      <w:pPr>
        <w:jc w:val="both"/>
        <w:rPr>
          <w:rStyle w:val="Strong"/>
          <w:rFonts w:cstheme="minorHAnsi"/>
        </w:rPr>
      </w:pPr>
    </w:p>
    <w:p w14:paraId="514B6873" w14:textId="03360D8F" w:rsidR="00141957" w:rsidRPr="00DA7907" w:rsidRDefault="00AE271E" w:rsidP="00C052A0">
      <w:pPr>
        <w:pStyle w:val="Heading1"/>
        <w:rPr>
          <w:rStyle w:val="Strong"/>
          <w:rFonts w:cstheme="minorHAnsi"/>
          <w:b/>
          <w:bCs w:val="0"/>
        </w:rPr>
      </w:pPr>
      <w:bookmarkStart w:id="10" w:name="_Toc159331899"/>
      <w:r w:rsidRPr="00DA7907">
        <w:rPr>
          <w:rStyle w:val="Strong"/>
          <w:rFonts w:cstheme="minorHAnsi"/>
          <w:b/>
          <w:bCs w:val="0"/>
        </w:rPr>
        <w:t>7.0</w:t>
      </w:r>
      <w:r w:rsidR="00B45F0F" w:rsidRPr="00DA7907">
        <w:rPr>
          <w:rStyle w:val="Strong"/>
          <w:rFonts w:cstheme="minorHAnsi"/>
          <w:b/>
          <w:bCs w:val="0"/>
        </w:rPr>
        <w:t xml:space="preserve"> </w:t>
      </w:r>
      <w:r w:rsidR="00141957" w:rsidRPr="00DA7907">
        <w:rPr>
          <w:rStyle w:val="Strong"/>
          <w:rFonts w:cstheme="minorHAnsi"/>
          <w:b/>
          <w:bCs w:val="0"/>
        </w:rPr>
        <w:t>Overall Aims</w:t>
      </w:r>
      <w:bookmarkEnd w:id="10"/>
      <w:r w:rsidR="004876A9" w:rsidRPr="00DA7907">
        <w:rPr>
          <w:rStyle w:val="Strong"/>
          <w:rFonts w:cstheme="minorHAnsi"/>
          <w:b/>
          <w:bCs w:val="0"/>
        </w:rPr>
        <w:t xml:space="preserve">  </w:t>
      </w:r>
    </w:p>
    <w:p w14:paraId="016F70F7" w14:textId="3C1728A5" w:rsidR="00505104" w:rsidRPr="00DA7907" w:rsidRDefault="00A72B99" w:rsidP="003D5832">
      <w:pPr>
        <w:jc w:val="both"/>
        <w:rPr>
          <w:rFonts w:cstheme="minorHAnsi"/>
        </w:rPr>
      </w:pPr>
      <w:r w:rsidRPr="00DA7907">
        <w:rPr>
          <w:rFonts w:cstheme="minorHAnsi"/>
        </w:rPr>
        <w:t>The strategy highlights three key challenges</w:t>
      </w:r>
      <w:r w:rsidR="00262041" w:rsidRPr="00DA7907">
        <w:rPr>
          <w:rFonts w:cstheme="minorHAnsi"/>
        </w:rPr>
        <w:t>:</w:t>
      </w:r>
    </w:p>
    <w:p w14:paraId="293FE601" w14:textId="13AA00DC" w:rsidR="00262041" w:rsidRPr="00DA7907" w:rsidRDefault="00EE1E1C" w:rsidP="00EE1E1C">
      <w:pPr>
        <w:pStyle w:val="ListParagraph"/>
        <w:numPr>
          <w:ilvl w:val="0"/>
          <w:numId w:val="9"/>
        </w:numPr>
        <w:jc w:val="both"/>
        <w:rPr>
          <w:rFonts w:cstheme="minorHAnsi"/>
        </w:rPr>
      </w:pPr>
      <w:r w:rsidRPr="00DA7907">
        <w:rPr>
          <w:rFonts w:cstheme="minorHAnsi"/>
          <w:b/>
          <w:bCs/>
        </w:rPr>
        <w:t>Attainment of young people</w:t>
      </w:r>
      <w:r w:rsidR="008A4A57" w:rsidRPr="00DA7907">
        <w:rPr>
          <w:rFonts w:cstheme="minorHAnsi"/>
        </w:rPr>
        <w:t xml:space="preserve"> </w:t>
      </w:r>
      <w:r w:rsidR="00B649CB" w:rsidRPr="00DA7907">
        <w:rPr>
          <w:rFonts w:cstheme="minorHAnsi"/>
        </w:rPr>
        <w:t>–</w:t>
      </w:r>
      <w:r w:rsidR="008A4A57" w:rsidRPr="00DA7907">
        <w:rPr>
          <w:rFonts w:cstheme="minorHAnsi"/>
        </w:rPr>
        <w:t xml:space="preserve"> </w:t>
      </w:r>
      <w:r w:rsidR="00B649CB" w:rsidRPr="00DA7907">
        <w:rPr>
          <w:rFonts w:cstheme="minorHAnsi"/>
        </w:rPr>
        <w:t xml:space="preserve">this is ongoing work </w:t>
      </w:r>
      <w:r w:rsidR="00353D63" w:rsidRPr="00DA7907">
        <w:rPr>
          <w:rFonts w:cstheme="minorHAnsi"/>
        </w:rPr>
        <w:t xml:space="preserve">which is addressed in the Council’s </w:t>
      </w:r>
      <w:r w:rsidR="0084438F" w:rsidRPr="00DA7907">
        <w:rPr>
          <w:rFonts w:cstheme="minorHAnsi"/>
        </w:rPr>
        <w:t>Education and Inclusion Strategy</w:t>
      </w:r>
      <w:r w:rsidR="00AD5239" w:rsidRPr="00DA7907">
        <w:rPr>
          <w:rFonts w:cstheme="minorHAnsi"/>
        </w:rPr>
        <w:t>.</w:t>
      </w:r>
    </w:p>
    <w:p w14:paraId="7F5E2C81" w14:textId="47DC7D14" w:rsidR="00267662" w:rsidRPr="00DA7907" w:rsidRDefault="00000000" w:rsidP="00493BA5">
      <w:pPr>
        <w:pStyle w:val="ListParagraph"/>
        <w:jc w:val="both"/>
        <w:rPr>
          <w:rFonts w:cstheme="minorHAnsi"/>
        </w:rPr>
      </w:pPr>
      <w:hyperlink r:id="rId11" w:history="1">
        <w:r w:rsidR="0063262A">
          <w:rPr>
            <w:rStyle w:val="Hyperlink"/>
            <w:rFonts w:cstheme="minorHAnsi"/>
          </w:rPr>
          <w:t>Education and Inclusion Strategy 2022-2025</w:t>
        </w:r>
      </w:hyperlink>
    </w:p>
    <w:p w14:paraId="173E165A" w14:textId="2BE86380" w:rsidR="00493BA5" w:rsidRPr="00DA7907" w:rsidRDefault="00000000" w:rsidP="00493BA5">
      <w:pPr>
        <w:pStyle w:val="ListParagraph"/>
        <w:jc w:val="both"/>
        <w:rPr>
          <w:rFonts w:cstheme="minorHAnsi"/>
        </w:rPr>
      </w:pPr>
      <w:hyperlink r:id="rId12" w:history="1">
        <w:r w:rsidR="0063262A">
          <w:rPr>
            <w:rStyle w:val="Hyperlink"/>
            <w:rFonts w:cstheme="minorHAnsi"/>
          </w:rPr>
          <w:t>Education and Inclusion Strategy Action Plan</w:t>
        </w:r>
      </w:hyperlink>
    </w:p>
    <w:p w14:paraId="45853EA4" w14:textId="482DA46E" w:rsidR="00EE1E1C" w:rsidRPr="00DA7907" w:rsidRDefault="00EE1E1C" w:rsidP="00EE1E1C">
      <w:pPr>
        <w:pStyle w:val="ListParagraph"/>
        <w:numPr>
          <w:ilvl w:val="0"/>
          <w:numId w:val="9"/>
        </w:numPr>
        <w:jc w:val="both"/>
        <w:rPr>
          <w:rFonts w:cstheme="minorHAnsi"/>
          <w:b/>
          <w:bCs/>
        </w:rPr>
      </w:pPr>
      <w:r w:rsidRPr="00DA7907">
        <w:rPr>
          <w:rFonts w:cstheme="minorHAnsi"/>
          <w:b/>
          <w:bCs/>
        </w:rPr>
        <w:t>Attainment of adults</w:t>
      </w:r>
      <w:r w:rsidR="00782455" w:rsidRPr="00DA7907">
        <w:rPr>
          <w:rFonts w:cstheme="minorHAnsi"/>
          <w:b/>
          <w:bCs/>
        </w:rPr>
        <w:t xml:space="preserve"> </w:t>
      </w:r>
      <w:r w:rsidR="00AB4CB0" w:rsidRPr="00DA7907">
        <w:rPr>
          <w:rFonts w:cstheme="minorHAnsi"/>
          <w:b/>
          <w:bCs/>
        </w:rPr>
        <w:t xml:space="preserve">- </w:t>
      </w:r>
      <w:r w:rsidR="00353D63" w:rsidRPr="00DA7907">
        <w:rPr>
          <w:rFonts w:cstheme="minorHAnsi"/>
        </w:rPr>
        <w:t>Addressed</w:t>
      </w:r>
      <w:r w:rsidR="008B73A7" w:rsidRPr="00DA7907">
        <w:rPr>
          <w:rFonts w:cstheme="minorHAnsi"/>
        </w:rPr>
        <w:t xml:space="preserve"> in th</w:t>
      </w:r>
      <w:r w:rsidR="009C5FBF" w:rsidRPr="00DA7907">
        <w:rPr>
          <w:rFonts w:cstheme="minorHAnsi"/>
        </w:rPr>
        <w:t>is strategy and</w:t>
      </w:r>
      <w:r w:rsidR="008B73A7" w:rsidRPr="00DA7907">
        <w:rPr>
          <w:rFonts w:cstheme="minorHAnsi"/>
        </w:rPr>
        <w:t xml:space="preserve"> action plan</w:t>
      </w:r>
      <w:r w:rsidR="00353D63" w:rsidRPr="00DA7907">
        <w:rPr>
          <w:rFonts w:cstheme="minorHAnsi"/>
        </w:rPr>
        <w:t>.</w:t>
      </w:r>
      <w:r w:rsidR="008B73A7" w:rsidRPr="00DA7907">
        <w:rPr>
          <w:rFonts w:cstheme="minorHAnsi"/>
        </w:rPr>
        <w:t xml:space="preserve"> </w:t>
      </w:r>
    </w:p>
    <w:p w14:paraId="24B14FA3" w14:textId="2B9C552D" w:rsidR="00E40F78" w:rsidRPr="00DA7907" w:rsidRDefault="00EE1E1C" w:rsidP="00EE1E1C">
      <w:pPr>
        <w:pStyle w:val="ListParagraph"/>
        <w:numPr>
          <w:ilvl w:val="0"/>
          <w:numId w:val="9"/>
        </w:numPr>
        <w:jc w:val="both"/>
        <w:rPr>
          <w:rFonts w:cstheme="minorHAnsi"/>
          <w:b/>
          <w:bCs/>
        </w:rPr>
      </w:pPr>
      <w:r w:rsidRPr="00DA7907">
        <w:rPr>
          <w:rFonts w:cstheme="minorHAnsi"/>
          <w:b/>
          <w:bCs/>
        </w:rPr>
        <w:t>Awareness of local careers opportunities</w:t>
      </w:r>
      <w:r w:rsidR="008A4A57" w:rsidRPr="00DA7907">
        <w:rPr>
          <w:rFonts w:cstheme="minorHAnsi"/>
          <w:b/>
          <w:bCs/>
        </w:rPr>
        <w:t xml:space="preserve"> </w:t>
      </w:r>
      <w:r w:rsidR="00672F02" w:rsidRPr="00DA7907">
        <w:rPr>
          <w:rFonts w:cstheme="minorHAnsi"/>
          <w:b/>
          <w:bCs/>
        </w:rPr>
        <w:t xml:space="preserve">– </w:t>
      </w:r>
      <w:r w:rsidR="009C5FBF" w:rsidRPr="00DA7907">
        <w:rPr>
          <w:rFonts w:cstheme="minorHAnsi"/>
        </w:rPr>
        <w:t xml:space="preserve">Set out in this action plan but also shared actions with </w:t>
      </w:r>
      <w:r w:rsidR="003C4CB5" w:rsidRPr="00DA7907">
        <w:rPr>
          <w:rFonts w:cstheme="minorHAnsi"/>
        </w:rPr>
        <w:t>the Council’s C</w:t>
      </w:r>
      <w:r w:rsidR="007A19DF" w:rsidRPr="00DA7907">
        <w:rPr>
          <w:rFonts w:cstheme="minorHAnsi"/>
        </w:rPr>
        <w:t>areer’s Information, Advice and Guidance (CIA</w:t>
      </w:r>
      <w:r w:rsidR="00FE5CF4" w:rsidRPr="00DA7907">
        <w:rPr>
          <w:rFonts w:cstheme="minorHAnsi"/>
        </w:rPr>
        <w:t>G)</w:t>
      </w:r>
      <w:r w:rsidR="003C4CB5" w:rsidRPr="00DA7907">
        <w:rPr>
          <w:rFonts w:cstheme="minorHAnsi"/>
        </w:rPr>
        <w:t xml:space="preserve"> strategy</w:t>
      </w:r>
      <w:r w:rsidR="009C5FBF" w:rsidRPr="00DA7907">
        <w:rPr>
          <w:rFonts w:cstheme="minorHAnsi"/>
        </w:rPr>
        <w:t xml:space="preserve">. </w:t>
      </w:r>
    </w:p>
    <w:p w14:paraId="27D2C791" w14:textId="129C5421" w:rsidR="00C723B1" w:rsidRPr="00DA7907" w:rsidRDefault="00000000" w:rsidP="00C723B1">
      <w:pPr>
        <w:pStyle w:val="ListParagraph"/>
        <w:jc w:val="both"/>
        <w:rPr>
          <w:rFonts w:cstheme="minorHAnsi"/>
          <w:b/>
          <w:bCs/>
        </w:rPr>
      </w:pPr>
      <w:hyperlink r:id="rId13" w:history="1">
        <w:proofErr w:type="gramStart"/>
        <w:r w:rsidR="0063262A">
          <w:rPr>
            <w:rStyle w:val="Hyperlink"/>
            <w:rFonts w:cstheme="minorHAnsi"/>
          </w:rPr>
          <w:t>North East</w:t>
        </w:r>
        <w:proofErr w:type="gramEnd"/>
        <w:r w:rsidR="0063262A">
          <w:rPr>
            <w:rStyle w:val="Hyperlink"/>
            <w:rFonts w:cstheme="minorHAnsi"/>
          </w:rPr>
          <w:t xml:space="preserve"> Lincolnshire Strategy for Careers IAG September</w:t>
        </w:r>
      </w:hyperlink>
    </w:p>
    <w:p w14:paraId="7830F61A" w14:textId="27E32DB9" w:rsidR="00EE1E1C" w:rsidRPr="00DA7907" w:rsidRDefault="00E40F78" w:rsidP="00E40F78">
      <w:pPr>
        <w:jc w:val="both"/>
        <w:rPr>
          <w:rFonts w:cstheme="minorHAnsi"/>
          <w:b/>
          <w:bCs/>
        </w:rPr>
      </w:pPr>
      <w:r w:rsidRPr="00DA7907">
        <w:rPr>
          <w:rFonts w:cstheme="minorHAnsi"/>
        </w:rPr>
        <w:t xml:space="preserve">The </w:t>
      </w:r>
      <w:r w:rsidR="009768A5" w:rsidRPr="00DA7907">
        <w:rPr>
          <w:rFonts w:cstheme="minorHAnsi"/>
        </w:rPr>
        <w:t xml:space="preserve">Skills Strategy and Action plan has a focussed set of </w:t>
      </w:r>
      <w:r w:rsidRPr="00DA7907">
        <w:rPr>
          <w:rFonts w:cstheme="minorHAnsi"/>
        </w:rPr>
        <w:t>aim</w:t>
      </w:r>
      <w:r w:rsidR="009768A5" w:rsidRPr="00DA7907">
        <w:rPr>
          <w:rFonts w:cstheme="minorHAnsi"/>
        </w:rPr>
        <w:t>s</w:t>
      </w:r>
      <w:r w:rsidRPr="00DA7907">
        <w:rPr>
          <w:rFonts w:cstheme="minorHAnsi"/>
        </w:rPr>
        <w:t xml:space="preserve"> to: </w:t>
      </w:r>
      <w:r w:rsidR="00B86534" w:rsidRPr="00DA7907">
        <w:rPr>
          <w:rFonts w:cstheme="minorHAnsi"/>
        </w:rPr>
        <w:t xml:space="preserve"> </w:t>
      </w:r>
    </w:p>
    <w:p w14:paraId="54F2E93B" w14:textId="34E80C65" w:rsidR="00141957" w:rsidRPr="00DA7907" w:rsidRDefault="00E40F78" w:rsidP="003D5832">
      <w:pPr>
        <w:pStyle w:val="ListParagraph"/>
        <w:numPr>
          <w:ilvl w:val="0"/>
          <w:numId w:val="2"/>
        </w:numPr>
        <w:jc w:val="both"/>
        <w:rPr>
          <w:rFonts w:cstheme="minorHAnsi"/>
        </w:rPr>
      </w:pPr>
      <w:r w:rsidRPr="00DA7907">
        <w:rPr>
          <w:rFonts w:cstheme="minorHAnsi"/>
        </w:rPr>
        <w:t>I</w:t>
      </w:r>
      <w:r w:rsidR="00141957" w:rsidRPr="00DA7907">
        <w:rPr>
          <w:rFonts w:cstheme="minorHAnsi"/>
        </w:rPr>
        <w:t xml:space="preserve">ncrease the number of adults in education. </w:t>
      </w:r>
      <w:r w:rsidR="00C20F8C" w:rsidRPr="00DA7907">
        <w:rPr>
          <w:rFonts w:cstheme="minorHAnsi"/>
        </w:rPr>
        <w:t>(</w:t>
      </w:r>
      <w:r w:rsidR="00927B39" w:rsidRPr="00DA7907">
        <w:rPr>
          <w:rFonts w:cstheme="minorHAnsi"/>
        </w:rPr>
        <w:t>Currently</w:t>
      </w:r>
      <w:r w:rsidR="00C20F8C" w:rsidRPr="00DA7907">
        <w:rPr>
          <w:rFonts w:cstheme="minorHAnsi"/>
        </w:rPr>
        <w:t xml:space="preserve"> 3050)</w:t>
      </w:r>
    </w:p>
    <w:p w14:paraId="05EA5407" w14:textId="252CFA64" w:rsidR="00141957" w:rsidRPr="00DA7907" w:rsidRDefault="00E40F78" w:rsidP="003D5832">
      <w:pPr>
        <w:pStyle w:val="ListParagraph"/>
        <w:numPr>
          <w:ilvl w:val="0"/>
          <w:numId w:val="2"/>
        </w:numPr>
        <w:jc w:val="both"/>
        <w:rPr>
          <w:rFonts w:cstheme="minorHAnsi"/>
        </w:rPr>
      </w:pPr>
      <w:r w:rsidRPr="00DA7907">
        <w:rPr>
          <w:rFonts w:cstheme="minorHAnsi"/>
        </w:rPr>
        <w:t>Reduce</w:t>
      </w:r>
      <w:r w:rsidR="00141957" w:rsidRPr="00DA7907">
        <w:rPr>
          <w:rFonts w:cstheme="minorHAnsi"/>
        </w:rPr>
        <w:t xml:space="preserve"> the number of </w:t>
      </w:r>
      <w:r w:rsidR="003B5502" w:rsidRPr="00DA7907">
        <w:rPr>
          <w:rFonts w:cstheme="minorHAnsi"/>
        </w:rPr>
        <w:t>adults</w:t>
      </w:r>
      <w:r w:rsidR="00141957" w:rsidRPr="00DA7907">
        <w:rPr>
          <w:rFonts w:cstheme="minorHAnsi"/>
        </w:rPr>
        <w:t xml:space="preserve"> with no qualifications.</w:t>
      </w:r>
      <w:r w:rsidR="00C20F8C" w:rsidRPr="00DA7907">
        <w:rPr>
          <w:rFonts w:cstheme="minorHAnsi"/>
        </w:rPr>
        <w:t xml:space="preserve"> (</w:t>
      </w:r>
      <w:r w:rsidR="00927B39" w:rsidRPr="00DA7907">
        <w:rPr>
          <w:rFonts w:cstheme="minorHAnsi"/>
        </w:rPr>
        <w:t>Currently</w:t>
      </w:r>
      <w:r w:rsidR="00C20F8C" w:rsidRPr="00DA7907">
        <w:rPr>
          <w:rFonts w:cstheme="minorHAnsi"/>
        </w:rPr>
        <w:t xml:space="preserve"> 12.2%</w:t>
      </w:r>
      <w:r w:rsidR="00597CE2" w:rsidRPr="00DA7907">
        <w:rPr>
          <w:rFonts w:cstheme="minorHAnsi"/>
        </w:rPr>
        <w:t xml:space="preserve"> - 11,785</w:t>
      </w:r>
      <w:r w:rsidR="00D21405" w:rsidRPr="00DA7907">
        <w:rPr>
          <w:rFonts w:cstheme="minorHAnsi"/>
        </w:rPr>
        <w:t xml:space="preserve"> people</w:t>
      </w:r>
      <w:r w:rsidR="00C20F8C" w:rsidRPr="00DA7907">
        <w:rPr>
          <w:rFonts w:cstheme="minorHAnsi"/>
        </w:rPr>
        <w:t>)</w:t>
      </w:r>
    </w:p>
    <w:p w14:paraId="09A650FC" w14:textId="55189B43" w:rsidR="00141957" w:rsidRPr="00DA7907" w:rsidRDefault="00E40F78" w:rsidP="003D5832">
      <w:pPr>
        <w:pStyle w:val="ListParagraph"/>
        <w:numPr>
          <w:ilvl w:val="0"/>
          <w:numId w:val="2"/>
        </w:numPr>
        <w:jc w:val="both"/>
        <w:rPr>
          <w:rFonts w:cstheme="minorHAnsi"/>
        </w:rPr>
      </w:pPr>
      <w:r w:rsidRPr="00DA7907">
        <w:rPr>
          <w:rFonts w:cstheme="minorHAnsi"/>
        </w:rPr>
        <w:t>I</w:t>
      </w:r>
      <w:r w:rsidR="00141957" w:rsidRPr="00DA7907">
        <w:rPr>
          <w:rFonts w:cstheme="minorHAnsi"/>
        </w:rPr>
        <w:t xml:space="preserve">ncrease the number of </w:t>
      </w:r>
      <w:r w:rsidR="003B5502" w:rsidRPr="00DA7907">
        <w:rPr>
          <w:rFonts w:cstheme="minorHAnsi"/>
        </w:rPr>
        <w:t>adults</w:t>
      </w:r>
      <w:r w:rsidR="00141957" w:rsidRPr="00DA7907">
        <w:rPr>
          <w:rFonts w:cstheme="minorHAnsi"/>
        </w:rPr>
        <w:t xml:space="preserve"> with Level 3 or above qualifications.</w:t>
      </w:r>
      <w:r w:rsidR="00C20F8C" w:rsidRPr="00DA7907">
        <w:rPr>
          <w:rFonts w:cstheme="minorHAnsi"/>
        </w:rPr>
        <w:t xml:space="preserve"> (Currently</w:t>
      </w:r>
      <w:r w:rsidR="00E252A2" w:rsidRPr="00DA7907">
        <w:rPr>
          <w:rFonts w:cstheme="minorHAnsi"/>
        </w:rPr>
        <w:t xml:space="preserve"> </w:t>
      </w:r>
      <w:r w:rsidR="00C20F8C" w:rsidRPr="00DA7907">
        <w:rPr>
          <w:rFonts w:cstheme="minorHAnsi"/>
        </w:rPr>
        <w:t>46.3%</w:t>
      </w:r>
      <w:r w:rsidR="00D21405" w:rsidRPr="00DA7907">
        <w:rPr>
          <w:rFonts w:cstheme="minorHAnsi"/>
        </w:rPr>
        <w:t xml:space="preserve"> - 44,72</w:t>
      </w:r>
      <w:r w:rsidR="002C3710" w:rsidRPr="00DA7907">
        <w:rPr>
          <w:rFonts w:cstheme="minorHAnsi"/>
        </w:rPr>
        <w:t>6 people</w:t>
      </w:r>
      <w:r w:rsidR="00C20F8C" w:rsidRPr="00DA7907">
        <w:rPr>
          <w:rFonts w:cstheme="minorHAnsi"/>
        </w:rPr>
        <w:t>)</w:t>
      </w:r>
    </w:p>
    <w:p w14:paraId="041CE27B" w14:textId="63D29FE4" w:rsidR="0058771C" w:rsidRPr="00DA7907" w:rsidRDefault="00E40F78" w:rsidP="003D5832">
      <w:pPr>
        <w:pStyle w:val="ListParagraph"/>
        <w:numPr>
          <w:ilvl w:val="0"/>
          <w:numId w:val="2"/>
        </w:numPr>
        <w:jc w:val="both"/>
        <w:rPr>
          <w:rFonts w:cstheme="minorHAnsi"/>
        </w:rPr>
      </w:pPr>
      <w:r w:rsidRPr="00DA7907">
        <w:rPr>
          <w:rFonts w:cstheme="minorHAnsi"/>
        </w:rPr>
        <w:t>M</w:t>
      </w:r>
      <w:r w:rsidR="00C66032" w:rsidRPr="00DA7907">
        <w:rPr>
          <w:rFonts w:cstheme="minorHAnsi"/>
        </w:rPr>
        <w:t xml:space="preserve">eet the needs of </w:t>
      </w:r>
      <w:r w:rsidR="00E16576" w:rsidRPr="00DA7907">
        <w:rPr>
          <w:rFonts w:cstheme="minorHAnsi"/>
        </w:rPr>
        <w:t xml:space="preserve">our employers by providing a skilled </w:t>
      </w:r>
      <w:proofErr w:type="gramStart"/>
      <w:r w:rsidR="00E16576" w:rsidRPr="00DA7907">
        <w:rPr>
          <w:rFonts w:cstheme="minorHAnsi"/>
        </w:rPr>
        <w:t>workforce</w:t>
      </w:r>
      <w:proofErr w:type="gramEnd"/>
    </w:p>
    <w:p w14:paraId="32A81358" w14:textId="77777777" w:rsidR="00FA4365" w:rsidRPr="00DA7907" w:rsidRDefault="00FA4365" w:rsidP="003D5832">
      <w:pPr>
        <w:jc w:val="both"/>
        <w:rPr>
          <w:rFonts w:cstheme="minorHAnsi"/>
          <w:b/>
          <w:bCs/>
          <w:u w:val="single"/>
        </w:rPr>
        <w:sectPr w:rsidR="00FA4365" w:rsidRPr="00DA7907" w:rsidSect="00ED53C1">
          <w:footerReference w:type="default" r:id="rId14"/>
          <w:pgSz w:w="11906" w:h="16838"/>
          <w:pgMar w:top="1440" w:right="1440" w:bottom="1440" w:left="1440" w:header="708" w:footer="708" w:gutter="0"/>
          <w:pgNumType w:start="0"/>
          <w:cols w:space="708"/>
          <w:titlePg/>
          <w:docGrid w:linePitch="360"/>
        </w:sectPr>
      </w:pPr>
    </w:p>
    <w:p w14:paraId="58540EB6" w14:textId="77777777" w:rsidR="00AD22EB" w:rsidRPr="00DA7907" w:rsidRDefault="00AD22EB" w:rsidP="00C052A0">
      <w:pPr>
        <w:pStyle w:val="Heading1"/>
        <w:rPr>
          <w:rStyle w:val="Strong"/>
          <w:rFonts w:cstheme="minorHAnsi"/>
          <w:b/>
          <w:bCs w:val="0"/>
        </w:rPr>
      </w:pPr>
      <w:bookmarkStart w:id="11" w:name="_Toc159331900"/>
      <w:r w:rsidRPr="00DA7907">
        <w:rPr>
          <w:rStyle w:val="Strong"/>
          <w:rFonts w:cstheme="minorHAnsi"/>
          <w:b/>
          <w:bCs w:val="0"/>
        </w:rPr>
        <w:lastRenderedPageBreak/>
        <w:t>8.0 The Skills Action Plan</w:t>
      </w:r>
      <w:bookmarkEnd w:id="11"/>
    </w:p>
    <w:p w14:paraId="2BC537AE" w14:textId="77777777" w:rsidR="00AD22EB" w:rsidRPr="00DA7907" w:rsidRDefault="00AD22EB" w:rsidP="00AD22EB">
      <w:pPr>
        <w:jc w:val="both"/>
        <w:rPr>
          <w:rFonts w:cstheme="minorHAnsi"/>
        </w:rPr>
      </w:pPr>
      <w:r w:rsidRPr="00DA7907">
        <w:rPr>
          <w:rFonts w:cstheme="minorHAnsi"/>
        </w:rPr>
        <w:t xml:space="preserve">The Skills Action Plan is designed to be a dynamic working document. Our progress against the </w:t>
      </w:r>
      <w:proofErr w:type="gramStart"/>
      <w:r w:rsidRPr="00DA7907">
        <w:rPr>
          <w:rFonts w:cstheme="minorHAnsi"/>
        </w:rPr>
        <w:t>short term</w:t>
      </w:r>
      <w:proofErr w:type="gramEnd"/>
      <w:r w:rsidRPr="00DA7907">
        <w:rPr>
          <w:rFonts w:cstheme="minorHAnsi"/>
        </w:rPr>
        <w:t xml:space="preserve"> aims will be monitored and reviewed quarterly in conjunction with key partners. </w:t>
      </w:r>
    </w:p>
    <w:p w14:paraId="47F5E6B3" w14:textId="77777777" w:rsidR="00AD22EB" w:rsidRPr="00DA7907" w:rsidRDefault="00AD22EB" w:rsidP="00C052A0">
      <w:pPr>
        <w:pStyle w:val="Heading2"/>
        <w:rPr>
          <w:rFonts w:cstheme="minorHAnsi"/>
        </w:rPr>
      </w:pPr>
      <w:bookmarkStart w:id="12" w:name="_Toc159331901"/>
      <w:r w:rsidRPr="00DA7907">
        <w:rPr>
          <w:rFonts w:cstheme="minorHAnsi"/>
        </w:rPr>
        <w:t xml:space="preserve">8.1 National, </w:t>
      </w:r>
      <w:proofErr w:type="gramStart"/>
      <w:r w:rsidRPr="00DA7907">
        <w:rPr>
          <w:rFonts w:cstheme="minorHAnsi"/>
        </w:rPr>
        <w:t>regional</w:t>
      </w:r>
      <w:proofErr w:type="gramEnd"/>
      <w:r w:rsidRPr="00DA7907">
        <w:rPr>
          <w:rFonts w:cstheme="minorHAnsi"/>
        </w:rPr>
        <w:t xml:space="preserve"> and sub-regional actions</w:t>
      </w:r>
      <w:bookmarkEnd w:id="12"/>
    </w:p>
    <w:p w14:paraId="3FA04EB9" w14:textId="77777777" w:rsidR="00AD22EB" w:rsidRPr="00DA7907" w:rsidRDefault="00AD22EB" w:rsidP="00AD22EB">
      <w:pPr>
        <w:jc w:val="both"/>
        <w:rPr>
          <w:rFonts w:cstheme="minorHAnsi"/>
        </w:rPr>
      </w:pPr>
      <w:r w:rsidRPr="00DA7907">
        <w:rPr>
          <w:rFonts w:cstheme="minorHAnsi"/>
        </w:rPr>
        <w:t xml:space="preserve">For </w:t>
      </w:r>
      <w:proofErr w:type="gramStart"/>
      <w:r w:rsidRPr="00DA7907">
        <w:rPr>
          <w:rFonts w:cstheme="minorHAnsi"/>
        </w:rPr>
        <w:t>North East</w:t>
      </w:r>
      <w:proofErr w:type="gramEnd"/>
      <w:r w:rsidRPr="00DA7907">
        <w:rPr>
          <w:rFonts w:cstheme="minorHAnsi"/>
        </w:rPr>
        <w:t xml:space="preserve"> Lincolnshire to achieve maximum impact there are a number of actions that need to be taken. Many of these are local actions and collaborations that we will endeavour to facilitate. However, we also need to play an active and, at times, leading role in the wider skills landscape. </w:t>
      </w:r>
    </w:p>
    <w:p w14:paraId="03F8E60E" w14:textId="77777777" w:rsidR="00AD22EB" w:rsidRPr="00DA7907" w:rsidRDefault="00AD22EB" w:rsidP="00AD22EB">
      <w:pPr>
        <w:pStyle w:val="ListParagraph"/>
        <w:numPr>
          <w:ilvl w:val="0"/>
          <w:numId w:val="9"/>
        </w:numPr>
        <w:jc w:val="both"/>
        <w:rPr>
          <w:rFonts w:cstheme="minorHAnsi"/>
        </w:rPr>
      </w:pPr>
      <w:r w:rsidRPr="00DA7907">
        <w:rPr>
          <w:rFonts w:cstheme="minorHAnsi"/>
        </w:rPr>
        <w:t xml:space="preserve">We will collaborate with the Greater Lincolnshire authorities to create a devolution ask, ensuring the needs of </w:t>
      </w:r>
      <w:proofErr w:type="gramStart"/>
      <w:r w:rsidRPr="00DA7907">
        <w:rPr>
          <w:rFonts w:cstheme="minorHAnsi"/>
        </w:rPr>
        <w:t>North East</w:t>
      </w:r>
      <w:proofErr w:type="gramEnd"/>
      <w:r w:rsidRPr="00DA7907">
        <w:rPr>
          <w:rFonts w:cstheme="minorHAnsi"/>
        </w:rPr>
        <w:t xml:space="preserve"> Lincolnshire’s residents are fully represented. </w:t>
      </w:r>
    </w:p>
    <w:p w14:paraId="7E9E4833" w14:textId="77777777" w:rsidR="00AD22EB" w:rsidRPr="00DA7907" w:rsidRDefault="00AD22EB" w:rsidP="00AD22EB">
      <w:pPr>
        <w:pStyle w:val="ListParagraph"/>
        <w:numPr>
          <w:ilvl w:val="0"/>
          <w:numId w:val="9"/>
        </w:numPr>
        <w:jc w:val="both"/>
        <w:rPr>
          <w:rFonts w:cstheme="minorHAnsi"/>
        </w:rPr>
      </w:pPr>
      <w:r w:rsidRPr="00DA7907">
        <w:rPr>
          <w:rFonts w:cstheme="minorHAnsi"/>
        </w:rPr>
        <w:t xml:space="preserve">We will support, and facilitate locally, any national or regional skills campaigns. </w:t>
      </w:r>
    </w:p>
    <w:p w14:paraId="1944D7AC" w14:textId="77777777" w:rsidR="00AD22EB" w:rsidRPr="00DA7907" w:rsidRDefault="00AD22EB" w:rsidP="00AD22EB">
      <w:pPr>
        <w:pStyle w:val="ListParagraph"/>
        <w:numPr>
          <w:ilvl w:val="0"/>
          <w:numId w:val="9"/>
        </w:numPr>
        <w:jc w:val="both"/>
        <w:rPr>
          <w:rFonts w:cstheme="minorHAnsi"/>
        </w:rPr>
      </w:pPr>
      <w:r w:rsidRPr="00DA7907">
        <w:rPr>
          <w:rFonts w:cstheme="minorHAnsi"/>
        </w:rPr>
        <w:t xml:space="preserve">We will liaise with and support national, </w:t>
      </w:r>
      <w:proofErr w:type="gramStart"/>
      <w:r w:rsidRPr="00DA7907">
        <w:rPr>
          <w:rFonts w:cstheme="minorHAnsi"/>
        </w:rPr>
        <w:t>regional</w:t>
      </w:r>
      <w:proofErr w:type="gramEnd"/>
      <w:r w:rsidRPr="00DA7907">
        <w:rPr>
          <w:rFonts w:cstheme="minorHAnsi"/>
        </w:rPr>
        <w:t xml:space="preserve"> and local organisations where their aims align with our NEL strategic aims to raise aspirations, support careers progression and increase adult participation.</w:t>
      </w:r>
    </w:p>
    <w:p w14:paraId="0112A0CE" w14:textId="77777777" w:rsidR="00AD22EB" w:rsidRPr="00DA7907" w:rsidRDefault="00AD22EB" w:rsidP="00AD22EB">
      <w:pPr>
        <w:pStyle w:val="ListParagraph"/>
        <w:numPr>
          <w:ilvl w:val="0"/>
          <w:numId w:val="9"/>
        </w:numPr>
        <w:jc w:val="both"/>
        <w:rPr>
          <w:rFonts w:cstheme="minorHAnsi"/>
        </w:rPr>
      </w:pPr>
      <w:r w:rsidRPr="00DA7907">
        <w:rPr>
          <w:rFonts w:cstheme="minorHAnsi"/>
        </w:rPr>
        <w:t>Collaborate with Skills Leads across the Greater Lincolnshire Humber geography to share best practice.</w:t>
      </w:r>
    </w:p>
    <w:p w14:paraId="42AF9E9B" w14:textId="77777777" w:rsidR="00AD22EB" w:rsidRPr="00DA7907" w:rsidRDefault="00AD22EB" w:rsidP="00AD22EB">
      <w:pPr>
        <w:pStyle w:val="ListParagraph"/>
        <w:numPr>
          <w:ilvl w:val="0"/>
          <w:numId w:val="9"/>
        </w:numPr>
        <w:jc w:val="both"/>
        <w:rPr>
          <w:rFonts w:cstheme="minorHAnsi"/>
        </w:rPr>
      </w:pPr>
      <w:r w:rsidRPr="00DA7907">
        <w:rPr>
          <w:rFonts w:cstheme="minorHAnsi"/>
        </w:rPr>
        <w:t xml:space="preserve">Collaborate with the Greater Lincolnshire LEP to influence their county wide skills priorities and strategy. </w:t>
      </w:r>
    </w:p>
    <w:p w14:paraId="66647ABF" w14:textId="77777777" w:rsidR="00AD22EB" w:rsidRPr="00DA7907" w:rsidRDefault="00AD22EB" w:rsidP="00AD22EB">
      <w:pPr>
        <w:pStyle w:val="ListParagraph"/>
        <w:numPr>
          <w:ilvl w:val="0"/>
          <w:numId w:val="9"/>
        </w:numPr>
        <w:jc w:val="both"/>
        <w:rPr>
          <w:rFonts w:cstheme="minorHAnsi"/>
        </w:rPr>
      </w:pPr>
      <w:r w:rsidRPr="00DA7907">
        <w:rPr>
          <w:rFonts w:cstheme="minorHAnsi"/>
        </w:rPr>
        <w:t xml:space="preserve">Collaborate with, and support the development of, the Local Skills Improvement Plan (LSIP) for Greater Lincolnshire being completed by the Federation of Small Businesses (FSB) on behalf of the Department for Education (DfE). </w:t>
      </w:r>
    </w:p>
    <w:p w14:paraId="37C5DFE8" w14:textId="77777777" w:rsidR="00AD22EB" w:rsidRPr="00DA7907" w:rsidRDefault="00AD22EB" w:rsidP="00C052A0">
      <w:pPr>
        <w:pStyle w:val="Heading2"/>
        <w:rPr>
          <w:rFonts w:cstheme="minorHAnsi"/>
        </w:rPr>
      </w:pPr>
      <w:bookmarkStart w:id="13" w:name="_Toc159331902"/>
      <w:r w:rsidRPr="00DA7907">
        <w:rPr>
          <w:rFonts w:cstheme="minorHAnsi"/>
        </w:rPr>
        <w:t>8.2 Local Actions</w:t>
      </w:r>
      <w:bookmarkEnd w:id="13"/>
    </w:p>
    <w:p w14:paraId="3D2B9E0C" w14:textId="77777777" w:rsidR="00AD22EB" w:rsidRPr="00DA7907" w:rsidRDefault="00AD22EB" w:rsidP="00AD22EB">
      <w:pPr>
        <w:jc w:val="both"/>
        <w:rPr>
          <w:rFonts w:cstheme="minorHAnsi"/>
        </w:rPr>
      </w:pPr>
      <w:r w:rsidRPr="00DA7907">
        <w:rPr>
          <w:rFonts w:cstheme="minorHAnsi"/>
        </w:rPr>
        <w:t xml:space="preserve">Work done with Businesses, Employers, Providers, the Department of Work and Pensions (DWP) and the Voluntary Sector has identified numerous key actions that will support people living in </w:t>
      </w:r>
      <w:proofErr w:type="gramStart"/>
      <w:r w:rsidRPr="00DA7907">
        <w:rPr>
          <w:rFonts w:cstheme="minorHAnsi"/>
        </w:rPr>
        <w:t>North East</w:t>
      </w:r>
      <w:proofErr w:type="gramEnd"/>
      <w:r w:rsidRPr="00DA7907">
        <w:rPr>
          <w:rFonts w:cstheme="minorHAnsi"/>
        </w:rPr>
        <w:t xml:space="preserve"> Lincolnshire to have the best possible chance of success. Their asks fall under four broad categories:</w:t>
      </w:r>
    </w:p>
    <w:p w14:paraId="4D5B193C" w14:textId="77777777" w:rsidR="00AD22EB" w:rsidRPr="00DA7907" w:rsidRDefault="00AD22EB" w:rsidP="00AD22EB">
      <w:pPr>
        <w:jc w:val="both"/>
        <w:rPr>
          <w:rFonts w:cstheme="minorHAnsi"/>
        </w:rPr>
      </w:pPr>
    </w:p>
    <w:p w14:paraId="3AE3FBB2" w14:textId="77777777" w:rsidR="00AD22EB" w:rsidRPr="00DA7907" w:rsidRDefault="00AD22EB" w:rsidP="00AD22EB">
      <w:pPr>
        <w:jc w:val="both"/>
        <w:rPr>
          <w:rFonts w:cstheme="minorHAnsi"/>
        </w:rPr>
      </w:pPr>
    </w:p>
    <w:p w14:paraId="573BC0E4" w14:textId="77777777" w:rsidR="00AD22EB" w:rsidRPr="00DA7907" w:rsidRDefault="00AD22EB" w:rsidP="00AD22EB">
      <w:pPr>
        <w:jc w:val="both"/>
        <w:rPr>
          <w:rFonts w:cstheme="minorHAnsi"/>
        </w:rPr>
      </w:pPr>
      <w:r w:rsidRPr="00DA7907">
        <w:rPr>
          <w:rFonts w:cstheme="minorHAnsi"/>
          <w:b/>
          <w:bCs/>
          <w:noProof/>
        </w:rPr>
        <mc:AlternateContent>
          <mc:Choice Requires="wps">
            <w:drawing>
              <wp:anchor distT="0" distB="0" distL="114300" distR="114300" simplePos="0" relativeHeight="251671552" behindDoc="0" locked="0" layoutInCell="1" allowOverlap="1" wp14:anchorId="5C9666D0" wp14:editId="089D6865">
                <wp:simplePos x="0" y="0"/>
                <wp:positionH relativeFrom="margin">
                  <wp:posOffset>28575</wp:posOffset>
                </wp:positionH>
                <wp:positionV relativeFrom="paragraph">
                  <wp:posOffset>249555</wp:posOffset>
                </wp:positionV>
                <wp:extent cx="1676400" cy="981075"/>
                <wp:effectExtent l="0" t="0" r="19050" b="28575"/>
                <wp:wrapNone/>
                <wp:docPr id="6" name="Oval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676400" cy="981075"/>
                        </a:xfrm>
                        <a:prstGeom prst="ellipse">
                          <a:avLst/>
                        </a:prstGeom>
                      </wps:spPr>
                      <wps:style>
                        <a:lnRef idx="1">
                          <a:schemeClr val="accent1"/>
                        </a:lnRef>
                        <a:fillRef idx="3">
                          <a:schemeClr val="accent1"/>
                        </a:fillRef>
                        <a:effectRef idx="2">
                          <a:schemeClr val="accent1"/>
                        </a:effectRef>
                        <a:fontRef idx="minor">
                          <a:schemeClr val="lt1"/>
                        </a:fontRef>
                      </wps:style>
                      <wps:txbx>
                        <w:txbxContent>
                          <w:p w14:paraId="0A6DB485" w14:textId="77777777" w:rsidR="00AD22EB" w:rsidRPr="00E94230" w:rsidRDefault="00AD22EB" w:rsidP="00AD22EB">
                            <w:pPr>
                              <w:jc w:val="center"/>
                              <w:rPr>
                                <w:rFonts w:hAnsi="Calibri"/>
                                <w:color w:val="FFFFFF" w:themeColor="light1"/>
                                <w:kern w:val="24"/>
                                <w:sz w:val="24"/>
                                <w:szCs w:val="24"/>
                              </w:rPr>
                            </w:pPr>
                            <w:r w:rsidRPr="00E94230">
                              <w:rPr>
                                <w:rFonts w:hAnsi="Calibri"/>
                                <w:color w:val="FFFFFF" w:themeColor="light1"/>
                                <w:kern w:val="24"/>
                                <w:sz w:val="24"/>
                                <w:szCs w:val="24"/>
                              </w:rPr>
                              <w:t>Communication</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oval w14:anchorId="5C9666D0" id="Oval 3" o:spid="_x0000_s1026" alt="&quot;&quot;" style="position:absolute;left:0;text-align:left;margin-left:2.25pt;margin-top:19.65pt;width:132pt;height:77.2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xDyywEAAOcDAAAOAAAAZHJzL2Uyb0RvYy54bWysU9uO0zAQfUfiHyy/0yQFurtR0xXaFbwg&#10;WLHwAa4zbiw5HmO7Tfr3jJ1sigBppRUvE1/mnJk5Ptnejr1hJ/BBo214tSo5Ayux1fbQ8B/fP765&#10;5ixEYVth0ELDzxD47e71q+3galhjh6YFz4jEhnpwDe9idHVRBNlBL8IKHVi6VOh7EWnrD0XrxUDs&#10;vSnWZbkpBvSt8yghBDq9ny75LvMrBTJ+VSpAZKbh1FvM0ee4T7HYbUV98MJ1Ws5tiBd00QttqehC&#10;dS+iYEev/6LqtfQYUMWVxL5ApbSEPANNU5V/TPPYCQd5FhInuEWm8P9o5ZfTo3vwJMPgQh1omaYY&#10;le/Tl/pjYxbrvIgFY2SSDqvN1eZdSZpKuru5rsqr90nN4oJ2PsRPgD1Li4aDMdqFNI+oxelziFP2&#10;UxZBLy3kVTwbSMnGfgPFdJuKZnR2B9wZz06C3lVICTZWc/WcnWBKG7MA3z4PnPMTFLJzFvD6efCC&#10;yJXRxgXca4v+XwRmaVlN+U8KTHMnCeK4H+en2WN7fvBsIKs2PPw8Cg+c+WjucHK2sLJDMraMUzGL&#10;H44Rlc4qJ66JYK5BbspPNTs/2fX3fc66/J+7XwAAAP//AwBQSwMEFAAGAAgAAAAhAGW6vtDgAAAA&#10;CAEAAA8AAABkcnMvZG93bnJldi54bWxMj01PwzAMhu9I/IfISNxYygqjK00nhECCy4CtfN3SxrQV&#10;jVM16db9e8wJjvb76PXjbDXZTuxw8K0jBeezCARS5UxLtYJie3+WgPBBk9GdI1RwQA+r/Pgo06lx&#10;e3rB3SbUgkvIp1pBE0KfSumrBq32M9cjcfblBqsDj0MtzaD3XG47OY+ihbS6Jb7Q6B5vG6y+N6NV&#10;MD4/bSNZvpv1Q/F5Nby+FY8fhzulTk+mm2sQAafwB8OvPqtDzk6lG8l40Sm4uGRQQbyMQXA8XyS8&#10;KJlbxgnIPJP/H8h/AAAA//8DAFBLAQItABQABgAIAAAAIQC2gziS/gAAAOEBAAATAAAAAAAAAAAA&#10;AAAAAAAAAABbQ29udGVudF9UeXBlc10ueG1sUEsBAi0AFAAGAAgAAAAhADj9If/WAAAAlAEAAAsA&#10;AAAAAAAAAAAAAAAALwEAAF9yZWxzLy5yZWxzUEsBAi0AFAAGAAgAAAAhAHMDEPLLAQAA5wMAAA4A&#10;AAAAAAAAAAAAAAAALgIAAGRycy9lMm9Eb2MueG1sUEsBAi0AFAAGAAgAAAAhAGW6vtDgAAAACAEA&#10;AA8AAAAAAAAAAAAAAAAAJQQAAGRycy9kb3ducmV2LnhtbFBLBQYAAAAABAAEAPMAAAAyBQAAAAA=&#10;" fillcolor="#4f7ac7 [3028]" strokecolor="#4472c4 [3204]" strokeweight=".5pt">
                <v:fill color2="#416fc3 [3172]" rotate="t" colors="0 #6083cb;.5 #3e70ca;1 #2e61ba" focus="100%" type="gradient">
                  <o:fill v:ext="view" type="gradientUnscaled"/>
                </v:fill>
                <v:stroke joinstyle="miter"/>
                <v:textbox>
                  <w:txbxContent>
                    <w:p w14:paraId="0A6DB485" w14:textId="77777777" w:rsidR="00AD22EB" w:rsidRPr="00E94230" w:rsidRDefault="00AD22EB" w:rsidP="00AD22EB">
                      <w:pPr>
                        <w:jc w:val="center"/>
                        <w:rPr>
                          <w:rFonts w:hAnsi="Calibri"/>
                          <w:color w:val="FFFFFF" w:themeColor="light1"/>
                          <w:kern w:val="24"/>
                          <w:sz w:val="24"/>
                          <w:szCs w:val="24"/>
                        </w:rPr>
                      </w:pPr>
                      <w:r w:rsidRPr="00E94230">
                        <w:rPr>
                          <w:rFonts w:hAnsi="Calibri"/>
                          <w:color w:val="FFFFFF" w:themeColor="light1"/>
                          <w:kern w:val="24"/>
                          <w:sz w:val="24"/>
                          <w:szCs w:val="24"/>
                        </w:rPr>
                        <w:t>Communication</w:t>
                      </w:r>
                    </w:p>
                  </w:txbxContent>
                </v:textbox>
                <w10:wrap anchorx="margin"/>
              </v:oval>
            </w:pict>
          </mc:Fallback>
        </mc:AlternateContent>
      </w:r>
      <w:r w:rsidRPr="00DA7907">
        <w:rPr>
          <w:rFonts w:cstheme="minorHAnsi"/>
          <w:b/>
          <w:bCs/>
          <w:noProof/>
        </w:rPr>
        <mc:AlternateContent>
          <mc:Choice Requires="wps">
            <w:drawing>
              <wp:anchor distT="0" distB="0" distL="114300" distR="114300" simplePos="0" relativeHeight="251670528" behindDoc="0" locked="0" layoutInCell="1" allowOverlap="1" wp14:anchorId="5BEDDD8A" wp14:editId="19BAA583">
                <wp:simplePos x="0" y="0"/>
                <wp:positionH relativeFrom="margin">
                  <wp:posOffset>6972300</wp:posOffset>
                </wp:positionH>
                <wp:positionV relativeFrom="paragraph">
                  <wp:posOffset>287655</wp:posOffset>
                </wp:positionV>
                <wp:extent cx="1676400" cy="942975"/>
                <wp:effectExtent l="0" t="0" r="19050" b="28575"/>
                <wp:wrapNone/>
                <wp:docPr id="7" name="Oval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676400" cy="942975"/>
                        </a:xfrm>
                        <a:prstGeom prst="ellipse">
                          <a:avLst/>
                        </a:prstGeom>
                      </wps:spPr>
                      <wps:style>
                        <a:lnRef idx="1">
                          <a:schemeClr val="accent1"/>
                        </a:lnRef>
                        <a:fillRef idx="3">
                          <a:schemeClr val="accent1"/>
                        </a:fillRef>
                        <a:effectRef idx="2">
                          <a:schemeClr val="accent1"/>
                        </a:effectRef>
                        <a:fontRef idx="minor">
                          <a:schemeClr val="lt1"/>
                        </a:fontRef>
                      </wps:style>
                      <wps:txbx>
                        <w:txbxContent>
                          <w:p w14:paraId="46B01CE7" w14:textId="77777777" w:rsidR="00AD22EB" w:rsidRPr="00E94230" w:rsidRDefault="00AD22EB" w:rsidP="00AD22EB">
                            <w:pPr>
                              <w:jc w:val="center"/>
                              <w:rPr>
                                <w:rFonts w:hAnsi="Calibri"/>
                                <w:color w:val="FFFFFF" w:themeColor="light1"/>
                                <w:kern w:val="24"/>
                                <w:sz w:val="28"/>
                                <w:szCs w:val="28"/>
                              </w:rPr>
                            </w:pPr>
                            <w:r>
                              <w:rPr>
                                <w:rFonts w:hAnsi="Calibri"/>
                                <w:color w:val="FFFFFF" w:themeColor="light1"/>
                                <w:kern w:val="24"/>
                                <w:sz w:val="28"/>
                                <w:szCs w:val="28"/>
                              </w:rPr>
                              <w:t>Raising Aspirations</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oval w14:anchorId="5BEDDD8A" id="_x0000_s1027" alt="&quot;&quot;" style="position:absolute;left:0;text-align:left;margin-left:549pt;margin-top:22.65pt;width:132pt;height:74.2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E6izgEAAO4DAAAOAAAAZHJzL2Uyb0RvYy54bWysU9tuEzEQfUfiHyy/k01CSekqmwq1ghcE&#10;VQsf4HjHWUu2x9hOdvP3jL3bDQKkSogXX+ecmXM83t4O1rAThKjRNXy1WHIGTmKr3aHh3799fPOe&#10;s5iEa4VBBw0/Q+S3u9evtr2vYY0dmhYCIxIX6943vEvJ11UVZQdWxAV6cHSpMFiRaBsOVRtET+zW&#10;VOvlclP1GFofUEKMdHo/XvJd4VcKZPqqVITETMOptlTGUMZ9HqvdVtSHIHyn5VSG+IcqrNCOks5U&#10;9yIJdgz6DyqrZcCIKi0k2gqV0hKKBlKzWv6m5qkTHooWMif62ab4/2jll9OTfwhkQ+9jHWmZVQwq&#10;2DxTfWwoZp1ns2BITNLhanO9uVqSp5Lubq7WN9fvspvVBe1DTJ8ALcuLhoMx2sesR9Ti9DmmMfo5&#10;iqCXEsoqnQ3kYOMeQTHd5qQFXboD7kxgJ0HvKqQEl1ZT9hKdYUobMwPfvgyc4jMUSufM4PXL4BlR&#10;MqNLM9hqh+FvBGYuWY3xzw6MurMFadgPJDzrnl5oj+35IbCeOrbh8cdRBOAsJHOHY4MLJzuk/pZp&#10;zOnwwzGh0sXsTDkSTKmoqcqLTR8gd+2v+xJ1+aa7nwAAAP//AwBQSwMEFAAGAAgAAAAhABxmXO7j&#10;AAAADAEAAA8AAABkcnMvZG93bnJldi54bWxMj0tPwzAQhO9I/AdrkbhRmwZKGuJUCIEEFx5teN2c&#10;2CQR8TqynTb992xPcNvZHc1+k68m27Ot8aFzKOF8JoAZrJ3usJFQbu7PUmAhKtSqd2gk7E2AVXF8&#10;lKtMux2+mu06NoxCMGRKQhvjkHEe6tZYFWZuMEi3b+etiiR9w7VXOwq3PZ8LseBWdUgfWjWY29bU&#10;P+vRShhfnjeCVx/66aH8uvJv7+Xj5/5OytOT6eYaWDRT/DPDAZ/QoSCmyo2oA+tJi2VKZaKEi8sE&#10;2MGRLOa0qWhaJinwIuf/SxS/AAAA//8DAFBLAQItABQABgAIAAAAIQC2gziS/gAAAOEBAAATAAAA&#10;AAAAAAAAAAAAAAAAAABbQ29udGVudF9UeXBlc10ueG1sUEsBAi0AFAAGAAgAAAAhADj9If/WAAAA&#10;lAEAAAsAAAAAAAAAAAAAAAAALwEAAF9yZWxzLy5yZWxzUEsBAi0AFAAGAAgAAAAhAGfYTqLOAQAA&#10;7gMAAA4AAAAAAAAAAAAAAAAALgIAAGRycy9lMm9Eb2MueG1sUEsBAi0AFAAGAAgAAAAhABxmXO7j&#10;AAAADAEAAA8AAAAAAAAAAAAAAAAAKAQAAGRycy9kb3ducmV2LnhtbFBLBQYAAAAABAAEAPMAAAA4&#10;BQAAAAA=&#10;" fillcolor="#4f7ac7 [3028]" strokecolor="#4472c4 [3204]" strokeweight=".5pt">
                <v:fill color2="#416fc3 [3172]" rotate="t" colors="0 #6083cb;.5 #3e70ca;1 #2e61ba" focus="100%" type="gradient">
                  <o:fill v:ext="view" type="gradientUnscaled"/>
                </v:fill>
                <v:stroke joinstyle="miter"/>
                <v:textbox>
                  <w:txbxContent>
                    <w:p w14:paraId="46B01CE7" w14:textId="77777777" w:rsidR="00AD22EB" w:rsidRPr="00E94230" w:rsidRDefault="00AD22EB" w:rsidP="00AD22EB">
                      <w:pPr>
                        <w:jc w:val="center"/>
                        <w:rPr>
                          <w:rFonts w:hAnsi="Calibri"/>
                          <w:color w:val="FFFFFF" w:themeColor="light1"/>
                          <w:kern w:val="24"/>
                          <w:sz w:val="28"/>
                          <w:szCs w:val="28"/>
                        </w:rPr>
                      </w:pPr>
                      <w:r>
                        <w:rPr>
                          <w:rFonts w:hAnsi="Calibri"/>
                          <w:color w:val="FFFFFF" w:themeColor="light1"/>
                          <w:kern w:val="24"/>
                          <w:sz w:val="28"/>
                          <w:szCs w:val="28"/>
                        </w:rPr>
                        <w:t>Raising Aspirations</w:t>
                      </w:r>
                    </w:p>
                  </w:txbxContent>
                </v:textbox>
                <w10:wrap anchorx="margin"/>
              </v:oval>
            </w:pict>
          </mc:Fallback>
        </mc:AlternateContent>
      </w:r>
    </w:p>
    <w:p w14:paraId="2A63D3E1" w14:textId="77777777" w:rsidR="00AD22EB" w:rsidRPr="00DA7907" w:rsidRDefault="00AD22EB" w:rsidP="00AD22EB">
      <w:pPr>
        <w:jc w:val="both"/>
        <w:rPr>
          <w:rFonts w:cstheme="minorHAnsi"/>
          <w:b/>
          <w:bCs/>
        </w:rPr>
      </w:pPr>
      <w:r w:rsidRPr="00DA7907">
        <w:rPr>
          <w:rFonts w:cstheme="minorHAnsi"/>
          <w:b/>
          <w:bCs/>
          <w:noProof/>
        </w:rPr>
        <mc:AlternateContent>
          <mc:Choice Requires="wps">
            <w:drawing>
              <wp:anchor distT="0" distB="0" distL="114300" distR="114300" simplePos="0" relativeHeight="251669504" behindDoc="0" locked="0" layoutInCell="1" allowOverlap="1" wp14:anchorId="210D2753" wp14:editId="286C5C9F">
                <wp:simplePos x="0" y="0"/>
                <wp:positionH relativeFrom="margin">
                  <wp:posOffset>2286000</wp:posOffset>
                </wp:positionH>
                <wp:positionV relativeFrom="paragraph">
                  <wp:posOffset>11430</wp:posOffset>
                </wp:positionV>
                <wp:extent cx="1724025" cy="933450"/>
                <wp:effectExtent l="0" t="0" r="28575" b="19050"/>
                <wp:wrapNone/>
                <wp:docPr id="8" name="Oval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724025" cy="933450"/>
                        </a:xfrm>
                        <a:prstGeom prst="ellipse">
                          <a:avLst/>
                        </a:prstGeom>
                      </wps:spPr>
                      <wps:style>
                        <a:lnRef idx="1">
                          <a:schemeClr val="accent1"/>
                        </a:lnRef>
                        <a:fillRef idx="3">
                          <a:schemeClr val="accent1"/>
                        </a:fillRef>
                        <a:effectRef idx="2">
                          <a:schemeClr val="accent1"/>
                        </a:effectRef>
                        <a:fontRef idx="minor">
                          <a:schemeClr val="lt1"/>
                        </a:fontRef>
                      </wps:style>
                      <wps:txbx>
                        <w:txbxContent>
                          <w:p w14:paraId="7020D9DA" w14:textId="77777777" w:rsidR="00AD22EB" w:rsidRPr="00E94230" w:rsidRDefault="00AD22EB" w:rsidP="00AD22EB">
                            <w:pPr>
                              <w:jc w:val="center"/>
                              <w:rPr>
                                <w:rFonts w:hAnsi="Calibri"/>
                                <w:color w:val="FFFFFF" w:themeColor="light1"/>
                                <w:kern w:val="24"/>
                                <w:sz w:val="24"/>
                                <w:szCs w:val="24"/>
                              </w:rPr>
                            </w:pPr>
                            <w:r>
                              <w:rPr>
                                <w:rFonts w:hAnsi="Calibri"/>
                                <w:color w:val="FFFFFF" w:themeColor="light1"/>
                                <w:kern w:val="24"/>
                                <w:sz w:val="24"/>
                                <w:szCs w:val="24"/>
                              </w:rPr>
                              <w:t>Collaboration</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oval w14:anchorId="210D2753" id="_x0000_s1028" alt="&quot;&quot;" style="position:absolute;left:0;text-align:left;margin-left:180pt;margin-top:.9pt;width:135.75pt;height:73.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FPS0AEAAO4DAAAOAAAAZHJzL2Uyb0RvYy54bWysU9tuEzEQfUfiHyy/k91sWqCrbCrUCl4Q&#10;VJR+gOMdZy3ZHmM72c3fM3bSDQKkSogXX+ecmXM8Xt9O1rADhKjRdXy5qDkDJ7HXbtfxp+8f37zn&#10;LCbhemHQQcePEPnt5vWr9ehbaHBA00NgROJiO/qODyn5tqqiHMCKuEAPji4VBisSbcOu6oMYid2a&#10;qqnrt9WIofcBJcRIp/enS74p/EqBTF+VipCY6TjVlsoYyrjNY7VZi3YXhB+0PJch/qEKK7SjpDPV&#10;vUiC7YP+g8pqGTCiSguJtkKltISigdQs69/UPA7CQ9FC5kQ/2xT/H638cnj0D4FsGH1sIy2zikkF&#10;m2eqj03FrONsFkyJSTpcvmuu6uaaM0l3N6vV1XVxs7qgfYjpE6BledFxMEb7mPWIVhw+x0RJKfo5&#10;ijaXEsoqHQ3kYOO+gWK6z0kLunQH3JnADoLeVUgJLi3zWxJfic4wpY2ZgauXgef4DIXSOTO4eRk8&#10;I0pmdGkGW+0w/I3AzCWrU/yzAyfd2YI0bScS3vEmi8snW+yPD4GN1LEdjz/2IgBnIZk7PDW4cHJA&#10;6m+ZTjkdftgnVLqYfSE4p6KmKp6dP0Du2l/3JeryTTc/AQAA//8DAFBLAwQUAAYACAAAACEAj5R/&#10;UOAAAAAJAQAADwAAAGRycy9kb3ducmV2LnhtbEyPy07DMBBF90j8gzVI7KhdCmkU4lQIgQQbCm3K&#10;Y+fEJomIx5HttOnfM6xgeXVHd87JV5Pt2d740DmUMJ8JYAZrpztsJJTbh4sUWIgKteodGglHE2BV&#10;nJ7kKtPugK9mv4kNoxEMmZLQxjhknIe6NVaFmRsMUvflvFWRom+49upA47bnl0Ik3KoO6UOrBnPX&#10;mvp7M1oJ48t6K3j1rp8fy8+l372VTx/HeynPz6bbG2DRTPHvGH7xCR0KYqrciDqwXsIiEeQSqSAD&#10;6pPF/BpYRfkqTYEXOf9vUPwAAAD//wMAUEsBAi0AFAAGAAgAAAAhALaDOJL+AAAA4QEAABMAAAAA&#10;AAAAAAAAAAAAAAAAAFtDb250ZW50X1R5cGVzXS54bWxQSwECLQAUAAYACAAAACEAOP0h/9YAAACU&#10;AQAACwAAAAAAAAAAAAAAAAAvAQAAX3JlbHMvLnJlbHNQSwECLQAUAAYACAAAACEAyoRT0tABAADu&#10;AwAADgAAAAAAAAAAAAAAAAAuAgAAZHJzL2Uyb0RvYy54bWxQSwECLQAUAAYACAAAACEAj5R/UOAA&#10;AAAJAQAADwAAAAAAAAAAAAAAAAAqBAAAZHJzL2Rvd25yZXYueG1sUEsFBgAAAAAEAAQA8wAAADcF&#10;AAAAAA==&#10;" fillcolor="#4f7ac7 [3028]" strokecolor="#4472c4 [3204]" strokeweight=".5pt">
                <v:fill color2="#416fc3 [3172]" rotate="t" colors="0 #6083cb;.5 #3e70ca;1 #2e61ba" focus="100%" type="gradient">
                  <o:fill v:ext="view" type="gradientUnscaled"/>
                </v:fill>
                <v:stroke joinstyle="miter"/>
                <v:textbox>
                  <w:txbxContent>
                    <w:p w14:paraId="7020D9DA" w14:textId="77777777" w:rsidR="00AD22EB" w:rsidRPr="00E94230" w:rsidRDefault="00AD22EB" w:rsidP="00AD22EB">
                      <w:pPr>
                        <w:jc w:val="center"/>
                        <w:rPr>
                          <w:rFonts w:hAnsi="Calibri"/>
                          <w:color w:val="FFFFFF" w:themeColor="light1"/>
                          <w:kern w:val="24"/>
                          <w:sz w:val="24"/>
                          <w:szCs w:val="24"/>
                        </w:rPr>
                      </w:pPr>
                      <w:r>
                        <w:rPr>
                          <w:rFonts w:hAnsi="Calibri"/>
                          <w:color w:val="FFFFFF" w:themeColor="light1"/>
                          <w:kern w:val="24"/>
                          <w:sz w:val="24"/>
                          <w:szCs w:val="24"/>
                        </w:rPr>
                        <w:t>Collaboration</w:t>
                      </w:r>
                    </w:p>
                  </w:txbxContent>
                </v:textbox>
                <w10:wrap anchorx="margin"/>
              </v:oval>
            </w:pict>
          </mc:Fallback>
        </mc:AlternateContent>
      </w:r>
      <w:r w:rsidRPr="00DA7907">
        <w:rPr>
          <w:rFonts w:cstheme="minorHAnsi"/>
          <w:b/>
          <w:bCs/>
          <w:noProof/>
        </w:rPr>
        <mc:AlternateContent>
          <mc:Choice Requires="wps">
            <w:drawing>
              <wp:anchor distT="0" distB="0" distL="114300" distR="114300" simplePos="0" relativeHeight="251672576" behindDoc="0" locked="0" layoutInCell="1" allowOverlap="1" wp14:anchorId="73128B94" wp14:editId="602A04EB">
                <wp:simplePos x="0" y="0"/>
                <wp:positionH relativeFrom="margin">
                  <wp:posOffset>4610100</wp:posOffset>
                </wp:positionH>
                <wp:positionV relativeFrom="paragraph">
                  <wp:posOffset>11430</wp:posOffset>
                </wp:positionV>
                <wp:extent cx="1752600" cy="981075"/>
                <wp:effectExtent l="0" t="0" r="19050" b="28575"/>
                <wp:wrapNone/>
                <wp:docPr id="9" name="Oval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752600" cy="981075"/>
                        </a:xfrm>
                        <a:prstGeom prst="ellipse">
                          <a:avLst/>
                        </a:prstGeom>
                      </wps:spPr>
                      <wps:style>
                        <a:lnRef idx="1">
                          <a:schemeClr val="accent1"/>
                        </a:lnRef>
                        <a:fillRef idx="3">
                          <a:schemeClr val="accent1"/>
                        </a:fillRef>
                        <a:effectRef idx="2">
                          <a:schemeClr val="accent1"/>
                        </a:effectRef>
                        <a:fontRef idx="minor">
                          <a:schemeClr val="lt1"/>
                        </a:fontRef>
                      </wps:style>
                      <wps:txbx>
                        <w:txbxContent>
                          <w:p w14:paraId="7296207D" w14:textId="77777777" w:rsidR="00AD22EB" w:rsidRPr="00595152" w:rsidRDefault="00AD22EB" w:rsidP="00AD22EB">
                            <w:pPr>
                              <w:jc w:val="center"/>
                              <w:rPr>
                                <w:rFonts w:hAnsi="Calibri"/>
                                <w:color w:val="FFFFFF" w:themeColor="light1"/>
                                <w:kern w:val="24"/>
                                <w:sz w:val="28"/>
                                <w:szCs w:val="28"/>
                              </w:rPr>
                            </w:pPr>
                            <w:r>
                              <w:rPr>
                                <w:rFonts w:hAnsi="Calibri"/>
                                <w:color w:val="FFFFFF" w:themeColor="light1"/>
                                <w:kern w:val="24"/>
                                <w:sz w:val="28"/>
                                <w:szCs w:val="28"/>
                              </w:rPr>
                              <w:t>Careers</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oval w14:anchorId="73128B94" id="Oval 9" o:spid="_x0000_s1029" alt="&quot;&quot;" style="position:absolute;left:0;text-align:left;margin-left:363pt;margin-top:.9pt;width:138pt;height:77.2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H0jzgEAAO4DAAAOAAAAZHJzL2Uyb0RvYy54bWysU8tu2zAQvBfoPxC815Ic5FHBclAkaC9F&#10;GzTpB9DU0iJAcVmStuS/75JS5KItECDIhc+d2Z3hcnM79oYdwQeNtuHVquQMrMRW233Dfz59/nDD&#10;WYjCtsKghYafIPDb7ft3m8HVsMYOTQueEYkN9eAa3sXo6qIIsoNehBU6sHSp0Pci0tbvi9aLgdh7&#10;U6zL8qoY0LfOo4QQ6PR+uuTbzK8UyPhdqQCRmYZTbTGPPo+7NBbbjaj3XrhOy7kM8YoqeqEtJV2o&#10;7kUU7OD1P1S9lh4DqriS2BeolJaQNZCaqvxLzWMnHGQtZE5wi03h7Wjlt+Oje/Bkw+BCHWiZVIzK&#10;92mm+tiYzTotZsEYmaTD6vpyfVWSp5LuPt5U5fVlcrM4o50P8Qtgz9Ki4WCMdiHpEbU4fg1xin6O&#10;Iui5hLyKJwMp2NgfoJhuU9KMzt0Bd8azo6B3FVKCjdWcPUcnmNLGLMCLl4FzfIJC7pwFvH4ZvCBy&#10;ZrRxAffaov8fgVlKVlP8swOT7mRBHHcjCW/4RRKXTnbYnh48G6hjGx5+HYQHznw0dzg1uLCyQ+pv&#10;GaecFj8dIiqdzT4TzKmoqfKLzR8gde2f+xx1/qbb3wAAAP//AwBQSwMEFAAGAAgAAAAhAA6I5/Tg&#10;AAAACgEAAA8AAABkcnMvZG93bnJldi54bWxMj0tPwzAQhO9I/AdrkbhRmyBSFOJUCIEEFx5teN2c&#10;eEki4nUUO23679me4La732h2Jl/NrhdbHEPnScP5QoFAqr3tqNFQbu7PrkCEaMia3hNq2GOAVXF8&#10;lJvM+h294nYdG8EmFDKjoY1xyKQMdYvOhIUfkJh9+9GZyOvYSDuaHZu7XiZKpdKZjvhDawa8bbH+&#10;WU9Ow/TyvFGy+rBPD+XXcnx7Lx8/93dan57MN9cgIs7xTwyH+BwdCs5U+YlsEL2GZZJyl8iAGxy4&#10;UgkfKp4u0wuQRS7/Vyh+AQAA//8DAFBLAQItABQABgAIAAAAIQC2gziS/gAAAOEBAAATAAAAAAAA&#10;AAAAAAAAAAAAAABbQ29udGVudF9UeXBlc10ueG1sUEsBAi0AFAAGAAgAAAAhADj9If/WAAAAlAEA&#10;AAsAAAAAAAAAAAAAAAAALwEAAF9yZWxzLy5yZWxzUEsBAi0AFAAGAAgAAAAhAFwEfSPOAQAA7gMA&#10;AA4AAAAAAAAAAAAAAAAALgIAAGRycy9lMm9Eb2MueG1sUEsBAi0AFAAGAAgAAAAhAA6I5/TgAAAA&#10;CgEAAA8AAAAAAAAAAAAAAAAAKAQAAGRycy9kb3ducmV2LnhtbFBLBQYAAAAABAAEAPMAAAA1BQAA&#10;AAA=&#10;" fillcolor="#4f7ac7 [3028]" strokecolor="#4472c4 [3204]" strokeweight=".5pt">
                <v:fill color2="#416fc3 [3172]" rotate="t" colors="0 #6083cb;.5 #3e70ca;1 #2e61ba" focus="100%" type="gradient">
                  <o:fill v:ext="view" type="gradientUnscaled"/>
                </v:fill>
                <v:stroke joinstyle="miter"/>
                <v:textbox>
                  <w:txbxContent>
                    <w:p w14:paraId="7296207D" w14:textId="77777777" w:rsidR="00AD22EB" w:rsidRPr="00595152" w:rsidRDefault="00AD22EB" w:rsidP="00AD22EB">
                      <w:pPr>
                        <w:jc w:val="center"/>
                        <w:rPr>
                          <w:rFonts w:hAnsi="Calibri"/>
                          <w:color w:val="FFFFFF" w:themeColor="light1"/>
                          <w:kern w:val="24"/>
                          <w:sz w:val="28"/>
                          <w:szCs w:val="28"/>
                        </w:rPr>
                      </w:pPr>
                      <w:r>
                        <w:rPr>
                          <w:rFonts w:hAnsi="Calibri"/>
                          <w:color w:val="FFFFFF" w:themeColor="light1"/>
                          <w:kern w:val="24"/>
                          <w:sz w:val="28"/>
                          <w:szCs w:val="28"/>
                        </w:rPr>
                        <w:t>Careers</w:t>
                      </w:r>
                    </w:p>
                  </w:txbxContent>
                </v:textbox>
                <w10:wrap anchorx="margin"/>
              </v:oval>
            </w:pict>
          </mc:Fallback>
        </mc:AlternateContent>
      </w:r>
    </w:p>
    <w:p w14:paraId="52C42B8A" w14:textId="77777777" w:rsidR="00AD22EB" w:rsidRPr="00DA7907" w:rsidRDefault="00AD22EB" w:rsidP="00AD22EB">
      <w:pPr>
        <w:jc w:val="both"/>
        <w:rPr>
          <w:rFonts w:cstheme="minorHAnsi"/>
          <w:b/>
          <w:bCs/>
        </w:rPr>
      </w:pPr>
    </w:p>
    <w:p w14:paraId="11EAA716" w14:textId="77777777" w:rsidR="00365F42" w:rsidRPr="00DA7907" w:rsidRDefault="00365F42" w:rsidP="00365F42">
      <w:pPr>
        <w:pStyle w:val="Heading3"/>
        <w:rPr>
          <w:rFonts w:cstheme="minorHAnsi"/>
        </w:rPr>
      </w:pPr>
      <w:r w:rsidRPr="00DA7907">
        <w:rPr>
          <w:rFonts w:cstheme="minorHAnsi"/>
        </w:rPr>
        <w:lastRenderedPageBreak/>
        <w:t xml:space="preserve">Communication – to improve awareness of adult learning opportunities to increase </w:t>
      </w:r>
      <w:proofErr w:type="gramStart"/>
      <w:r w:rsidRPr="00DA7907">
        <w:rPr>
          <w:rFonts w:cstheme="minorHAnsi"/>
        </w:rPr>
        <w:t>participation</w:t>
      </w:r>
      <w:proofErr w:type="gramEnd"/>
      <w:r w:rsidRPr="00DA7907">
        <w:rPr>
          <w:rFonts w:cstheme="minorHAnsi"/>
        </w:rPr>
        <w:t xml:space="preserve"> </w:t>
      </w:r>
    </w:p>
    <w:p w14:paraId="7F97B20E" w14:textId="7996CC0D" w:rsidR="00365F42" w:rsidRPr="00DA7907" w:rsidRDefault="00365F42" w:rsidP="00365F42">
      <w:pPr>
        <w:rPr>
          <w:rFonts w:cstheme="minorHAnsi"/>
          <w:i/>
          <w:iCs/>
          <w:kern w:val="2"/>
          <w14:ligatures w14:val="standardContextual"/>
        </w:rPr>
      </w:pPr>
      <w:r w:rsidRPr="00DA7907">
        <w:rPr>
          <w:rFonts w:cstheme="minorHAnsi"/>
          <w:i/>
          <w:iCs/>
          <w:kern w:val="2"/>
          <w14:ligatures w14:val="standardContextual"/>
        </w:rPr>
        <w:t>The excellent work done in the area is not always reaching the people who need it most. A communication strategy is vital to ensure that education &amp; skills providers, employers, and the voluntary sector are all able to share their offers with all members of the community and each other.</w:t>
      </w:r>
    </w:p>
    <w:tbl>
      <w:tblPr>
        <w:tblStyle w:val="TableGrid"/>
        <w:tblW w:w="0" w:type="auto"/>
        <w:tblLayout w:type="fixed"/>
        <w:tblLook w:val="04A0" w:firstRow="1" w:lastRow="0" w:firstColumn="1" w:lastColumn="0" w:noHBand="0" w:noVBand="1"/>
      </w:tblPr>
      <w:tblGrid>
        <w:gridCol w:w="4651"/>
        <w:gridCol w:w="4650"/>
        <w:gridCol w:w="4647"/>
      </w:tblGrid>
      <w:tr w:rsidR="00365F42" w:rsidRPr="00DA7907" w14:paraId="1EB8E5B5" w14:textId="77777777" w:rsidTr="00365F42">
        <w:trPr>
          <w:trHeight w:val="737"/>
        </w:trPr>
        <w:tc>
          <w:tcPr>
            <w:tcW w:w="4651" w:type="dxa"/>
            <w:shd w:val="clear" w:color="auto" w:fill="8EAADB" w:themeFill="accent1" w:themeFillTint="99"/>
            <w:vAlign w:val="center"/>
          </w:tcPr>
          <w:p w14:paraId="3941F8D9" w14:textId="3869A826" w:rsidR="00365F42" w:rsidRPr="00DA7907" w:rsidRDefault="00365F42" w:rsidP="00365F42">
            <w:pPr>
              <w:spacing w:before="240" w:after="240"/>
              <w:rPr>
                <w:rFonts w:cstheme="minorHAnsi"/>
                <w:b/>
                <w:bCs/>
                <w:color w:val="000000"/>
              </w:rPr>
            </w:pPr>
            <w:r w:rsidRPr="00DA7907">
              <w:rPr>
                <w:rFonts w:cstheme="minorHAnsi"/>
                <w:b/>
                <w:bCs/>
                <w:color w:val="000000"/>
              </w:rPr>
              <w:t>Within 12 months</w:t>
            </w:r>
          </w:p>
        </w:tc>
        <w:tc>
          <w:tcPr>
            <w:tcW w:w="4650" w:type="dxa"/>
            <w:shd w:val="clear" w:color="auto" w:fill="B4C6E7" w:themeFill="accent1" w:themeFillTint="66"/>
            <w:vAlign w:val="center"/>
          </w:tcPr>
          <w:p w14:paraId="32F45F85" w14:textId="79EE7B13" w:rsidR="00365F42" w:rsidRPr="00DA7907" w:rsidRDefault="00365F42" w:rsidP="00365F42">
            <w:pPr>
              <w:spacing w:before="240" w:after="240"/>
              <w:rPr>
                <w:rFonts w:cstheme="minorHAnsi"/>
                <w:b/>
                <w:bCs/>
                <w:color w:val="000000"/>
              </w:rPr>
            </w:pPr>
            <w:r w:rsidRPr="00DA7907">
              <w:rPr>
                <w:rFonts w:cstheme="minorHAnsi"/>
                <w:b/>
                <w:bCs/>
                <w:color w:val="000000"/>
              </w:rPr>
              <w:t>Within 1 to 2 years</w:t>
            </w:r>
          </w:p>
        </w:tc>
        <w:tc>
          <w:tcPr>
            <w:tcW w:w="4647" w:type="dxa"/>
            <w:shd w:val="clear" w:color="auto" w:fill="D9E2F3" w:themeFill="accent1" w:themeFillTint="33"/>
            <w:vAlign w:val="center"/>
          </w:tcPr>
          <w:p w14:paraId="64013E1E" w14:textId="157CB32F" w:rsidR="00365F42" w:rsidRPr="00DA7907" w:rsidRDefault="00365F42" w:rsidP="00365F42">
            <w:pPr>
              <w:spacing w:before="240" w:after="240"/>
              <w:rPr>
                <w:rFonts w:cstheme="minorHAnsi"/>
                <w:b/>
                <w:bCs/>
                <w:color w:val="000000"/>
              </w:rPr>
            </w:pPr>
            <w:r w:rsidRPr="00DA7907">
              <w:rPr>
                <w:rFonts w:cstheme="minorHAnsi"/>
                <w:b/>
                <w:bCs/>
                <w:color w:val="000000"/>
              </w:rPr>
              <w:t>Withing 3 to 5 years</w:t>
            </w:r>
          </w:p>
        </w:tc>
      </w:tr>
      <w:tr w:rsidR="00365F42" w:rsidRPr="00DA7907" w14:paraId="6D6E6F50" w14:textId="77777777" w:rsidTr="00E04D03">
        <w:trPr>
          <w:trHeight w:val="3433"/>
        </w:trPr>
        <w:tc>
          <w:tcPr>
            <w:tcW w:w="4651" w:type="dxa"/>
            <w:shd w:val="clear" w:color="auto" w:fill="8EAADB" w:themeFill="accent1" w:themeFillTint="99"/>
          </w:tcPr>
          <w:p w14:paraId="484AC090" w14:textId="77777777" w:rsidR="00365F42" w:rsidRPr="00DA7907" w:rsidRDefault="00365F42" w:rsidP="00E04D03">
            <w:pPr>
              <w:pStyle w:val="ListParagraph"/>
              <w:numPr>
                <w:ilvl w:val="0"/>
                <w:numId w:val="31"/>
              </w:numPr>
              <w:spacing w:before="100" w:beforeAutospacing="1" w:after="240" w:line="240" w:lineRule="auto"/>
              <w:rPr>
                <w:rFonts w:cstheme="minorHAnsi"/>
                <w:color w:val="000000"/>
              </w:rPr>
            </w:pPr>
            <w:r w:rsidRPr="00DA7907">
              <w:rPr>
                <w:rFonts w:cstheme="minorHAnsi"/>
                <w:color w:val="000000"/>
              </w:rPr>
              <w:t xml:space="preserve">Set up a Skills page on the Council website to link to adult learning </w:t>
            </w:r>
            <w:proofErr w:type="gramStart"/>
            <w:r w:rsidRPr="00DA7907">
              <w:rPr>
                <w:rFonts w:cstheme="minorHAnsi"/>
                <w:color w:val="000000"/>
              </w:rPr>
              <w:t>provision</w:t>
            </w:r>
            <w:proofErr w:type="gramEnd"/>
          </w:p>
          <w:p w14:paraId="76CA2F33" w14:textId="77777777" w:rsidR="00365F42" w:rsidRPr="00DA7907" w:rsidRDefault="00365F42" w:rsidP="00E04D03">
            <w:pPr>
              <w:pStyle w:val="ListParagraph"/>
              <w:numPr>
                <w:ilvl w:val="0"/>
                <w:numId w:val="31"/>
              </w:numPr>
              <w:spacing w:before="100" w:beforeAutospacing="1" w:after="240" w:line="240" w:lineRule="auto"/>
              <w:rPr>
                <w:rFonts w:cstheme="minorHAnsi"/>
                <w:color w:val="000000"/>
              </w:rPr>
            </w:pPr>
            <w:r w:rsidRPr="00DA7907">
              <w:rPr>
                <w:rFonts w:cstheme="minorHAnsi"/>
                <w:color w:val="000000"/>
              </w:rPr>
              <w:t>Engage with communication team to develop a marketing plan to promote the national 'Skills for Life' campaign to target adult learners.</w:t>
            </w:r>
          </w:p>
          <w:p w14:paraId="36511E4E" w14:textId="13E00FF2" w:rsidR="00365F42" w:rsidRPr="00DA7907" w:rsidRDefault="00365F42" w:rsidP="00E04D03">
            <w:pPr>
              <w:pStyle w:val="ListParagraph"/>
              <w:numPr>
                <w:ilvl w:val="0"/>
                <w:numId w:val="31"/>
              </w:numPr>
              <w:spacing w:before="100" w:beforeAutospacing="1" w:after="240"/>
              <w:rPr>
                <w:rFonts w:cstheme="minorHAnsi"/>
                <w:color w:val="000000"/>
              </w:rPr>
            </w:pPr>
            <w:r w:rsidRPr="00DA7907">
              <w:rPr>
                <w:rFonts w:cstheme="minorHAnsi"/>
                <w:color w:val="000000"/>
              </w:rPr>
              <w:t xml:space="preserve">Collaborate with education partners, National Careers </w:t>
            </w:r>
            <w:proofErr w:type="gramStart"/>
            <w:r w:rsidRPr="00DA7907">
              <w:rPr>
                <w:rFonts w:cstheme="minorHAnsi"/>
                <w:color w:val="000000"/>
              </w:rPr>
              <w:t>Service</w:t>
            </w:r>
            <w:proofErr w:type="gramEnd"/>
            <w:r w:rsidRPr="00DA7907">
              <w:rPr>
                <w:rFonts w:cstheme="minorHAnsi"/>
                <w:color w:val="000000"/>
              </w:rPr>
              <w:t xml:space="preserve"> and the Council's Early Help team and DWP to create a series of local events targeting community settings.  </w:t>
            </w:r>
          </w:p>
        </w:tc>
        <w:tc>
          <w:tcPr>
            <w:tcW w:w="4650" w:type="dxa"/>
            <w:shd w:val="clear" w:color="auto" w:fill="B4C6E7" w:themeFill="accent1" w:themeFillTint="66"/>
          </w:tcPr>
          <w:p w14:paraId="5EFEB906" w14:textId="77777777" w:rsidR="00365F42" w:rsidRPr="00DA7907" w:rsidRDefault="00365F42" w:rsidP="00E04D03">
            <w:pPr>
              <w:pStyle w:val="ListParagraph"/>
              <w:numPr>
                <w:ilvl w:val="0"/>
                <w:numId w:val="31"/>
              </w:numPr>
              <w:spacing w:before="100" w:beforeAutospacing="1" w:after="240" w:line="240" w:lineRule="auto"/>
              <w:rPr>
                <w:rFonts w:cstheme="minorHAnsi"/>
                <w:color w:val="000000"/>
              </w:rPr>
            </w:pPr>
            <w:r w:rsidRPr="00DA7907">
              <w:rPr>
                <w:rFonts w:cstheme="minorHAnsi"/>
                <w:color w:val="000000"/>
              </w:rPr>
              <w:t xml:space="preserve">Collaborate with the voluntary and community sector to create a network of community champions to communicate learning opportunities. </w:t>
            </w:r>
          </w:p>
          <w:p w14:paraId="6D0D0BDF" w14:textId="77777777" w:rsidR="00365F42" w:rsidRPr="00DA7907" w:rsidRDefault="00365F42" w:rsidP="00E04D03">
            <w:pPr>
              <w:pStyle w:val="ListParagraph"/>
              <w:numPr>
                <w:ilvl w:val="0"/>
                <w:numId w:val="31"/>
              </w:numPr>
              <w:spacing w:before="100" w:beforeAutospacing="1" w:after="240" w:line="240" w:lineRule="auto"/>
              <w:rPr>
                <w:rFonts w:cstheme="minorHAnsi"/>
                <w:color w:val="000000"/>
              </w:rPr>
            </w:pPr>
            <w:r w:rsidRPr="00DA7907">
              <w:rPr>
                <w:rFonts w:cstheme="minorHAnsi"/>
                <w:color w:val="000000"/>
              </w:rPr>
              <w:t xml:space="preserve">Regular events held to promote adult learning in the community. </w:t>
            </w:r>
          </w:p>
          <w:p w14:paraId="61047019" w14:textId="288D4B0C" w:rsidR="00365F42" w:rsidRPr="00DA7907" w:rsidRDefault="00365F42" w:rsidP="00E04D03">
            <w:pPr>
              <w:pStyle w:val="ListParagraph"/>
              <w:numPr>
                <w:ilvl w:val="0"/>
                <w:numId w:val="31"/>
              </w:numPr>
              <w:spacing w:before="100" w:beforeAutospacing="1" w:after="240"/>
              <w:rPr>
                <w:rFonts w:cstheme="minorHAnsi"/>
                <w:color w:val="000000"/>
              </w:rPr>
            </w:pPr>
            <w:r w:rsidRPr="00DA7907">
              <w:rPr>
                <w:rFonts w:cstheme="minorHAnsi"/>
                <w:color w:val="000000"/>
              </w:rPr>
              <w:t>Promote the wider use of Lincs2 for adult learning.</w:t>
            </w:r>
          </w:p>
        </w:tc>
        <w:tc>
          <w:tcPr>
            <w:tcW w:w="4647" w:type="dxa"/>
            <w:shd w:val="clear" w:color="auto" w:fill="D9E2F3" w:themeFill="accent1" w:themeFillTint="33"/>
          </w:tcPr>
          <w:p w14:paraId="7E3D24F5" w14:textId="77777777" w:rsidR="00365F42" w:rsidRPr="00DA7907" w:rsidRDefault="00365F42" w:rsidP="00E04D03">
            <w:pPr>
              <w:pStyle w:val="ListParagraph"/>
              <w:numPr>
                <w:ilvl w:val="0"/>
                <w:numId w:val="31"/>
              </w:numPr>
              <w:spacing w:before="100" w:beforeAutospacing="1" w:after="240" w:line="240" w:lineRule="auto"/>
              <w:rPr>
                <w:rFonts w:cstheme="minorHAnsi"/>
                <w:color w:val="000000"/>
              </w:rPr>
            </w:pPr>
            <w:r w:rsidRPr="00DA7907">
              <w:rPr>
                <w:rFonts w:cstheme="minorHAnsi"/>
                <w:color w:val="000000"/>
              </w:rPr>
              <w:t xml:space="preserve">Have implemented a clear Employability &amp; Skills marketing plan, which is informed and led by industry. </w:t>
            </w:r>
          </w:p>
          <w:p w14:paraId="024D6027" w14:textId="0ABFBC86" w:rsidR="00365F42" w:rsidRPr="00DA7907" w:rsidRDefault="00365F42" w:rsidP="00E04D03">
            <w:pPr>
              <w:pStyle w:val="ListParagraph"/>
              <w:numPr>
                <w:ilvl w:val="0"/>
                <w:numId w:val="31"/>
              </w:numPr>
              <w:spacing w:before="100" w:beforeAutospacing="1" w:after="240"/>
              <w:rPr>
                <w:rFonts w:cstheme="minorHAnsi"/>
                <w:color w:val="000000"/>
              </w:rPr>
            </w:pPr>
            <w:r w:rsidRPr="00DA7907">
              <w:rPr>
                <w:rFonts w:cstheme="minorHAnsi"/>
                <w:color w:val="000000"/>
              </w:rPr>
              <w:t>Secured resources to expand the Lincs2 offer to offer further resources for careers and adult learning.</w:t>
            </w:r>
          </w:p>
        </w:tc>
      </w:tr>
    </w:tbl>
    <w:p w14:paraId="018C0DFB" w14:textId="77777777" w:rsidR="00365F42" w:rsidRPr="00DA7907" w:rsidRDefault="00365F42" w:rsidP="00365F42">
      <w:pPr>
        <w:rPr>
          <w:rFonts w:cstheme="minorHAnsi"/>
          <w:color w:val="000000"/>
        </w:rPr>
      </w:pPr>
    </w:p>
    <w:p w14:paraId="2E5E215F" w14:textId="77777777" w:rsidR="00E04D03" w:rsidRPr="00DA7907" w:rsidRDefault="00E04D03">
      <w:pPr>
        <w:rPr>
          <w:rFonts w:eastAsiaTheme="majorEastAsia" w:cstheme="minorHAnsi"/>
          <w:b/>
          <w:sz w:val="24"/>
          <w:szCs w:val="24"/>
        </w:rPr>
      </w:pPr>
      <w:r w:rsidRPr="00DA7907">
        <w:rPr>
          <w:rFonts w:cstheme="minorHAnsi"/>
        </w:rPr>
        <w:br w:type="page"/>
      </w:r>
    </w:p>
    <w:p w14:paraId="7BA294AC" w14:textId="31F56631" w:rsidR="00365F42" w:rsidRPr="00DA7907" w:rsidRDefault="00E04D03" w:rsidP="00E04D03">
      <w:pPr>
        <w:pStyle w:val="Heading3"/>
        <w:rPr>
          <w:rFonts w:cstheme="minorHAnsi"/>
        </w:rPr>
      </w:pPr>
      <w:r w:rsidRPr="00DA7907">
        <w:rPr>
          <w:rFonts w:cstheme="minorHAnsi"/>
        </w:rPr>
        <w:lastRenderedPageBreak/>
        <w:t xml:space="preserve">Collaboration - To create pathways for adults into in demand </w:t>
      </w:r>
      <w:proofErr w:type="gramStart"/>
      <w:r w:rsidRPr="00DA7907">
        <w:rPr>
          <w:rFonts w:cstheme="minorHAnsi"/>
        </w:rPr>
        <w:t>sectors</w:t>
      </w:r>
      <w:proofErr w:type="gramEnd"/>
    </w:p>
    <w:p w14:paraId="6C4EC824" w14:textId="2560F98A" w:rsidR="00E04D03" w:rsidRPr="00DA7907" w:rsidRDefault="00E04D03" w:rsidP="00E04D03">
      <w:pPr>
        <w:rPr>
          <w:rFonts w:cstheme="minorHAnsi"/>
          <w:i/>
          <w:iCs/>
        </w:rPr>
      </w:pPr>
      <w:r w:rsidRPr="00DA7907">
        <w:rPr>
          <w:rFonts w:cstheme="minorHAnsi"/>
          <w:i/>
          <w:iCs/>
        </w:rPr>
        <w:t>For NEL to succeed in narrowing the skills gaps, all partners need to collaborate. NELC does no direct delivery and so being able to broker, foster and facilitate positive and proactive working relationships between sectors, providers and community organisations is the key to success.</w:t>
      </w:r>
    </w:p>
    <w:tbl>
      <w:tblPr>
        <w:tblStyle w:val="TableGrid"/>
        <w:tblW w:w="0" w:type="auto"/>
        <w:tblLayout w:type="fixed"/>
        <w:tblLook w:val="04A0" w:firstRow="1" w:lastRow="0" w:firstColumn="1" w:lastColumn="0" w:noHBand="0" w:noVBand="1"/>
      </w:tblPr>
      <w:tblGrid>
        <w:gridCol w:w="4651"/>
        <w:gridCol w:w="4650"/>
        <w:gridCol w:w="4647"/>
      </w:tblGrid>
      <w:tr w:rsidR="00E04D03" w:rsidRPr="00DA7907" w14:paraId="72FA6B47" w14:textId="77777777" w:rsidTr="00E04D03">
        <w:trPr>
          <w:trHeight w:val="737"/>
        </w:trPr>
        <w:tc>
          <w:tcPr>
            <w:tcW w:w="4651" w:type="dxa"/>
            <w:shd w:val="clear" w:color="auto" w:fill="8EAADB" w:themeFill="accent1" w:themeFillTint="99"/>
            <w:vAlign w:val="center"/>
          </w:tcPr>
          <w:p w14:paraId="673AC401" w14:textId="77777777" w:rsidR="00E04D03" w:rsidRPr="00DA7907" w:rsidRDefault="00E04D03" w:rsidP="00E04D03">
            <w:pPr>
              <w:spacing w:before="240" w:after="240"/>
              <w:rPr>
                <w:rFonts w:cstheme="minorHAnsi"/>
                <w:b/>
                <w:bCs/>
                <w:color w:val="000000"/>
              </w:rPr>
            </w:pPr>
            <w:r w:rsidRPr="00DA7907">
              <w:rPr>
                <w:rFonts w:cstheme="minorHAnsi"/>
                <w:b/>
                <w:bCs/>
                <w:color w:val="000000"/>
              </w:rPr>
              <w:t>Within 12 months</w:t>
            </w:r>
          </w:p>
        </w:tc>
        <w:tc>
          <w:tcPr>
            <w:tcW w:w="4650" w:type="dxa"/>
            <w:shd w:val="clear" w:color="auto" w:fill="B4C6E7" w:themeFill="accent1" w:themeFillTint="66"/>
            <w:vAlign w:val="center"/>
          </w:tcPr>
          <w:p w14:paraId="547E5146" w14:textId="77777777" w:rsidR="00E04D03" w:rsidRPr="00DA7907" w:rsidRDefault="00E04D03" w:rsidP="00E04D03">
            <w:pPr>
              <w:spacing w:before="240" w:after="240"/>
              <w:rPr>
                <w:rFonts w:cstheme="minorHAnsi"/>
                <w:b/>
                <w:bCs/>
                <w:color w:val="000000"/>
              </w:rPr>
            </w:pPr>
            <w:r w:rsidRPr="00DA7907">
              <w:rPr>
                <w:rFonts w:cstheme="minorHAnsi"/>
                <w:b/>
                <w:bCs/>
                <w:color w:val="000000"/>
              </w:rPr>
              <w:t>Within 1 to 2 years</w:t>
            </w:r>
          </w:p>
        </w:tc>
        <w:tc>
          <w:tcPr>
            <w:tcW w:w="4647" w:type="dxa"/>
            <w:shd w:val="clear" w:color="auto" w:fill="D9E2F3" w:themeFill="accent1" w:themeFillTint="33"/>
            <w:vAlign w:val="center"/>
          </w:tcPr>
          <w:p w14:paraId="0D00CE63" w14:textId="77777777" w:rsidR="00E04D03" w:rsidRPr="00DA7907" w:rsidRDefault="00E04D03" w:rsidP="00E04D03">
            <w:pPr>
              <w:spacing w:before="240" w:after="240"/>
              <w:rPr>
                <w:rFonts w:cstheme="minorHAnsi"/>
                <w:b/>
                <w:bCs/>
                <w:color w:val="000000"/>
              </w:rPr>
            </w:pPr>
            <w:r w:rsidRPr="00DA7907">
              <w:rPr>
                <w:rFonts w:cstheme="minorHAnsi"/>
                <w:b/>
                <w:bCs/>
                <w:color w:val="000000"/>
              </w:rPr>
              <w:t>Withing 3 to 5 years</w:t>
            </w:r>
          </w:p>
        </w:tc>
      </w:tr>
      <w:tr w:rsidR="00E04D03" w:rsidRPr="00DA7907" w14:paraId="736029AB" w14:textId="77777777" w:rsidTr="00E04D03">
        <w:trPr>
          <w:trHeight w:val="4000"/>
        </w:trPr>
        <w:tc>
          <w:tcPr>
            <w:tcW w:w="4651" w:type="dxa"/>
            <w:shd w:val="clear" w:color="auto" w:fill="8EAADB" w:themeFill="accent1" w:themeFillTint="99"/>
          </w:tcPr>
          <w:p w14:paraId="452D8C10" w14:textId="4F1A251D" w:rsidR="00E04D03" w:rsidRPr="00DA7907" w:rsidRDefault="00E04D03" w:rsidP="00E04D03">
            <w:pPr>
              <w:pStyle w:val="ListParagraph"/>
              <w:numPr>
                <w:ilvl w:val="0"/>
                <w:numId w:val="31"/>
              </w:numPr>
              <w:spacing w:before="100" w:beforeAutospacing="1" w:after="240" w:line="240" w:lineRule="auto"/>
              <w:rPr>
                <w:rFonts w:cstheme="minorHAnsi"/>
                <w:color w:val="000000"/>
              </w:rPr>
            </w:pPr>
            <w:r w:rsidRPr="00DA7907">
              <w:rPr>
                <w:rFonts w:cstheme="minorHAnsi"/>
                <w:color w:val="000000"/>
              </w:rPr>
              <w:t>Present all local providers the skills strategy and action plan to demonstrate clear NEL priorities so this can be used to adapt and develop their curriculum planning.</w:t>
            </w:r>
          </w:p>
          <w:p w14:paraId="7F63192D" w14:textId="77777777" w:rsidR="00E04D03" w:rsidRPr="00DA7907" w:rsidRDefault="00E04D03" w:rsidP="00E04D03">
            <w:pPr>
              <w:pStyle w:val="ListParagraph"/>
              <w:numPr>
                <w:ilvl w:val="0"/>
                <w:numId w:val="31"/>
              </w:numPr>
              <w:spacing w:before="240" w:after="240" w:line="240" w:lineRule="auto"/>
              <w:rPr>
                <w:rFonts w:cstheme="minorHAnsi"/>
                <w:color w:val="000000"/>
              </w:rPr>
            </w:pPr>
            <w:r w:rsidRPr="00DA7907">
              <w:rPr>
                <w:rFonts w:cstheme="minorHAnsi"/>
                <w:color w:val="000000"/>
              </w:rPr>
              <w:t>Create an Adult Learning focussed promotion group to plan and deliver promotional material and events.</w:t>
            </w:r>
          </w:p>
          <w:p w14:paraId="2EDDE0D8" w14:textId="17C9CB9C" w:rsidR="00E04D03" w:rsidRPr="00DA7907" w:rsidRDefault="00E04D03" w:rsidP="00E04D03">
            <w:pPr>
              <w:pStyle w:val="ListParagraph"/>
              <w:numPr>
                <w:ilvl w:val="0"/>
                <w:numId w:val="31"/>
              </w:numPr>
              <w:spacing w:before="240" w:after="240"/>
              <w:rPr>
                <w:rFonts w:cstheme="minorHAnsi"/>
                <w:color w:val="000000"/>
              </w:rPr>
            </w:pPr>
            <w:r w:rsidRPr="00DA7907">
              <w:rPr>
                <w:rFonts w:cstheme="minorHAnsi"/>
                <w:color w:val="000000"/>
              </w:rPr>
              <w:t xml:space="preserve">Regular skills updates provided to businesses via the </w:t>
            </w:r>
            <w:proofErr w:type="spellStart"/>
            <w:r w:rsidRPr="00DA7907">
              <w:rPr>
                <w:rFonts w:cstheme="minorHAnsi"/>
                <w:color w:val="000000"/>
              </w:rPr>
              <w:t>InvestNEL</w:t>
            </w:r>
            <w:proofErr w:type="spellEnd"/>
            <w:r w:rsidRPr="00DA7907">
              <w:rPr>
                <w:rFonts w:cstheme="minorHAnsi"/>
                <w:color w:val="000000"/>
              </w:rPr>
              <w:t xml:space="preserve"> newsletter and website to increase links between business and education.</w:t>
            </w:r>
          </w:p>
        </w:tc>
        <w:tc>
          <w:tcPr>
            <w:tcW w:w="4650" w:type="dxa"/>
            <w:shd w:val="clear" w:color="auto" w:fill="B4C6E7" w:themeFill="accent1" w:themeFillTint="66"/>
          </w:tcPr>
          <w:p w14:paraId="1DE857CB" w14:textId="77777777" w:rsidR="00E04D03" w:rsidRPr="00DA7907" w:rsidRDefault="00E04D03" w:rsidP="00E04D03">
            <w:pPr>
              <w:pStyle w:val="ListParagraph"/>
              <w:numPr>
                <w:ilvl w:val="0"/>
                <w:numId w:val="31"/>
              </w:numPr>
              <w:spacing w:before="240" w:after="240" w:line="240" w:lineRule="auto"/>
              <w:rPr>
                <w:rFonts w:cstheme="minorHAnsi"/>
                <w:color w:val="000000"/>
              </w:rPr>
            </w:pPr>
            <w:r w:rsidRPr="00DA7907">
              <w:rPr>
                <w:rFonts w:cstheme="minorHAnsi"/>
                <w:color w:val="000000"/>
              </w:rPr>
              <w:t xml:space="preserve">Analyse membership of local skills forums and boards and how these can influence the Skills Strategy. </w:t>
            </w:r>
          </w:p>
          <w:p w14:paraId="757CC336" w14:textId="77777777" w:rsidR="00E04D03" w:rsidRPr="00DA7907" w:rsidRDefault="00E04D03" w:rsidP="00E04D03">
            <w:pPr>
              <w:pStyle w:val="ListParagraph"/>
              <w:numPr>
                <w:ilvl w:val="0"/>
                <w:numId w:val="31"/>
              </w:numPr>
              <w:spacing w:before="240" w:after="240" w:line="240" w:lineRule="auto"/>
              <w:rPr>
                <w:rFonts w:cstheme="minorHAnsi"/>
                <w:color w:val="000000"/>
              </w:rPr>
            </w:pPr>
            <w:r w:rsidRPr="00DA7907">
              <w:rPr>
                <w:rFonts w:cstheme="minorHAnsi"/>
                <w:color w:val="000000"/>
              </w:rPr>
              <w:t xml:space="preserve">Engage with providers and careers service to bring adult skills and careers guidance to the town centre. </w:t>
            </w:r>
          </w:p>
          <w:p w14:paraId="48E29677" w14:textId="4E59DEDC" w:rsidR="00E04D03" w:rsidRPr="00DA7907" w:rsidRDefault="00E04D03" w:rsidP="00E04D03">
            <w:pPr>
              <w:pStyle w:val="ListParagraph"/>
              <w:numPr>
                <w:ilvl w:val="0"/>
                <w:numId w:val="31"/>
              </w:numPr>
              <w:spacing w:before="240" w:after="240"/>
              <w:rPr>
                <w:rFonts w:cstheme="minorHAnsi"/>
                <w:color w:val="000000"/>
              </w:rPr>
            </w:pPr>
            <w:r w:rsidRPr="00DA7907">
              <w:rPr>
                <w:rFonts w:cstheme="minorHAnsi"/>
                <w:color w:val="000000"/>
              </w:rPr>
              <w:t>Collaborate with the Council’s Children’s Services team to connect Adult Education providers with families in need.</w:t>
            </w:r>
          </w:p>
        </w:tc>
        <w:tc>
          <w:tcPr>
            <w:tcW w:w="4647" w:type="dxa"/>
            <w:shd w:val="clear" w:color="auto" w:fill="D9E2F3" w:themeFill="accent1" w:themeFillTint="33"/>
          </w:tcPr>
          <w:p w14:paraId="78FC3B56" w14:textId="77777777" w:rsidR="00E04D03" w:rsidRPr="00DA7907" w:rsidRDefault="00E04D03" w:rsidP="00E04D03">
            <w:pPr>
              <w:pStyle w:val="ListParagraph"/>
              <w:numPr>
                <w:ilvl w:val="0"/>
                <w:numId w:val="31"/>
              </w:numPr>
              <w:spacing w:before="240" w:after="240" w:line="240" w:lineRule="auto"/>
              <w:rPr>
                <w:rFonts w:cstheme="minorHAnsi"/>
                <w:color w:val="000000"/>
              </w:rPr>
            </w:pPr>
            <w:r w:rsidRPr="00DA7907">
              <w:rPr>
                <w:rFonts w:cstheme="minorHAnsi"/>
                <w:color w:val="000000"/>
              </w:rPr>
              <w:t>Seek funding for pilot schemes to develop adult training with work placements in key sectors.</w:t>
            </w:r>
          </w:p>
          <w:p w14:paraId="71EB8527" w14:textId="7F7D42DB" w:rsidR="00E04D03" w:rsidRPr="00DA7907" w:rsidRDefault="00E04D03" w:rsidP="00E04D03">
            <w:pPr>
              <w:pStyle w:val="ListParagraph"/>
              <w:numPr>
                <w:ilvl w:val="0"/>
                <w:numId w:val="31"/>
              </w:numPr>
              <w:spacing w:before="240" w:after="240"/>
              <w:rPr>
                <w:rFonts w:cstheme="minorHAnsi"/>
                <w:color w:val="000000"/>
              </w:rPr>
            </w:pPr>
            <w:r w:rsidRPr="00DA7907">
              <w:rPr>
                <w:rFonts w:cstheme="minorHAnsi"/>
                <w:color w:val="000000"/>
              </w:rPr>
              <w:t xml:space="preserve">Develop </w:t>
            </w:r>
            <w:proofErr w:type="gramStart"/>
            <w:r w:rsidRPr="00DA7907">
              <w:rPr>
                <w:rFonts w:cstheme="minorHAnsi"/>
                <w:color w:val="000000"/>
              </w:rPr>
              <w:t>a holistic skills</w:t>
            </w:r>
            <w:proofErr w:type="gramEnd"/>
            <w:r w:rsidRPr="00DA7907">
              <w:rPr>
                <w:rFonts w:cstheme="minorHAnsi"/>
                <w:color w:val="000000"/>
              </w:rPr>
              <w:t xml:space="preserve"> offer in the town centre, supported by multiple partners, and led by business.</w:t>
            </w:r>
          </w:p>
        </w:tc>
      </w:tr>
    </w:tbl>
    <w:p w14:paraId="09651245" w14:textId="77777777" w:rsidR="00DA7907" w:rsidRDefault="00DA7907">
      <w:pPr>
        <w:rPr>
          <w:rFonts w:eastAsiaTheme="majorEastAsia" w:cstheme="minorHAnsi"/>
          <w:b/>
          <w:bCs/>
          <w:sz w:val="24"/>
          <w:szCs w:val="24"/>
        </w:rPr>
      </w:pPr>
      <w:r>
        <w:rPr>
          <w:rFonts w:cstheme="minorHAnsi"/>
          <w:bCs/>
        </w:rPr>
        <w:br w:type="page"/>
      </w:r>
    </w:p>
    <w:p w14:paraId="2FE6F93F" w14:textId="0774080A" w:rsidR="00E04D03" w:rsidRPr="00DA7907" w:rsidRDefault="00E04D03" w:rsidP="00E04D03">
      <w:pPr>
        <w:pStyle w:val="Heading3"/>
        <w:rPr>
          <w:rFonts w:cstheme="minorHAnsi"/>
        </w:rPr>
      </w:pPr>
      <w:r w:rsidRPr="00DA7907">
        <w:rPr>
          <w:rFonts w:cstheme="minorHAnsi"/>
          <w:bCs/>
        </w:rPr>
        <w:lastRenderedPageBreak/>
        <w:t>Careers</w:t>
      </w:r>
      <w:r w:rsidRPr="00DA7907">
        <w:rPr>
          <w:rFonts w:cstheme="minorHAnsi"/>
        </w:rPr>
        <w:t xml:space="preserve"> - To increase residents’ awareness of, and access to, careers </w:t>
      </w:r>
      <w:proofErr w:type="gramStart"/>
      <w:r w:rsidRPr="00DA7907">
        <w:rPr>
          <w:rFonts w:cstheme="minorHAnsi"/>
        </w:rPr>
        <w:t>services</w:t>
      </w:r>
      <w:proofErr w:type="gramEnd"/>
    </w:p>
    <w:p w14:paraId="4DB300EC" w14:textId="67373B2B" w:rsidR="00E04D03" w:rsidRPr="00DA7907" w:rsidRDefault="00E04D03" w:rsidP="00E04D03">
      <w:pPr>
        <w:rPr>
          <w:rFonts w:cstheme="minorHAnsi"/>
          <w:i/>
          <w:iCs/>
        </w:rPr>
      </w:pPr>
      <w:r w:rsidRPr="00DA7907">
        <w:rPr>
          <w:rFonts w:cstheme="minorHAnsi"/>
          <w:i/>
          <w:iCs/>
        </w:rPr>
        <w:t xml:space="preserve">For our people to be able to progress and maximise their potential, they must not only know what is available for them locally, but also </w:t>
      </w:r>
      <w:r w:rsidRPr="00DA7907">
        <w:rPr>
          <w:rFonts w:cstheme="minorHAnsi"/>
          <w:b/>
          <w:bCs/>
          <w:i/>
          <w:iCs/>
        </w:rPr>
        <w:t xml:space="preserve">how </w:t>
      </w:r>
      <w:r w:rsidRPr="00DA7907">
        <w:rPr>
          <w:rFonts w:cstheme="minorHAnsi"/>
          <w:i/>
          <w:iCs/>
        </w:rPr>
        <w:t xml:space="preserve">to get there. There will, of course, be a variety of routes depending on </w:t>
      </w:r>
      <w:proofErr w:type="gramStart"/>
      <w:r w:rsidRPr="00DA7907">
        <w:rPr>
          <w:rFonts w:cstheme="minorHAnsi"/>
          <w:i/>
          <w:iCs/>
        </w:rPr>
        <w:t>each individual’s</w:t>
      </w:r>
      <w:proofErr w:type="gramEnd"/>
      <w:r w:rsidRPr="00DA7907">
        <w:rPr>
          <w:rFonts w:cstheme="minorHAnsi"/>
          <w:i/>
          <w:iCs/>
        </w:rPr>
        <w:t xml:space="preserve"> needs. That is why careers is key to offer pathways to the variety of local opportunities.</w:t>
      </w:r>
    </w:p>
    <w:tbl>
      <w:tblPr>
        <w:tblStyle w:val="TableGrid"/>
        <w:tblW w:w="0" w:type="auto"/>
        <w:tblLayout w:type="fixed"/>
        <w:tblLook w:val="04A0" w:firstRow="1" w:lastRow="0" w:firstColumn="1" w:lastColumn="0" w:noHBand="0" w:noVBand="1"/>
      </w:tblPr>
      <w:tblGrid>
        <w:gridCol w:w="4651"/>
        <w:gridCol w:w="4650"/>
        <w:gridCol w:w="4647"/>
      </w:tblGrid>
      <w:tr w:rsidR="00E04D03" w:rsidRPr="00DA7907" w14:paraId="474134E3" w14:textId="77777777" w:rsidTr="009A2D19">
        <w:trPr>
          <w:trHeight w:val="737"/>
        </w:trPr>
        <w:tc>
          <w:tcPr>
            <w:tcW w:w="4651" w:type="dxa"/>
            <w:shd w:val="clear" w:color="auto" w:fill="8EAADB" w:themeFill="accent1" w:themeFillTint="99"/>
            <w:vAlign w:val="center"/>
          </w:tcPr>
          <w:p w14:paraId="3501F9A4" w14:textId="77777777" w:rsidR="00E04D03" w:rsidRPr="00DA7907" w:rsidRDefault="00E04D03" w:rsidP="009A2D19">
            <w:pPr>
              <w:spacing w:before="240" w:after="240"/>
              <w:rPr>
                <w:rFonts w:cstheme="minorHAnsi"/>
                <w:b/>
                <w:bCs/>
                <w:color w:val="000000"/>
              </w:rPr>
            </w:pPr>
            <w:r w:rsidRPr="00DA7907">
              <w:rPr>
                <w:rFonts w:cstheme="minorHAnsi"/>
                <w:b/>
                <w:bCs/>
                <w:color w:val="000000"/>
              </w:rPr>
              <w:t>Within 12 months</w:t>
            </w:r>
          </w:p>
        </w:tc>
        <w:tc>
          <w:tcPr>
            <w:tcW w:w="4650" w:type="dxa"/>
            <w:shd w:val="clear" w:color="auto" w:fill="B4C6E7" w:themeFill="accent1" w:themeFillTint="66"/>
            <w:vAlign w:val="center"/>
          </w:tcPr>
          <w:p w14:paraId="27D2C652" w14:textId="77777777" w:rsidR="00E04D03" w:rsidRPr="00DA7907" w:rsidRDefault="00E04D03" w:rsidP="009A2D19">
            <w:pPr>
              <w:spacing w:before="240" w:after="240"/>
              <w:rPr>
                <w:rFonts w:cstheme="minorHAnsi"/>
                <w:b/>
                <w:bCs/>
                <w:color w:val="000000"/>
              </w:rPr>
            </w:pPr>
            <w:r w:rsidRPr="00DA7907">
              <w:rPr>
                <w:rFonts w:cstheme="minorHAnsi"/>
                <w:b/>
                <w:bCs/>
                <w:color w:val="000000"/>
              </w:rPr>
              <w:t>Within 1 to 2 years</w:t>
            </w:r>
          </w:p>
        </w:tc>
        <w:tc>
          <w:tcPr>
            <w:tcW w:w="4647" w:type="dxa"/>
            <w:shd w:val="clear" w:color="auto" w:fill="D9E2F3" w:themeFill="accent1" w:themeFillTint="33"/>
            <w:vAlign w:val="center"/>
          </w:tcPr>
          <w:p w14:paraId="5C0F050A" w14:textId="77777777" w:rsidR="00E04D03" w:rsidRPr="00DA7907" w:rsidRDefault="00E04D03" w:rsidP="009A2D19">
            <w:pPr>
              <w:spacing w:before="240" w:after="240"/>
              <w:rPr>
                <w:rFonts w:cstheme="minorHAnsi"/>
                <w:b/>
                <w:bCs/>
                <w:color w:val="000000"/>
              </w:rPr>
            </w:pPr>
            <w:r w:rsidRPr="00DA7907">
              <w:rPr>
                <w:rFonts w:cstheme="minorHAnsi"/>
                <w:b/>
                <w:bCs/>
                <w:color w:val="000000"/>
              </w:rPr>
              <w:t>Withing 3 to 5 years</w:t>
            </w:r>
          </w:p>
        </w:tc>
      </w:tr>
      <w:tr w:rsidR="00E04D03" w:rsidRPr="00DA7907" w14:paraId="60ACDDFE" w14:textId="77777777" w:rsidTr="009A2D19">
        <w:trPr>
          <w:trHeight w:val="4000"/>
        </w:trPr>
        <w:tc>
          <w:tcPr>
            <w:tcW w:w="4651" w:type="dxa"/>
            <w:shd w:val="clear" w:color="auto" w:fill="8EAADB" w:themeFill="accent1" w:themeFillTint="99"/>
          </w:tcPr>
          <w:p w14:paraId="3E6DE030" w14:textId="77777777" w:rsidR="00E04D03" w:rsidRPr="00DA7907" w:rsidRDefault="00E04D03" w:rsidP="00E04D03">
            <w:pPr>
              <w:pStyle w:val="ListParagraph"/>
              <w:numPr>
                <w:ilvl w:val="0"/>
                <w:numId w:val="31"/>
              </w:numPr>
              <w:spacing w:before="240" w:after="240" w:line="240" w:lineRule="auto"/>
              <w:rPr>
                <w:rFonts w:cstheme="minorHAnsi"/>
                <w:color w:val="000000"/>
              </w:rPr>
            </w:pPr>
            <w:r w:rsidRPr="00DA7907">
              <w:rPr>
                <w:rFonts w:cstheme="minorHAnsi"/>
                <w:color w:val="000000"/>
              </w:rPr>
              <w:t>Support NELC's National Careers Service with promotion and connecting with local businesses.</w:t>
            </w:r>
          </w:p>
          <w:p w14:paraId="183E5866" w14:textId="77777777" w:rsidR="00E04D03" w:rsidRPr="00DA7907" w:rsidRDefault="00E04D03" w:rsidP="00E04D03">
            <w:pPr>
              <w:pStyle w:val="ListParagraph"/>
              <w:numPr>
                <w:ilvl w:val="0"/>
                <w:numId w:val="31"/>
              </w:numPr>
              <w:spacing w:before="240" w:after="240" w:line="240" w:lineRule="auto"/>
              <w:rPr>
                <w:rFonts w:cstheme="minorHAnsi"/>
                <w:color w:val="000000"/>
              </w:rPr>
            </w:pPr>
            <w:r w:rsidRPr="00DA7907">
              <w:rPr>
                <w:rFonts w:cstheme="minorHAnsi"/>
                <w:color w:val="000000"/>
              </w:rPr>
              <w:t xml:space="preserve">Support the Careers Hub to match local schools and colleges with representatives of local businesses. </w:t>
            </w:r>
          </w:p>
          <w:p w14:paraId="1BCC2427" w14:textId="2AD1F50E" w:rsidR="00E04D03" w:rsidRPr="00DA7907" w:rsidRDefault="00E04D03" w:rsidP="00E04D03">
            <w:pPr>
              <w:pStyle w:val="ListParagraph"/>
              <w:numPr>
                <w:ilvl w:val="0"/>
                <w:numId w:val="31"/>
              </w:numPr>
              <w:spacing w:before="240" w:after="240"/>
              <w:rPr>
                <w:rFonts w:cstheme="minorHAnsi"/>
                <w:color w:val="000000"/>
              </w:rPr>
            </w:pPr>
            <w:r w:rsidRPr="00DA7907">
              <w:rPr>
                <w:rFonts w:cstheme="minorHAnsi"/>
                <w:color w:val="000000"/>
              </w:rPr>
              <w:t>Promote the development of career events in schools and colleges that also engage parents.</w:t>
            </w:r>
          </w:p>
        </w:tc>
        <w:tc>
          <w:tcPr>
            <w:tcW w:w="4650" w:type="dxa"/>
            <w:shd w:val="clear" w:color="auto" w:fill="B4C6E7" w:themeFill="accent1" w:themeFillTint="66"/>
          </w:tcPr>
          <w:p w14:paraId="54FBCDF0" w14:textId="77777777" w:rsidR="00E04D03" w:rsidRPr="00DA7907" w:rsidRDefault="00E04D03" w:rsidP="00E04D03">
            <w:pPr>
              <w:pStyle w:val="ListParagraph"/>
              <w:numPr>
                <w:ilvl w:val="0"/>
                <w:numId w:val="31"/>
              </w:numPr>
              <w:spacing w:before="240" w:after="240" w:line="240" w:lineRule="auto"/>
              <w:rPr>
                <w:rFonts w:cstheme="minorHAnsi"/>
                <w:color w:val="000000"/>
              </w:rPr>
            </w:pPr>
            <w:r w:rsidRPr="00DA7907">
              <w:rPr>
                <w:rFonts w:cstheme="minorHAnsi"/>
                <w:color w:val="000000"/>
              </w:rPr>
              <w:t>Develop approaches to promote technical education pathways from year 7, through to adults, as an equally viable career pathway.</w:t>
            </w:r>
          </w:p>
          <w:p w14:paraId="5B184767" w14:textId="77777777" w:rsidR="00E04D03" w:rsidRPr="00DA7907" w:rsidRDefault="00E04D03" w:rsidP="00E04D03">
            <w:pPr>
              <w:pStyle w:val="ListParagraph"/>
              <w:numPr>
                <w:ilvl w:val="0"/>
                <w:numId w:val="31"/>
              </w:numPr>
              <w:spacing w:before="240" w:after="240" w:line="240" w:lineRule="auto"/>
              <w:rPr>
                <w:rFonts w:cstheme="minorHAnsi"/>
                <w:color w:val="000000"/>
              </w:rPr>
            </w:pPr>
            <w:r w:rsidRPr="00DA7907">
              <w:rPr>
                <w:rFonts w:cstheme="minorHAnsi"/>
                <w:color w:val="000000"/>
              </w:rPr>
              <w:t xml:space="preserve">Secure funding to develop careers resources within Lincs2. Link this to the National Careers Service and Local Labour Market information.  </w:t>
            </w:r>
          </w:p>
          <w:p w14:paraId="64D3D388" w14:textId="4D7824BE" w:rsidR="00E04D03" w:rsidRPr="00DA7907" w:rsidRDefault="00E04D03" w:rsidP="00E04D03">
            <w:pPr>
              <w:pStyle w:val="ListParagraph"/>
              <w:numPr>
                <w:ilvl w:val="0"/>
                <w:numId w:val="31"/>
              </w:numPr>
              <w:spacing w:before="240" w:after="240"/>
              <w:rPr>
                <w:rFonts w:cstheme="minorHAnsi"/>
                <w:color w:val="000000"/>
              </w:rPr>
            </w:pPr>
            <w:r w:rsidRPr="00DA7907">
              <w:rPr>
                <w:rFonts w:cstheme="minorHAnsi"/>
                <w:color w:val="000000"/>
              </w:rPr>
              <w:t>Support businesses to offer industry visits to teachers of both pre and post 16.</w:t>
            </w:r>
          </w:p>
        </w:tc>
        <w:tc>
          <w:tcPr>
            <w:tcW w:w="4647" w:type="dxa"/>
            <w:shd w:val="clear" w:color="auto" w:fill="D9E2F3" w:themeFill="accent1" w:themeFillTint="33"/>
          </w:tcPr>
          <w:p w14:paraId="6AA9550F" w14:textId="77777777" w:rsidR="00E04D03" w:rsidRPr="00DA7907" w:rsidRDefault="00E04D03" w:rsidP="00E04D03">
            <w:pPr>
              <w:pStyle w:val="ListParagraph"/>
              <w:numPr>
                <w:ilvl w:val="0"/>
                <w:numId w:val="31"/>
              </w:numPr>
              <w:spacing w:before="240" w:after="240" w:line="240" w:lineRule="auto"/>
              <w:rPr>
                <w:rFonts w:cstheme="minorHAnsi"/>
                <w:color w:val="000000"/>
              </w:rPr>
            </w:pPr>
            <w:r w:rsidRPr="00DA7907">
              <w:rPr>
                <w:rFonts w:cstheme="minorHAnsi"/>
                <w:color w:val="000000"/>
              </w:rPr>
              <w:t xml:space="preserve">Promote work experience for students of all ages both within NELC and external partners. </w:t>
            </w:r>
          </w:p>
          <w:p w14:paraId="6117949B" w14:textId="7D311A21" w:rsidR="00E04D03" w:rsidRPr="00DA7907" w:rsidRDefault="00E04D03" w:rsidP="00E04D03">
            <w:pPr>
              <w:pStyle w:val="ListParagraph"/>
              <w:numPr>
                <w:ilvl w:val="0"/>
                <w:numId w:val="31"/>
              </w:numPr>
              <w:spacing w:before="240" w:after="240"/>
              <w:rPr>
                <w:rFonts w:cstheme="minorHAnsi"/>
                <w:color w:val="000000"/>
              </w:rPr>
            </w:pPr>
            <w:r w:rsidRPr="00DA7907">
              <w:rPr>
                <w:rFonts w:cstheme="minorHAnsi"/>
                <w:color w:val="000000"/>
              </w:rPr>
              <w:t>Develop town centre access to careers provision for all ages.</w:t>
            </w:r>
          </w:p>
        </w:tc>
      </w:tr>
    </w:tbl>
    <w:p w14:paraId="4F8D89F6" w14:textId="485DF517" w:rsidR="00E04D03" w:rsidRPr="00DA7907" w:rsidRDefault="00E04D03" w:rsidP="00AD22EB">
      <w:pPr>
        <w:rPr>
          <w:rFonts w:cstheme="minorHAnsi"/>
        </w:rPr>
      </w:pPr>
    </w:p>
    <w:p w14:paraId="579060D3" w14:textId="77777777" w:rsidR="00E04D03" w:rsidRPr="00DA7907" w:rsidRDefault="00E04D03">
      <w:pPr>
        <w:rPr>
          <w:rFonts w:cstheme="minorHAnsi"/>
        </w:rPr>
      </w:pPr>
      <w:r w:rsidRPr="00DA7907">
        <w:rPr>
          <w:rFonts w:cstheme="minorHAnsi"/>
        </w:rPr>
        <w:br w:type="page"/>
      </w:r>
    </w:p>
    <w:p w14:paraId="0C2D7E96" w14:textId="37BEF613" w:rsidR="000E281A" w:rsidRPr="00DA7907" w:rsidRDefault="00E04D03" w:rsidP="00E04D03">
      <w:pPr>
        <w:pStyle w:val="Heading3"/>
        <w:rPr>
          <w:rFonts w:cstheme="minorHAnsi"/>
        </w:rPr>
      </w:pPr>
      <w:r w:rsidRPr="00DA7907">
        <w:rPr>
          <w:rFonts w:cstheme="minorHAnsi"/>
        </w:rPr>
        <w:lastRenderedPageBreak/>
        <w:t xml:space="preserve">Raising Aspirations - To increase aspirations of residents linked to the career </w:t>
      </w:r>
      <w:proofErr w:type="gramStart"/>
      <w:r w:rsidRPr="00DA7907">
        <w:rPr>
          <w:rFonts w:cstheme="minorHAnsi"/>
        </w:rPr>
        <w:t>opportunities</w:t>
      </w:r>
      <w:proofErr w:type="gramEnd"/>
    </w:p>
    <w:p w14:paraId="50D693F8" w14:textId="52F7744C" w:rsidR="00E04D03" w:rsidRPr="00DA7907" w:rsidRDefault="00E04D03" w:rsidP="00E04D03">
      <w:pPr>
        <w:rPr>
          <w:rFonts w:cstheme="minorHAnsi"/>
          <w:i/>
          <w:iCs/>
        </w:rPr>
      </w:pPr>
      <w:r w:rsidRPr="00DA7907">
        <w:rPr>
          <w:rFonts w:cstheme="minorHAnsi"/>
          <w:i/>
          <w:iCs/>
        </w:rPr>
        <w:t>The overriding feedback from engagement was that people of all ages lacked aspirations. Many individual organisations or groups are working to tackle some of these issues, but this action plan aims to bring together those partners to offer a cohesive approach to raising aspirations.</w:t>
      </w:r>
    </w:p>
    <w:tbl>
      <w:tblPr>
        <w:tblStyle w:val="TableGrid"/>
        <w:tblW w:w="13948" w:type="dxa"/>
        <w:tblLayout w:type="fixed"/>
        <w:tblLook w:val="04A0" w:firstRow="1" w:lastRow="0" w:firstColumn="1" w:lastColumn="0" w:noHBand="0" w:noVBand="1"/>
      </w:tblPr>
      <w:tblGrid>
        <w:gridCol w:w="4651"/>
        <w:gridCol w:w="4650"/>
        <w:gridCol w:w="4647"/>
      </w:tblGrid>
      <w:tr w:rsidR="00E04D03" w:rsidRPr="00DA7907" w14:paraId="56C7BCE0" w14:textId="77777777" w:rsidTr="00E04D03">
        <w:trPr>
          <w:trHeight w:val="737"/>
        </w:trPr>
        <w:tc>
          <w:tcPr>
            <w:tcW w:w="4651" w:type="dxa"/>
            <w:shd w:val="clear" w:color="auto" w:fill="8EAADB" w:themeFill="accent1" w:themeFillTint="99"/>
            <w:vAlign w:val="center"/>
          </w:tcPr>
          <w:p w14:paraId="6333D588" w14:textId="77777777" w:rsidR="00E04D03" w:rsidRPr="00DA7907" w:rsidRDefault="00E04D03" w:rsidP="009A2D19">
            <w:pPr>
              <w:spacing w:before="240" w:after="240"/>
              <w:rPr>
                <w:rFonts w:cstheme="minorHAnsi"/>
                <w:b/>
                <w:bCs/>
                <w:color w:val="000000"/>
              </w:rPr>
            </w:pPr>
            <w:r w:rsidRPr="00DA7907">
              <w:rPr>
                <w:rFonts w:cstheme="minorHAnsi"/>
                <w:b/>
                <w:bCs/>
                <w:color w:val="000000"/>
              </w:rPr>
              <w:t>Within 12 months</w:t>
            </w:r>
          </w:p>
        </w:tc>
        <w:tc>
          <w:tcPr>
            <w:tcW w:w="4650" w:type="dxa"/>
            <w:shd w:val="clear" w:color="auto" w:fill="B4C6E7" w:themeFill="accent1" w:themeFillTint="66"/>
            <w:vAlign w:val="center"/>
          </w:tcPr>
          <w:p w14:paraId="5693B08D" w14:textId="77777777" w:rsidR="00E04D03" w:rsidRPr="00DA7907" w:rsidRDefault="00E04D03" w:rsidP="009A2D19">
            <w:pPr>
              <w:spacing w:before="240" w:after="240"/>
              <w:rPr>
                <w:rFonts w:cstheme="minorHAnsi"/>
                <w:b/>
                <w:bCs/>
                <w:color w:val="000000"/>
              </w:rPr>
            </w:pPr>
            <w:r w:rsidRPr="00DA7907">
              <w:rPr>
                <w:rFonts w:cstheme="minorHAnsi"/>
                <w:b/>
                <w:bCs/>
                <w:color w:val="000000"/>
              </w:rPr>
              <w:t>Within 1 to 2 years</w:t>
            </w:r>
          </w:p>
        </w:tc>
        <w:tc>
          <w:tcPr>
            <w:tcW w:w="4647" w:type="dxa"/>
            <w:shd w:val="clear" w:color="auto" w:fill="D9E2F3" w:themeFill="accent1" w:themeFillTint="33"/>
            <w:vAlign w:val="center"/>
          </w:tcPr>
          <w:p w14:paraId="7AE8F9E5" w14:textId="77777777" w:rsidR="00E04D03" w:rsidRPr="00DA7907" w:rsidRDefault="00E04D03" w:rsidP="009A2D19">
            <w:pPr>
              <w:spacing w:before="240" w:after="240"/>
              <w:rPr>
                <w:rFonts w:cstheme="minorHAnsi"/>
                <w:b/>
                <w:bCs/>
                <w:color w:val="000000"/>
              </w:rPr>
            </w:pPr>
            <w:r w:rsidRPr="00DA7907">
              <w:rPr>
                <w:rFonts w:cstheme="minorHAnsi"/>
                <w:b/>
                <w:bCs/>
                <w:color w:val="000000"/>
              </w:rPr>
              <w:t>Withing 3 to 5 years</w:t>
            </w:r>
          </w:p>
        </w:tc>
      </w:tr>
      <w:tr w:rsidR="00E04D03" w:rsidRPr="00DA7907" w14:paraId="0D126F45" w14:textId="77777777" w:rsidTr="00E04D03">
        <w:trPr>
          <w:trHeight w:val="4425"/>
        </w:trPr>
        <w:tc>
          <w:tcPr>
            <w:tcW w:w="4651" w:type="dxa"/>
            <w:shd w:val="clear" w:color="auto" w:fill="8EAADB" w:themeFill="accent1" w:themeFillTint="99"/>
          </w:tcPr>
          <w:p w14:paraId="50A1A47A" w14:textId="77777777" w:rsidR="00E04D03" w:rsidRPr="00DA7907" w:rsidRDefault="00E04D03" w:rsidP="00E04D03">
            <w:pPr>
              <w:pStyle w:val="ListParagraph"/>
              <w:numPr>
                <w:ilvl w:val="0"/>
                <w:numId w:val="31"/>
              </w:numPr>
              <w:spacing w:before="240" w:after="240" w:line="240" w:lineRule="auto"/>
              <w:rPr>
                <w:rFonts w:cstheme="minorHAnsi"/>
                <w:color w:val="000000"/>
              </w:rPr>
            </w:pPr>
            <w:r w:rsidRPr="00DA7907">
              <w:rPr>
                <w:rFonts w:cstheme="minorHAnsi"/>
                <w:color w:val="000000"/>
              </w:rPr>
              <w:t>Support and promote community organisations and providers working with those adults furthest from the labour market to engage with businesses and source funding opportunities.</w:t>
            </w:r>
          </w:p>
          <w:p w14:paraId="642FB3D6" w14:textId="77777777" w:rsidR="00E04D03" w:rsidRPr="00DA7907" w:rsidRDefault="00E04D03" w:rsidP="00E04D03">
            <w:pPr>
              <w:pStyle w:val="ListParagraph"/>
              <w:numPr>
                <w:ilvl w:val="0"/>
                <w:numId w:val="31"/>
              </w:numPr>
              <w:spacing w:before="240" w:after="240" w:line="240" w:lineRule="auto"/>
              <w:rPr>
                <w:rFonts w:cstheme="minorHAnsi"/>
                <w:color w:val="000000"/>
              </w:rPr>
            </w:pPr>
            <w:r w:rsidRPr="00DA7907">
              <w:rPr>
                <w:rFonts w:cstheme="minorHAnsi"/>
                <w:color w:val="000000"/>
              </w:rPr>
              <w:t>Seek opportunities from businesses to engage with careers advisors and teachers to improve their knowledge of local labour market information.</w:t>
            </w:r>
          </w:p>
          <w:p w14:paraId="397639D2" w14:textId="1512F894" w:rsidR="00E04D03" w:rsidRPr="00DA7907" w:rsidRDefault="00E04D03" w:rsidP="00E04D03">
            <w:pPr>
              <w:pStyle w:val="ListParagraph"/>
              <w:numPr>
                <w:ilvl w:val="0"/>
                <w:numId w:val="31"/>
              </w:numPr>
              <w:spacing w:before="240" w:after="240"/>
              <w:rPr>
                <w:rFonts w:cstheme="minorHAnsi"/>
                <w:color w:val="000000"/>
              </w:rPr>
            </w:pPr>
            <w:r w:rsidRPr="00DA7907">
              <w:rPr>
                <w:rFonts w:cstheme="minorHAnsi"/>
                <w:color w:val="000000"/>
              </w:rPr>
              <w:t>Seek funding opportunities to support providers to develop bespoke support for NEETS, care experienced young people, and those 16-18 without English and Maths.</w:t>
            </w:r>
          </w:p>
        </w:tc>
        <w:tc>
          <w:tcPr>
            <w:tcW w:w="4650" w:type="dxa"/>
            <w:shd w:val="clear" w:color="auto" w:fill="B4C6E7" w:themeFill="accent1" w:themeFillTint="66"/>
          </w:tcPr>
          <w:p w14:paraId="5FADEABC" w14:textId="77777777" w:rsidR="00E04D03" w:rsidRPr="00DA7907" w:rsidRDefault="00E04D03" w:rsidP="00E04D03">
            <w:pPr>
              <w:pStyle w:val="ListParagraph"/>
              <w:numPr>
                <w:ilvl w:val="0"/>
                <w:numId w:val="31"/>
              </w:numPr>
              <w:spacing w:before="240" w:after="240" w:line="240" w:lineRule="auto"/>
              <w:rPr>
                <w:rFonts w:cstheme="minorHAnsi"/>
                <w:color w:val="000000"/>
              </w:rPr>
            </w:pPr>
            <w:r w:rsidRPr="00DA7907">
              <w:rPr>
                <w:rFonts w:cstheme="minorHAnsi"/>
                <w:color w:val="000000"/>
              </w:rPr>
              <w:t xml:space="preserve">Develop a marketing campaign aimed to show opportunities available locally, reflecting the journeys of other local people.  </w:t>
            </w:r>
          </w:p>
          <w:p w14:paraId="2E131553" w14:textId="77777777" w:rsidR="00E04D03" w:rsidRPr="00DA7907" w:rsidRDefault="00E04D03" w:rsidP="00E04D03">
            <w:pPr>
              <w:pStyle w:val="ListParagraph"/>
              <w:numPr>
                <w:ilvl w:val="0"/>
                <w:numId w:val="31"/>
              </w:numPr>
              <w:spacing w:before="240" w:after="240" w:line="240" w:lineRule="auto"/>
              <w:rPr>
                <w:rFonts w:cstheme="minorHAnsi"/>
                <w:color w:val="000000"/>
              </w:rPr>
            </w:pPr>
            <w:r w:rsidRPr="00DA7907">
              <w:rPr>
                <w:rFonts w:cstheme="minorHAnsi"/>
                <w:color w:val="000000"/>
              </w:rPr>
              <w:t>Create a range of case studies showcasing local success stories to be shared by social media, via schools, training providers and other partners.</w:t>
            </w:r>
          </w:p>
          <w:p w14:paraId="75B5247D" w14:textId="2D25E1A0" w:rsidR="00E04D03" w:rsidRPr="00DA7907" w:rsidRDefault="00E04D03" w:rsidP="00E04D03">
            <w:pPr>
              <w:pStyle w:val="ListParagraph"/>
              <w:numPr>
                <w:ilvl w:val="0"/>
                <w:numId w:val="31"/>
              </w:numPr>
              <w:spacing w:before="240" w:after="240"/>
              <w:rPr>
                <w:rFonts w:cstheme="minorHAnsi"/>
                <w:color w:val="000000"/>
              </w:rPr>
            </w:pPr>
            <w:r w:rsidRPr="00DA7907">
              <w:rPr>
                <w:rFonts w:cstheme="minorHAnsi"/>
                <w:color w:val="000000"/>
              </w:rPr>
              <w:t>Seek out support organisations to bring support to the area, or our education providers, and promote them.</w:t>
            </w:r>
          </w:p>
        </w:tc>
        <w:tc>
          <w:tcPr>
            <w:tcW w:w="4647" w:type="dxa"/>
            <w:shd w:val="clear" w:color="auto" w:fill="D9E2F3" w:themeFill="accent1" w:themeFillTint="33"/>
          </w:tcPr>
          <w:p w14:paraId="75BD4A37" w14:textId="77777777" w:rsidR="00E04D03" w:rsidRPr="00DA7907" w:rsidRDefault="00E04D03" w:rsidP="00E04D03">
            <w:pPr>
              <w:pStyle w:val="ListParagraph"/>
              <w:numPr>
                <w:ilvl w:val="0"/>
                <w:numId w:val="31"/>
              </w:numPr>
              <w:spacing w:before="240" w:after="240" w:line="240" w:lineRule="auto"/>
              <w:rPr>
                <w:rFonts w:cstheme="minorHAnsi"/>
                <w:color w:val="000000"/>
              </w:rPr>
            </w:pPr>
            <w:r w:rsidRPr="00DA7907">
              <w:rPr>
                <w:rFonts w:cstheme="minorHAnsi"/>
                <w:color w:val="000000"/>
              </w:rPr>
              <w:t xml:space="preserve">Develop, with partners, series of virtual material aimed to showcase success stories from the local area to inspire local people. </w:t>
            </w:r>
          </w:p>
          <w:p w14:paraId="2F208170" w14:textId="79D5195C" w:rsidR="00E04D03" w:rsidRPr="00DA7907" w:rsidRDefault="00E04D03" w:rsidP="00E04D03">
            <w:pPr>
              <w:pStyle w:val="ListParagraph"/>
              <w:numPr>
                <w:ilvl w:val="0"/>
                <w:numId w:val="31"/>
              </w:numPr>
              <w:spacing w:before="240" w:after="240"/>
              <w:rPr>
                <w:rFonts w:cstheme="minorHAnsi"/>
                <w:color w:val="000000"/>
              </w:rPr>
            </w:pPr>
            <w:r w:rsidRPr="00DA7907">
              <w:rPr>
                <w:rFonts w:cstheme="minorHAnsi"/>
                <w:color w:val="000000"/>
              </w:rPr>
              <w:t>Support and promote community organisations and providers working with those adults furthest from the labour market to engage with businesses and source funding opportunities.</w:t>
            </w:r>
          </w:p>
        </w:tc>
      </w:tr>
    </w:tbl>
    <w:p w14:paraId="11F6E0CE" w14:textId="524EE1A5" w:rsidR="00E04D03" w:rsidRPr="00DA7907" w:rsidRDefault="00E04D03" w:rsidP="00C052A0">
      <w:pPr>
        <w:pStyle w:val="Heading2"/>
        <w:rPr>
          <w:rFonts w:cstheme="minorHAnsi"/>
        </w:rPr>
      </w:pPr>
    </w:p>
    <w:p w14:paraId="37335474" w14:textId="77777777" w:rsidR="00E04D03" w:rsidRPr="00DA7907" w:rsidRDefault="00E04D03">
      <w:pPr>
        <w:rPr>
          <w:rFonts w:eastAsiaTheme="majorEastAsia" w:cstheme="minorHAnsi"/>
          <w:b/>
          <w:sz w:val="26"/>
          <w:szCs w:val="26"/>
        </w:rPr>
      </w:pPr>
      <w:r w:rsidRPr="00DA7907">
        <w:rPr>
          <w:rFonts w:cstheme="minorHAnsi"/>
        </w:rPr>
        <w:br w:type="page"/>
      </w:r>
    </w:p>
    <w:p w14:paraId="3CDF01A5" w14:textId="77777777" w:rsidR="00E04D03" w:rsidRPr="00DA7907" w:rsidRDefault="00E04D03" w:rsidP="00C052A0">
      <w:pPr>
        <w:pStyle w:val="Heading2"/>
        <w:rPr>
          <w:rFonts w:cstheme="minorHAnsi"/>
        </w:rPr>
      </w:pPr>
    </w:p>
    <w:p w14:paraId="5A65BC7F" w14:textId="7F3AE883" w:rsidR="00184A6F" w:rsidRPr="00DA7907" w:rsidRDefault="00AE271E" w:rsidP="00C052A0">
      <w:pPr>
        <w:pStyle w:val="Heading2"/>
        <w:rPr>
          <w:rFonts w:cstheme="minorHAnsi"/>
        </w:rPr>
      </w:pPr>
      <w:bookmarkStart w:id="14" w:name="_Toc159331903"/>
      <w:r w:rsidRPr="00DA7907">
        <w:rPr>
          <w:rFonts w:cstheme="minorHAnsi"/>
        </w:rPr>
        <w:t>8</w:t>
      </w:r>
      <w:r w:rsidR="005A6F07" w:rsidRPr="00DA7907">
        <w:rPr>
          <w:rFonts w:cstheme="minorHAnsi"/>
        </w:rPr>
        <w:t xml:space="preserve">.3 </w:t>
      </w:r>
      <w:r w:rsidR="00184A6F" w:rsidRPr="00DA7907">
        <w:rPr>
          <w:rFonts w:cstheme="minorHAnsi"/>
        </w:rPr>
        <w:t>Shared Actions</w:t>
      </w:r>
      <w:bookmarkEnd w:id="14"/>
    </w:p>
    <w:p w14:paraId="6CB3A3A4" w14:textId="7274036D" w:rsidR="00184A6F" w:rsidRPr="00DA7907" w:rsidRDefault="00184A6F" w:rsidP="00F42EE8">
      <w:pPr>
        <w:jc w:val="both"/>
        <w:rPr>
          <w:rFonts w:cstheme="minorHAnsi"/>
        </w:rPr>
      </w:pPr>
      <w:r w:rsidRPr="00DA7907">
        <w:rPr>
          <w:rFonts w:cstheme="minorHAnsi"/>
        </w:rPr>
        <w:t xml:space="preserve">The Skills Strategy and Action Plan </w:t>
      </w:r>
      <w:r w:rsidR="00E23278" w:rsidRPr="00DA7907">
        <w:rPr>
          <w:rFonts w:cstheme="minorHAnsi"/>
        </w:rPr>
        <w:t xml:space="preserve">does not sit in isolation and </w:t>
      </w:r>
      <w:proofErr w:type="gramStart"/>
      <w:r w:rsidR="00095964" w:rsidRPr="00DA7907">
        <w:rPr>
          <w:rFonts w:cstheme="minorHAnsi"/>
        </w:rPr>
        <w:t>in order to</w:t>
      </w:r>
      <w:proofErr w:type="gramEnd"/>
      <w:r w:rsidR="00095964" w:rsidRPr="00DA7907">
        <w:rPr>
          <w:rFonts w:cstheme="minorHAnsi"/>
        </w:rPr>
        <w:t xml:space="preserve"> tackle the skills gap, collaboration is key</w:t>
      </w:r>
      <w:r w:rsidR="00D07813" w:rsidRPr="00DA7907">
        <w:rPr>
          <w:rFonts w:cstheme="minorHAnsi"/>
        </w:rPr>
        <w:t xml:space="preserve">. Below are some of the key shared actions across services. </w:t>
      </w:r>
    </w:p>
    <w:p w14:paraId="33E8C9F2" w14:textId="593798EB" w:rsidR="00DA7907" w:rsidRPr="00DA7907" w:rsidRDefault="00DA7907" w:rsidP="00DA7907">
      <w:pPr>
        <w:pStyle w:val="Heading3"/>
        <w:rPr>
          <w:rFonts w:cstheme="minorHAnsi"/>
        </w:rPr>
      </w:pPr>
      <w:r w:rsidRPr="00DA7907">
        <w:rPr>
          <w:rFonts w:cstheme="minorHAnsi"/>
        </w:rPr>
        <w:t>Strategy /Action plan</w:t>
      </w:r>
    </w:p>
    <w:p w14:paraId="714991A3" w14:textId="1B6D736F" w:rsidR="00DA7907" w:rsidRPr="00DA7907" w:rsidRDefault="00DA7907" w:rsidP="00DA7907">
      <w:pPr>
        <w:rPr>
          <w:rFonts w:cstheme="minorHAnsi"/>
          <w:b/>
          <w:bCs/>
        </w:rPr>
      </w:pPr>
      <w:r w:rsidRPr="00DA7907">
        <w:rPr>
          <w:rFonts w:cstheme="minorHAnsi"/>
          <w:b/>
          <w:bCs/>
        </w:rPr>
        <w:t>NEL Mental Health &amp; Wellbeing Strategic Framework 2022-23</w:t>
      </w:r>
    </w:p>
    <w:tbl>
      <w:tblPr>
        <w:tblStyle w:val="TableGrid"/>
        <w:tblW w:w="5000" w:type="pct"/>
        <w:tblLook w:val="04A0" w:firstRow="1" w:lastRow="0" w:firstColumn="1" w:lastColumn="0" w:noHBand="0" w:noVBand="1"/>
      </w:tblPr>
      <w:tblGrid>
        <w:gridCol w:w="6974"/>
        <w:gridCol w:w="6974"/>
      </w:tblGrid>
      <w:tr w:rsidR="00DA7907" w:rsidRPr="00DA7907" w14:paraId="0E5ECF94" w14:textId="77777777" w:rsidTr="00DA7907">
        <w:tc>
          <w:tcPr>
            <w:tcW w:w="2500" w:type="pct"/>
            <w:shd w:val="clear" w:color="auto" w:fill="538135" w:themeFill="accent6" w:themeFillShade="BF"/>
          </w:tcPr>
          <w:p w14:paraId="7FBD1C3E" w14:textId="77777777" w:rsidR="00DA7907" w:rsidRPr="00DA7907" w:rsidRDefault="00DA7907" w:rsidP="009A2D19">
            <w:pPr>
              <w:jc w:val="both"/>
              <w:rPr>
                <w:rFonts w:cstheme="minorHAnsi"/>
                <w:b/>
                <w:bCs/>
                <w:color w:val="FFFFFF" w:themeColor="background1"/>
              </w:rPr>
            </w:pPr>
            <w:r w:rsidRPr="00DA7907">
              <w:rPr>
                <w:rFonts w:cstheme="minorHAnsi"/>
                <w:b/>
                <w:bCs/>
                <w:color w:val="FFFFFF" w:themeColor="background1"/>
              </w:rPr>
              <w:t xml:space="preserve">Shared Action(s) </w:t>
            </w:r>
          </w:p>
        </w:tc>
        <w:tc>
          <w:tcPr>
            <w:tcW w:w="2500" w:type="pct"/>
            <w:shd w:val="clear" w:color="auto" w:fill="538135" w:themeFill="accent6" w:themeFillShade="BF"/>
          </w:tcPr>
          <w:p w14:paraId="14F17694" w14:textId="77777777" w:rsidR="00DA7907" w:rsidRPr="00DA7907" w:rsidRDefault="00DA7907" w:rsidP="009A2D19">
            <w:pPr>
              <w:jc w:val="both"/>
              <w:rPr>
                <w:rFonts w:cstheme="minorHAnsi"/>
                <w:b/>
                <w:bCs/>
                <w:color w:val="FFFFFF" w:themeColor="background1"/>
              </w:rPr>
            </w:pPr>
            <w:r w:rsidRPr="00DA7907">
              <w:rPr>
                <w:rFonts w:cstheme="minorHAnsi"/>
                <w:b/>
                <w:bCs/>
                <w:color w:val="FFFFFF" w:themeColor="background1"/>
              </w:rPr>
              <w:t>Lead</w:t>
            </w:r>
          </w:p>
        </w:tc>
      </w:tr>
      <w:tr w:rsidR="00DA7907" w:rsidRPr="00DA7907" w14:paraId="7A85B403" w14:textId="77777777" w:rsidTr="00DA7907">
        <w:trPr>
          <w:trHeight w:val="201"/>
        </w:trPr>
        <w:tc>
          <w:tcPr>
            <w:tcW w:w="2500" w:type="pct"/>
            <w:shd w:val="clear" w:color="auto" w:fill="C5E0B3" w:themeFill="accent6" w:themeFillTint="66"/>
          </w:tcPr>
          <w:p w14:paraId="664E2300" w14:textId="77777777" w:rsidR="00DA7907" w:rsidRPr="00DA7907" w:rsidRDefault="00DA7907" w:rsidP="009A2D19">
            <w:pPr>
              <w:jc w:val="both"/>
              <w:rPr>
                <w:rFonts w:cstheme="minorHAnsi"/>
              </w:rPr>
            </w:pPr>
            <w:r w:rsidRPr="00DA7907">
              <w:rPr>
                <w:rFonts w:cstheme="minorHAnsi"/>
              </w:rPr>
              <w:t xml:space="preserve">Ensure MHWB are taken forward via the NEL wellbeing at work initiative in partnership with our local businesses.  </w:t>
            </w:r>
          </w:p>
        </w:tc>
        <w:tc>
          <w:tcPr>
            <w:tcW w:w="2500" w:type="pct"/>
            <w:shd w:val="clear" w:color="auto" w:fill="C5E0B3" w:themeFill="accent6" w:themeFillTint="66"/>
          </w:tcPr>
          <w:p w14:paraId="5EA1A6B7" w14:textId="77777777" w:rsidR="00DA7907" w:rsidRPr="00DA7907" w:rsidRDefault="00DA7907" w:rsidP="009A2D19">
            <w:pPr>
              <w:jc w:val="both"/>
              <w:rPr>
                <w:rFonts w:cstheme="minorHAnsi"/>
              </w:rPr>
            </w:pPr>
            <w:r w:rsidRPr="00DA7907">
              <w:rPr>
                <w:rFonts w:cstheme="minorHAnsi"/>
              </w:rPr>
              <w:t xml:space="preserve">Public Mental Health Team / Wellbeing </w:t>
            </w:r>
            <w:proofErr w:type="gramStart"/>
            <w:r w:rsidRPr="00DA7907">
              <w:rPr>
                <w:rFonts w:cstheme="minorHAnsi"/>
              </w:rPr>
              <w:t>Team Work</w:t>
            </w:r>
            <w:proofErr w:type="gramEnd"/>
            <w:r w:rsidRPr="00DA7907">
              <w:rPr>
                <w:rFonts w:cstheme="minorHAnsi"/>
              </w:rPr>
              <w:t xml:space="preserve"> Place Lead / Mental Health Partnership </w:t>
            </w:r>
          </w:p>
        </w:tc>
      </w:tr>
      <w:tr w:rsidR="00DA7907" w:rsidRPr="00DA7907" w14:paraId="215A96EB" w14:textId="77777777" w:rsidTr="00DA7907">
        <w:tc>
          <w:tcPr>
            <w:tcW w:w="2500" w:type="pct"/>
            <w:shd w:val="clear" w:color="auto" w:fill="C5E0B3" w:themeFill="accent6" w:themeFillTint="66"/>
          </w:tcPr>
          <w:p w14:paraId="7657C8C1" w14:textId="77777777" w:rsidR="00DA7907" w:rsidRPr="00DA7907" w:rsidRDefault="00DA7907" w:rsidP="009A2D19">
            <w:pPr>
              <w:jc w:val="both"/>
              <w:rPr>
                <w:rFonts w:cstheme="minorHAnsi"/>
              </w:rPr>
            </w:pPr>
            <w:r w:rsidRPr="00DA7907">
              <w:rPr>
                <w:rFonts w:cstheme="minorHAnsi"/>
              </w:rPr>
              <w:t>Work with job centre/local employers to resolve gaps in employment by providing opportunities to those currently unemployed.</w:t>
            </w:r>
          </w:p>
        </w:tc>
        <w:tc>
          <w:tcPr>
            <w:tcW w:w="2500" w:type="pct"/>
            <w:shd w:val="clear" w:color="auto" w:fill="C5E0B3" w:themeFill="accent6" w:themeFillTint="66"/>
          </w:tcPr>
          <w:p w14:paraId="20BD8316" w14:textId="77777777" w:rsidR="00DA7907" w:rsidRPr="00DA7907" w:rsidRDefault="00DA7907" w:rsidP="009A2D19">
            <w:pPr>
              <w:jc w:val="both"/>
              <w:rPr>
                <w:rFonts w:cstheme="minorHAnsi"/>
              </w:rPr>
            </w:pPr>
            <w:r w:rsidRPr="00DA7907">
              <w:rPr>
                <w:rFonts w:cstheme="minorHAnsi"/>
              </w:rPr>
              <w:t xml:space="preserve">Public Mental Health Team / LA Employment &amp; Housing Leads / Workplace Health Network / Place Board Members </w:t>
            </w:r>
          </w:p>
        </w:tc>
      </w:tr>
      <w:tr w:rsidR="00DA7907" w:rsidRPr="00DA7907" w14:paraId="7B31CD28" w14:textId="77777777" w:rsidTr="00DA7907">
        <w:tc>
          <w:tcPr>
            <w:tcW w:w="2500" w:type="pct"/>
            <w:shd w:val="clear" w:color="auto" w:fill="C5E0B3" w:themeFill="accent6" w:themeFillTint="66"/>
          </w:tcPr>
          <w:p w14:paraId="2B5C8A7E" w14:textId="77777777" w:rsidR="00DA7907" w:rsidRPr="00DA7907" w:rsidRDefault="00DA7907" w:rsidP="009A2D19">
            <w:pPr>
              <w:jc w:val="both"/>
              <w:rPr>
                <w:rFonts w:cstheme="minorHAnsi"/>
              </w:rPr>
            </w:pPr>
            <w:r w:rsidRPr="00DA7907">
              <w:rPr>
                <w:rFonts w:cstheme="minorHAnsi"/>
              </w:rPr>
              <w:t>Scope community groups in target areas, look at utilising asset-based approach to strengthen community approaches in line with gaps.</w:t>
            </w:r>
          </w:p>
        </w:tc>
        <w:tc>
          <w:tcPr>
            <w:tcW w:w="2500" w:type="pct"/>
            <w:tcBorders>
              <w:bottom w:val="single" w:sz="4" w:space="0" w:color="auto"/>
            </w:tcBorders>
            <w:shd w:val="clear" w:color="auto" w:fill="C5E0B3" w:themeFill="accent6" w:themeFillTint="66"/>
          </w:tcPr>
          <w:p w14:paraId="1839C470" w14:textId="77777777" w:rsidR="00DA7907" w:rsidRPr="00DA7907" w:rsidRDefault="00DA7907" w:rsidP="009A2D19">
            <w:pPr>
              <w:jc w:val="both"/>
              <w:rPr>
                <w:rFonts w:cstheme="minorHAnsi"/>
              </w:rPr>
            </w:pPr>
            <w:r w:rsidRPr="00DA7907">
              <w:rPr>
                <w:rFonts w:cstheme="minorHAnsi"/>
              </w:rPr>
              <w:t>Public Mental Health Team / Mental Health Alliance</w:t>
            </w:r>
          </w:p>
        </w:tc>
      </w:tr>
    </w:tbl>
    <w:p w14:paraId="4DF3096B" w14:textId="77777777" w:rsidR="00DA7907" w:rsidRPr="00DA7907" w:rsidRDefault="00DA7907" w:rsidP="00DA7907">
      <w:pPr>
        <w:rPr>
          <w:rFonts w:cstheme="minorHAnsi"/>
          <w:b/>
          <w:bCs/>
        </w:rPr>
      </w:pPr>
    </w:p>
    <w:p w14:paraId="1D84E1BC" w14:textId="0DD4B4AE" w:rsidR="00DA7907" w:rsidRPr="00DA7907" w:rsidRDefault="00DA7907" w:rsidP="00DA7907">
      <w:pPr>
        <w:rPr>
          <w:rFonts w:cstheme="minorHAnsi"/>
          <w:b/>
          <w:bCs/>
        </w:rPr>
      </w:pPr>
      <w:r w:rsidRPr="00DA7907">
        <w:rPr>
          <w:rFonts w:cstheme="minorHAnsi"/>
          <w:b/>
          <w:bCs/>
        </w:rPr>
        <w:t>Economic Strategy &amp; Action Plan 2021- 2024</w:t>
      </w:r>
    </w:p>
    <w:tbl>
      <w:tblPr>
        <w:tblStyle w:val="TableGrid"/>
        <w:tblW w:w="5000" w:type="pct"/>
        <w:tblLook w:val="04A0" w:firstRow="1" w:lastRow="0" w:firstColumn="1" w:lastColumn="0" w:noHBand="0" w:noVBand="1"/>
      </w:tblPr>
      <w:tblGrid>
        <w:gridCol w:w="6974"/>
        <w:gridCol w:w="6974"/>
      </w:tblGrid>
      <w:tr w:rsidR="00DA7907" w:rsidRPr="00DA7907" w14:paraId="5CAB6667" w14:textId="23257200" w:rsidTr="00DA7907">
        <w:trPr>
          <w:trHeight w:val="86"/>
        </w:trPr>
        <w:tc>
          <w:tcPr>
            <w:tcW w:w="2500" w:type="pct"/>
            <w:shd w:val="clear" w:color="auto" w:fill="FFC000"/>
          </w:tcPr>
          <w:p w14:paraId="5DF6B5DA" w14:textId="025EEE69" w:rsidR="00DA7907" w:rsidRPr="00DA7907" w:rsidRDefault="00DA7907" w:rsidP="009A2D19">
            <w:pPr>
              <w:jc w:val="both"/>
              <w:rPr>
                <w:rFonts w:cstheme="minorHAnsi"/>
                <w:b/>
                <w:bCs/>
              </w:rPr>
            </w:pPr>
            <w:r w:rsidRPr="00DA7907">
              <w:rPr>
                <w:rFonts w:cstheme="minorHAnsi"/>
                <w:b/>
                <w:bCs/>
              </w:rPr>
              <w:t>Shared Action(s)</w:t>
            </w:r>
          </w:p>
        </w:tc>
        <w:tc>
          <w:tcPr>
            <w:tcW w:w="2500" w:type="pct"/>
            <w:shd w:val="clear" w:color="auto" w:fill="FFC000"/>
          </w:tcPr>
          <w:p w14:paraId="6E9341BD" w14:textId="12C44ACF" w:rsidR="00DA7907" w:rsidRPr="00DA7907" w:rsidRDefault="00DA7907" w:rsidP="009A2D19">
            <w:pPr>
              <w:jc w:val="both"/>
              <w:rPr>
                <w:rFonts w:cstheme="minorHAnsi"/>
                <w:b/>
                <w:bCs/>
              </w:rPr>
            </w:pPr>
            <w:r w:rsidRPr="00DA7907">
              <w:rPr>
                <w:rFonts w:cstheme="minorHAnsi"/>
                <w:b/>
                <w:bCs/>
              </w:rPr>
              <w:t>Lead</w:t>
            </w:r>
          </w:p>
        </w:tc>
      </w:tr>
      <w:tr w:rsidR="00DA7907" w:rsidRPr="00DA7907" w14:paraId="0E26DA7C" w14:textId="224DE467" w:rsidTr="00DA7907">
        <w:trPr>
          <w:trHeight w:val="86"/>
        </w:trPr>
        <w:tc>
          <w:tcPr>
            <w:tcW w:w="2500" w:type="pct"/>
            <w:shd w:val="clear" w:color="auto" w:fill="FFE599" w:themeFill="accent4" w:themeFillTint="66"/>
          </w:tcPr>
          <w:p w14:paraId="10404F17" w14:textId="77777777" w:rsidR="00DA7907" w:rsidRPr="00DA7907" w:rsidRDefault="00DA7907" w:rsidP="009A2D19">
            <w:pPr>
              <w:jc w:val="both"/>
              <w:rPr>
                <w:rFonts w:cstheme="minorHAnsi"/>
              </w:rPr>
            </w:pPr>
            <w:r w:rsidRPr="00DA7907">
              <w:rPr>
                <w:rFonts w:cstheme="minorHAnsi"/>
              </w:rPr>
              <w:t>Address the fragmented landscape between education and employers by bringing together providers to reach a common understanding of needs.</w:t>
            </w:r>
          </w:p>
        </w:tc>
        <w:tc>
          <w:tcPr>
            <w:tcW w:w="2500" w:type="pct"/>
            <w:shd w:val="clear" w:color="auto" w:fill="FFE599" w:themeFill="accent4" w:themeFillTint="66"/>
          </w:tcPr>
          <w:p w14:paraId="679CF3B6" w14:textId="77777777" w:rsidR="00DA7907" w:rsidRPr="00DA7907" w:rsidRDefault="00DA7907" w:rsidP="00DA7907">
            <w:pPr>
              <w:jc w:val="both"/>
              <w:rPr>
                <w:rFonts w:cstheme="minorHAnsi"/>
              </w:rPr>
            </w:pPr>
            <w:r w:rsidRPr="00DA7907">
              <w:rPr>
                <w:rFonts w:cstheme="minorHAnsi"/>
              </w:rPr>
              <w:t>Head of Economy &amp; Funding / Strategic Skills Lead</w:t>
            </w:r>
          </w:p>
          <w:p w14:paraId="213FF6E5" w14:textId="77777777" w:rsidR="00DA7907" w:rsidRPr="00DA7907" w:rsidRDefault="00DA7907" w:rsidP="009A2D19">
            <w:pPr>
              <w:jc w:val="both"/>
              <w:rPr>
                <w:rFonts w:cstheme="minorHAnsi"/>
              </w:rPr>
            </w:pPr>
          </w:p>
        </w:tc>
      </w:tr>
      <w:tr w:rsidR="00DA7907" w:rsidRPr="00DA7907" w14:paraId="7273C438" w14:textId="2DEF80DD" w:rsidTr="00DA7907">
        <w:trPr>
          <w:trHeight w:val="86"/>
        </w:trPr>
        <w:tc>
          <w:tcPr>
            <w:tcW w:w="2500" w:type="pct"/>
            <w:shd w:val="clear" w:color="auto" w:fill="FFE599" w:themeFill="accent4" w:themeFillTint="66"/>
          </w:tcPr>
          <w:p w14:paraId="03987236" w14:textId="77777777" w:rsidR="00DA7907" w:rsidRPr="00DA7907" w:rsidRDefault="00DA7907" w:rsidP="009A2D19">
            <w:pPr>
              <w:rPr>
                <w:rFonts w:cstheme="minorHAnsi"/>
              </w:rPr>
            </w:pPr>
            <w:r w:rsidRPr="00DA7907">
              <w:rPr>
                <w:rFonts w:cstheme="minorHAnsi"/>
              </w:rPr>
              <w:t>Continue to work on a Skills Implementation plan.</w:t>
            </w:r>
          </w:p>
          <w:p w14:paraId="0A6226B6" w14:textId="77777777" w:rsidR="00DA7907" w:rsidRPr="00DA7907" w:rsidRDefault="00DA7907" w:rsidP="009A2D19">
            <w:pPr>
              <w:jc w:val="both"/>
              <w:rPr>
                <w:rFonts w:cstheme="minorHAnsi"/>
              </w:rPr>
            </w:pPr>
          </w:p>
        </w:tc>
        <w:tc>
          <w:tcPr>
            <w:tcW w:w="2500" w:type="pct"/>
            <w:shd w:val="clear" w:color="auto" w:fill="FFE599" w:themeFill="accent4" w:themeFillTint="66"/>
          </w:tcPr>
          <w:p w14:paraId="5CB6BD2F" w14:textId="77777777" w:rsidR="00DA7907" w:rsidRPr="00DA7907" w:rsidRDefault="00DA7907" w:rsidP="00DA7907">
            <w:pPr>
              <w:jc w:val="both"/>
              <w:rPr>
                <w:rFonts w:cstheme="minorHAnsi"/>
              </w:rPr>
            </w:pPr>
            <w:r w:rsidRPr="00DA7907">
              <w:rPr>
                <w:rFonts w:cstheme="minorHAnsi"/>
              </w:rPr>
              <w:t>Head of Economy &amp; Funding / Strategic Skills Lead</w:t>
            </w:r>
          </w:p>
          <w:p w14:paraId="582F77AC" w14:textId="77777777" w:rsidR="00DA7907" w:rsidRPr="00DA7907" w:rsidRDefault="00DA7907" w:rsidP="009A2D19">
            <w:pPr>
              <w:rPr>
                <w:rFonts w:cstheme="minorHAnsi"/>
              </w:rPr>
            </w:pPr>
          </w:p>
        </w:tc>
      </w:tr>
      <w:tr w:rsidR="00DA7907" w:rsidRPr="00DA7907" w14:paraId="143FA851" w14:textId="300EF613" w:rsidTr="00DA7907">
        <w:trPr>
          <w:trHeight w:val="86"/>
        </w:trPr>
        <w:tc>
          <w:tcPr>
            <w:tcW w:w="2500" w:type="pct"/>
            <w:shd w:val="clear" w:color="auto" w:fill="FFE599" w:themeFill="accent4" w:themeFillTint="66"/>
          </w:tcPr>
          <w:p w14:paraId="5E3B89B5" w14:textId="77777777" w:rsidR="00DA7907" w:rsidRPr="00DA7907" w:rsidRDefault="00DA7907" w:rsidP="009A2D19">
            <w:pPr>
              <w:rPr>
                <w:rFonts w:cstheme="minorHAnsi"/>
              </w:rPr>
            </w:pPr>
            <w:r w:rsidRPr="00DA7907">
              <w:rPr>
                <w:rFonts w:cstheme="minorHAnsi"/>
              </w:rPr>
              <w:t>Support the development of skills and training facilities.</w:t>
            </w:r>
          </w:p>
          <w:p w14:paraId="2D1EDE37" w14:textId="77777777" w:rsidR="00DA7907" w:rsidRPr="00DA7907" w:rsidRDefault="00DA7907" w:rsidP="009A2D19">
            <w:pPr>
              <w:rPr>
                <w:rFonts w:cstheme="minorHAnsi"/>
              </w:rPr>
            </w:pPr>
          </w:p>
        </w:tc>
        <w:tc>
          <w:tcPr>
            <w:tcW w:w="2500" w:type="pct"/>
            <w:shd w:val="clear" w:color="auto" w:fill="FFE599" w:themeFill="accent4" w:themeFillTint="66"/>
          </w:tcPr>
          <w:p w14:paraId="2E763CE2" w14:textId="77777777" w:rsidR="00DA7907" w:rsidRPr="00DA7907" w:rsidRDefault="00DA7907" w:rsidP="00DA7907">
            <w:pPr>
              <w:jc w:val="both"/>
              <w:rPr>
                <w:rFonts w:cstheme="minorHAnsi"/>
              </w:rPr>
            </w:pPr>
            <w:r w:rsidRPr="00DA7907">
              <w:rPr>
                <w:rFonts w:cstheme="minorHAnsi"/>
              </w:rPr>
              <w:t>Head of Economy &amp; Funding / Strategic Skills Lead</w:t>
            </w:r>
          </w:p>
          <w:p w14:paraId="490302A8" w14:textId="77777777" w:rsidR="00DA7907" w:rsidRPr="00DA7907" w:rsidRDefault="00DA7907" w:rsidP="009A2D19">
            <w:pPr>
              <w:rPr>
                <w:rFonts w:cstheme="minorHAnsi"/>
              </w:rPr>
            </w:pPr>
          </w:p>
        </w:tc>
      </w:tr>
    </w:tbl>
    <w:p w14:paraId="0E4BE296" w14:textId="77777777" w:rsidR="00DA7907" w:rsidRPr="00DA7907" w:rsidRDefault="00DA7907" w:rsidP="00DA7907">
      <w:pPr>
        <w:rPr>
          <w:rFonts w:cstheme="minorHAnsi"/>
          <w:b/>
          <w:bCs/>
        </w:rPr>
      </w:pPr>
    </w:p>
    <w:p w14:paraId="2DF5D088" w14:textId="77777777" w:rsidR="00DA7907" w:rsidRPr="00DA7907" w:rsidRDefault="00DA7907">
      <w:pPr>
        <w:rPr>
          <w:rFonts w:cstheme="minorHAnsi"/>
          <w:b/>
          <w:bCs/>
        </w:rPr>
      </w:pPr>
      <w:r w:rsidRPr="00DA7907">
        <w:rPr>
          <w:rFonts w:cstheme="minorHAnsi"/>
          <w:b/>
          <w:bCs/>
        </w:rPr>
        <w:br w:type="page"/>
      </w:r>
    </w:p>
    <w:p w14:paraId="1B1D77DA" w14:textId="09C38C9B" w:rsidR="00DA7907" w:rsidRPr="00DA7907" w:rsidRDefault="00DA7907" w:rsidP="00DA7907">
      <w:pPr>
        <w:rPr>
          <w:rFonts w:cstheme="minorHAnsi"/>
          <w:b/>
          <w:bCs/>
        </w:rPr>
      </w:pPr>
      <w:r w:rsidRPr="00DA7907">
        <w:rPr>
          <w:rFonts w:cstheme="minorHAnsi"/>
          <w:b/>
          <w:bCs/>
        </w:rPr>
        <w:lastRenderedPageBreak/>
        <w:t>Education &amp; Inclusion Strategy &amp; Action Plan 2022-2025</w:t>
      </w:r>
    </w:p>
    <w:tbl>
      <w:tblPr>
        <w:tblStyle w:val="TableGrid"/>
        <w:tblW w:w="5000" w:type="pct"/>
        <w:shd w:val="clear" w:color="auto" w:fill="F4B083" w:themeFill="accent2" w:themeFillTint="99"/>
        <w:tblLook w:val="04A0" w:firstRow="1" w:lastRow="0" w:firstColumn="1" w:lastColumn="0" w:noHBand="0" w:noVBand="1"/>
      </w:tblPr>
      <w:tblGrid>
        <w:gridCol w:w="6974"/>
        <w:gridCol w:w="6974"/>
      </w:tblGrid>
      <w:tr w:rsidR="00DA7907" w:rsidRPr="00DA7907" w14:paraId="77E031E1" w14:textId="77777777" w:rsidTr="00DA7907">
        <w:trPr>
          <w:trHeight w:val="86"/>
        </w:trPr>
        <w:tc>
          <w:tcPr>
            <w:tcW w:w="2500" w:type="pct"/>
            <w:shd w:val="clear" w:color="auto" w:fill="C45911" w:themeFill="accent2" w:themeFillShade="BF"/>
          </w:tcPr>
          <w:p w14:paraId="4443E07C" w14:textId="77777777" w:rsidR="00DA7907" w:rsidRPr="00DA7907" w:rsidRDefault="00DA7907" w:rsidP="009A2D19">
            <w:pPr>
              <w:jc w:val="both"/>
              <w:rPr>
                <w:rFonts w:cstheme="minorHAnsi"/>
                <w:b/>
                <w:bCs/>
              </w:rPr>
            </w:pPr>
            <w:r w:rsidRPr="00DA7907">
              <w:rPr>
                <w:rFonts w:cstheme="minorHAnsi"/>
                <w:b/>
                <w:bCs/>
              </w:rPr>
              <w:t>Shared Action(s)</w:t>
            </w:r>
          </w:p>
        </w:tc>
        <w:tc>
          <w:tcPr>
            <w:tcW w:w="2500" w:type="pct"/>
            <w:shd w:val="clear" w:color="auto" w:fill="C45911" w:themeFill="accent2" w:themeFillShade="BF"/>
          </w:tcPr>
          <w:p w14:paraId="7B07DE18" w14:textId="77777777" w:rsidR="00DA7907" w:rsidRPr="00DA7907" w:rsidRDefault="00DA7907" w:rsidP="009A2D19">
            <w:pPr>
              <w:jc w:val="both"/>
              <w:rPr>
                <w:rFonts w:cstheme="minorHAnsi"/>
                <w:b/>
                <w:bCs/>
              </w:rPr>
            </w:pPr>
            <w:r w:rsidRPr="00DA7907">
              <w:rPr>
                <w:rFonts w:cstheme="minorHAnsi"/>
                <w:b/>
                <w:bCs/>
              </w:rPr>
              <w:t>Lead</w:t>
            </w:r>
          </w:p>
        </w:tc>
      </w:tr>
      <w:tr w:rsidR="00DA7907" w:rsidRPr="00DA7907" w14:paraId="1B7BD922" w14:textId="77777777" w:rsidTr="00DA7907">
        <w:trPr>
          <w:trHeight w:val="86"/>
        </w:trPr>
        <w:tc>
          <w:tcPr>
            <w:tcW w:w="2500" w:type="pct"/>
            <w:shd w:val="clear" w:color="auto" w:fill="F4B083" w:themeFill="accent2" w:themeFillTint="99"/>
          </w:tcPr>
          <w:p w14:paraId="6EE68BFB" w14:textId="0C0D4510" w:rsidR="00DA7907" w:rsidRPr="00DA7907" w:rsidRDefault="00DA7907" w:rsidP="00DA7907">
            <w:pPr>
              <w:jc w:val="both"/>
              <w:rPr>
                <w:rFonts w:cstheme="minorHAnsi"/>
              </w:rPr>
            </w:pPr>
            <w:r w:rsidRPr="00DA7907">
              <w:rPr>
                <w:rFonts w:eastAsia="Calibri" w:cstheme="minorHAnsi"/>
              </w:rPr>
              <w:t xml:space="preserve">Ensure all children and young people have access to high quality careers, information, </w:t>
            </w:r>
            <w:proofErr w:type="gramStart"/>
            <w:r w:rsidRPr="00DA7907">
              <w:rPr>
                <w:rFonts w:eastAsia="Calibri" w:cstheme="minorHAnsi"/>
              </w:rPr>
              <w:t>advice</w:t>
            </w:r>
            <w:proofErr w:type="gramEnd"/>
            <w:r w:rsidRPr="00DA7907">
              <w:rPr>
                <w:rFonts w:eastAsia="Calibri" w:cstheme="minorHAnsi"/>
              </w:rPr>
              <w:t xml:space="preserve"> and guidance (CIAG).</w:t>
            </w:r>
          </w:p>
        </w:tc>
        <w:tc>
          <w:tcPr>
            <w:tcW w:w="2500" w:type="pct"/>
            <w:shd w:val="clear" w:color="auto" w:fill="F4B083" w:themeFill="accent2" w:themeFillTint="99"/>
          </w:tcPr>
          <w:p w14:paraId="7BA59CC3" w14:textId="400F91AA" w:rsidR="00DA7907" w:rsidRPr="00DA7907" w:rsidRDefault="00DA7907" w:rsidP="00DA7907">
            <w:pPr>
              <w:jc w:val="both"/>
              <w:rPr>
                <w:rFonts w:cstheme="minorHAnsi"/>
              </w:rPr>
            </w:pPr>
            <w:r w:rsidRPr="00DA7907">
              <w:rPr>
                <w:rFonts w:cstheme="minorHAnsi"/>
              </w:rPr>
              <w:t>Assistant Director, Education &amp; Inclusion / Strategic Skills Lead (Children’s Services)</w:t>
            </w:r>
          </w:p>
        </w:tc>
      </w:tr>
      <w:tr w:rsidR="00DA7907" w:rsidRPr="00DA7907" w14:paraId="28C939B8" w14:textId="77777777" w:rsidTr="00DA7907">
        <w:trPr>
          <w:trHeight w:val="86"/>
        </w:trPr>
        <w:tc>
          <w:tcPr>
            <w:tcW w:w="2500" w:type="pct"/>
            <w:shd w:val="clear" w:color="auto" w:fill="F4B083" w:themeFill="accent2" w:themeFillTint="99"/>
          </w:tcPr>
          <w:p w14:paraId="7EADBCE4" w14:textId="764A7967" w:rsidR="00DA7907" w:rsidRPr="00DA7907" w:rsidRDefault="00DA7907" w:rsidP="00DA7907">
            <w:pPr>
              <w:jc w:val="both"/>
              <w:rPr>
                <w:rFonts w:cstheme="minorHAnsi"/>
              </w:rPr>
            </w:pPr>
            <w:r w:rsidRPr="00DA7907">
              <w:rPr>
                <w:rFonts w:eastAsia="Calibri" w:cstheme="minorHAnsi"/>
              </w:rPr>
              <w:t>Increase the understanding of local employment opportunities both now and in the future.</w:t>
            </w:r>
          </w:p>
        </w:tc>
        <w:tc>
          <w:tcPr>
            <w:tcW w:w="2500" w:type="pct"/>
            <w:shd w:val="clear" w:color="auto" w:fill="F4B083" w:themeFill="accent2" w:themeFillTint="99"/>
          </w:tcPr>
          <w:p w14:paraId="7AA1B5D2" w14:textId="58852A2C" w:rsidR="00DA7907" w:rsidRPr="00DA7907" w:rsidRDefault="00DA7907" w:rsidP="00DA7907">
            <w:pPr>
              <w:rPr>
                <w:rFonts w:cstheme="minorHAnsi"/>
              </w:rPr>
            </w:pPr>
            <w:r w:rsidRPr="00DA7907">
              <w:rPr>
                <w:rFonts w:cstheme="minorHAnsi"/>
              </w:rPr>
              <w:t>Assistant Director, Education &amp; Inclusion / Strategic Skills Lead (Children’s Services)</w:t>
            </w:r>
          </w:p>
        </w:tc>
      </w:tr>
      <w:tr w:rsidR="00DA7907" w:rsidRPr="00DA7907" w14:paraId="5DF72E1C" w14:textId="77777777" w:rsidTr="00DA7907">
        <w:trPr>
          <w:trHeight w:val="86"/>
        </w:trPr>
        <w:tc>
          <w:tcPr>
            <w:tcW w:w="2500" w:type="pct"/>
            <w:shd w:val="clear" w:color="auto" w:fill="F4B083" w:themeFill="accent2" w:themeFillTint="99"/>
          </w:tcPr>
          <w:p w14:paraId="7C3BF549" w14:textId="77777777" w:rsidR="00DA7907" w:rsidRPr="00DA7907" w:rsidRDefault="00DA7907" w:rsidP="00DA7907">
            <w:pPr>
              <w:spacing w:line="259" w:lineRule="auto"/>
              <w:rPr>
                <w:rFonts w:eastAsia="Calibri" w:cstheme="minorHAnsi"/>
              </w:rPr>
            </w:pPr>
            <w:r w:rsidRPr="00DA7907">
              <w:rPr>
                <w:rFonts w:eastAsia="Calibri" w:cstheme="minorHAnsi"/>
              </w:rPr>
              <w:t>Improve post 16 destinations of school leavers.</w:t>
            </w:r>
          </w:p>
          <w:p w14:paraId="111FB438" w14:textId="77777777" w:rsidR="00DA7907" w:rsidRPr="00DA7907" w:rsidRDefault="00DA7907" w:rsidP="00DA7907">
            <w:pPr>
              <w:rPr>
                <w:rFonts w:cstheme="minorHAnsi"/>
              </w:rPr>
            </w:pPr>
          </w:p>
        </w:tc>
        <w:tc>
          <w:tcPr>
            <w:tcW w:w="2500" w:type="pct"/>
            <w:shd w:val="clear" w:color="auto" w:fill="F4B083" w:themeFill="accent2" w:themeFillTint="99"/>
          </w:tcPr>
          <w:p w14:paraId="3BF91714" w14:textId="143A049D" w:rsidR="00DA7907" w:rsidRPr="00DA7907" w:rsidRDefault="00DA7907" w:rsidP="00DA7907">
            <w:pPr>
              <w:rPr>
                <w:rFonts w:cstheme="minorHAnsi"/>
              </w:rPr>
            </w:pPr>
            <w:r w:rsidRPr="00DA7907">
              <w:rPr>
                <w:rFonts w:cstheme="minorHAnsi"/>
              </w:rPr>
              <w:t>Assistant Director, Education &amp; Inclusion / Strategic Skills Lead (Children’s Services)</w:t>
            </w:r>
          </w:p>
        </w:tc>
      </w:tr>
    </w:tbl>
    <w:p w14:paraId="2388702B" w14:textId="77777777" w:rsidR="00DA7907" w:rsidRPr="00DA7907" w:rsidRDefault="00DA7907" w:rsidP="00DA7907">
      <w:pPr>
        <w:rPr>
          <w:rFonts w:cstheme="minorHAnsi"/>
          <w:b/>
          <w:bCs/>
        </w:rPr>
      </w:pPr>
    </w:p>
    <w:p w14:paraId="29116B17" w14:textId="1C462102" w:rsidR="00DA7907" w:rsidRPr="00DA7907" w:rsidRDefault="00DA7907" w:rsidP="00DA7907">
      <w:pPr>
        <w:rPr>
          <w:rFonts w:cstheme="minorHAnsi"/>
          <w:b/>
          <w:bCs/>
        </w:rPr>
      </w:pPr>
      <w:r w:rsidRPr="00DA7907">
        <w:rPr>
          <w:rFonts w:cstheme="minorHAnsi"/>
          <w:b/>
          <w:bCs/>
        </w:rPr>
        <w:t>Early Help Strategy 2021- 2024</w:t>
      </w:r>
    </w:p>
    <w:tbl>
      <w:tblPr>
        <w:tblStyle w:val="TableGrid"/>
        <w:tblW w:w="5000" w:type="pct"/>
        <w:tblLook w:val="04A0" w:firstRow="1" w:lastRow="0" w:firstColumn="1" w:lastColumn="0" w:noHBand="0" w:noVBand="1"/>
      </w:tblPr>
      <w:tblGrid>
        <w:gridCol w:w="6974"/>
        <w:gridCol w:w="6974"/>
      </w:tblGrid>
      <w:tr w:rsidR="00DA7907" w:rsidRPr="00DA7907" w14:paraId="633B1AB0" w14:textId="77777777" w:rsidTr="00DA7907">
        <w:trPr>
          <w:trHeight w:val="86"/>
        </w:trPr>
        <w:tc>
          <w:tcPr>
            <w:tcW w:w="2500" w:type="pct"/>
            <w:shd w:val="clear" w:color="auto" w:fill="C9C9C9" w:themeFill="accent3" w:themeFillTint="99"/>
          </w:tcPr>
          <w:p w14:paraId="4EF05EDD" w14:textId="419EB4B3" w:rsidR="00DA7907" w:rsidRPr="00DA7907" w:rsidRDefault="00DA7907" w:rsidP="00104957">
            <w:pPr>
              <w:rPr>
                <w:rFonts w:cstheme="minorHAnsi"/>
                <w:b/>
                <w:bCs/>
              </w:rPr>
            </w:pPr>
            <w:r w:rsidRPr="00DA7907">
              <w:rPr>
                <w:rFonts w:cstheme="minorHAnsi"/>
                <w:b/>
                <w:bCs/>
              </w:rPr>
              <w:t>Shared Action(s)</w:t>
            </w:r>
          </w:p>
        </w:tc>
        <w:tc>
          <w:tcPr>
            <w:tcW w:w="2500" w:type="pct"/>
            <w:shd w:val="clear" w:color="auto" w:fill="C9C9C9" w:themeFill="accent3" w:themeFillTint="99"/>
          </w:tcPr>
          <w:p w14:paraId="767435A6" w14:textId="5BEFDECF" w:rsidR="00DA7907" w:rsidRPr="00DA7907" w:rsidRDefault="00DA7907" w:rsidP="009B14A7">
            <w:pPr>
              <w:jc w:val="both"/>
              <w:rPr>
                <w:rFonts w:cstheme="minorHAnsi"/>
                <w:b/>
                <w:bCs/>
              </w:rPr>
            </w:pPr>
            <w:r w:rsidRPr="00DA7907">
              <w:rPr>
                <w:rFonts w:cstheme="minorHAnsi"/>
                <w:b/>
                <w:bCs/>
              </w:rPr>
              <w:t>Lead</w:t>
            </w:r>
          </w:p>
        </w:tc>
      </w:tr>
      <w:tr w:rsidR="00DA7907" w:rsidRPr="00DA7907" w14:paraId="4BD746A2" w14:textId="77777777" w:rsidTr="00DA7907">
        <w:trPr>
          <w:trHeight w:val="86"/>
        </w:trPr>
        <w:tc>
          <w:tcPr>
            <w:tcW w:w="2500" w:type="pct"/>
            <w:shd w:val="clear" w:color="auto" w:fill="DBDBDB" w:themeFill="accent3" w:themeFillTint="66"/>
          </w:tcPr>
          <w:p w14:paraId="71DC19B4" w14:textId="77777777" w:rsidR="00DA7907" w:rsidRPr="00DA7907" w:rsidRDefault="00DA7907" w:rsidP="00104957">
            <w:pPr>
              <w:rPr>
                <w:rFonts w:cstheme="minorHAnsi"/>
              </w:rPr>
            </w:pPr>
            <w:r w:rsidRPr="00DA7907">
              <w:rPr>
                <w:rFonts w:cstheme="minorHAnsi"/>
              </w:rPr>
              <w:t>To ensure that our community helps support people to achieve in life.</w:t>
            </w:r>
          </w:p>
          <w:p w14:paraId="589FE009" w14:textId="6F1E20C5" w:rsidR="00DA7907" w:rsidRPr="00DA7907" w:rsidRDefault="00DA7907" w:rsidP="00104957">
            <w:pPr>
              <w:rPr>
                <w:rFonts w:cstheme="minorHAnsi"/>
              </w:rPr>
            </w:pPr>
          </w:p>
        </w:tc>
        <w:tc>
          <w:tcPr>
            <w:tcW w:w="2500" w:type="pct"/>
            <w:shd w:val="clear" w:color="auto" w:fill="DBDBDB" w:themeFill="accent3" w:themeFillTint="66"/>
          </w:tcPr>
          <w:p w14:paraId="0862A818" w14:textId="61056169" w:rsidR="00DA7907" w:rsidRPr="00DA7907" w:rsidRDefault="00DA7907" w:rsidP="009B14A7">
            <w:pPr>
              <w:jc w:val="both"/>
              <w:rPr>
                <w:rFonts w:cstheme="minorHAnsi"/>
              </w:rPr>
            </w:pPr>
            <w:r w:rsidRPr="00DA7907">
              <w:rPr>
                <w:rFonts w:cstheme="minorHAnsi"/>
              </w:rPr>
              <w:t xml:space="preserve">Head of Early Help / Strategic Skills Lead </w:t>
            </w:r>
          </w:p>
        </w:tc>
      </w:tr>
    </w:tbl>
    <w:p w14:paraId="5D5F7DF0" w14:textId="77777777" w:rsidR="00014EE0" w:rsidRPr="00DA7907" w:rsidRDefault="00014EE0" w:rsidP="00F42EE8">
      <w:pPr>
        <w:jc w:val="both"/>
        <w:rPr>
          <w:rFonts w:cstheme="minorHAnsi"/>
          <w:b/>
          <w:bCs/>
        </w:rPr>
      </w:pPr>
    </w:p>
    <w:p w14:paraId="27AA4C3A" w14:textId="65E6ABF3" w:rsidR="00F42EE8" w:rsidRPr="00DA7907" w:rsidRDefault="00AE271E" w:rsidP="00C052A0">
      <w:pPr>
        <w:pStyle w:val="Heading2"/>
        <w:rPr>
          <w:rFonts w:cstheme="minorHAnsi"/>
        </w:rPr>
      </w:pPr>
      <w:bookmarkStart w:id="15" w:name="_Toc159331904"/>
      <w:r w:rsidRPr="00DA7907">
        <w:rPr>
          <w:rFonts w:cstheme="minorHAnsi"/>
        </w:rPr>
        <w:t>8</w:t>
      </w:r>
      <w:r w:rsidR="005A6F07" w:rsidRPr="00DA7907">
        <w:rPr>
          <w:rFonts w:cstheme="minorHAnsi"/>
        </w:rPr>
        <w:t xml:space="preserve">.4 </w:t>
      </w:r>
      <w:r w:rsidR="00F42EE8" w:rsidRPr="00DA7907">
        <w:rPr>
          <w:rFonts w:cstheme="minorHAnsi"/>
        </w:rPr>
        <w:t>Vital Signs</w:t>
      </w:r>
      <w:bookmarkEnd w:id="15"/>
    </w:p>
    <w:p w14:paraId="4B3B033E" w14:textId="3693C4C7" w:rsidR="00F42EE8" w:rsidRPr="00DA7907" w:rsidRDefault="00F42EE8" w:rsidP="00F42EE8">
      <w:pPr>
        <w:jc w:val="both"/>
        <w:rPr>
          <w:rFonts w:cstheme="minorHAnsi"/>
          <w:color w:val="FF0000"/>
        </w:rPr>
      </w:pPr>
      <w:r w:rsidRPr="00DA7907">
        <w:rPr>
          <w:rFonts w:cstheme="minorHAnsi"/>
        </w:rPr>
        <w:t xml:space="preserve">To know that these actions are working, we will develop a dashboard to measure the impact.  </w:t>
      </w:r>
      <w:r w:rsidR="002B06C0" w:rsidRPr="00DA7907">
        <w:rPr>
          <w:rFonts w:cstheme="minorHAnsi"/>
        </w:rPr>
        <w:t xml:space="preserve">This dashboard specifically measures against the aims to increase adult participation and attainment rates. </w:t>
      </w:r>
      <w:r w:rsidR="00013002" w:rsidRPr="00DA7907">
        <w:rPr>
          <w:rFonts w:cstheme="minorHAnsi"/>
        </w:rPr>
        <w:t xml:space="preserve">Measures of economic activity </w:t>
      </w:r>
      <w:r w:rsidR="002940A4" w:rsidRPr="00DA7907">
        <w:rPr>
          <w:rFonts w:cstheme="minorHAnsi"/>
        </w:rPr>
        <w:t xml:space="preserve">and </w:t>
      </w:r>
      <w:r w:rsidR="00327626" w:rsidRPr="00DA7907">
        <w:rPr>
          <w:rFonts w:cstheme="minorHAnsi"/>
        </w:rPr>
        <w:t>educational</w:t>
      </w:r>
      <w:r w:rsidR="002940A4" w:rsidRPr="00DA7907">
        <w:rPr>
          <w:rFonts w:cstheme="minorHAnsi"/>
        </w:rPr>
        <w:t xml:space="preserve"> attainment are already measured and will be used to measure success in conjunction with </w:t>
      </w:r>
      <w:r w:rsidR="00163F53" w:rsidRPr="00DA7907">
        <w:rPr>
          <w:rFonts w:cstheme="minorHAnsi"/>
        </w:rPr>
        <w:t xml:space="preserve">these new vital signs. </w:t>
      </w:r>
    </w:p>
    <w:p w14:paraId="31F847E0" w14:textId="17FF8135" w:rsidR="00F42EE8" w:rsidRPr="00DA7907" w:rsidRDefault="00F42EE8" w:rsidP="00C052A0">
      <w:pPr>
        <w:pStyle w:val="Heading2"/>
        <w:rPr>
          <w:rFonts w:cstheme="minorHAnsi"/>
        </w:rPr>
      </w:pPr>
      <w:bookmarkStart w:id="16" w:name="_Toc159331905"/>
      <w:r w:rsidRPr="00DA7907">
        <w:rPr>
          <w:rFonts w:cstheme="minorHAnsi"/>
        </w:rPr>
        <w:t>Skills</w:t>
      </w:r>
      <w:r w:rsidR="00163F53" w:rsidRPr="00DA7907">
        <w:rPr>
          <w:rFonts w:cstheme="minorHAnsi"/>
        </w:rPr>
        <w:t xml:space="preserve"> &amp; Employability</w:t>
      </w:r>
      <w:r w:rsidRPr="00DA7907">
        <w:rPr>
          <w:rFonts w:cstheme="minorHAnsi"/>
        </w:rPr>
        <w:t xml:space="preserve"> Dashboard:</w:t>
      </w:r>
      <w:bookmarkEnd w:id="16"/>
    </w:p>
    <w:p w14:paraId="733D3354" w14:textId="77777777" w:rsidR="00DA7907" w:rsidRDefault="00F42EE8" w:rsidP="00DA7907">
      <w:pPr>
        <w:pStyle w:val="ListParagraph"/>
        <w:numPr>
          <w:ilvl w:val="0"/>
          <w:numId w:val="32"/>
        </w:numPr>
        <w:jc w:val="both"/>
        <w:rPr>
          <w:rFonts w:cstheme="minorHAnsi"/>
        </w:rPr>
      </w:pPr>
      <w:r w:rsidRPr="00DA7907">
        <w:rPr>
          <w:rFonts w:cstheme="minorHAnsi"/>
        </w:rPr>
        <w:t>Number of Adults in Education (to increase)</w:t>
      </w:r>
    </w:p>
    <w:p w14:paraId="1C29E48E" w14:textId="77777777" w:rsidR="00DA7907" w:rsidRDefault="00F42EE8" w:rsidP="00DA7907">
      <w:pPr>
        <w:pStyle w:val="ListParagraph"/>
        <w:numPr>
          <w:ilvl w:val="0"/>
          <w:numId w:val="32"/>
        </w:numPr>
        <w:jc w:val="both"/>
        <w:rPr>
          <w:rFonts w:cstheme="minorHAnsi"/>
        </w:rPr>
      </w:pPr>
      <w:r w:rsidRPr="00DA7907">
        <w:rPr>
          <w:rFonts w:cstheme="minorHAnsi"/>
        </w:rPr>
        <w:t xml:space="preserve">Number of </w:t>
      </w:r>
      <w:proofErr w:type="gramStart"/>
      <w:r w:rsidRPr="00DA7907">
        <w:rPr>
          <w:rFonts w:cstheme="minorHAnsi"/>
        </w:rPr>
        <w:t>16-64 year olds</w:t>
      </w:r>
      <w:proofErr w:type="gramEnd"/>
      <w:r w:rsidRPr="00DA7907">
        <w:rPr>
          <w:rFonts w:cstheme="minorHAnsi"/>
        </w:rPr>
        <w:t xml:space="preserve"> with no qualifications (to decrease)</w:t>
      </w:r>
    </w:p>
    <w:p w14:paraId="5683BD8E" w14:textId="77777777" w:rsidR="00DA7907" w:rsidRDefault="00F42EE8" w:rsidP="00DA7907">
      <w:pPr>
        <w:pStyle w:val="ListParagraph"/>
        <w:numPr>
          <w:ilvl w:val="0"/>
          <w:numId w:val="32"/>
        </w:numPr>
        <w:jc w:val="both"/>
        <w:rPr>
          <w:rFonts w:cstheme="minorHAnsi"/>
        </w:rPr>
      </w:pPr>
      <w:r w:rsidRPr="00DA7907">
        <w:rPr>
          <w:rFonts w:cstheme="minorHAnsi"/>
        </w:rPr>
        <w:t>Number of E</w:t>
      </w:r>
      <w:r w:rsidR="00327626" w:rsidRPr="00DA7907">
        <w:rPr>
          <w:rFonts w:cstheme="minorHAnsi"/>
        </w:rPr>
        <w:t xml:space="preserve">conomically </w:t>
      </w:r>
      <w:r w:rsidRPr="00DA7907">
        <w:rPr>
          <w:rFonts w:cstheme="minorHAnsi"/>
        </w:rPr>
        <w:t>I</w:t>
      </w:r>
      <w:r w:rsidR="00327626" w:rsidRPr="00DA7907">
        <w:rPr>
          <w:rFonts w:cstheme="minorHAnsi"/>
        </w:rPr>
        <w:t>nactive adults</w:t>
      </w:r>
      <w:r w:rsidRPr="00DA7907">
        <w:rPr>
          <w:rFonts w:cstheme="minorHAnsi"/>
        </w:rPr>
        <w:t xml:space="preserve"> classed as ‘in study’ (to increase)</w:t>
      </w:r>
    </w:p>
    <w:p w14:paraId="70EBAF3E" w14:textId="6F0CBB8B" w:rsidR="00F42EE8" w:rsidRPr="00DA7907" w:rsidRDefault="00F42EE8" w:rsidP="00DA7907">
      <w:pPr>
        <w:pStyle w:val="ListParagraph"/>
        <w:numPr>
          <w:ilvl w:val="0"/>
          <w:numId w:val="32"/>
        </w:numPr>
        <w:jc w:val="both"/>
        <w:rPr>
          <w:rFonts w:cstheme="minorHAnsi"/>
        </w:rPr>
      </w:pPr>
      <w:r w:rsidRPr="00DA7907">
        <w:rPr>
          <w:rFonts w:cstheme="minorHAnsi"/>
        </w:rPr>
        <w:t xml:space="preserve">Number of </w:t>
      </w:r>
      <w:proofErr w:type="gramStart"/>
      <w:r w:rsidRPr="00DA7907">
        <w:rPr>
          <w:rFonts w:cstheme="minorHAnsi"/>
        </w:rPr>
        <w:t>16-64 year olds</w:t>
      </w:r>
      <w:proofErr w:type="gramEnd"/>
      <w:r w:rsidRPr="00DA7907">
        <w:rPr>
          <w:rFonts w:cstheme="minorHAnsi"/>
        </w:rPr>
        <w:t xml:space="preserve"> with level 3 or above (to increase)</w:t>
      </w:r>
    </w:p>
    <w:p w14:paraId="582E53F0" w14:textId="7C6A152F" w:rsidR="002E1CAB" w:rsidRPr="00DA7907" w:rsidRDefault="00F42EE8" w:rsidP="002E1CAB">
      <w:pPr>
        <w:jc w:val="both"/>
        <w:rPr>
          <w:rFonts w:cstheme="minorHAnsi"/>
        </w:rPr>
        <w:sectPr w:rsidR="002E1CAB" w:rsidRPr="00DA7907" w:rsidSect="002E1CAB">
          <w:pgSz w:w="16838" w:h="11906" w:orient="landscape"/>
          <w:pgMar w:top="1440" w:right="1440" w:bottom="1440" w:left="1440" w:header="709" w:footer="709" w:gutter="0"/>
          <w:cols w:space="708"/>
          <w:docGrid w:linePitch="360"/>
        </w:sectPr>
      </w:pPr>
      <w:r w:rsidRPr="00DA7907">
        <w:rPr>
          <w:rFonts w:cstheme="minorHAnsi"/>
        </w:rPr>
        <w:t xml:space="preserve">It is important that these measures be regularly reviewed to ensure we are assessing the change that we want. These measures will also need to be assessed against the local and national picture </w:t>
      </w:r>
      <w:proofErr w:type="gramStart"/>
      <w:r w:rsidRPr="00DA7907">
        <w:rPr>
          <w:rFonts w:cstheme="minorHAnsi"/>
        </w:rPr>
        <w:t>in order to</w:t>
      </w:r>
      <w:proofErr w:type="gramEnd"/>
      <w:r w:rsidRPr="00DA7907">
        <w:rPr>
          <w:rFonts w:cstheme="minorHAnsi"/>
        </w:rPr>
        <w:t xml:space="preserve"> assess whether NEL are ‘narrowing the gap’ with the national average. As well as these vital signs, regular reviews of the progress against the action plan will take place, engaging with partners for their feedback. Internally the actions here will feedback into the Economic Action Plan to ensure that the work here is building towards the overarching aims of the Economic Strategy</w:t>
      </w:r>
    </w:p>
    <w:p w14:paraId="2A24FF63" w14:textId="54BFF161" w:rsidR="00A74028" w:rsidRPr="00DA7907" w:rsidRDefault="00F1593E" w:rsidP="00C052A0">
      <w:pPr>
        <w:pStyle w:val="Heading1"/>
        <w:rPr>
          <w:rFonts w:cstheme="minorHAnsi"/>
        </w:rPr>
      </w:pPr>
      <w:bookmarkStart w:id="17" w:name="_Toc159331906"/>
      <w:r w:rsidRPr="00DA7907">
        <w:rPr>
          <w:rFonts w:cstheme="minorHAnsi"/>
        </w:rPr>
        <w:lastRenderedPageBreak/>
        <w:t xml:space="preserve">Appendix </w:t>
      </w:r>
      <w:r w:rsidR="007D262B" w:rsidRPr="00DA7907">
        <w:rPr>
          <w:rFonts w:cstheme="minorHAnsi"/>
        </w:rPr>
        <w:t>1</w:t>
      </w:r>
      <w:bookmarkEnd w:id="17"/>
    </w:p>
    <w:p w14:paraId="5B1AD7CE" w14:textId="77777777" w:rsidR="005540B7" w:rsidRPr="00DA7907" w:rsidRDefault="005540B7" w:rsidP="003D5832">
      <w:pPr>
        <w:shd w:val="clear" w:color="auto" w:fill="FFFFFF"/>
        <w:spacing w:after="100" w:afterAutospacing="1" w:line="240" w:lineRule="auto"/>
        <w:jc w:val="both"/>
        <w:rPr>
          <w:rFonts w:eastAsia="Times New Roman" w:cstheme="minorHAnsi"/>
          <w:color w:val="000000"/>
          <w:sz w:val="20"/>
          <w:szCs w:val="20"/>
          <w:lang w:eastAsia="en-GB"/>
        </w:rPr>
      </w:pPr>
      <w:r w:rsidRPr="00DA7907">
        <w:rPr>
          <w:rFonts w:eastAsia="Times New Roman" w:cstheme="minorHAnsi"/>
          <w:color w:val="000000"/>
          <w:sz w:val="20"/>
          <w:szCs w:val="20"/>
          <w:lang w:eastAsia="en-GB"/>
        </w:rPr>
        <w:t xml:space="preserve">Within </w:t>
      </w:r>
      <w:proofErr w:type="gramStart"/>
      <w:r w:rsidRPr="00DA7907">
        <w:rPr>
          <w:rFonts w:eastAsia="Times New Roman" w:cstheme="minorHAnsi"/>
          <w:color w:val="000000"/>
          <w:sz w:val="20"/>
          <w:szCs w:val="20"/>
          <w:lang w:eastAsia="en-GB"/>
        </w:rPr>
        <w:t>North East</w:t>
      </w:r>
      <w:proofErr w:type="gramEnd"/>
      <w:r w:rsidRPr="00DA7907">
        <w:rPr>
          <w:rFonts w:eastAsia="Times New Roman" w:cstheme="minorHAnsi"/>
          <w:color w:val="000000"/>
          <w:sz w:val="20"/>
          <w:szCs w:val="20"/>
          <w:lang w:eastAsia="en-GB"/>
        </w:rPr>
        <w:t xml:space="preserve"> Lincolnshire there are:</w:t>
      </w:r>
    </w:p>
    <w:p w14:paraId="2FD5E236" w14:textId="385B524C" w:rsidR="005540B7" w:rsidRPr="00DA7907" w:rsidRDefault="005540B7" w:rsidP="003D5832">
      <w:pPr>
        <w:numPr>
          <w:ilvl w:val="0"/>
          <w:numId w:val="26"/>
        </w:numPr>
        <w:shd w:val="clear" w:color="auto" w:fill="FFFFFF"/>
        <w:spacing w:before="100" w:beforeAutospacing="1" w:after="100" w:afterAutospacing="1" w:line="240" w:lineRule="auto"/>
        <w:jc w:val="both"/>
        <w:rPr>
          <w:rFonts w:eastAsia="Times New Roman" w:cstheme="minorHAnsi"/>
          <w:color w:val="000000"/>
          <w:sz w:val="20"/>
          <w:szCs w:val="20"/>
          <w:lang w:eastAsia="en-GB"/>
        </w:rPr>
      </w:pPr>
      <w:r w:rsidRPr="00DA7907">
        <w:rPr>
          <w:rFonts w:eastAsia="Times New Roman" w:cstheme="minorHAnsi"/>
          <w:color w:val="000000"/>
          <w:sz w:val="20"/>
          <w:szCs w:val="20"/>
          <w:lang w:eastAsia="en-GB"/>
        </w:rPr>
        <w:t>10 Secondary Academies</w:t>
      </w:r>
    </w:p>
    <w:p w14:paraId="2270F58B" w14:textId="6B5C9D13" w:rsidR="00CA52D1" w:rsidRPr="00DA7907" w:rsidRDefault="00CA52D1" w:rsidP="003D5832">
      <w:pPr>
        <w:numPr>
          <w:ilvl w:val="0"/>
          <w:numId w:val="26"/>
        </w:numPr>
        <w:shd w:val="clear" w:color="auto" w:fill="FFFFFF"/>
        <w:spacing w:before="100" w:beforeAutospacing="1" w:after="100" w:afterAutospacing="1" w:line="240" w:lineRule="auto"/>
        <w:jc w:val="both"/>
        <w:rPr>
          <w:rFonts w:eastAsia="Times New Roman" w:cstheme="minorHAnsi"/>
          <w:color w:val="000000"/>
          <w:sz w:val="20"/>
          <w:szCs w:val="20"/>
          <w:lang w:eastAsia="en-GB"/>
        </w:rPr>
      </w:pPr>
      <w:r w:rsidRPr="00DA7907">
        <w:rPr>
          <w:rFonts w:eastAsia="Times New Roman" w:cstheme="minorHAnsi"/>
          <w:color w:val="000000"/>
          <w:sz w:val="20"/>
          <w:szCs w:val="20"/>
          <w:lang w:eastAsia="en-GB"/>
        </w:rPr>
        <w:t xml:space="preserve">39 Primary </w:t>
      </w:r>
      <w:r w:rsidR="008C7683" w:rsidRPr="00DA7907">
        <w:rPr>
          <w:rFonts w:eastAsia="Times New Roman" w:cstheme="minorHAnsi"/>
          <w:color w:val="000000"/>
          <w:sz w:val="20"/>
          <w:szCs w:val="20"/>
          <w:lang w:eastAsia="en-GB"/>
        </w:rPr>
        <w:t>Academies and</w:t>
      </w:r>
      <w:r w:rsidRPr="00DA7907">
        <w:rPr>
          <w:rFonts w:eastAsia="Times New Roman" w:cstheme="minorHAnsi"/>
          <w:color w:val="000000"/>
          <w:sz w:val="20"/>
          <w:szCs w:val="20"/>
          <w:lang w:eastAsia="en-GB"/>
        </w:rPr>
        <w:t xml:space="preserve"> with 10 </w:t>
      </w:r>
      <w:r w:rsidR="008C7683" w:rsidRPr="00DA7907">
        <w:rPr>
          <w:rFonts w:eastAsia="Times New Roman" w:cstheme="minorHAnsi"/>
          <w:color w:val="000000"/>
          <w:sz w:val="20"/>
          <w:szCs w:val="20"/>
          <w:lang w:eastAsia="en-GB"/>
        </w:rPr>
        <w:t xml:space="preserve">Local Authority </w:t>
      </w:r>
      <w:r w:rsidRPr="00DA7907">
        <w:rPr>
          <w:rFonts w:eastAsia="Times New Roman" w:cstheme="minorHAnsi"/>
          <w:color w:val="000000"/>
          <w:sz w:val="20"/>
          <w:szCs w:val="20"/>
          <w:lang w:eastAsia="en-GB"/>
        </w:rPr>
        <w:t>maintained</w:t>
      </w:r>
      <w:r w:rsidR="008C7683" w:rsidRPr="00DA7907">
        <w:rPr>
          <w:rFonts w:eastAsia="Times New Roman" w:cstheme="minorHAnsi"/>
          <w:color w:val="000000"/>
          <w:sz w:val="20"/>
          <w:szCs w:val="20"/>
          <w:lang w:eastAsia="en-GB"/>
        </w:rPr>
        <w:t xml:space="preserve"> primaries. </w:t>
      </w:r>
    </w:p>
    <w:p w14:paraId="0AF55C62" w14:textId="387EB298" w:rsidR="005540B7" w:rsidRPr="00DA7907" w:rsidRDefault="00CA52D1" w:rsidP="003D5832">
      <w:pPr>
        <w:numPr>
          <w:ilvl w:val="0"/>
          <w:numId w:val="26"/>
        </w:numPr>
        <w:shd w:val="clear" w:color="auto" w:fill="FFFFFF"/>
        <w:spacing w:before="100" w:beforeAutospacing="1" w:after="100" w:afterAutospacing="1" w:line="240" w:lineRule="auto"/>
        <w:jc w:val="both"/>
        <w:rPr>
          <w:rFonts w:eastAsia="Times New Roman" w:cstheme="minorHAnsi"/>
          <w:color w:val="000000"/>
          <w:sz w:val="20"/>
          <w:szCs w:val="20"/>
          <w:lang w:eastAsia="en-GB"/>
        </w:rPr>
      </w:pPr>
      <w:r w:rsidRPr="00DA7907">
        <w:rPr>
          <w:rFonts w:eastAsia="Times New Roman" w:cstheme="minorHAnsi"/>
          <w:color w:val="000000"/>
          <w:sz w:val="20"/>
          <w:szCs w:val="20"/>
          <w:lang w:eastAsia="en-GB"/>
        </w:rPr>
        <w:t>3</w:t>
      </w:r>
      <w:r w:rsidR="005540B7" w:rsidRPr="00DA7907">
        <w:rPr>
          <w:rFonts w:eastAsia="Times New Roman" w:cstheme="minorHAnsi"/>
          <w:color w:val="000000"/>
          <w:sz w:val="20"/>
          <w:szCs w:val="20"/>
          <w:lang w:eastAsia="en-GB"/>
        </w:rPr>
        <w:t xml:space="preserve"> Independent Schools</w:t>
      </w:r>
    </w:p>
    <w:p w14:paraId="72F38CE8" w14:textId="5B50E37E" w:rsidR="00A74028" w:rsidRPr="00DA7907" w:rsidRDefault="005540B7" w:rsidP="003D5832">
      <w:pPr>
        <w:numPr>
          <w:ilvl w:val="0"/>
          <w:numId w:val="26"/>
        </w:numPr>
        <w:shd w:val="clear" w:color="auto" w:fill="FFFFFF"/>
        <w:spacing w:before="100" w:beforeAutospacing="1" w:after="100" w:afterAutospacing="1" w:line="240" w:lineRule="auto"/>
        <w:jc w:val="both"/>
        <w:rPr>
          <w:rFonts w:eastAsia="Times New Roman" w:cstheme="minorHAnsi"/>
          <w:color w:val="000000"/>
          <w:sz w:val="20"/>
          <w:szCs w:val="20"/>
          <w:lang w:eastAsia="en-GB"/>
        </w:rPr>
      </w:pPr>
      <w:r w:rsidRPr="00DA7907">
        <w:rPr>
          <w:rFonts w:eastAsia="Times New Roman" w:cstheme="minorHAnsi"/>
          <w:color w:val="000000"/>
          <w:sz w:val="20"/>
          <w:szCs w:val="20"/>
          <w:lang w:eastAsia="en-GB"/>
        </w:rPr>
        <w:t>1 14 to 19 Provision</w:t>
      </w:r>
    </w:p>
    <w:tbl>
      <w:tblPr>
        <w:tblStyle w:val="TableGrid"/>
        <w:tblW w:w="0" w:type="auto"/>
        <w:tblLook w:val="04A0" w:firstRow="1" w:lastRow="0" w:firstColumn="1" w:lastColumn="0" w:noHBand="0" w:noVBand="1"/>
      </w:tblPr>
      <w:tblGrid>
        <w:gridCol w:w="2363"/>
        <w:gridCol w:w="6653"/>
      </w:tblGrid>
      <w:tr w:rsidR="00FC750F" w:rsidRPr="00DA7907" w14:paraId="324CC21E" w14:textId="77777777" w:rsidTr="00AF57BB">
        <w:trPr>
          <w:trHeight w:val="300"/>
        </w:trPr>
        <w:tc>
          <w:tcPr>
            <w:tcW w:w="2363" w:type="dxa"/>
            <w:noWrap/>
            <w:hideMark/>
          </w:tcPr>
          <w:p w14:paraId="57B214B7" w14:textId="77777777" w:rsidR="00FC750F" w:rsidRPr="00DA7907" w:rsidRDefault="00FC750F" w:rsidP="003D5832">
            <w:pPr>
              <w:jc w:val="both"/>
              <w:rPr>
                <w:rFonts w:cstheme="minorHAnsi"/>
                <w:b/>
                <w:bCs/>
              </w:rPr>
            </w:pPr>
            <w:r w:rsidRPr="00DA7907">
              <w:rPr>
                <w:rFonts w:cstheme="minorHAnsi"/>
                <w:b/>
                <w:bCs/>
              </w:rPr>
              <w:t>Name</w:t>
            </w:r>
          </w:p>
        </w:tc>
        <w:tc>
          <w:tcPr>
            <w:tcW w:w="6653" w:type="dxa"/>
            <w:noWrap/>
            <w:hideMark/>
          </w:tcPr>
          <w:p w14:paraId="65D1879F" w14:textId="58989D06" w:rsidR="00FC750F" w:rsidRPr="00DA7907" w:rsidRDefault="00A95BD2" w:rsidP="003D5832">
            <w:pPr>
              <w:jc w:val="both"/>
              <w:rPr>
                <w:rFonts w:cstheme="minorHAnsi"/>
                <w:b/>
                <w:bCs/>
              </w:rPr>
            </w:pPr>
            <w:r w:rsidRPr="00DA7907">
              <w:rPr>
                <w:rFonts w:cstheme="minorHAnsi"/>
                <w:b/>
                <w:bCs/>
              </w:rPr>
              <w:t xml:space="preserve">Description </w:t>
            </w:r>
          </w:p>
        </w:tc>
      </w:tr>
      <w:tr w:rsidR="00FC750F" w:rsidRPr="00DA7907" w14:paraId="43AEF05C" w14:textId="77777777" w:rsidTr="00AF57BB">
        <w:trPr>
          <w:trHeight w:val="600"/>
        </w:trPr>
        <w:tc>
          <w:tcPr>
            <w:tcW w:w="2363" w:type="dxa"/>
            <w:noWrap/>
            <w:hideMark/>
          </w:tcPr>
          <w:p w14:paraId="45BFCD31" w14:textId="77777777" w:rsidR="00FC750F" w:rsidRPr="00DA7907" w:rsidRDefault="00FC750F" w:rsidP="00CE1ADB">
            <w:pPr>
              <w:rPr>
                <w:rFonts w:cstheme="minorHAnsi"/>
              </w:rPr>
            </w:pPr>
            <w:r w:rsidRPr="00DA7907">
              <w:rPr>
                <w:rFonts w:cstheme="minorHAnsi"/>
              </w:rPr>
              <w:t>Lincs 2</w:t>
            </w:r>
          </w:p>
        </w:tc>
        <w:tc>
          <w:tcPr>
            <w:tcW w:w="6653" w:type="dxa"/>
            <w:hideMark/>
          </w:tcPr>
          <w:p w14:paraId="6A2FB7E6" w14:textId="77777777" w:rsidR="00FC750F" w:rsidRPr="00DA7907" w:rsidRDefault="00FC750F" w:rsidP="003D5832">
            <w:pPr>
              <w:jc w:val="both"/>
              <w:rPr>
                <w:rFonts w:cstheme="minorHAnsi"/>
              </w:rPr>
            </w:pPr>
            <w:r w:rsidRPr="00DA7907">
              <w:rPr>
                <w:rFonts w:cstheme="minorHAnsi"/>
              </w:rPr>
              <w:t xml:space="preserve">This website has links to all courses available in </w:t>
            </w:r>
            <w:proofErr w:type="gramStart"/>
            <w:r w:rsidRPr="00DA7907">
              <w:rPr>
                <w:rFonts w:cstheme="minorHAnsi"/>
              </w:rPr>
              <w:t>North East</w:t>
            </w:r>
            <w:proofErr w:type="gramEnd"/>
            <w:r w:rsidRPr="00DA7907">
              <w:rPr>
                <w:rFonts w:cstheme="minorHAnsi"/>
              </w:rPr>
              <w:t xml:space="preserve"> Lincolnshire Council for people over 16. </w:t>
            </w:r>
          </w:p>
        </w:tc>
      </w:tr>
      <w:tr w:rsidR="00FC750F" w:rsidRPr="00DA7907" w14:paraId="41585840" w14:textId="77777777" w:rsidTr="00AF57BB">
        <w:trPr>
          <w:trHeight w:val="300"/>
        </w:trPr>
        <w:tc>
          <w:tcPr>
            <w:tcW w:w="2363" w:type="dxa"/>
            <w:noWrap/>
            <w:hideMark/>
          </w:tcPr>
          <w:p w14:paraId="5AF9A145" w14:textId="72305CB6" w:rsidR="00FC750F" w:rsidRPr="00DA7907" w:rsidRDefault="00FC750F" w:rsidP="00CE1ADB">
            <w:pPr>
              <w:rPr>
                <w:rFonts w:cstheme="minorHAnsi"/>
              </w:rPr>
            </w:pPr>
            <w:r w:rsidRPr="00DA7907">
              <w:rPr>
                <w:rFonts w:cstheme="minorHAnsi"/>
              </w:rPr>
              <w:t>National</w:t>
            </w:r>
            <w:r w:rsidR="00AF57BB" w:rsidRPr="00DA7907">
              <w:rPr>
                <w:rFonts w:cstheme="minorHAnsi"/>
              </w:rPr>
              <w:t xml:space="preserve"> </w:t>
            </w:r>
            <w:r w:rsidRPr="00DA7907">
              <w:rPr>
                <w:rFonts w:cstheme="minorHAnsi"/>
              </w:rPr>
              <w:t xml:space="preserve">Careers Service </w:t>
            </w:r>
          </w:p>
        </w:tc>
        <w:tc>
          <w:tcPr>
            <w:tcW w:w="6653" w:type="dxa"/>
            <w:hideMark/>
          </w:tcPr>
          <w:p w14:paraId="35ACCD9A" w14:textId="3F1858B9" w:rsidR="00AF57BB" w:rsidRPr="00DA7907" w:rsidRDefault="00FC750F" w:rsidP="003D5832">
            <w:pPr>
              <w:jc w:val="both"/>
              <w:rPr>
                <w:rFonts w:cstheme="minorHAnsi"/>
              </w:rPr>
            </w:pPr>
            <w:r w:rsidRPr="00DA7907">
              <w:rPr>
                <w:rFonts w:cstheme="minorHAnsi"/>
              </w:rPr>
              <w:t>Free</w:t>
            </w:r>
            <w:r w:rsidR="00CA52D1" w:rsidRPr="00DA7907">
              <w:rPr>
                <w:rFonts w:cstheme="minorHAnsi"/>
              </w:rPr>
              <w:t xml:space="preserve"> careers</w:t>
            </w:r>
            <w:r w:rsidRPr="00DA7907">
              <w:rPr>
                <w:rFonts w:cstheme="minorHAnsi"/>
              </w:rPr>
              <w:t xml:space="preserve"> service available to all adults over</w:t>
            </w:r>
            <w:r w:rsidR="00CA52D1" w:rsidRPr="00DA7907">
              <w:rPr>
                <w:rFonts w:cstheme="minorHAnsi"/>
              </w:rPr>
              <w:t xml:space="preserve"> 19, funded by DfE.</w:t>
            </w:r>
          </w:p>
        </w:tc>
      </w:tr>
      <w:tr w:rsidR="00AF57BB" w:rsidRPr="00DA7907" w14:paraId="73654469" w14:textId="77777777" w:rsidTr="00AF57BB">
        <w:trPr>
          <w:trHeight w:val="300"/>
        </w:trPr>
        <w:tc>
          <w:tcPr>
            <w:tcW w:w="2363" w:type="dxa"/>
            <w:noWrap/>
          </w:tcPr>
          <w:p w14:paraId="3EACD928" w14:textId="0A5C0BCC" w:rsidR="00AF57BB" w:rsidRPr="00DA7907" w:rsidRDefault="00FE25EC" w:rsidP="00CE1ADB">
            <w:pPr>
              <w:rPr>
                <w:rFonts w:cstheme="minorHAnsi"/>
              </w:rPr>
            </w:pPr>
            <w:r w:rsidRPr="00DA7907">
              <w:rPr>
                <w:rFonts w:cstheme="minorHAnsi"/>
              </w:rPr>
              <w:t xml:space="preserve">Careers </w:t>
            </w:r>
            <w:r w:rsidR="00180F09" w:rsidRPr="00DA7907">
              <w:rPr>
                <w:rFonts w:cstheme="minorHAnsi"/>
              </w:rPr>
              <w:t xml:space="preserve">&amp; </w:t>
            </w:r>
            <w:r w:rsidRPr="00DA7907">
              <w:rPr>
                <w:rFonts w:cstheme="minorHAnsi"/>
              </w:rPr>
              <w:t xml:space="preserve">Enterprise </w:t>
            </w:r>
            <w:r w:rsidR="00180F09" w:rsidRPr="00DA7907">
              <w:rPr>
                <w:rFonts w:cstheme="minorHAnsi"/>
              </w:rPr>
              <w:t>Company</w:t>
            </w:r>
          </w:p>
        </w:tc>
        <w:tc>
          <w:tcPr>
            <w:tcW w:w="6653" w:type="dxa"/>
          </w:tcPr>
          <w:p w14:paraId="4BF5FE59" w14:textId="13C2A1FC" w:rsidR="000A0EE6" w:rsidRPr="00DA7907" w:rsidRDefault="000A0EE6" w:rsidP="003D5832">
            <w:pPr>
              <w:jc w:val="both"/>
              <w:rPr>
                <w:rFonts w:cstheme="minorHAnsi"/>
              </w:rPr>
            </w:pPr>
            <w:r w:rsidRPr="00DA7907">
              <w:rPr>
                <w:rFonts w:cstheme="minorHAnsi"/>
              </w:rPr>
              <w:t xml:space="preserve">Set up by government in 2015, </w:t>
            </w:r>
            <w:r w:rsidR="001000BA" w:rsidRPr="00DA7907">
              <w:rPr>
                <w:rFonts w:cstheme="minorHAnsi"/>
              </w:rPr>
              <w:t>their</w:t>
            </w:r>
            <w:r w:rsidRPr="00DA7907">
              <w:rPr>
                <w:rFonts w:cstheme="minorHAnsi"/>
              </w:rPr>
              <w:t xml:space="preserve"> mission is to help every young person to find their best next step.</w:t>
            </w:r>
          </w:p>
          <w:p w14:paraId="08139C71" w14:textId="1DE6D399" w:rsidR="00AF57BB" w:rsidRPr="00DA7907" w:rsidRDefault="001000BA" w:rsidP="003D5832">
            <w:pPr>
              <w:jc w:val="both"/>
              <w:rPr>
                <w:rFonts w:cstheme="minorHAnsi"/>
              </w:rPr>
            </w:pPr>
            <w:r w:rsidRPr="00DA7907">
              <w:rPr>
                <w:rFonts w:cstheme="minorHAnsi"/>
              </w:rPr>
              <w:t>They</w:t>
            </w:r>
            <w:r w:rsidR="000A0EE6" w:rsidRPr="00DA7907">
              <w:rPr>
                <w:rFonts w:cstheme="minorHAnsi"/>
              </w:rPr>
              <w:t xml:space="preserve"> are the national body for careers education in England, supporting </w:t>
            </w:r>
            <w:r w:rsidRPr="00DA7907">
              <w:rPr>
                <w:rFonts w:cstheme="minorHAnsi"/>
              </w:rPr>
              <w:t xml:space="preserve">secondary </w:t>
            </w:r>
            <w:r w:rsidR="000A0EE6" w:rsidRPr="00DA7907">
              <w:rPr>
                <w:rFonts w:cstheme="minorHAnsi"/>
              </w:rPr>
              <w:t>schools and colleges to deliver modern, 21</w:t>
            </w:r>
            <w:r w:rsidR="000A0EE6" w:rsidRPr="00DA7907">
              <w:rPr>
                <w:rFonts w:cstheme="minorHAnsi"/>
                <w:vertAlign w:val="superscript"/>
              </w:rPr>
              <w:t>st</w:t>
            </w:r>
            <w:r w:rsidR="000A0EE6" w:rsidRPr="00DA7907">
              <w:rPr>
                <w:rFonts w:cstheme="minorHAnsi"/>
              </w:rPr>
              <w:t> century careers education.</w:t>
            </w:r>
            <w:r w:rsidRPr="00DA7907">
              <w:rPr>
                <w:rFonts w:cstheme="minorHAnsi"/>
              </w:rPr>
              <w:t xml:space="preserve"> </w:t>
            </w:r>
          </w:p>
        </w:tc>
      </w:tr>
      <w:tr w:rsidR="00FC750F" w:rsidRPr="00DA7907" w14:paraId="5906BA87" w14:textId="77777777" w:rsidTr="00AF57BB">
        <w:trPr>
          <w:trHeight w:val="300"/>
        </w:trPr>
        <w:tc>
          <w:tcPr>
            <w:tcW w:w="2363" w:type="dxa"/>
            <w:noWrap/>
            <w:hideMark/>
          </w:tcPr>
          <w:p w14:paraId="5B09382A" w14:textId="77777777" w:rsidR="00FC750F" w:rsidRPr="00DA7907" w:rsidRDefault="00FC750F" w:rsidP="003D5832">
            <w:pPr>
              <w:jc w:val="both"/>
              <w:rPr>
                <w:rFonts w:cstheme="minorHAnsi"/>
                <w:b/>
                <w:bCs/>
              </w:rPr>
            </w:pPr>
            <w:r w:rsidRPr="00DA7907">
              <w:rPr>
                <w:rFonts w:cstheme="minorHAnsi"/>
                <w:b/>
                <w:bCs/>
              </w:rPr>
              <w:t xml:space="preserve">Provider List </w:t>
            </w:r>
          </w:p>
        </w:tc>
        <w:tc>
          <w:tcPr>
            <w:tcW w:w="6653" w:type="dxa"/>
            <w:hideMark/>
          </w:tcPr>
          <w:p w14:paraId="0BBC7CA7" w14:textId="77777777" w:rsidR="00FC750F" w:rsidRPr="00DA7907" w:rsidRDefault="00FC750F" w:rsidP="003D5832">
            <w:pPr>
              <w:jc w:val="both"/>
              <w:rPr>
                <w:rFonts w:cstheme="minorHAnsi"/>
                <w:b/>
                <w:bCs/>
              </w:rPr>
            </w:pPr>
          </w:p>
        </w:tc>
      </w:tr>
      <w:tr w:rsidR="00FC750F" w:rsidRPr="00DA7907" w14:paraId="6B66730B" w14:textId="77777777" w:rsidTr="002005CE">
        <w:trPr>
          <w:trHeight w:val="900"/>
        </w:trPr>
        <w:tc>
          <w:tcPr>
            <w:tcW w:w="2363" w:type="dxa"/>
            <w:noWrap/>
            <w:hideMark/>
          </w:tcPr>
          <w:p w14:paraId="722EBF28" w14:textId="2F488F1D" w:rsidR="00FC750F" w:rsidRPr="00DA7907" w:rsidRDefault="00FC750F" w:rsidP="00CE1ADB">
            <w:pPr>
              <w:rPr>
                <w:rFonts w:cstheme="minorHAnsi"/>
              </w:rPr>
            </w:pPr>
            <w:r w:rsidRPr="00DA7907">
              <w:rPr>
                <w:rFonts w:cstheme="minorHAnsi"/>
              </w:rPr>
              <w:t>Grimsby Institute</w:t>
            </w:r>
            <w:r w:rsidR="002005CE" w:rsidRPr="00DA7907">
              <w:rPr>
                <w:rFonts w:cstheme="minorHAnsi"/>
              </w:rPr>
              <w:t xml:space="preserve"> of Further &amp; Higher Education </w:t>
            </w:r>
          </w:p>
        </w:tc>
        <w:tc>
          <w:tcPr>
            <w:tcW w:w="6653" w:type="dxa"/>
          </w:tcPr>
          <w:p w14:paraId="066853E0" w14:textId="65B3A1A5" w:rsidR="00FC750F" w:rsidRPr="00DA7907" w:rsidRDefault="00AB2FC6" w:rsidP="003D5832">
            <w:pPr>
              <w:jc w:val="both"/>
              <w:rPr>
                <w:rFonts w:cstheme="minorHAnsi"/>
              </w:rPr>
            </w:pPr>
            <w:r w:rsidRPr="00DA7907">
              <w:rPr>
                <w:rFonts w:cstheme="minorHAnsi"/>
              </w:rPr>
              <w:t xml:space="preserve">Further and Higher Education Provider: Including </w:t>
            </w:r>
            <w:proofErr w:type="gramStart"/>
            <w:r w:rsidRPr="00DA7907">
              <w:rPr>
                <w:rFonts w:cstheme="minorHAnsi"/>
              </w:rPr>
              <w:t>T</w:t>
            </w:r>
            <w:r w:rsidR="00180F09" w:rsidRPr="00DA7907">
              <w:rPr>
                <w:rFonts w:cstheme="minorHAnsi"/>
              </w:rPr>
              <w:t>he</w:t>
            </w:r>
            <w:proofErr w:type="gramEnd"/>
            <w:r w:rsidR="00180F09" w:rsidRPr="00DA7907">
              <w:rPr>
                <w:rFonts w:cstheme="minorHAnsi"/>
              </w:rPr>
              <w:t xml:space="preserve"> </w:t>
            </w:r>
            <w:r w:rsidRPr="00DA7907">
              <w:rPr>
                <w:rFonts w:cstheme="minorHAnsi"/>
              </w:rPr>
              <w:t>A</w:t>
            </w:r>
            <w:r w:rsidR="00180F09" w:rsidRPr="00DA7907">
              <w:rPr>
                <w:rFonts w:cstheme="minorHAnsi"/>
              </w:rPr>
              <w:t xml:space="preserve">cademy </w:t>
            </w:r>
            <w:r w:rsidRPr="00DA7907">
              <w:rPr>
                <w:rFonts w:cstheme="minorHAnsi"/>
              </w:rPr>
              <w:t>G</w:t>
            </w:r>
            <w:r w:rsidR="00180F09" w:rsidRPr="00DA7907">
              <w:rPr>
                <w:rFonts w:cstheme="minorHAnsi"/>
              </w:rPr>
              <w:t>rimsby (TAG)</w:t>
            </w:r>
            <w:r w:rsidRPr="00DA7907">
              <w:rPr>
                <w:rFonts w:cstheme="minorHAnsi"/>
              </w:rPr>
              <w:t xml:space="preserve"> (14-16 provision), NET (National Employer Training)</w:t>
            </w:r>
            <w:r w:rsidR="00A3622C" w:rsidRPr="00DA7907">
              <w:rPr>
                <w:rFonts w:cstheme="minorHAnsi"/>
              </w:rPr>
              <w:t>, Modal (</w:t>
            </w:r>
            <w:r w:rsidR="00332AE1" w:rsidRPr="00DA7907">
              <w:rPr>
                <w:rFonts w:cstheme="minorHAnsi"/>
              </w:rPr>
              <w:t xml:space="preserve">Bespoke </w:t>
            </w:r>
            <w:r w:rsidR="00A3622C" w:rsidRPr="00DA7907">
              <w:rPr>
                <w:rFonts w:cstheme="minorHAnsi"/>
              </w:rPr>
              <w:t>Ports &amp; Logistics training centre)</w:t>
            </w:r>
            <w:r w:rsidR="00332AE1" w:rsidRPr="00DA7907">
              <w:rPr>
                <w:rFonts w:cstheme="minorHAnsi"/>
              </w:rPr>
              <w:t xml:space="preserve">, Community </w:t>
            </w:r>
            <w:r w:rsidR="00641ECD" w:rsidRPr="00DA7907">
              <w:rPr>
                <w:rFonts w:cstheme="minorHAnsi"/>
              </w:rPr>
              <w:t>learning centres</w:t>
            </w:r>
            <w:r w:rsidR="00332AE1" w:rsidRPr="00DA7907">
              <w:rPr>
                <w:rFonts w:cstheme="minorHAnsi"/>
              </w:rPr>
              <w:t xml:space="preserve"> and Distance Learning</w:t>
            </w:r>
            <w:r w:rsidR="00641ECD" w:rsidRPr="00DA7907">
              <w:rPr>
                <w:rFonts w:cstheme="minorHAnsi"/>
              </w:rPr>
              <w:t xml:space="preserve">. </w:t>
            </w:r>
            <w:r w:rsidR="00A3622C" w:rsidRPr="00DA7907">
              <w:rPr>
                <w:rFonts w:cstheme="minorHAnsi"/>
              </w:rPr>
              <w:t xml:space="preserve"> </w:t>
            </w:r>
          </w:p>
        </w:tc>
      </w:tr>
      <w:tr w:rsidR="00FC750F" w:rsidRPr="00DA7907" w14:paraId="4CC17A10" w14:textId="77777777" w:rsidTr="0058771C">
        <w:trPr>
          <w:trHeight w:val="523"/>
        </w:trPr>
        <w:tc>
          <w:tcPr>
            <w:tcW w:w="2363" w:type="dxa"/>
            <w:noWrap/>
            <w:hideMark/>
          </w:tcPr>
          <w:p w14:paraId="54584F73" w14:textId="77777777" w:rsidR="00FC750F" w:rsidRPr="00DA7907" w:rsidRDefault="00FC750F" w:rsidP="00CE1ADB">
            <w:pPr>
              <w:rPr>
                <w:rFonts w:cstheme="minorHAnsi"/>
              </w:rPr>
            </w:pPr>
            <w:r w:rsidRPr="00DA7907">
              <w:rPr>
                <w:rFonts w:cstheme="minorHAnsi"/>
              </w:rPr>
              <w:t xml:space="preserve">Franklin College </w:t>
            </w:r>
          </w:p>
        </w:tc>
        <w:tc>
          <w:tcPr>
            <w:tcW w:w="6653" w:type="dxa"/>
          </w:tcPr>
          <w:p w14:paraId="5AECE2B1" w14:textId="66BBF02B" w:rsidR="00FC750F" w:rsidRPr="00DA7907" w:rsidRDefault="00641ECD" w:rsidP="003D5832">
            <w:pPr>
              <w:jc w:val="both"/>
              <w:rPr>
                <w:rFonts w:cstheme="minorHAnsi"/>
              </w:rPr>
            </w:pPr>
            <w:r w:rsidRPr="00DA7907">
              <w:rPr>
                <w:rFonts w:cstheme="minorHAnsi"/>
              </w:rPr>
              <w:t>Sixth Form College (16-19 provision) and Adult Learning provision (19+)</w:t>
            </w:r>
          </w:p>
        </w:tc>
      </w:tr>
      <w:tr w:rsidR="00FC750F" w:rsidRPr="00DA7907" w14:paraId="55C06E19" w14:textId="77777777" w:rsidTr="00AF57BB">
        <w:trPr>
          <w:trHeight w:val="600"/>
        </w:trPr>
        <w:tc>
          <w:tcPr>
            <w:tcW w:w="2363" w:type="dxa"/>
            <w:noWrap/>
            <w:hideMark/>
          </w:tcPr>
          <w:p w14:paraId="3574A8E1" w14:textId="77777777" w:rsidR="00FC750F" w:rsidRPr="00DA7907" w:rsidRDefault="00FC750F" w:rsidP="00CE1ADB">
            <w:pPr>
              <w:rPr>
                <w:rFonts w:cstheme="minorHAnsi"/>
              </w:rPr>
            </w:pPr>
            <w:r w:rsidRPr="00DA7907">
              <w:rPr>
                <w:rFonts w:cstheme="minorHAnsi"/>
              </w:rPr>
              <w:t>Think Employment</w:t>
            </w:r>
          </w:p>
        </w:tc>
        <w:tc>
          <w:tcPr>
            <w:tcW w:w="6653" w:type="dxa"/>
            <w:hideMark/>
          </w:tcPr>
          <w:p w14:paraId="577F9D3F" w14:textId="77777777" w:rsidR="00FC750F" w:rsidRPr="00DA7907" w:rsidRDefault="00FC750F" w:rsidP="003D5832">
            <w:pPr>
              <w:jc w:val="both"/>
              <w:rPr>
                <w:rFonts w:cstheme="minorHAnsi"/>
              </w:rPr>
            </w:pPr>
            <w:r w:rsidRPr="00DA7907">
              <w:rPr>
                <w:rFonts w:cstheme="minorHAnsi"/>
              </w:rPr>
              <w:t xml:space="preserve">Offering a range of courses to those 19+ in English, Maths and working in schools. Skills Bootcamps available in Digital Marketing. </w:t>
            </w:r>
          </w:p>
        </w:tc>
      </w:tr>
      <w:tr w:rsidR="00FC750F" w:rsidRPr="00DA7907" w14:paraId="0794759C" w14:textId="77777777" w:rsidTr="00AF57BB">
        <w:trPr>
          <w:trHeight w:val="900"/>
        </w:trPr>
        <w:tc>
          <w:tcPr>
            <w:tcW w:w="2363" w:type="dxa"/>
            <w:noWrap/>
            <w:hideMark/>
          </w:tcPr>
          <w:p w14:paraId="524CAAB8" w14:textId="77777777" w:rsidR="00FC750F" w:rsidRPr="00DA7907" w:rsidRDefault="00FC750F" w:rsidP="00CE1ADB">
            <w:pPr>
              <w:rPr>
                <w:rFonts w:cstheme="minorHAnsi"/>
              </w:rPr>
            </w:pPr>
            <w:r w:rsidRPr="00DA7907">
              <w:rPr>
                <w:rFonts w:cstheme="minorHAnsi"/>
              </w:rPr>
              <w:t xml:space="preserve">Avant Skills Academy </w:t>
            </w:r>
          </w:p>
        </w:tc>
        <w:tc>
          <w:tcPr>
            <w:tcW w:w="6653" w:type="dxa"/>
            <w:hideMark/>
          </w:tcPr>
          <w:p w14:paraId="623E356D" w14:textId="10A2EF88" w:rsidR="00FC750F" w:rsidRPr="00DA7907" w:rsidRDefault="00FC750F" w:rsidP="003D5832">
            <w:pPr>
              <w:jc w:val="both"/>
              <w:rPr>
                <w:rFonts w:cstheme="minorHAnsi"/>
              </w:rPr>
            </w:pPr>
            <w:r w:rsidRPr="00DA7907">
              <w:rPr>
                <w:rFonts w:cstheme="minorHAnsi"/>
              </w:rPr>
              <w:t xml:space="preserve">Delivering Apprenticeship training across Grimsby and </w:t>
            </w:r>
            <w:proofErr w:type="gramStart"/>
            <w:r w:rsidRPr="00DA7907">
              <w:rPr>
                <w:rFonts w:cstheme="minorHAnsi"/>
              </w:rPr>
              <w:t>North East</w:t>
            </w:r>
            <w:proofErr w:type="gramEnd"/>
            <w:r w:rsidRPr="00DA7907">
              <w:rPr>
                <w:rFonts w:cstheme="minorHAnsi"/>
              </w:rPr>
              <w:t xml:space="preserve"> Lincolnshire, Hull and East Yorkshire in a range of occupational sectors including Business Administration, Customer Service, Data Technician, Digital Support, Hairdressing and Leadership &amp; Management</w:t>
            </w:r>
            <w:r w:rsidR="00352AE4" w:rsidRPr="00DA7907">
              <w:rPr>
                <w:rFonts w:cstheme="minorHAnsi"/>
              </w:rPr>
              <w:t xml:space="preserve"> and construction</w:t>
            </w:r>
            <w:r w:rsidRPr="00DA7907">
              <w:rPr>
                <w:rFonts w:cstheme="minorHAnsi"/>
              </w:rPr>
              <w:t>.</w:t>
            </w:r>
          </w:p>
        </w:tc>
      </w:tr>
      <w:tr w:rsidR="00FC750F" w:rsidRPr="00DA7907" w14:paraId="43CC8BC7" w14:textId="77777777" w:rsidTr="00AF57BB">
        <w:trPr>
          <w:trHeight w:val="900"/>
        </w:trPr>
        <w:tc>
          <w:tcPr>
            <w:tcW w:w="2363" w:type="dxa"/>
            <w:noWrap/>
            <w:hideMark/>
          </w:tcPr>
          <w:p w14:paraId="6570A16F" w14:textId="1022A3DD" w:rsidR="00FC750F" w:rsidRPr="00DA7907" w:rsidRDefault="002005CE" w:rsidP="00CE1ADB">
            <w:pPr>
              <w:rPr>
                <w:rFonts w:cstheme="minorHAnsi"/>
              </w:rPr>
            </w:pPr>
            <w:r w:rsidRPr="00DA7907">
              <w:rPr>
                <w:rFonts w:cstheme="minorHAnsi"/>
              </w:rPr>
              <w:t>Creating</w:t>
            </w:r>
            <w:r w:rsidR="00CE1ADB" w:rsidRPr="00DA7907">
              <w:rPr>
                <w:rFonts w:cstheme="minorHAnsi"/>
              </w:rPr>
              <w:t xml:space="preserve"> </w:t>
            </w:r>
            <w:r w:rsidRPr="00DA7907">
              <w:rPr>
                <w:rFonts w:cstheme="minorHAnsi"/>
              </w:rPr>
              <w:t xml:space="preserve">Positive </w:t>
            </w:r>
            <w:r w:rsidR="00A95BD2" w:rsidRPr="00DA7907">
              <w:rPr>
                <w:rFonts w:cstheme="minorHAnsi"/>
              </w:rPr>
              <w:t>O</w:t>
            </w:r>
            <w:r w:rsidRPr="00DA7907">
              <w:rPr>
                <w:rFonts w:cstheme="minorHAnsi"/>
              </w:rPr>
              <w:t>pportunit</w:t>
            </w:r>
            <w:r w:rsidR="00A95BD2" w:rsidRPr="00DA7907">
              <w:rPr>
                <w:rFonts w:cstheme="minorHAnsi"/>
              </w:rPr>
              <w:t>y</w:t>
            </w:r>
            <w:r w:rsidRPr="00DA7907">
              <w:rPr>
                <w:rFonts w:cstheme="minorHAnsi"/>
              </w:rPr>
              <w:t xml:space="preserve"> </w:t>
            </w:r>
            <w:r w:rsidR="00CE1ADB" w:rsidRPr="00DA7907">
              <w:rPr>
                <w:rFonts w:cstheme="minorHAnsi"/>
              </w:rPr>
              <w:t>(CPO)</w:t>
            </w:r>
          </w:p>
        </w:tc>
        <w:tc>
          <w:tcPr>
            <w:tcW w:w="6653" w:type="dxa"/>
            <w:hideMark/>
          </w:tcPr>
          <w:p w14:paraId="2CEE0F45" w14:textId="77777777" w:rsidR="00FC750F" w:rsidRPr="00DA7907" w:rsidRDefault="00FC750F" w:rsidP="003D5832">
            <w:pPr>
              <w:jc w:val="both"/>
              <w:rPr>
                <w:rFonts w:cstheme="minorHAnsi"/>
              </w:rPr>
            </w:pPr>
            <w:r w:rsidRPr="00DA7907">
              <w:rPr>
                <w:rFonts w:cstheme="minorHAnsi"/>
              </w:rPr>
              <w:t xml:space="preserve">Offering a range of support for individuals to re-engage with learning and/ or work. A range of support including digital skills offered to adults who are unemployed and young people not in education, </w:t>
            </w:r>
            <w:proofErr w:type="gramStart"/>
            <w:r w:rsidRPr="00DA7907">
              <w:rPr>
                <w:rFonts w:cstheme="minorHAnsi"/>
              </w:rPr>
              <w:t>employment</w:t>
            </w:r>
            <w:proofErr w:type="gramEnd"/>
            <w:r w:rsidRPr="00DA7907">
              <w:rPr>
                <w:rFonts w:cstheme="minorHAnsi"/>
              </w:rPr>
              <w:t xml:space="preserve"> or training. </w:t>
            </w:r>
          </w:p>
        </w:tc>
      </w:tr>
      <w:tr w:rsidR="00FC750F" w:rsidRPr="00DA7907" w14:paraId="5B74CDD7" w14:textId="77777777" w:rsidTr="00AF57BB">
        <w:trPr>
          <w:trHeight w:val="1200"/>
        </w:trPr>
        <w:tc>
          <w:tcPr>
            <w:tcW w:w="2363" w:type="dxa"/>
            <w:noWrap/>
            <w:hideMark/>
          </w:tcPr>
          <w:p w14:paraId="191B3699" w14:textId="77777777" w:rsidR="00FC750F" w:rsidRPr="00DA7907" w:rsidRDefault="00FC750F" w:rsidP="00CE1ADB">
            <w:pPr>
              <w:rPr>
                <w:rFonts w:cstheme="minorHAnsi"/>
              </w:rPr>
            </w:pPr>
            <w:r w:rsidRPr="00DA7907">
              <w:rPr>
                <w:rFonts w:cstheme="minorHAnsi"/>
              </w:rPr>
              <w:t xml:space="preserve">The Equality Practice </w:t>
            </w:r>
          </w:p>
        </w:tc>
        <w:tc>
          <w:tcPr>
            <w:tcW w:w="6653" w:type="dxa"/>
            <w:hideMark/>
          </w:tcPr>
          <w:p w14:paraId="440A553D" w14:textId="77777777" w:rsidR="00FC750F" w:rsidRPr="00DA7907" w:rsidRDefault="00FC750F" w:rsidP="003D5832">
            <w:pPr>
              <w:jc w:val="both"/>
              <w:rPr>
                <w:rFonts w:cstheme="minorHAnsi"/>
              </w:rPr>
            </w:pPr>
            <w:r w:rsidRPr="00DA7907">
              <w:rPr>
                <w:rFonts w:cstheme="minorHAnsi"/>
              </w:rPr>
              <w:t xml:space="preserve">Working with people from diverse backgrounds, designing and delivering conferences and projects.  As part of that, we developed the Me-Learning Programme, specifically aimed to empower women and over the last seven years have reached hundreds of women, who have gone on to change their lives and achieve more.  </w:t>
            </w:r>
          </w:p>
        </w:tc>
      </w:tr>
      <w:tr w:rsidR="00FC750F" w:rsidRPr="00DA7907" w14:paraId="4769D82B" w14:textId="77777777" w:rsidTr="00AF57BB">
        <w:trPr>
          <w:trHeight w:val="300"/>
        </w:trPr>
        <w:tc>
          <w:tcPr>
            <w:tcW w:w="2363" w:type="dxa"/>
            <w:noWrap/>
            <w:hideMark/>
          </w:tcPr>
          <w:p w14:paraId="2B09924A" w14:textId="5097BF14" w:rsidR="00FC750F" w:rsidRPr="00DA7907" w:rsidRDefault="00FC750F" w:rsidP="00CE1ADB">
            <w:pPr>
              <w:rPr>
                <w:rFonts w:cstheme="minorHAnsi"/>
              </w:rPr>
            </w:pPr>
            <w:r w:rsidRPr="00DA7907">
              <w:rPr>
                <w:rFonts w:cstheme="minorHAnsi"/>
              </w:rPr>
              <w:t>C</w:t>
            </w:r>
            <w:r w:rsidR="00641ECD" w:rsidRPr="00DA7907">
              <w:rPr>
                <w:rFonts w:cstheme="minorHAnsi"/>
              </w:rPr>
              <w:t>a</w:t>
            </w:r>
            <w:r w:rsidRPr="00DA7907">
              <w:rPr>
                <w:rFonts w:cstheme="minorHAnsi"/>
              </w:rPr>
              <w:t xml:space="preserve">re Plus </w:t>
            </w:r>
            <w:r w:rsidR="00AB0272" w:rsidRPr="00DA7907">
              <w:rPr>
                <w:rFonts w:cstheme="minorHAnsi"/>
              </w:rPr>
              <w:t>Group</w:t>
            </w:r>
          </w:p>
        </w:tc>
        <w:tc>
          <w:tcPr>
            <w:tcW w:w="6653" w:type="dxa"/>
            <w:hideMark/>
          </w:tcPr>
          <w:p w14:paraId="293DEAEA" w14:textId="7536CBE4" w:rsidR="00FC750F" w:rsidRPr="00DA7907" w:rsidRDefault="00FC750F" w:rsidP="003D5832">
            <w:pPr>
              <w:jc w:val="both"/>
              <w:rPr>
                <w:rFonts w:cstheme="minorHAnsi"/>
              </w:rPr>
            </w:pPr>
            <w:r w:rsidRPr="00DA7907">
              <w:rPr>
                <w:rFonts w:cstheme="minorHAnsi"/>
              </w:rPr>
              <w:t>Employability Courses across the community providing traini</w:t>
            </w:r>
            <w:r w:rsidR="00FC3BD7" w:rsidRPr="00DA7907">
              <w:rPr>
                <w:rFonts w:cstheme="minorHAnsi"/>
              </w:rPr>
              <w:t>n</w:t>
            </w:r>
            <w:r w:rsidRPr="00DA7907">
              <w:rPr>
                <w:rFonts w:cstheme="minorHAnsi"/>
              </w:rPr>
              <w:t xml:space="preserve">g and recruitment services. </w:t>
            </w:r>
          </w:p>
        </w:tc>
      </w:tr>
      <w:tr w:rsidR="00CA52D1" w:rsidRPr="00DA7907" w14:paraId="7995B05A" w14:textId="77777777" w:rsidTr="00AF57BB">
        <w:trPr>
          <w:trHeight w:val="300"/>
        </w:trPr>
        <w:tc>
          <w:tcPr>
            <w:tcW w:w="2363" w:type="dxa"/>
            <w:noWrap/>
          </w:tcPr>
          <w:p w14:paraId="06D227CB" w14:textId="5970622C" w:rsidR="00CA52D1" w:rsidRPr="00DA7907" w:rsidRDefault="00CA52D1" w:rsidP="00CE1ADB">
            <w:pPr>
              <w:rPr>
                <w:rFonts w:cstheme="minorHAnsi"/>
              </w:rPr>
            </w:pPr>
            <w:r w:rsidRPr="00DA7907">
              <w:rPr>
                <w:rFonts w:cstheme="minorHAnsi"/>
              </w:rPr>
              <w:t>Learning 4 Life</w:t>
            </w:r>
          </w:p>
        </w:tc>
        <w:tc>
          <w:tcPr>
            <w:tcW w:w="6653" w:type="dxa"/>
          </w:tcPr>
          <w:p w14:paraId="474D3FCF" w14:textId="58B7D8B7" w:rsidR="00CA52D1" w:rsidRPr="00DA7907" w:rsidRDefault="00CA52D1" w:rsidP="003D5832">
            <w:pPr>
              <w:jc w:val="both"/>
              <w:rPr>
                <w:rFonts w:cstheme="minorHAnsi"/>
              </w:rPr>
            </w:pPr>
            <w:r w:rsidRPr="00DA7907">
              <w:rPr>
                <w:rFonts w:cstheme="minorHAnsi"/>
              </w:rPr>
              <w:t xml:space="preserve">Independent School and provision for 19 plus ESOL courses. </w:t>
            </w:r>
          </w:p>
        </w:tc>
      </w:tr>
      <w:tr w:rsidR="00332AE1" w:rsidRPr="00DA7907" w14:paraId="4A38F8AE" w14:textId="77777777" w:rsidTr="00AF57BB">
        <w:trPr>
          <w:trHeight w:val="300"/>
        </w:trPr>
        <w:tc>
          <w:tcPr>
            <w:tcW w:w="2363" w:type="dxa"/>
            <w:noWrap/>
          </w:tcPr>
          <w:p w14:paraId="59A735E1" w14:textId="2675EAC3" w:rsidR="00332AE1" w:rsidRPr="00DA7907" w:rsidRDefault="00332AE1" w:rsidP="00CE1ADB">
            <w:pPr>
              <w:rPr>
                <w:rFonts w:cstheme="minorHAnsi"/>
              </w:rPr>
            </w:pPr>
            <w:r w:rsidRPr="00DA7907">
              <w:rPr>
                <w:rFonts w:cstheme="minorHAnsi"/>
              </w:rPr>
              <w:t>CATCH Skills</w:t>
            </w:r>
          </w:p>
        </w:tc>
        <w:tc>
          <w:tcPr>
            <w:tcW w:w="6653" w:type="dxa"/>
          </w:tcPr>
          <w:p w14:paraId="7ECAEED2" w14:textId="7B79D6DB" w:rsidR="00332AE1" w:rsidRPr="00DA7907" w:rsidRDefault="00332AE1" w:rsidP="003D5832">
            <w:pPr>
              <w:jc w:val="both"/>
              <w:rPr>
                <w:rFonts w:cstheme="minorHAnsi"/>
              </w:rPr>
            </w:pPr>
            <w:r w:rsidRPr="00DA7907">
              <w:rPr>
                <w:rFonts w:cstheme="minorHAnsi"/>
              </w:rPr>
              <w:t xml:space="preserve">Employer led Apprenticeship Provider </w:t>
            </w:r>
          </w:p>
        </w:tc>
      </w:tr>
      <w:tr w:rsidR="00332AE1" w:rsidRPr="00DA7907" w14:paraId="305553FD" w14:textId="77777777" w:rsidTr="00AF57BB">
        <w:trPr>
          <w:trHeight w:val="300"/>
        </w:trPr>
        <w:tc>
          <w:tcPr>
            <w:tcW w:w="2363" w:type="dxa"/>
            <w:noWrap/>
          </w:tcPr>
          <w:p w14:paraId="30DE8D6F" w14:textId="46F13581" w:rsidR="00332AE1" w:rsidRPr="00DA7907" w:rsidRDefault="00332AE1" w:rsidP="00CE1ADB">
            <w:pPr>
              <w:rPr>
                <w:rFonts w:cstheme="minorHAnsi"/>
              </w:rPr>
            </w:pPr>
            <w:r w:rsidRPr="00DA7907">
              <w:rPr>
                <w:rFonts w:cstheme="minorHAnsi"/>
              </w:rPr>
              <w:t xml:space="preserve">HETA </w:t>
            </w:r>
          </w:p>
        </w:tc>
        <w:tc>
          <w:tcPr>
            <w:tcW w:w="6653" w:type="dxa"/>
          </w:tcPr>
          <w:p w14:paraId="64E495D7" w14:textId="23FEA6F6" w:rsidR="00332AE1" w:rsidRPr="00DA7907" w:rsidRDefault="00332AE1" w:rsidP="003D5832">
            <w:pPr>
              <w:jc w:val="both"/>
              <w:rPr>
                <w:rFonts w:cstheme="minorHAnsi"/>
              </w:rPr>
            </w:pPr>
            <w:r w:rsidRPr="00DA7907">
              <w:rPr>
                <w:rFonts w:cstheme="minorHAnsi"/>
              </w:rPr>
              <w:t xml:space="preserve">Humberside Engineering Training Association. Traineeship and Apprenticeship Provider. </w:t>
            </w:r>
          </w:p>
        </w:tc>
      </w:tr>
    </w:tbl>
    <w:p w14:paraId="28A346BE" w14:textId="77777777" w:rsidR="00A74028" w:rsidRPr="00DA7907" w:rsidRDefault="00A74028" w:rsidP="00D26C30">
      <w:pPr>
        <w:jc w:val="both"/>
        <w:rPr>
          <w:rFonts w:cstheme="minorHAnsi"/>
          <w:b/>
          <w:bCs/>
        </w:rPr>
      </w:pPr>
    </w:p>
    <w:p w14:paraId="041DA514" w14:textId="77777777" w:rsidR="008C7592" w:rsidRPr="00DA7907" w:rsidRDefault="008C7592" w:rsidP="00D26C30">
      <w:pPr>
        <w:jc w:val="both"/>
        <w:rPr>
          <w:rFonts w:cstheme="minorHAnsi"/>
          <w:b/>
          <w:bCs/>
        </w:rPr>
      </w:pPr>
    </w:p>
    <w:p w14:paraId="02B74EC1" w14:textId="1BECECD7" w:rsidR="008C7592" w:rsidRPr="00DA7907" w:rsidRDefault="008C7592" w:rsidP="008C7592">
      <w:pPr>
        <w:jc w:val="both"/>
        <w:rPr>
          <w:rFonts w:cstheme="minorHAnsi"/>
          <w:b/>
          <w:bCs/>
        </w:rPr>
      </w:pPr>
      <w:r w:rsidRPr="00DA7907">
        <w:rPr>
          <w:rFonts w:cstheme="minorHAnsi"/>
          <w:b/>
          <w:bCs/>
          <w:noProof/>
        </w:rPr>
        <w:drawing>
          <wp:inline distT="0" distB="0" distL="0" distR="0" wp14:anchorId="29ECF672" wp14:editId="70CDF2F1">
            <wp:extent cx="5731510" cy="8105140"/>
            <wp:effectExtent l="0" t="0" r="2540" b="0"/>
            <wp:docPr id="264270130" name="Picture 1" descr="North East Lincolnshire Council Skills and Strategy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270130" name="Picture 1" descr="North East Lincolnshire Council Skills and Strategy logo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31510" cy="8105140"/>
                    </a:xfrm>
                    <a:prstGeom prst="rect">
                      <a:avLst/>
                    </a:prstGeom>
                    <a:noFill/>
                    <a:ln>
                      <a:noFill/>
                    </a:ln>
                  </pic:spPr>
                </pic:pic>
              </a:graphicData>
            </a:graphic>
          </wp:inline>
        </w:drawing>
      </w:r>
    </w:p>
    <w:p w14:paraId="7A7DC2EE" w14:textId="77777777" w:rsidR="008C7592" w:rsidRPr="00DA7907" w:rsidRDefault="008C7592" w:rsidP="00D26C30">
      <w:pPr>
        <w:jc w:val="both"/>
        <w:rPr>
          <w:rFonts w:cstheme="minorHAnsi"/>
          <w:b/>
          <w:bCs/>
        </w:rPr>
      </w:pPr>
    </w:p>
    <w:sectPr w:rsidR="008C7592" w:rsidRPr="00DA7907" w:rsidSect="002E1CAB">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4FDF2A" w14:textId="77777777" w:rsidR="00E56BC0" w:rsidRDefault="00E56BC0" w:rsidP="00B062FD">
      <w:pPr>
        <w:spacing w:after="0" w:line="240" w:lineRule="auto"/>
      </w:pPr>
      <w:r>
        <w:separator/>
      </w:r>
    </w:p>
  </w:endnote>
  <w:endnote w:type="continuationSeparator" w:id="0">
    <w:p w14:paraId="376C8055" w14:textId="77777777" w:rsidR="00E56BC0" w:rsidRDefault="00E56BC0" w:rsidP="00B062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8769667"/>
      <w:docPartObj>
        <w:docPartGallery w:val="Page Numbers (Bottom of Page)"/>
        <w:docPartUnique/>
      </w:docPartObj>
    </w:sdtPr>
    <w:sdtEndPr>
      <w:rPr>
        <w:noProof/>
      </w:rPr>
    </w:sdtEndPr>
    <w:sdtContent>
      <w:p w14:paraId="780E48B2" w14:textId="2116536A" w:rsidR="00901E38" w:rsidRDefault="00901E3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0D247EE" w14:textId="77777777" w:rsidR="00901E38" w:rsidRDefault="00901E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840516" w14:textId="77777777" w:rsidR="00E56BC0" w:rsidRDefault="00E56BC0" w:rsidP="00B062FD">
      <w:pPr>
        <w:spacing w:after="0" w:line="240" w:lineRule="auto"/>
      </w:pPr>
      <w:r>
        <w:separator/>
      </w:r>
    </w:p>
  </w:footnote>
  <w:footnote w:type="continuationSeparator" w:id="0">
    <w:p w14:paraId="2DF1AC3C" w14:textId="77777777" w:rsidR="00E56BC0" w:rsidRDefault="00E56BC0" w:rsidP="00B062FD">
      <w:pPr>
        <w:spacing w:after="0" w:line="240" w:lineRule="auto"/>
      </w:pPr>
      <w:r>
        <w:continuationSeparator/>
      </w:r>
    </w:p>
  </w:footnote>
  <w:footnote w:id="1">
    <w:p w14:paraId="40551D99" w14:textId="77777777" w:rsidR="00974A0A" w:rsidRDefault="00974A0A" w:rsidP="00974A0A">
      <w:pPr>
        <w:pStyle w:val="FootnoteText"/>
      </w:pPr>
      <w:r>
        <w:rPr>
          <w:rStyle w:val="FootnoteReference"/>
        </w:rPr>
        <w:footnoteRef/>
      </w:r>
      <w:r>
        <w:t xml:space="preserve"> </w:t>
      </w:r>
      <w:hyperlink r:id="rId1" w:anchor="/view-report/9e93e3faae4c449084e459fcd86e88d0/___iaFirstFeature/G3" w:history="1">
        <w:r>
          <w:rPr>
            <w:rStyle w:val="Hyperlink"/>
          </w:rPr>
          <w:t xml:space="preserve">Economy - UTLA | </w:t>
        </w:r>
        <w:proofErr w:type="gramStart"/>
        <w:r>
          <w:rPr>
            <w:rStyle w:val="Hyperlink"/>
          </w:rPr>
          <w:t>North East</w:t>
        </w:r>
        <w:proofErr w:type="gramEnd"/>
        <w:r>
          <w:rPr>
            <w:rStyle w:val="Hyperlink"/>
          </w:rPr>
          <w:t xml:space="preserve"> Lincolnshire | Report Builder for ArcGIS (nelincsdata.net)</w:t>
        </w:r>
      </w:hyperlink>
    </w:p>
  </w:footnote>
  <w:footnote w:id="2">
    <w:p w14:paraId="6313A426" w14:textId="03F059CB" w:rsidR="00B062FD" w:rsidRDefault="00B062FD">
      <w:pPr>
        <w:pStyle w:val="FootnoteText"/>
      </w:pPr>
      <w:r>
        <w:rPr>
          <w:rStyle w:val="FootnoteReference"/>
        </w:rPr>
        <w:footnoteRef/>
      </w:r>
      <w:r>
        <w:t xml:space="preserve"> NELC Ado</w:t>
      </w:r>
      <w:r w:rsidR="0056720D">
        <w:t>lescent Lifestyle Survey 2021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167C7"/>
    <w:multiLevelType w:val="hybridMultilevel"/>
    <w:tmpl w:val="2B76AB44"/>
    <w:lvl w:ilvl="0" w:tplc="D6867EF6">
      <w:start w:val="1"/>
      <w:numFmt w:val="bullet"/>
      <w:lvlText w:val=""/>
      <w:lvlJc w:val="left"/>
      <w:pPr>
        <w:tabs>
          <w:tab w:val="num" w:pos="720"/>
        </w:tabs>
        <w:ind w:left="720" w:hanging="360"/>
      </w:pPr>
      <w:rPr>
        <w:rFonts w:ascii="Symbol" w:hAnsi="Symbol" w:hint="default"/>
      </w:rPr>
    </w:lvl>
    <w:lvl w:ilvl="1" w:tplc="2D86E44E" w:tentative="1">
      <w:start w:val="1"/>
      <w:numFmt w:val="bullet"/>
      <w:lvlText w:val=""/>
      <w:lvlJc w:val="left"/>
      <w:pPr>
        <w:tabs>
          <w:tab w:val="num" w:pos="1440"/>
        </w:tabs>
        <w:ind w:left="1440" w:hanging="360"/>
      </w:pPr>
      <w:rPr>
        <w:rFonts w:ascii="Symbol" w:hAnsi="Symbol" w:hint="default"/>
      </w:rPr>
    </w:lvl>
    <w:lvl w:ilvl="2" w:tplc="019C11CE" w:tentative="1">
      <w:start w:val="1"/>
      <w:numFmt w:val="bullet"/>
      <w:lvlText w:val=""/>
      <w:lvlJc w:val="left"/>
      <w:pPr>
        <w:tabs>
          <w:tab w:val="num" w:pos="2160"/>
        </w:tabs>
        <w:ind w:left="2160" w:hanging="360"/>
      </w:pPr>
      <w:rPr>
        <w:rFonts w:ascii="Symbol" w:hAnsi="Symbol" w:hint="default"/>
      </w:rPr>
    </w:lvl>
    <w:lvl w:ilvl="3" w:tplc="718449B2" w:tentative="1">
      <w:start w:val="1"/>
      <w:numFmt w:val="bullet"/>
      <w:lvlText w:val=""/>
      <w:lvlJc w:val="left"/>
      <w:pPr>
        <w:tabs>
          <w:tab w:val="num" w:pos="2880"/>
        </w:tabs>
        <w:ind w:left="2880" w:hanging="360"/>
      </w:pPr>
      <w:rPr>
        <w:rFonts w:ascii="Symbol" w:hAnsi="Symbol" w:hint="default"/>
      </w:rPr>
    </w:lvl>
    <w:lvl w:ilvl="4" w:tplc="92E49EB4" w:tentative="1">
      <w:start w:val="1"/>
      <w:numFmt w:val="bullet"/>
      <w:lvlText w:val=""/>
      <w:lvlJc w:val="left"/>
      <w:pPr>
        <w:tabs>
          <w:tab w:val="num" w:pos="3600"/>
        </w:tabs>
        <w:ind w:left="3600" w:hanging="360"/>
      </w:pPr>
      <w:rPr>
        <w:rFonts w:ascii="Symbol" w:hAnsi="Symbol" w:hint="default"/>
      </w:rPr>
    </w:lvl>
    <w:lvl w:ilvl="5" w:tplc="D51630AC" w:tentative="1">
      <w:start w:val="1"/>
      <w:numFmt w:val="bullet"/>
      <w:lvlText w:val=""/>
      <w:lvlJc w:val="left"/>
      <w:pPr>
        <w:tabs>
          <w:tab w:val="num" w:pos="4320"/>
        </w:tabs>
        <w:ind w:left="4320" w:hanging="360"/>
      </w:pPr>
      <w:rPr>
        <w:rFonts w:ascii="Symbol" w:hAnsi="Symbol" w:hint="default"/>
      </w:rPr>
    </w:lvl>
    <w:lvl w:ilvl="6" w:tplc="B0ECB8EC" w:tentative="1">
      <w:start w:val="1"/>
      <w:numFmt w:val="bullet"/>
      <w:lvlText w:val=""/>
      <w:lvlJc w:val="left"/>
      <w:pPr>
        <w:tabs>
          <w:tab w:val="num" w:pos="5040"/>
        </w:tabs>
        <w:ind w:left="5040" w:hanging="360"/>
      </w:pPr>
      <w:rPr>
        <w:rFonts w:ascii="Symbol" w:hAnsi="Symbol" w:hint="default"/>
      </w:rPr>
    </w:lvl>
    <w:lvl w:ilvl="7" w:tplc="DFDEE66C" w:tentative="1">
      <w:start w:val="1"/>
      <w:numFmt w:val="bullet"/>
      <w:lvlText w:val=""/>
      <w:lvlJc w:val="left"/>
      <w:pPr>
        <w:tabs>
          <w:tab w:val="num" w:pos="5760"/>
        </w:tabs>
        <w:ind w:left="5760" w:hanging="360"/>
      </w:pPr>
      <w:rPr>
        <w:rFonts w:ascii="Symbol" w:hAnsi="Symbol" w:hint="default"/>
      </w:rPr>
    </w:lvl>
    <w:lvl w:ilvl="8" w:tplc="38707744"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3517790"/>
    <w:multiLevelType w:val="hybridMultilevel"/>
    <w:tmpl w:val="2466CF68"/>
    <w:lvl w:ilvl="0" w:tplc="607E3492">
      <w:start w:val="1"/>
      <w:numFmt w:val="bullet"/>
      <w:lvlText w:val=""/>
      <w:lvlJc w:val="left"/>
      <w:pPr>
        <w:tabs>
          <w:tab w:val="num" w:pos="720"/>
        </w:tabs>
        <w:ind w:left="720" w:hanging="360"/>
      </w:pPr>
      <w:rPr>
        <w:rFonts w:ascii="Wingdings" w:hAnsi="Wingdings" w:hint="default"/>
      </w:rPr>
    </w:lvl>
    <w:lvl w:ilvl="1" w:tplc="24564E38" w:tentative="1">
      <w:start w:val="1"/>
      <w:numFmt w:val="bullet"/>
      <w:lvlText w:val=""/>
      <w:lvlJc w:val="left"/>
      <w:pPr>
        <w:tabs>
          <w:tab w:val="num" w:pos="1440"/>
        </w:tabs>
        <w:ind w:left="1440" w:hanging="360"/>
      </w:pPr>
      <w:rPr>
        <w:rFonts w:ascii="Wingdings" w:hAnsi="Wingdings" w:hint="default"/>
      </w:rPr>
    </w:lvl>
    <w:lvl w:ilvl="2" w:tplc="09601C66" w:tentative="1">
      <w:start w:val="1"/>
      <w:numFmt w:val="bullet"/>
      <w:lvlText w:val=""/>
      <w:lvlJc w:val="left"/>
      <w:pPr>
        <w:tabs>
          <w:tab w:val="num" w:pos="2160"/>
        </w:tabs>
        <w:ind w:left="2160" w:hanging="360"/>
      </w:pPr>
      <w:rPr>
        <w:rFonts w:ascii="Wingdings" w:hAnsi="Wingdings" w:hint="default"/>
      </w:rPr>
    </w:lvl>
    <w:lvl w:ilvl="3" w:tplc="F2B00A36" w:tentative="1">
      <w:start w:val="1"/>
      <w:numFmt w:val="bullet"/>
      <w:lvlText w:val=""/>
      <w:lvlJc w:val="left"/>
      <w:pPr>
        <w:tabs>
          <w:tab w:val="num" w:pos="2880"/>
        </w:tabs>
        <w:ind w:left="2880" w:hanging="360"/>
      </w:pPr>
      <w:rPr>
        <w:rFonts w:ascii="Wingdings" w:hAnsi="Wingdings" w:hint="default"/>
      </w:rPr>
    </w:lvl>
    <w:lvl w:ilvl="4" w:tplc="0FAC7E40" w:tentative="1">
      <w:start w:val="1"/>
      <w:numFmt w:val="bullet"/>
      <w:lvlText w:val=""/>
      <w:lvlJc w:val="left"/>
      <w:pPr>
        <w:tabs>
          <w:tab w:val="num" w:pos="3600"/>
        </w:tabs>
        <w:ind w:left="3600" w:hanging="360"/>
      </w:pPr>
      <w:rPr>
        <w:rFonts w:ascii="Wingdings" w:hAnsi="Wingdings" w:hint="default"/>
      </w:rPr>
    </w:lvl>
    <w:lvl w:ilvl="5" w:tplc="C9FA03B0" w:tentative="1">
      <w:start w:val="1"/>
      <w:numFmt w:val="bullet"/>
      <w:lvlText w:val=""/>
      <w:lvlJc w:val="left"/>
      <w:pPr>
        <w:tabs>
          <w:tab w:val="num" w:pos="4320"/>
        </w:tabs>
        <w:ind w:left="4320" w:hanging="360"/>
      </w:pPr>
      <w:rPr>
        <w:rFonts w:ascii="Wingdings" w:hAnsi="Wingdings" w:hint="default"/>
      </w:rPr>
    </w:lvl>
    <w:lvl w:ilvl="6" w:tplc="B5CCEAEC" w:tentative="1">
      <w:start w:val="1"/>
      <w:numFmt w:val="bullet"/>
      <w:lvlText w:val=""/>
      <w:lvlJc w:val="left"/>
      <w:pPr>
        <w:tabs>
          <w:tab w:val="num" w:pos="5040"/>
        </w:tabs>
        <w:ind w:left="5040" w:hanging="360"/>
      </w:pPr>
      <w:rPr>
        <w:rFonts w:ascii="Wingdings" w:hAnsi="Wingdings" w:hint="default"/>
      </w:rPr>
    </w:lvl>
    <w:lvl w:ilvl="7" w:tplc="21C4B17C" w:tentative="1">
      <w:start w:val="1"/>
      <w:numFmt w:val="bullet"/>
      <w:lvlText w:val=""/>
      <w:lvlJc w:val="left"/>
      <w:pPr>
        <w:tabs>
          <w:tab w:val="num" w:pos="5760"/>
        </w:tabs>
        <w:ind w:left="5760" w:hanging="360"/>
      </w:pPr>
      <w:rPr>
        <w:rFonts w:ascii="Wingdings" w:hAnsi="Wingdings" w:hint="default"/>
      </w:rPr>
    </w:lvl>
    <w:lvl w:ilvl="8" w:tplc="76E21B34"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692AAC"/>
    <w:multiLevelType w:val="hybridMultilevel"/>
    <w:tmpl w:val="6A7A59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59607A4"/>
    <w:multiLevelType w:val="hybridMultilevel"/>
    <w:tmpl w:val="B9068F6C"/>
    <w:lvl w:ilvl="0" w:tplc="BE1CEB70">
      <w:start w:val="1"/>
      <w:numFmt w:val="bullet"/>
      <w:lvlText w:val="•"/>
      <w:lvlJc w:val="left"/>
      <w:pPr>
        <w:tabs>
          <w:tab w:val="num" w:pos="720"/>
        </w:tabs>
        <w:ind w:left="720" w:hanging="360"/>
      </w:pPr>
      <w:rPr>
        <w:rFonts w:ascii="Arial" w:hAnsi="Arial" w:hint="default"/>
      </w:rPr>
    </w:lvl>
    <w:lvl w:ilvl="1" w:tplc="BE287F9A" w:tentative="1">
      <w:start w:val="1"/>
      <w:numFmt w:val="bullet"/>
      <w:lvlText w:val="•"/>
      <w:lvlJc w:val="left"/>
      <w:pPr>
        <w:tabs>
          <w:tab w:val="num" w:pos="1440"/>
        </w:tabs>
        <w:ind w:left="1440" w:hanging="360"/>
      </w:pPr>
      <w:rPr>
        <w:rFonts w:ascii="Arial" w:hAnsi="Arial" w:hint="default"/>
      </w:rPr>
    </w:lvl>
    <w:lvl w:ilvl="2" w:tplc="9FA270EA" w:tentative="1">
      <w:start w:val="1"/>
      <w:numFmt w:val="bullet"/>
      <w:lvlText w:val="•"/>
      <w:lvlJc w:val="left"/>
      <w:pPr>
        <w:tabs>
          <w:tab w:val="num" w:pos="2160"/>
        </w:tabs>
        <w:ind w:left="2160" w:hanging="360"/>
      </w:pPr>
      <w:rPr>
        <w:rFonts w:ascii="Arial" w:hAnsi="Arial" w:hint="default"/>
      </w:rPr>
    </w:lvl>
    <w:lvl w:ilvl="3" w:tplc="229649AA" w:tentative="1">
      <w:start w:val="1"/>
      <w:numFmt w:val="bullet"/>
      <w:lvlText w:val="•"/>
      <w:lvlJc w:val="left"/>
      <w:pPr>
        <w:tabs>
          <w:tab w:val="num" w:pos="2880"/>
        </w:tabs>
        <w:ind w:left="2880" w:hanging="360"/>
      </w:pPr>
      <w:rPr>
        <w:rFonts w:ascii="Arial" w:hAnsi="Arial" w:hint="default"/>
      </w:rPr>
    </w:lvl>
    <w:lvl w:ilvl="4" w:tplc="671C34DE" w:tentative="1">
      <w:start w:val="1"/>
      <w:numFmt w:val="bullet"/>
      <w:lvlText w:val="•"/>
      <w:lvlJc w:val="left"/>
      <w:pPr>
        <w:tabs>
          <w:tab w:val="num" w:pos="3600"/>
        </w:tabs>
        <w:ind w:left="3600" w:hanging="360"/>
      </w:pPr>
      <w:rPr>
        <w:rFonts w:ascii="Arial" w:hAnsi="Arial" w:hint="default"/>
      </w:rPr>
    </w:lvl>
    <w:lvl w:ilvl="5" w:tplc="BA140E52" w:tentative="1">
      <w:start w:val="1"/>
      <w:numFmt w:val="bullet"/>
      <w:lvlText w:val="•"/>
      <w:lvlJc w:val="left"/>
      <w:pPr>
        <w:tabs>
          <w:tab w:val="num" w:pos="4320"/>
        </w:tabs>
        <w:ind w:left="4320" w:hanging="360"/>
      </w:pPr>
      <w:rPr>
        <w:rFonts w:ascii="Arial" w:hAnsi="Arial" w:hint="default"/>
      </w:rPr>
    </w:lvl>
    <w:lvl w:ilvl="6" w:tplc="A99076D2" w:tentative="1">
      <w:start w:val="1"/>
      <w:numFmt w:val="bullet"/>
      <w:lvlText w:val="•"/>
      <w:lvlJc w:val="left"/>
      <w:pPr>
        <w:tabs>
          <w:tab w:val="num" w:pos="5040"/>
        </w:tabs>
        <w:ind w:left="5040" w:hanging="360"/>
      </w:pPr>
      <w:rPr>
        <w:rFonts w:ascii="Arial" w:hAnsi="Arial" w:hint="default"/>
      </w:rPr>
    </w:lvl>
    <w:lvl w:ilvl="7" w:tplc="CBB21BDC" w:tentative="1">
      <w:start w:val="1"/>
      <w:numFmt w:val="bullet"/>
      <w:lvlText w:val="•"/>
      <w:lvlJc w:val="left"/>
      <w:pPr>
        <w:tabs>
          <w:tab w:val="num" w:pos="5760"/>
        </w:tabs>
        <w:ind w:left="5760" w:hanging="360"/>
      </w:pPr>
      <w:rPr>
        <w:rFonts w:ascii="Arial" w:hAnsi="Arial" w:hint="default"/>
      </w:rPr>
    </w:lvl>
    <w:lvl w:ilvl="8" w:tplc="36A6115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7BA1F13"/>
    <w:multiLevelType w:val="hybridMultilevel"/>
    <w:tmpl w:val="C756D89A"/>
    <w:lvl w:ilvl="0" w:tplc="40F2DE36">
      <w:start w:val="1"/>
      <w:numFmt w:val="bullet"/>
      <w:lvlText w:val="•"/>
      <w:lvlJc w:val="left"/>
      <w:pPr>
        <w:tabs>
          <w:tab w:val="num" w:pos="720"/>
        </w:tabs>
        <w:ind w:left="720" w:hanging="360"/>
      </w:pPr>
      <w:rPr>
        <w:rFonts w:ascii="Arial" w:hAnsi="Arial" w:hint="default"/>
      </w:rPr>
    </w:lvl>
    <w:lvl w:ilvl="1" w:tplc="59E05832" w:tentative="1">
      <w:start w:val="1"/>
      <w:numFmt w:val="bullet"/>
      <w:lvlText w:val="•"/>
      <w:lvlJc w:val="left"/>
      <w:pPr>
        <w:tabs>
          <w:tab w:val="num" w:pos="1440"/>
        </w:tabs>
        <w:ind w:left="1440" w:hanging="360"/>
      </w:pPr>
      <w:rPr>
        <w:rFonts w:ascii="Arial" w:hAnsi="Arial" w:hint="default"/>
      </w:rPr>
    </w:lvl>
    <w:lvl w:ilvl="2" w:tplc="E81E5D86" w:tentative="1">
      <w:start w:val="1"/>
      <w:numFmt w:val="bullet"/>
      <w:lvlText w:val="•"/>
      <w:lvlJc w:val="left"/>
      <w:pPr>
        <w:tabs>
          <w:tab w:val="num" w:pos="2160"/>
        </w:tabs>
        <w:ind w:left="2160" w:hanging="360"/>
      </w:pPr>
      <w:rPr>
        <w:rFonts w:ascii="Arial" w:hAnsi="Arial" w:hint="default"/>
      </w:rPr>
    </w:lvl>
    <w:lvl w:ilvl="3" w:tplc="4ABC8DA4" w:tentative="1">
      <w:start w:val="1"/>
      <w:numFmt w:val="bullet"/>
      <w:lvlText w:val="•"/>
      <w:lvlJc w:val="left"/>
      <w:pPr>
        <w:tabs>
          <w:tab w:val="num" w:pos="2880"/>
        </w:tabs>
        <w:ind w:left="2880" w:hanging="360"/>
      </w:pPr>
      <w:rPr>
        <w:rFonts w:ascii="Arial" w:hAnsi="Arial" w:hint="default"/>
      </w:rPr>
    </w:lvl>
    <w:lvl w:ilvl="4" w:tplc="5450FFAE" w:tentative="1">
      <w:start w:val="1"/>
      <w:numFmt w:val="bullet"/>
      <w:lvlText w:val="•"/>
      <w:lvlJc w:val="left"/>
      <w:pPr>
        <w:tabs>
          <w:tab w:val="num" w:pos="3600"/>
        </w:tabs>
        <w:ind w:left="3600" w:hanging="360"/>
      </w:pPr>
      <w:rPr>
        <w:rFonts w:ascii="Arial" w:hAnsi="Arial" w:hint="default"/>
      </w:rPr>
    </w:lvl>
    <w:lvl w:ilvl="5" w:tplc="63B6DBCE" w:tentative="1">
      <w:start w:val="1"/>
      <w:numFmt w:val="bullet"/>
      <w:lvlText w:val="•"/>
      <w:lvlJc w:val="left"/>
      <w:pPr>
        <w:tabs>
          <w:tab w:val="num" w:pos="4320"/>
        </w:tabs>
        <w:ind w:left="4320" w:hanging="360"/>
      </w:pPr>
      <w:rPr>
        <w:rFonts w:ascii="Arial" w:hAnsi="Arial" w:hint="default"/>
      </w:rPr>
    </w:lvl>
    <w:lvl w:ilvl="6" w:tplc="FA287B8A" w:tentative="1">
      <w:start w:val="1"/>
      <w:numFmt w:val="bullet"/>
      <w:lvlText w:val="•"/>
      <w:lvlJc w:val="left"/>
      <w:pPr>
        <w:tabs>
          <w:tab w:val="num" w:pos="5040"/>
        </w:tabs>
        <w:ind w:left="5040" w:hanging="360"/>
      </w:pPr>
      <w:rPr>
        <w:rFonts w:ascii="Arial" w:hAnsi="Arial" w:hint="default"/>
      </w:rPr>
    </w:lvl>
    <w:lvl w:ilvl="7" w:tplc="F4F02750" w:tentative="1">
      <w:start w:val="1"/>
      <w:numFmt w:val="bullet"/>
      <w:lvlText w:val="•"/>
      <w:lvlJc w:val="left"/>
      <w:pPr>
        <w:tabs>
          <w:tab w:val="num" w:pos="5760"/>
        </w:tabs>
        <w:ind w:left="5760" w:hanging="360"/>
      </w:pPr>
      <w:rPr>
        <w:rFonts w:ascii="Arial" w:hAnsi="Arial" w:hint="default"/>
      </w:rPr>
    </w:lvl>
    <w:lvl w:ilvl="8" w:tplc="7B56FA0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984341D"/>
    <w:multiLevelType w:val="hybridMultilevel"/>
    <w:tmpl w:val="F1167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AB4F04"/>
    <w:multiLevelType w:val="hybridMultilevel"/>
    <w:tmpl w:val="CCA8D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010BB6"/>
    <w:multiLevelType w:val="hybridMultilevel"/>
    <w:tmpl w:val="D018AED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F2931A7"/>
    <w:multiLevelType w:val="hybridMultilevel"/>
    <w:tmpl w:val="FEA6B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567A24"/>
    <w:multiLevelType w:val="hybridMultilevel"/>
    <w:tmpl w:val="E354CA2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E4A077E"/>
    <w:multiLevelType w:val="hybridMultilevel"/>
    <w:tmpl w:val="50820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435363"/>
    <w:multiLevelType w:val="hybridMultilevel"/>
    <w:tmpl w:val="9962D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214BE1"/>
    <w:multiLevelType w:val="hybridMultilevel"/>
    <w:tmpl w:val="712068EC"/>
    <w:lvl w:ilvl="0" w:tplc="93C8F4C0">
      <w:start w:val="1"/>
      <w:numFmt w:val="bullet"/>
      <w:lvlText w:val="•"/>
      <w:lvlJc w:val="left"/>
      <w:pPr>
        <w:tabs>
          <w:tab w:val="num" w:pos="720"/>
        </w:tabs>
        <w:ind w:left="720" w:hanging="360"/>
      </w:pPr>
      <w:rPr>
        <w:rFonts w:ascii="Arial" w:hAnsi="Arial" w:hint="default"/>
      </w:rPr>
    </w:lvl>
    <w:lvl w:ilvl="1" w:tplc="25FC8E94" w:tentative="1">
      <w:start w:val="1"/>
      <w:numFmt w:val="bullet"/>
      <w:lvlText w:val="•"/>
      <w:lvlJc w:val="left"/>
      <w:pPr>
        <w:tabs>
          <w:tab w:val="num" w:pos="1440"/>
        </w:tabs>
        <w:ind w:left="1440" w:hanging="360"/>
      </w:pPr>
      <w:rPr>
        <w:rFonts w:ascii="Arial" w:hAnsi="Arial" w:hint="default"/>
      </w:rPr>
    </w:lvl>
    <w:lvl w:ilvl="2" w:tplc="4BA44F52" w:tentative="1">
      <w:start w:val="1"/>
      <w:numFmt w:val="bullet"/>
      <w:lvlText w:val="•"/>
      <w:lvlJc w:val="left"/>
      <w:pPr>
        <w:tabs>
          <w:tab w:val="num" w:pos="2160"/>
        </w:tabs>
        <w:ind w:left="2160" w:hanging="360"/>
      </w:pPr>
      <w:rPr>
        <w:rFonts w:ascii="Arial" w:hAnsi="Arial" w:hint="default"/>
      </w:rPr>
    </w:lvl>
    <w:lvl w:ilvl="3" w:tplc="6532A138" w:tentative="1">
      <w:start w:val="1"/>
      <w:numFmt w:val="bullet"/>
      <w:lvlText w:val="•"/>
      <w:lvlJc w:val="left"/>
      <w:pPr>
        <w:tabs>
          <w:tab w:val="num" w:pos="2880"/>
        </w:tabs>
        <w:ind w:left="2880" w:hanging="360"/>
      </w:pPr>
      <w:rPr>
        <w:rFonts w:ascii="Arial" w:hAnsi="Arial" w:hint="default"/>
      </w:rPr>
    </w:lvl>
    <w:lvl w:ilvl="4" w:tplc="60BA4FE8" w:tentative="1">
      <w:start w:val="1"/>
      <w:numFmt w:val="bullet"/>
      <w:lvlText w:val="•"/>
      <w:lvlJc w:val="left"/>
      <w:pPr>
        <w:tabs>
          <w:tab w:val="num" w:pos="3600"/>
        </w:tabs>
        <w:ind w:left="3600" w:hanging="360"/>
      </w:pPr>
      <w:rPr>
        <w:rFonts w:ascii="Arial" w:hAnsi="Arial" w:hint="default"/>
      </w:rPr>
    </w:lvl>
    <w:lvl w:ilvl="5" w:tplc="F044EC22" w:tentative="1">
      <w:start w:val="1"/>
      <w:numFmt w:val="bullet"/>
      <w:lvlText w:val="•"/>
      <w:lvlJc w:val="left"/>
      <w:pPr>
        <w:tabs>
          <w:tab w:val="num" w:pos="4320"/>
        </w:tabs>
        <w:ind w:left="4320" w:hanging="360"/>
      </w:pPr>
      <w:rPr>
        <w:rFonts w:ascii="Arial" w:hAnsi="Arial" w:hint="default"/>
      </w:rPr>
    </w:lvl>
    <w:lvl w:ilvl="6" w:tplc="6FE64E28" w:tentative="1">
      <w:start w:val="1"/>
      <w:numFmt w:val="bullet"/>
      <w:lvlText w:val="•"/>
      <w:lvlJc w:val="left"/>
      <w:pPr>
        <w:tabs>
          <w:tab w:val="num" w:pos="5040"/>
        </w:tabs>
        <w:ind w:left="5040" w:hanging="360"/>
      </w:pPr>
      <w:rPr>
        <w:rFonts w:ascii="Arial" w:hAnsi="Arial" w:hint="default"/>
      </w:rPr>
    </w:lvl>
    <w:lvl w:ilvl="7" w:tplc="A3382C72" w:tentative="1">
      <w:start w:val="1"/>
      <w:numFmt w:val="bullet"/>
      <w:lvlText w:val="•"/>
      <w:lvlJc w:val="left"/>
      <w:pPr>
        <w:tabs>
          <w:tab w:val="num" w:pos="5760"/>
        </w:tabs>
        <w:ind w:left="5760" w:hanging="360"/>
      </w:pPr>
      <w:rPr>
        <w:rFonts w:ascii="Arial" w:hAnsi="Arial" w:hint="default"/>
      </w:rPr>
    </w:lvl>
    <w:lvl w:ilvl="8" w:tplc="6C9ADD1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7FD3221"/>
    <w:multiLevelType w:val="hybridMultilevel"/>
    <w:tmpl w:val="5B0E7BC4"/>
    <w:lvl w:ilvl="0" w:tplc="78BAFDB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CD50868"/>
    <w:multiLevelType w:val="hybridMultilevel"/>
    <w:tmpl w:val="3DA698C6"/>
    <w:lvl w:ilvl="0" w:tplc="4DDC8020">
      <w:start w:val="1"/>
      <w:numFmt w:val="bullet"/>
      <w:lvlText w:val="–"/>
      <w:lvlJc w:val="left"/>
      <w:pPr>
        <w:tabs>
          <w:tab w:val="num" w:pos="720"/>
        </w:tabs>
        <w:ind w:left="720" w:hanging="360"/>
      </w:pPr>
      <w:rPr>
        <w:rFonts w:ascii="Arial" w:hAnsi="Arial" w:hint="default"/>
      </w:rPr>
    </w:lvl>
    <w:lvl w:ilvl="1" w:tplc="C35AEC5E">
      <w:start w:val="1"/>
      <w:numFmt w:val="bullet"/>
      <w:lvlText w:val="–"/>
      <w:lvlJc w:val="left"/>
      <w:pPr>
        <w:tabs>
          <w:tab w:val="num" w:pos="1440"/>
        </w:tabs>
        <w:ind w:left="1440" w:hanging="360"/>
      </w:pPr>
      <w:rPr>
        <w:rFonts w:ascii="Arial" w:hAnsi="Arial" w:hint="default"/>
      </w:rPr>
    </w:lvl>
    <w:lvl w:ilvl="2" w:tplc="6ACE0168" w:tentative="1">
      <w:start w:val="1"/>
      <w:numFmt w:val="bullet"/>
      <w:lvlText w:val="–"/>
      <w:lvlJc w:val="left"/>
      <w:pPr>
        <w:tabs>
          <w:tab w:val="num" w:pos="2160"/>
        </w:tabs>
        <w:ind w:left="2160" w:hanging="360"/>
      </w:pPr>
      <w:rPr>
        <w:rFonts w:ascii="Arial" w:hAnsi="Arial" w:hint="default"/>
      </w:rPr>
    </w:lvl>
    <w:lvl w:ilvl="3" w:tplc="65445C1A" w:tentative="1">
      <w:start w:val="1"/>
      <w:numFmt w:val="bullet"/>
      <w:lvlText w:val="–"/>
      <w:lvlJc w:val="left"/>
      <w:pPr>
        <w:tabs>
          <w:tab w:val="num" w:pos="2880"/>
        </w:tabs>
        <w:ind w:left="2880" w:hanging="360"/>
      </w:pPr>
      <w:rPr>
        <w:rFonts w:ascii="Arial" w:hAnsi="Arial" w:hint="default"/>
      </w:rPr>
    </w:lvl>
    <w:lvl w:ilvl="4" w:tplc="D30054BA" w:tentative="1">
      <w:start w:val="1"/>
      <w:numFmt w:val="bullet"/>
      <w:lvlText w:val="–"/>
      <w:lvlJc w:val="left"/>
      <w:pPr>
        <w:tabs>
          <w:tab w:val="num" w:pos="3600"/>
        </w:tabs>
        <w:ind w:left="3600" w:hanging="360"/>
      </w:pPr>
      <w:rPr>
        <w:rFonts w:ascii="Arial" w:hAnsi="Arial" w:hint="default"/>
      </w:rPr>
    </w:lvl>
    <w:lvl w:ilvl="5" w:tplc="BBECF332" w:tentative="1">
      <w:start w:val="1"/>
      <w:numFmt w:val="bullet"/>
      <w:lvlText w:val="–"/>
      <w:lvlJc w:val="left"/>
      <w:pPr>
        <w:tabs>
          <w:tab w:val="num" w:pos="4320"/>
        </w:tabs>
        <w:ind w:left="4320" w:hanging="360"/>
      </w:pPr>
      <w:rPr>
        <w:rFonts w:ascii="Arial" w:hAnsi="Arial" w:hint="default"/>
      </w:rPr>
    </w:lvl>
    <w:lvl w:ilvl="6" w:tplc="5712E60E" w:tentative="1">
      <w:start w:val="1"/>
      <w:numFmt w:val="bullet"/>
      <w:lvlText w:val="–"/>
      <w:lvlJc w:val="left"/>
      <w:pPr>
        <w:tabs>
          <w:tab w:val="num" w:pos="5040"/>
        </w:tabs>
        <w:ind w:left="5040" w:hanging="360"/>
      </w:pPr>
      <w:rPr>
        <w:rFonts w:ascii="Arial" w:hAnsi="Arial" w:hint="default"/>
      </w:rPr>
    </w:lvl>
    <w:lvl w:ilvl="7" w:tplc="6B62EEFA" w:tentative="1">
      <w:start w:val="1"/>
      <w:numFmt w:val="bullet"/>
      <w:lvlText w:val="–"/>
      <w:lvlJc w:val="left"/>
      <w:pPr>
        <w:tabs>
          <w:tab w:val="num" w:pos="5760"/>
        </w:tabs>
        <w:ind w:left="5760" w:hanging="360"/>
      </w:pPr>
      <w:rPr>
        <w:rFonts w:ascii="Arial" w:hAnsi="Arial" w:hint="default"/>
      </w:rPr>
    </w:lvl>
    <w:lvl w:ilvl="8" w:tplc="6B8C3F6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0497EC6"/>
    <w:multiLevelType w:val="hybridMultilevel"/>
    <w:tmpl w:val="85361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AB228B"/>
    <w:multiLevelType w:val="multilevel"/>
    <w:tmpl w:val="BFC8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8175811"/>
    <w:multiLevelType w:val="hybridMultilevel"/>
    <w:tmpl w:val="A984A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B260D4"/>
    <w:multiLevelType w:val="hybridMultilevel"/>
    <w:tmpl w:val="7DBAC8E8"/>
    <w:lvl w:ilvl="0" w:tplc="9E8C0B2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3EF331E"/>
    <w:multiLevelType w:val="hybridMultilevel"/>
    <w:tmpl w:val="A238B42C"/>
    <w:lvl w:ilvl="0" w:tplc="6C3CB1F0">
      <w:start w:val="1"/>
      <w:numFmt w:val="bullet"/>
      <w:lvlText w:val=""/>
      <w:lvlJc w:val="left"/>
      <w:pPr>
        <w:tabs>
          <w:tab w:val="num" w:pos="720"/>
        </w:tabs>
        <w:ind w:left="720" w:hanging="360"/>
      </w:pPr>
      <w:rPr>
        <w:rFonts w:ascii="Wingdings" w:hAnsi="Wingdings" w:hint="default"/>
      </w:rPr>
    </w:lvl>
    <w:lvl w:ilvl="1" w:tplc="FA54F662">
      <w:numFmt w:val="bullet"/>
      <w:lvlText w:val=""/>
      <w:lvlJc w:val="left"/>
      <w:pPr>
        <w:tabs>
          <w:tab w:val="num" w:pos="1440"/>
        </w:tabs>
        <w:ind w:left="1440" w:hanging="360"/>
      </w:pPr>
      <w:rPr>
        <w:rFonts w:ascii="Wingdings" w:hAnsi="Wingdings" w:hint="default"/>
      </w:rPr>
    </w:lvl>
    <w:lvl w:ilvl="2" w:tplc="9DF06FF8" w:tentative="1">
      <w:start w:val="1"/>
      <w:numFmt w:val="bullet"/>
      <w:lvlText w:val=""/>
      <w:lvlJc w:val="left"/>
      <w:pPr>
        <w:tabs>
          <w:tab w:val="num" w:pos="2160"/>
        </w:tabs>
        <w:ind w:left="2160" w:hanging="360"/>
      </w:pPr>
      <w:rPr>
        <w:rFonts w:ascii="Wingdings" w:hAnsi="Wingdings" w:hint="default"/>
      </w:rPr>
    </w:lvl>
    <w:lvl w:ilvl="3" w:tplc="DEE4822A" w:tentative="1">
      <w:start w:val="1"/>
      <w:numFmt w:val="bullet"/>
      <w:lvlText w:val=""/>
      <w:lvlJc w:val="left"/>
      <w:pPr>
        <w:tabs>
          <w:tab w:val="num" w:pos="2880"/>
        </w:tabs>
        <w:ind w:left="2880" w:hanging="360"/>
      </w:pPr>
      <w:rPr>
        <w:rFonts w:ascii="Wingdings" w:hAnsi="Wingdings" w:hint="default"/>
      </w:rPr>
    </w:lvl>
    <w:lvl w:ilvl="4" w:tplc="061009C8" w:tentative="1">
      <w:start w:val="1"/>
      <w:numFmt w:val="bullet"/>
      <w:lvlText w:val=""/>
      <w:lvlJc w:val="left"/>
      <w:pPr>
        <w:tabs>
          <w:tab w:val="num" w:pos="3600"/>
        </w:tabs>
        <w:ind w:left="3600" w:hanging="360"/>
      </w:pPr>
      <w:rPr>
        <w:rFonts w:ascii="Wingdings" w:hAnsi="Wingdings" w:hint="default"/>
      </w:rPr>
    </w:lvl>
    <w:lvl w:ilvl="5" w:tplc="96F6C5F4" w:tentative="1">
      <w:start w:val="1"/>
      <w:numFmt w:val="bullet"/>
      <w:lvlText w:val=""/>
      <w:lvlJc w:val="left"/>
      <w:pPr>
        <w:tabs>
          <w:tab w:val="num" w:pos="4320"/>
        </w:tabs>
        <w:ind w:left="4320" w:hanging="360"/>
      </w:pPr>
      <w:rPr>
        <w:rFonts w:ascii="Wingdings" w:hAnsi="Wingdings" w:hint="default"/>
      </w:rPr>
    </w:lvl>
    <w:lvl w:ilvl="6" w:tplc="B2CE1C66" w:tentative="1">
      <w:start w:val="1"/>
      <w:numFmt w:val="bullet"/>
      <w:lvlText w:val=""/>
      <w:lvlJc w:val="left"/>
      <w:pPr>
        <w:tabs>
          <w:tab w:val="num" w:pos="5040"/>
        </w:tabs>
        <w:ind w:left="5040" w:hanging="360"/>
      </w:pPr>
      <w:rPr>
        <w:rFonts w:ascii="Wingdings" w:hAnsi="Wingdings" w:hint="default"/>
      </w:rPr>
    </w:lvl>
    <w:lvl w:ilvl="7" w:tplc="DF9E747A" w:tentative="1">
      <w:start w:val="1"/>
      <w:numFmt w:val="bullet"/>
      <w:lvlText w:val=""/>
      <w:lvlJc w:val="left"/>
      <w:pPr>
        <w:tabs>
          <w:tab w:val="num" w:pos="5760"/>
        </w:tabs>
        <w:ind w:left="5760" w:hanging="360"/>
      </w:pPr>
      <w:rPr>
        <w:rFonts w:ascii="Wingdings" w:hAnsi="Wingdings" w:hint="default"/>
      </w:rPr>
    </w:lvl>
    <w:lvl w:ilvl="8" w:tplc="C7A8222C"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4A46E92"/>
    <w:multiLevelType w:val="hybridMultilevel"/>
    <w:tmpl w:val="A0D464E6"/>
    <w:lvl w:ilvl="0" w:tplc="B4EC517E">
      <w:start w:val="1"/>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5CC3DE9"/>
    <w:multiLevelType w:val="hybridMultilevel"/>
    <w:tmpl w:val="B1EEA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E73DD6"/>
    <w:multiLevelType w:val="hybridMultilevel"/>
    <w:tmpl w:val="EBACD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415A51"/>
    <w:multiLevelType w:val="hybridMultilevel"/>
    <w:tmpl w:val="4C388074"/>
    <w:lvl w:ilvl="0" w:tplc="676E71AA">
      <w:start w:val="1"/>
      <w:numFmt w:val="bullet"/>
      <w:lvlText w:val="•"/>
      <w:lvlJc w:val="left"/>
      <w:pPr>
        <w:tabs>
          <w:tab w:val="num" w:pos="720"/>
        </w:tabs>
        <w:ind w:left="720" w:hanging="360"/>
      </w:pPr>
      <w:rPr>
        <w:rFonts w:ascii="Arial" w:hAnsi="Arial" w:hint="default"/>
      </w:rPr>
    </w:lvl>
    <w:lvl w:ilvl="1" w:tplc="F802290E" w:tentative="1">
      <w:start w:val="1"/>
      <w:numFmt w:val="bullet"/>
      <w:lvlText w:val="•"/>
      <w:lvlJc w:val="left"/>
      <w:pPr>
        <w:tabs>
          <w:tab w:val="num" w:pos="1440"/>
        </w:tabs>
        <w:ind w:left="1440" w:hanging="360"/>
      </w:pPr>
      <w:rPr>
        <w:rFonts w:ascii="Arial" w:hAnsi="Arial" w:hint="default"/>
      </w:rPr>
    </w:lvl>
    <w:lvl w:ilvl="2" w:tplc="53160CB8" w:tentative="1">
      <w:start w:val="1"/>
      <w:numFmt w:val="bullet"/>
      <w:lvlText w:val="•"/>
      <w:lvlJc w:val="left"/>
      <w:pPr>
        <w:tabs>
          <w:tab w:val="num" w:pos="2160"/>
        </w:tabs>
        <w:ind w:left="2160" w:hanging="360"/>
      </w:pPr>
      <w:rPr>
        <w:rFonts w:ascii="Arial" w:hAnsi="Arial" w:hint="default"/>
      </w:rPr>
    </w:lvl>
    <w:lvl w:ilvl="3" w:tplc="29920EAC" w:tentative="1">
      <w:start w:val="1"/>
      <w:numFmt w:val="bullet"/>
      <w:lvlText w:val="•"/>
      <w:lvlJc w:val="left"/>
      <w:pPr>
        <w:tabs>
          <w:tab w:val="num" w:pos="2880"/>
        </w:tabs>
        <w:ind w:left="2880" w:hanging="360"/>
      </w:pPr>
      <w:rPr>
        <w:rFonts w:ascii="Arial" w:hAnsi="Arial" w:hint="default"/>
      </w:rPr>
    </w:lvl>
    <w:lvl w:ilvl="4" w:tplc="1E9CAF20" w:tentative="1">
      <w:start w:val="1"/>
      <w:numFmt w:val="bullet"/>
      <w:lvlText w:val="•"/>
      <w:lvlJc w:val="left"/>
      <w:pPr>
        <w:tabs>
          <w:tab w:val="num" w:pos="3600"/>
        </w:tabs>
        <w:ind w:left="3600" w:hanging="360"/>
      </w:pPr>
      <w:rPr>
        <w:rFonts w:ascii="Arial" w:hAnsi="Arial" w:hint="default"/>
      </w:rPr>
    </w:lvl>
    <w:lvl w:ilvl="5" w:tplc="1518ADFA" w:tentative="1">
      <w:start w:val="1"/>
      <w:numFmt w:val="bullet"/>
      <w:lvlText w:val="•"/>
      <w:lvlJc w:val="left"/>
      <w:pPr>
        <w:tabs>
          <w:tab w:val="num" w:pos="4320"/>
        </w:tabs>
        <w:ind w:left="4320" w:hanging="360"/>
      </w:pPr>
      <w:rPr>
        <w:rFonts w:ascii="Arial" w:hAnsi="Arial" w:hint="default"/>
      </w:rPr>
    </w:lvl>
    <w:lvl w:ilvl="6" w:tplc="03647B08" w:tentative="1">
      <w:start w:val="1"/>
      <w:numFmt w:val="bullet"/>
      <w:lvlText w:val="•"/>
      <w:lvlJc w:val="left"/>
      <w:pPr>
        <w:tabs>
          <w:tab w:val="num" w:pos="5040"/>
        </w:tabs>
        <w:ind w:left="5040" w:hanging="360"/>
      </w:pPr>
      <w:rPr>
        <w:rFonts w:ascii="Arial" w:hAnsi="Arial" w:hint="default"/>
      </w:rPr>
    </w:lvl>
    <w:lvl w:ilvl="7" w:tplc="65A86C1C" w:tentative="1">
      <w:start w:val="1"/>
      <w:numFmt w:val="bullet"/>
      <w:lvlText w:val="•"/>
      <w:lvlJc w:val="left"/>
      <w:pPr>
        <w:tabs>
          <w:tab w:val="num" w:pos="5760"/>
        </w:tabs>
        <w:ind w:left="5760" w:hanging="360"/>
      </w:pPr>
      <w:rPr>
        <w:rFonts w:ascii="Arial" w:hAnsi="Arial" w:hint="default"/>
      </w:rPr>
    </w:lvl>
    <w:lvl w:ilvl="8" w:tplc="E21C0B7A"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30C046A"/>
    <w:multiLevelType w:val="hybridMultilevel"/>
    <w:tmpl w:val="1F626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4211A29"/>
    <w:multiLevelType w:val="hybridMultilevel"/>
    <w:tmpl w:val="05A4A596"/>
    <w:lvl w:ilvl="0" w:tplc="916C7904">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E0D2F34"/>
    <w:multiLevelType w:val="hybridMultilevel"/>
    <w:tmpl w:val="24509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28C3138"/>
    <w:multiLevelType w:val="hybridMultilevel"/>
    <w:tmpl w:val="E95E42B0"/>
    <w:lvl w:ilvl="0" w:tplc="D2686050">
      <w:start w:val="1"/>
      <w:numFmt w:val="bullet"/>
      <w:lvlText w:val=""/>
      <w:lvlJc w:val="left"/>
      <w:pPr>
        <w:tabs>
          <w:tab w:val="num" w:pos="720"/>
        </w:tabs>
        <w:ind w:left="720" w:hanging="360"/>
      </w:pPr>
      <w:rPr>
        <w:rFonts w:ascii="Wingdings" w:hAnsi="Wingdings" w:hint="default"/>
      </w:rPr>
    </w:lvl>
    <w:lvl w:ilvl="1" w:tplc="682E4416">
      <w:start w:val="1"/>
      <w:numFmt w:val="bullet"/>
      <w:lvlText w:val=""/>
      <w:lvlJc w:val="left"/>
      <w:pPr>
        <w:tabs>
          <w:tab w:val="num" w:pos="1440"/>
        </w:tabs>
        <w:ind w:left="1440" w:hanging="360"/>
      </w:pPr>
      <w:rPr>
        <w:rFonts w:ascii="Wingdings" w:hAnsi="Wingdings" w:hint="default"/>
      </w:rPr>
    </w:lvl>
    <w:lvl w:ilvl="2" w:tplc="544AF2CC" w:tentative="1">
      <w:start w:val="1"/>
      <w:numFmt w:val="bullet"/>
      <w:lvlText w:val=""/>
      <w:lvlJc w:val="left"/>
      <w:pPr>
        <w:tabs>
          <w:tab w:val="num" w:pos="2160"/>
        </w:tabs>
        <w:ind w:left="2160" w:hanging="360"/>
      </w:pPr>
      <w:rPr>
        <w:rFonts w:ascii="Wingdings" w:hAnsi="Wingdings" w:hint="default"/>
      </w:rPr>
    </w:lvl>
    <w:lvl w:ilvl="3" w:tplc="4274D626" w:tentative="1">
      <w:start w:val="1"/>
      <w:numFmt w:val="bullet"/>
      <w:lvlText w:val=""/>
      <w:lvlJc w:val="left"/>
      <w:pPr>
        <w:tabs>
          <w:tab w:val="num" w:pos="2880"/>
        </w:tabs>
        <w:ind w:left="2880" w:hanging="360"/>
      </w:pPr>
      <w:rPr>
        <w:rFonts w:ascii="Wingdings" w:hAnsi="Wingdings" w:hint="default"/>
      </w:rPr>
    </w:lvl>
    <w:lvl w:ilvl="4" w:tplc="2EC46C82" w:tentative="1">
      <w:start w:val="1"/>
      <w:numFmt w:val="bullet"/>
      <w:lvlText w:val=""/>
      <w:lvlJc w:val="left"/>
      <w:pPr>
        <w:tabs>
          <w:tab w:val="num" w:pos="3600"/>
        </w:tabs>
        <w:ind w:left="3600" w:hanging="360"/>
      </w:pPr>
      <w:rPr>
        <w:rFonts w:ascii="Wingdings" w:hAnsi="Wingdings" w:hint="default"/>
      </w:rPr>
    </w:lvl>
    <w:lvl w:ilvl="5" w:tplc="273EEB4A" w:tentative="1">
      <w:start w:val="1"/>
      <w:numFmt w:val="bullet"/>
      <w:lvlText w:val=""/>
      <w:lvlJc w:val="left"/>
      <w:pPr>
        <w:tabs>
          <w:tab w:val="num" w:pos="4320"/>
        </w:tabs>
        <w:ind w:left="4320" w:hanging="360"/>
      </w:pPr>
      <w:rPr>
        <w:rFonts w:ascii="Wingdings" w:hAnsi="Wingdings" w:hint="default"/>
      </w:rPr>
    </w:lvl>
    <w:lvl w:ilvl="6" w:tplc="F8E05256" w:tentative="1">
      <w:start w:val="1"/>
      <w:numFmt w:val="bullet"/>
      <w:lvlText w:val=""/>
      <w:lvlJc w:val="left"/>
      <w:pPr>
        <w:tabs>
          <w:tab w:val="num" w:pos="5040"/>
        </w:tabs>
        <w:ind w:left="5040" w:hanging="360"/>
      </w:pPr>
      <w:rPr>
        <w:rFonts w:ascii="Wingdings" w:hAnsi="Wingdings" w:hint="default"/>
      </w:rPr>
    </w:lvl>
    <w:lvl w:ilvl="7" w:tplc="3C305C4E" w:tentative="1">
      <w:start w:val="1"/>
      <w:numFmt w:val="bullet"/>
      <w:lvlText w:val=""/>
      <w:lvlJc w:val="left"/>
      <w:pPr>
        <w:tabs>
          <w:tab w:val="num" w:pos="5760"/>
        </w:tabs>
        <w:ind w:left="5760" w:hanging="360"/>
      </w:pPr>
      <w:rPr>
        <w:rFonts w:ascii="Wingdings" w:hAnsi="Wingdings" w:hint="default"/>
      </w:rPr>
    </w:lvl>
    <w:lvl w:ilvl="8" w:tplc="86608654"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A0316E1"/>
    <w:multiLevelType w:val="hybridMultilevel"/>
    <w:tmpl w:val="F852F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A11224E"/>
    <w:multiLevelType w:val="hybridMultilevel"/>
    <w:tmpl w:val="9098982C"/>
    <w:lvl w:ilvl="0" w:tplc="4DDC8020">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C5C2499"/>
    <w:multiLevelType w:val="hybridMultilevel"/>
    <w:tmpl w:val="2A9AA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F1653FE"/>
    <w:multiLevelType w:val="hybridMultilevel"/>
    <w:tmpl w:val="A1B894D4"/>
    <w:lvl w:ilvl="0" w:tplc="41BE9072">
      <w:start w:val="1"/>
      <w:numFmt w:val="decimal"/>
      <w:lvlText w:val="%1."/>
      <w:lvlJc w:val="left"/>
      <w:pPr>
        <w:ind w:left="360" w:hanging="360"/>
      </w:pPr>
      <w:rPr>
        <w:b w:val="0"/>
        <w:bCs w:val="0"/>
      </w:rPr>
    </w:lvl>
    <w:lvl w:ilvl="1" w:tplc="27F0A564">
      <w:start w:val="1"/>
      <w:numFmt w:val="lowerLetter"/>
      <w:lvlText w:val="%2."/>
      <w:lvlJc w:val="left"/>
      <w:pPr>
        <w:ind w:left="1080" w:hanging="360"/>
      </w:pPr>
      <w:rPr>
        <w:b w:val="0"/>
        <w:bCs w:val="0"/>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617299113">
    <w:abstractNumId w:val="13"/>
  </w:num>
  <w:num w:numId="2" w16cid:durableId="1843625830">
    <w:abstractNumId w:val="17"/>
  </w:num>
  <w:num w:numId="3" w16cid:durableId="1124687867">
    <w:abstractNumId w:val="20"/>
  </w:num>
  <w:num w:numId="4" w16cid:durableId="1780686281">
    <w:abstractNumId w:val="26"/>
  </w:num>
  <w:num w:numId="5" w16cid:durableId="2061245931">
    <w:abstractNumId w:val="28"/>
  </w:num>
  <w:num w:numId="6" w16cid:durableId="571351769">
    <w:abstractNumId w:val="3"/>
  </w:num>
  <w:num w:numId="7" w16cid:durableId="266281021">
    <w:abstractNumId w:val="0"/>
  </w:num>
  <w:num w:numId="8" w16cid:durableId="40441764">
    <w:abstractNumId w:val="7"/>
  </w:num>
  <w:num w:numId="9" w16cid:durableId="659891082">
    <w:abstractNumId w:val="6"/>
  </w:num>
  <w:num w:numId="10" w16cid:durableId="1481799738">
    <w:abstractNumId w:val="10"/>
  </w:num>
  <w:num w:numId="11" w16cid:durableId="1050960463">
    <w:abstractNumId w:val="15"/>
  </w:num>
  <w:num w:numId="12" w16cid:durableId="778329877">
    <w:abstractNumId w:val="24"/>
  </w:num>
  <w:num w:numId="13" w16cid:durableId="194270426">
    <w:abstractNumId w:val="14"/>
  </w:num>
  <w:num w:numId="14" w16cid:durableId="1928688511">
    <w:abstractNumId w:val="11"/>
  </w:num>
  <w:num w:numId="15" w16cid:durableId="2095322248">
    <w:abstractNumId w:val="21"/>
  </w:num>
  <w:num w:numId="16" w16cid:durableId="669064934">
    <w:abstractNumId w:val="5"/>
  </w:num>
  <w:num w:numId="17" w16cid:durableId="2137525676">
    <w:abstractNumId w:val="8"/>
  </w:num>
  <w:num w:numId="18" w16cid:durableId="298610957">
    <w:abstractNumId w:val="25"/>
  </w:num>
  <w:num w:numId="19" w16cid:durableId="942304011">
    <w:abstractNumId w:val="18"/>
  </w:num>
  <w:num w:numId="20" w16cid:durableId="2125343091">
    <w:abstractNumId w:val="12"/>
  </w:num>
  <w:num w:numId="21" w16cid:durableId="2103448159">
    <w:abstractNumId w:val="9"/>
  </w:num>
  <w:num w:numId="22" w16cid:durableId="554122252">
    <w:abstractNumId w:val="22"/>
  </w:num>
  <w:num w:numId="23" w16cid:durableId="678657853">
    <w:abstractNumId w:val="1"/>
  </w:num>
  <w:num w:numId="24" w16cid:durableId="309407266">
    <w:abstractNumId w:val="4"/>
  </w:num>
  <w:num w:numId="25" w16cid:durableId="1841772771">
    <w:abstractNumId w:val="23"/>
  </w:num>
  <w:num w:numId="26" w16cid:durableId="1661546155">
    <w:abstractNumId w:val="16"/>
  </w:num>
  <w:num w:numId="27" w16cid:durableId="776682340">
    <w:abstractNumId w:val="31"/>
  </w:num>
  <w:num w:numId="28" w16cid:durableId="207691146">
    <w:abstractNumId w:val="2"/>
  </w:num>
  <w:num w:numId="29" w16cid:durableId="962345785">
    <w:abstractNumId w:val="19"/>
  </w:num>
  <w:num w:numId="30" w16cid:durableId="1329407297">
    <w:abstractNumId w:val="27"/>
  </w:num>
  <w:num w:numId="31" w16cid:durableId="2037147247">
    <w:abstractNumId w:val="30"/>
  </w:num>
  <w:num w:numId="32" w16cid:durableId="120043296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CBB"/>
    <w:rsid w:val="00000567"/>
    <w:rsid w:val="000023D6"/>
    <w:rsid w:val="00003601"/>
    <w:rsid w:val="00004790"/>
    <w:rsid w:val="00013002"/>
    <w:rsid w:val="00013BC2"/>
    <w:rsid w:val="00014EE0"/>
    <w:rsid w:val="00021323"/>
    <w:rsid w:val="00021622"/>
    <w:rsid w:val="00025AB3"/>
    <w:rsid w:val="000302D6"/>
    <w:rsid w:val="000323FC"/>
    <w:rsid w:val="00032916"/>
    <w:rsid w:val="00034A90"/>
    <w:rsid w:val="000353A0"/>
    <w:rsid w:val="000378E8"/>
    <w:rsid w:val="000411D0"/>
    <w:rsid w:val="0004220C"/>
    <w:rsid w:val="00043196"/>
    <w:rsid w:val="000431DA"/>
    <w:rsid w:val="00044DE4"/>
    <w:rsid w:val="00045AB4"/>
    <w:rsid w:val="00046993"/>
    <w:rsid w:val="00050983"/>
    <w:rsid w:val="000511E1"/>
    <w:rsid w:val="00052811"/>
    <w:rsid w:val="000600BF"/>
    <w:rsid w:val="00061531"/>
    <w:rsid w:val="00061A93"/>
    <w:rsid w:val="0006287F"/>
    <w:rsid w:val="0006397B"/>
    <w:rsid w:val="00066778"/>
    <w:rsid w:val="00066E33"/>
    <w:rsid w:val="00071450"/>
    <w:rsid w:val="00072E75"/>
    <w:rsid w:val="00075159"/>
    <w:rsid w:val="0007621E"/>
    <w:rsid w:val="00077D46"/>
    <w:rsid w:val="00080402"/>
    <w:rsid w:val="00081177"/>
    <w:rsid w:val="000859CA"/>
    <w:rsid w:val="00091437"/>
    <w:rsid w:val="0009450D"/>
    <w:rsid w:val="00094BC9"/>
    <w:rsid w:val="00095913"/>
    <w:rsid w:val="00095964"/>
    <w:rsid w:val="00097563"/>
    <w:rsid w:val="000A01A0"/>
    <w:rsid w:val="000A0EE6"/>
    <w:rsid w:val="000A714D"/>
    <w:rsid w:val="000B2E29"/>
    <w:rsid w:val="000B3239"/>
    <w:rsid w:val="000C0082"/>
    <w:rsid w:val="000C3889"/>
    <w:rsid w:val="000C4451"/>
    <w:rsid w:val="000C55AC"/>
    <w:rsid w:val="000D1079"/>
    <w:rsid w:val="000D420F"/>
    <w:rsid w:val="000D5144"/>
    <w:rsid w:val="000D53F6"/>
    <w:rsid w:val="000D56EB"/>
    <w:rsid w:val="000D764B"/>
    <w:rsid w:val="000D7B22"/>
    <w:rsid w:val="000E281A"/>
    <w:rsid w:val="000E32F5"/>
    <w:rsid w:val="000E384F"/>
    <w:rsid w:val="000E438D"/>
    <w:rsid w:val="000E56B2"/>
    <w:rsid w:val="000F0A49"/>
    <w:rsid w:val="000F1D24"/>
    <w:rsid w:val="000F5DA8"/>
    <w:rsid w:val="000F728F"/>
    <w:rsid w:val="000F7E9E"/>
    <w:rsid w:val="001000BA"/>
    <w:rsid w:val="001018E0"/>
    <w:rsid w:val="0010321C"/>
    <w:rsid w:val="0010360D"/>
    <w:rsid w:val="00104378"/>
    <w:rsid w:val="00104957"/>
    <w:rsid w:val="00123386"/>
    <w:rsid w:val="00126CC8"/>
    <w:rsid w:val="001273E7"/>
    <w:rsid w:val="001316E8"/>
    <w:rsid w:val="001326E9"/>
    <w:rsid w:val="0013411F"/>
    <w:rsid w:val="001353F5"/>
    <w:rsid w:val="00137259"/>
    <w:rsid w:val="00137C66"/>
    <w:rsid w:val="00141957"/>
    <w:rsid w:val="00144F2E"/>
    <w:rsid w:val="00153BEE"/>
    <w:rsid w:val="00154870"/>
    <w:rsid w:val="00155A01"/>
    <w:rsid w:val="0015619D"/>
    <w:rsid w:val="00157028"/>
    <w:rsid w:val="00157EBB"/>
    <w:rsid w:val="00162D9E"/>
    <w:rsid w:val="00163305"/>
    <w:rsid w:val="001634B4"/>
    <w:rsid w:val="00163BA3"/>
    <w:rsid w:val="00163F53"/>
    <w:rsid w:val="00167834"/>
    <w:rsid w:val="001732B1"/>
    <w:rsid w:val="001747FC"/>
    <w:rsid w:val="00176840"/>
    <w:rsid w:val="00176AB3"/>
    <w:rsid w:val="00180F09"/>
    <w:rsid w:val="00184A6F"/>
    <w:rsid w:val="00186687"/>
    <w:rsid w:val="001866DF"/>
    <w:rsid w:val="00187309"/>
    <w:rsid w:val="00194425"/>
    <w:rsid w:val="00195CF0"/>
    <w:rsid w:val="001A1A4C"/>
    <w:rsid w:val="001B2945"/>
    <w:rsid w:val="001B6195"/>
    <w:rsid w:val="001C1194"/>
    <w:rsid w:val="001C1F94"/>
    <w:rsid w:val="001C6D4D"/>
    <w:rsid w:val="001C7B50"/>
    <w:rsid w:val="001C7C9A"/>
    <w:rsid w:val="001D6094"/>
    <w:rsid w:val="001D7540"/>
    <w:rsid w:val="001D7D4B"/>
    <w:rsid w:val="001E1AE8"/>
    <w:rsid w:val="001E7189"/>
    <w:rsid w:val="001E7706"/>
    <w:rsid w:val="001F2A06"/>
    <w:rsid w:val="001F5C89"/>
    <w:rsid w:val="001F6B77"/>
    <w:rsid w:val="002005CE"/>
    <w:rsid w:val="002007AA"/>
    <w:rsid w:val="00204E52"/>
    <w:rsid w:val="00205BAE"/>
    <w:rsid w:val="002154F2"/>
    <w:rsid w:val="00217004"/>
    <w:rsid w:val="0021730F"/>
    <w:rsid w:val="00221E8F"/>
    <w:rsid w:val="00222601"/>
    <w:rsid w:val="002247AC"/>
    <w:rsid w:val="00227929"/>
    <w:rsid w:val="002336BC"/>
    <w:rsid w:val="00233BEA"/>
    <w:rsid w:val="00237418"/>
    <w:rsid w:val="002413F7"/>
    <w:rsid w:val="00242480"/>
    <w:rsid w:val="002503EF"/>
    <w:rsid w:val="00250F4F"/>
    <w:rsid w:val="002515E9"/>
    <w:rsid w:val="00251D2E"/>
    <w:rsid w:val="00252464"/>
    <w:rsid w:val="002536D8"/>
    <w:rsid w:val="00254392"/>
    <w:rsid w:val="00254E40"/>
    <w:rsid w:val="0025598C"/>
    <w:rsid w:val="002565EF"/>
    <w:rsid w:val="00257D9F"/>
    <w:rsid w:val="00262041"/>
    <w:rsid w:val="00263775"/>
    <w:rsid w:val="002642AF"/>
    <w:rsid w:val="00267662"/>
    <w:rsid w:val="00272C51"/>
    <w:rsid w:val="00277676"/>
    <w:rsid w:val="00277CEF"/>
    <w:rsid w:val="00280F49"/>
    <w:rsid w:val="0028109F"/>
    <w:rsid w:val="00281880"/>
    <w:rsid w:val="00282F8E"/>
    <w:rsid w:val="00285DE3"/>
    <w:rsid w:val="002876B1"/>
    <w:rsid w:val="00290C9A"/>
    <w:rsid w:val="00292FB3"/>
    <w:rsid w:val="002940A4"/>
    <w:rsid w:val="0029599B"/>
    <w:rsid w:val="00295A48"/>
    <w:rsid w:val="00297D85"/>
    <w:rsid w:val="002A058F"/>
    <w:rsid w:val="002A0932"/>
    <w:rsid w:val="002A0991"/>
    <w:rsid w:val="002A0E19"/>
    <w:rsid w:val="002A128D"/>
    <w:rsid w:val="002A4F81"/>
    <w:rsid w:val="002A52A3"/>
    <w:rsid w:val="002A5FA6"/>
    <w:rsid w:val="002A6278"/>
    <w:rsid w:val="002B0695"/>
    <w:rsid w:val="002B06C0"/>
    <w:rsid w:val="002B2A59"/>
    <w:rsid w:val="002B2D84"/>
    <w:rsid w:val="002C1216"/>
    <w:rsid w:val="002C24A7"/>
    <w:rsid w:val="002C2952"/>
    <w:rsid w:val="002C3710"/>
    <w:rsid w:val="002D1BEE"/>
    <w:rsid w:val="002D3EE8"/>
    <w:rsid w:val="002D5592"/>
    <w:rsid w:val="002D569E"/>
    <w:rsid w:val="002D7BF7"/>
    <w:rsid w:val="002E1CAB"/>
    <w:rsid w:val="002E1D6F"/>
    <w:rsid w:val="002E276E"/>
    <w:rsid w:val="002E7BD8"/>
    <w:rsid w:val="002F1CF3"/>
    <w:rsid w:val="002F2058"/>
    <w:rsid w:val="002F29BD"/>
    <w:rsid w:val="002F3412"/>
    <w:rsid w:val="002F436E"/>
    <w:rsid w:val="002F5CD3"/>
    <w:rsid w:val="003033C7"/>
    <w:rsid w:val="003046C5"/>
    <w:rsid w:val="003063B0"/>
    <w:rsid w:val="0030692E"/>
    <w:rsid w:val="003115D6"/>
    <w:rsid w:val="00317E73"/>
    <w:rsid w:val="00326063"/>
    <w:rsid w:val="00327047"/>
    <w:rsid w:val="00327318"/>
    <w:rsid w:val="00327626"/>
    <w:rsid w:val="0033042C"/>
    <w:rsid w:val="0033152C"/>
    <w:rsid w:val="00332429"/>
    <w:rsid w:val="00332AE1"/>
    <w:rsid w:val="00333DA4"/>
    <w:rsid w:val="00334DAB"/>
    <w:rsid w:val="0033531B"/>
    <w:rsid w:val="00337AF3"/>
    <w:rsid w:val="0034160B"/>
    <w:rsid w:val="00350704"/>
    <w:rsid w:val="00350D7C"/>
    <w:rsid w:val="00352AE4"/>
    <w:rsid w:val="00353D63"/>
    <w:rsid w:val="00354AEE"/>
    <w:rsid w:val="00357170"/>
    <w:rsid w:val="003623A1"/>
    <w:rsid w:val="003626E3"/>
    <w:rsid w:val="00365F42"/>
    <w:rsid w:val="00366830"/>
    <w:rsid w:val="00366A5A"/>
    <w:rsid w:val="00366E9E"/>
    <w:rsid w:val="0036721D"/>
    <w:rsid w:val="00370850"/>
    <w:rsid w:val="00372B9C"/>
    <w:rsid w:val="00373FC0"/>
    <w:rsid w:val="003758B8"/>
    <w:rsid w:val="003857EC"/>
    <w:rsid w:val="003863EC"/>
    <w:rsid w:val="00386B06"/>
    <w:rsid w:val="003872A3"/>
    <w:rsid w:val="00390768"/>
    <w:rsid w:val="00390B16"/>
    <w:rsid w:val="00391A28"/>
    <w:rsid w:val="00393526"/>
    <w:rsid w:val="00393ECE"/>
    <w:rsid w:val="00393F67"/>
    <w:rsid w:val="00396BC1"/>
    <w:rsid w:val="003A0FFB"/>
    <w:rsid w:val="003A1485"/>
    <w:rsid w:val="003A2225"/>
    <w:rsid w:val="003A42F0"/>
    <w:rsid w:val="003A47F2"/>
    <w:rsid w:val="003A4963"/>
    <w:rsid w:val="003A4A10"/>
    <w:rsid w:val="003B0175"/>
    <w:rsid w:val="003B1A27"/>
    <w:rsid w:val="003B1B24"/>
    <w:rsid w:val="003B2B24"/>
    <w:rsid w:val="003B5280"/>
    <w:rsid w:val="003B5502"/>
    <w:rsid w:val="003B6D6A"/>
    <w:rsid w:val="003C2D72"/>
    <w:rsid w:val="003C3649"/>
    <w:rsid w:val="003C3ECD"/>
    <w:rsid w:val="003C4CB5"/>
    <w:rsid w:val="003C56A4"/>
    <w:rsid w:val="003C70A7"/>
    <w:rsid w:val="003C76FF"/>
    <w:rsid w:val="003D5832"/>
    <w:rsid w:val="003D6956"/>
    <w:rsid w:val="003D7147"/>
    <w:rsid w:val="003D7868"/>
    <w:rsid w:val="003E0D92"/>
    <w:rsid w:val="003E13FE"/>
    <w:rsid w:val="003E211A"/>
    <w:rsid w:val="003E36E3"/>
    <w:rsid w:val="003E5EFB"/>
    <w:rsid w:val="00400CE1"/>
    <w:rsid w:val="0040163C"/>
    <w:rsid w:val="004039CA"/>
    <w:rsid w:val="00407A53"/>
    <w:rsid w:val="004134BE"/>
    <w:rsid w:val="00415D51"/>
    <w:rsid w:val="00415F89"/>
    <w:rsid w:val="00422E43"/>
    <w:rsid w:val="00423737"/>
    <w:rsid w:val="004243A3"/>
    <w:rsid w:val="00424D89"/>
    <w:rsid w:val="004252B2"/>
    <w:rsid w:val="00430064"/>
    <w:rsid w:val="00430DBC"/>
    <w:rsid w:val="00431051"/>
    <w:rsid w:val="00431B06"/>
    <w:rsid w:val="00434F7F"/>
    <w:rsid w:val="00435491"/>
    <w:rsid w:val="00436A77"/>
    <w:rsid w:val="00442B4F"/>
    <w:rsid w:val="00444518"/>
    <w:rsid w:val="0044607A"/>
    <w:rsid w:val="00446955"/>
    <w:rsid w:val="004475CA"/>
    <w:rsid w:val="00451967"/>
    <w:rsid w:val="00453856"/>
    <w:rsid w:val="00455666"/>
    <w:rsid w:val="004575D4"/>
    <w:rsid w:val="00460490"/>
    <w:rsid w:val="00460AE3"/>
    <w:rsid w:val="00461548"/>
    <w:rsid w:val="00463634"/>
    <w:rsid w:val="00465843"/>
    <w:rsid w:val="00465859"/>
    <w:rsid w:val="00466821"/>
    <w:rsid w:val="00467F57"/>
    <w:rsid w:val="0047225F"/>
    <w:rsid w:val="00474592"/>
    <w:rsid w:val="00480952"/>
    <w:rsid w:val="0048215F"/>
    <w:rsid w:val="00485637"/>
    <w:rsid w:val="004875D4"/>
    <w:rsid w:val="004876A9"/>
    <w:rsid w:val="004932B0"/>
    <w:rsid w:val="00493BA5"/>
    <w:rsid w:val="0049589C"/>
    <w:rsid w:val="004968EA"/>
    <w:rsid w:val="00496C65"/>
    <w:rsid w:val="004A178B"/>
    <w:rsid w:val="004A59C5"/>
    <w:rsid w:val="004B400E"/>
    <w:rsid w:val="004B618E"/>
    <w:rsid w:val="004B70D8"/>
    <w:rsid w:val="004C24E6"/>
    <w:rsid w:val="004D0909"/>
    <w:rsid w:val="004D1781"/>
    <w:rsid w:val="004D1C7D"/>
    <w:rsid w:val="004D2D75"/>
    <w:rsid w:val="004D6108"/>
    <w:rsid w:val="004E04CB"/>
    <w:rsid w:val="004E2D84"/>
    <w:rsid w:val="004E35C5"/>
    <w:rsid w:val="004E57DC"/>
    <w:rsid w:val="004E77ED"/>
    <w:rsid w:val="004F0CAA"/>
    <w:rsid w:val="004F1803"/>
    <w:rsid w:val="004F27B8"/>
    <w:rsid w:val="004F597E"/>
    <w:rsid w:val="004F5DC1"/>
    <w:rsid w:val="004F6D3F"/>
    <w:rsid w:val="00501A1E"/>
    <w:rsid w:val="005033E2"/>
    <w:rsid w:val="0050444F"/>
    <w:rsid w:val="005046A1"/>
    <w:rsid w:val="005049AA"/>
    <w:rsid w:val="005049BD"/>
    <w:rsid w:val="00504E41"/>
    <w:rsid w:val="00505104"/>
    <w:rsid w:val="005218C6"/>
    <w:rsid w:val="00521FEE"/>
    <w:rsid w:val="005254BA"/>
    <w:rsid w:val="00525D4C"/>
    <w:rsid w:val="005264F5"/>
    <w:rsid w:val="00536272"/>
    <w:rsid w:val="0053705A"/>
    <w:rsid w:val="005372D5"/>
    <w:rsid w:val="0054025E"/>
    <w:rsid w:val="0054055F"/>
    <w:rsid w:val="00540ED9"/>
    <w:rsid w:val="00544347"/>
    <w:rsid w:val="005446C8"/>
    <w:rsid w:val="00544B27"/>
    <w:rsid w:val="00547831"/>
    <w:rsid w:val="00553356"/>
    <w:rsid w:val="005540B7"/>
    <w:rsid w:val="00554699"/>
    <w:rsid w:val="005548CA"/>
    <w:rsid w:val="00554B6E"/>
    <w:rsid w:val="00561B64"/>
    <w:rsid w:val="00561D13"/>
    <w:rsid w:val="0056720D"/>
    <w:rsid w:val="00567724"/>
    <w:rsid w:val="00570A83"/>
    <w:rsid w:val="00571FC7"/>
    <w:rsid w:val="00575F5A"/>
    <w:rsid w:val="00582CC4"/>
    <w:rsid w:val="00583803"/>
    <w:rsid w:val="00584E4C"/>
    <w:rsid w:val="00586B2F"/>
    <w:rsid w:val="0058771C"/>
    <w:rsid w:val="00592102"/>
    <w:rsid w:val="00592FE9"/>
    <w:rsid w:val="00595152"/>
    <w:rsid w:val="00597CE2"/>
    <w:rsid w:val="00597F36"/>
    <w:rsid w:val="005A3E0E"/>
    <w:rsid w:val="005A3E19"/>
    <w:rsid w:val="005A6F07"/>
    <w:rsid w:val="005B008C"/>
    <w:rsid w:val="005B0EA8"/>
    <w:rsid w:val="005B3821"/>
    <w:rsid w:val="005B5FE2"/>
    <w:rsid w:val="005C16ED"/>
    <w:rsid w:val="005C1739"/>
    <w:rsid w:val="005C3B19"/>
    <w:rsid w:val="005C3F4F"/>
    <w:rsid w:val="005D0AF5"/>
    <w:rsid w:val="005D1EC4"/>
    <w:rsid w:val="005D234A"/>
    <w:rsid w:val="005D6382"/>
    <w:rsid w:val="005E295D"/>
    <w:rsid w:val="005E33E5"/>
    <w:rsid w:val="005E6399"/>
    <w:rsid w:val="005F01EF"/>
    <w:rsid w:val="005F0C61"/>
    <w:rsid w:val="005F2F40"/>
    <w:rsid w:val="005F3366"/>
    <w:rsid w:val="005F7EE2"/>
    <w:rsid w:val="00600AC2"/>
    <w:rsid w:val="006100F8"/>
    <w:rsid w:val="0061097F"/>
    <w:rsid w:val="00610BC1"/>
    <w:rsid w:val="00612E14"/>
    <w:rsid w:val="006133BA"/>
    <w:rsid w:val="00613A9C"/>
    <w:rsid w:val="00613BC2"/>
    <w:rsid w:val="00614242"/>
    <w:rsid w:val="00616E55"/>
    <w:rsid w:val="006256C7"/>
    <w:rsid w:val="00625D11"/>
    <w:rsid w:val="0063262A"/>
    <w:rsid w:val="00640330"/>
    <w:rsid w:val="00641CC7"/>
    <w:rsid w:val="00641ECD"/>
    <w:rsid w:val="00643798"/>
    <w:rsid w:val="006460DA"/>
    <w:rsid w:val="006475D4"/>
    <w:rsid w:val="006538A1"/>
    <w:rsid w:val="006567D2"/>
    <w:rsid w:val="00666F2C"/>
    <w:rsid w:val="00672F02"/>
    <w:rsid w:val="0067682C"/>
    <w:rsid w:val="00677E3B"/>
    <w:rsid w:val="00684059"/>
    <w:rsid w:val="006872C1"/>
    <w:rsid w:val="00691D7A"/>
    <w:rsid w:val="00697CA3"/>
    <w:rsid w:val="006A099A"/>
    <w:rsid w:val="006A1603"/>
    <w:rsid w:val="006A6168"/>
    <w:rsid w:val="006B3555"/>
    <w:rsid w:val="006C398F"/>
    <w:rsid w:val="006C4B1F"/>
    <w:rsid w:val="006C6108"/>
    <w:rsid w:val="006D16C2"/>
    <w:rsid w:val="006D18DE"/>
    <w:rsid w:val="006D2950"/>
    <w:rsid w:val="006D29B7"/>
    <w:rsid w:val="006D3B60"/>
    <w:rsid w:val="006E11E8"/>
    <w:rsid w:val="006E65EB"/>
    <w:rsid w:val="006E743B"/>
    <w:rsid w:val="006F5AF7"/>
    <w:rsid w:val="00702DF8"/>
    <w:rsid w:val="00706D28"/>
    <w:rsid w:val="007109F8"/>
    <w:rsid w:val="00716E1D"/>
    <w:rsid w:val="007177AF"/>
    <w:rsid w:val="00720022"/>
    <w:rsid w:val="00722189"/>
    <w:rsid w:val="0072313C"/>
    <w:rsid w:val="00727E8C"/>
    <w:rsid w:val="00731858"/>
    <w:rsid w:val="00735793"/>
    <w:rsid w:val="00735D6C"/>
    <w:rsid w:val="00736907"/>
    <w:rsid w:val="00741E39"/>
    <w:rsid w:val="00744D7B"/>
    <w:rsid w:val="00744E49"/>
    <w:rsid w:val="00747935"/>
    <w:rsid w:val="00751773"/>
    <w:rsid w:val="00752334"/>
    <w:rsid w:val="00753536"/>
    <w:rsid w:val="00760AED"/>
    <w:rsid w:val="007613B0"/>
    <w:rsid w:val="00761FD5"/>
    <w:rsid w:val="007622D7"/>
    <w:rsid w:val="00767837"/>
    <w:rsid w:val="007716DD"/>
    <w:rsid w:val="00771DFF"/>
    <w:rsid w:val="007722F4"/>
    <w:rsid w:val="00776BE1"/>
    <w:rsid w:val="00781DAE"/>
    <w:rsid w:val="00782455"/>
    <w:rsid w:val="00782BED"/>
    <w:rsid w:val="00785663"/>
    <w:rsid w:val="00794324"/>
    <w:rsid w:val="007946F3"/>
    <w:rsid w:val="00794C65"/>
    <w:rsid w:val="00794EB6"/>
    <w:rsid w:val="007A1565"/>
    <w:rsid w:val="007A19DF"/>
    <w:rsid w:val="007A2543"/>
    <w:rsid w:val="007A49A0"/>
    <w:rsid w:val="007B0578"/>
    <w:rsid w:val="007B06F0"/>
    <w:rsid w:val="007B413F"/>
    <w:rsid w:val="007B5548"/>
    <w:rsid w:val="007B678F"/>
    <w:rsid w:val="007B70D7"/>
    <w:rsid w:val="007C002D"/>
    <w:rsid w:val="007C0BB7"/>
    <w:rsid w:val="007C2397"/>
    <w:rsid w:val="007C44D0"/>
    <w:rsid w:val="007D262B"/>
    <w:rsid w:val="007D3026"/>
    <w:rsid w:val="007D4370"/>
    <w:rsid w:val="007E00E4"/>
    <w:rsid w:val="007E10EF"/>
    <w:rsid w:val="007E24EA"/>
    <w:rsid w:val="007E2A70"/>
    <w:rsid w:val="007E2DE9"/>
    <w:rsid w:val="007E5992"/>
    <w:rsid w:val="007E6D89"/>
    <w:rsid w:val="007E7CB4"/>
    <w:rsid w:val="007F0719"/>
    <w:rsid w:val="007F13A0"/>
    <w:rsid w:val="007F2521"/>
    <w:rsid w:val="007F30DF"/>
    <w:rsid w:val="007F56B6"/>
    <w:rsid w:val="007F5FC7"/>
    <w:rsid w:val="007F684A"/>
    <w:rsid w:val="00800ED6"/>
    <w:rsid w:val="0080246B"/>
    <w:rsid w:val="00804135"/>
    <w:rsid w:val="00804470"/>
    <w:rsid w:val="00811015"/>
    <w:rsid w:val="0081227F"/>
    <w:rsid w:val="00813D02"/>
    <w:rsid w:val="00827434"/>
    <w:rsid w:val="008301B5"/>
    <w:rsid w:val="00831FCE"/>
    <w:rsid w:val="00836AC4"/>
    <w:rsid w:val="00837BD6"/>
    <w:rsid w:val="00843F94"/>
    <w:rsid w:val="00844240"/>
    <w:rsid w:val="0084438F"/>
    <w:rsid w:val="008467A3"/>
    <w:rsid w:val="0085729C"/>
    <w:rsid w:val="00862263"/>
    <w:rsid w:val="00865727"/>
    <w:rsid w:val="008671D3"/>
    <w:rsid w:val="008672AE"/>
    <w:rsid w:val="008736AB"/>
    <w:rsid w:val="00873D7D"/>
    <w:rsid w:val="00874199"/>
    <w:rsid w:val="0088475C"/>
    <w:rsid w:val="0088513B"/>
    <w:rsid w:val="00885F65"/>
    <w:rsid w:val="00891BD4"/>
    <w:rsid w:val="00892A62"/>
    <w:rsid w:val="00892B44"/>
    <w:rsid w:val="00892ED1"/>
    <w:rsid w:val="00896A2C"/>
    <w:rsid w:val="008977A4"/>
    <w:rsid w:val="008A1136"/>
    <w:rsid w:val="008A161E"/>
    <w:rsid w:val="008A4A57"/>
    <w:rsid w:val="008A6694"/>
    <w:rsid w:val="008A67CC"/>
    <w:rsid w:val="008B0A15"/>
    <w:rsid w:val="008B156B"/>
    <w:rsid w:val="008B1AF8"/>
    <w:rsid w:val="008B41B3"/>
    <w:rsid w:val="008B5813"/>
    <w:rsid w:val="008B675E"/>
    <w:rsid w:val="008B6AF8"/>
    <w:rsid w:val="008B73A7"/>
    <w:rsid w:val="008C6235"/>
    <w:rsid w:val="008C7592"/>
    <w:rsid w:val="008C7683"/>
    <w:rsid w:val="008D12D6"/>
    <w:rsid w:val="008D13B0"/>
    <w:rsid w:val="008D2F18"/>
    <w:rsid w:val="008D7C20"/>
    <w:rsid w:val="008E02EE"/>
    <w:rsid w:val="008E2029"/>
    <w:rsid w:val="008E58EE"/>
    <w:rsid w:val="008E6656"/>
    <w:rsid w:val="008E743E"/>
    <w:rsid w:val="008F0FA5"/>
    <w:rsid w:val="008F1EC7"/>
    <w:rsid w:val="00901E38"/>
    <w:rsid w:val="00907883"/>
    <w:rsid w:val="00912934"/>
    <w:rsid w:val="00913498"/>
    <w:rsid w:val="0091431D"/>
    <w:rsid w:val="00914E17"/>
    <w:rsid w:val="00921316"/>
    <w:rsid w:val="009215DE"/>
    <w:rsid w:val="00927B39"/>
    <w:rsid w:val="00930669"/>
    <w:rsid w:val="00932C12"/>
    <w:rsid w:val="009366A7"/>
    <w:rsid w:val="009403E1"/>
    <w:rsid w:val="009412FC"/>
    <w:rsid w:val="00942425"/>
    <w:rsid w:val="00943138"/>
    <w:rsid w:val="0094434E"/>
    <w:rsid w:val="00947860"/>
    <w:rsid w:val="00950376"/>
    <w:rsid w:val="00952DFD"/>
    <w:rsid w:val="00954F56"/>
    <w:rsid w:val="009577A1"/>
    <w:rsid w:val="00957F5F"/>
    <w:rsid w:val="0096054E"/>
    <w:rsid w:val="00960DBD"/>
    <w:rsid w:val="00966742"/>
    <w:rsid w:val="00967F7D"/>
    <w:rsid w:val="009717EA"/>
    <w:rsid w:val="00972055"/>
    <w:rsid w:val="00974A0A"/>
    <w:rsid w:val="009758E9"/>
    <w:rsid w:val="00975E79"/>
    <w:rsid w:val="009768A5"/>
    <w:rsid w:val="0098281F"/>
    <w:rsid w:val="00987AA3"/>
    <w:rsid w:val="00991C22"/>
    <w:rsid w:val="00991DD0"/>
    <w:rsid w:val="009953FF"/>
    <w:rsid w:val="00995446"/>
    <w:rsid w:val="00997E01"/>
    <w:rsid w:val="009A20C9"/>
    <w:rsid w:val="009A6F01"/>
    <w:rsid w:val="009A7356"/>
    <w:rsid w:val="009B14A7"/>
    <w:rsid w:val="009B2E09"/>
    <w:rsid w:val="009B3D88"/>
    <w:rsid w:val="009B7854"/>
    <w:rsid w:val="009B7FE6"/>
    <w:rsid w:val="009C46B5"/>
    <w:rsid w:val="009C571F"/>
    <w:rsid w:val="009C5C82"/>
    <w:rsid w:val="009C5FBF"/>
    <w:rsid w:val="009D05DD"/>
    <w:rsid w:val="009D0A05"/>
    <w:rsid w:val="009D0DC2"/>
    <w:rsid w:val="009D44C2"/>
    <w:rsid w:val="009D6010"/>
    <w:rsid w:val="009D741A"/>
    <w:rsid w:val="009E3BBD"/>
    <w:rsid w:val="009E710C"/>
    <w:rsid w:val="009F0956"/>
    <w:rsid w:val="009F3416"/>
    <w:rsid w:val="00A02D0E"/>
    <w:rsid w:val="00A06AB2"/>
    <w:rsid w:val="00A137D4"/>
    <w:rsid w:val="00A1558F"/>
    <w:rsid w:val="00A2077F"/>
    <w:rsid w:val="00A21387"/>
    <w:rsid w:val="00A22AC5"/>
    <w:rsid w:val="00A329A5"/>
    <w:rsid w:val="00A35130"/>
    <w:rsid w:val="00A3622C"/>
    <w:rsid w:val="00A362E0"/>
    <w:rsid w:val="00A37AD2"/>
    <w:rsid w:val="00A40A5B"/>
    <w:rsid w:val="00A45D22"/>
    <w:rsid w:val="00A46244"/>
    <w:rsid w:val="00A5488A"/>
    <w:rsid w:val="00A55D69"/>
    <w:rsid w:val="00A56552"/>
    <w:rsid w:val="00A60CFC"/>
    <w:rsid w:val="00A66E2A"/>
    <w:rsid w:val="00A7178D"/>
    <w:rsid w:val="00A72B99"/>
    <w:rsid w:val="00A74028"/>
    <w:rsid w:val="00A773F5"/>
    <w:rsid w:val="00A8105B"/>
    <w:rsid w:val="00A8529B"/>
    <w:rsid w:val="00A8627A"/>
    <w:rsid w:val="00A87598"/>
    <w:rsid w:val="00A95BD2"/>
    <w:rsid w:val="00AA58FB"/>
    <w:rsid w:val="00AB0272"/>
    <w:rsid w:val="00AB2FC6"/>
    <w:rsid w:val="00AB3402"/>
    <w:rsid w:val="00AB4CB0"/>
    <w:rsid w:val="00AB6C98"/>
    <w:rsid w:val="00AB7085"/>
    <w:rsid w:val="00AC1B8E"/>
    <w:rsid w:val="00AC7641"/>
    <w:rsid w:val="00AD2067"/>
    <w:rsid w:val="00AD22EB"/>
    <w:rsid w:val="00AD4831"/>
    <w:rsid w:val="00AD5239"/>
    <w:rsid w:val="00AD5C4E"/>
    <w:rsid w:val="00AE021C"/>
    <w:rsid w:val="00AE271E"/>
    <w:rsid w:val="00AE4139"/>
    <w:rsid w:val="00AE4475"/>
    <w:rsid w:val="00AE77C2"/>
    <w:rsid w:val="00AF1F1F"/>
    <w:rsid w:val="00AF3CF3"/>
    <w:rsid w:val="00AF57BB"/>
    <w:rsid w:val="00B03921"/>
    <w:rsid w:val="00B062FD"/>
    <w:rsid w:val="00B126B0"/>
    <w:rsid w:val="00B146C4"/>
    <w:rsid w:val="00B20EC9"/>
    <w:rsid w:val="00B22110"/>
    <w:rsid w:val="00B2581E"/>
    <w:rsid w:val="00B31B92"/>
    <w:rsid w:val="00B32EEF"/>
    <w:rsid w:val="00B346AD"/>
    <w:rsid w:val="00B411D5"/>
    <w:rsid w:val="00B4213A"/>
    <w:rsid w:val="00B423CB"/>
    <w:rsid w:val="00B45F0F"/>
    <w:rsid w:val="00B50158"/>
    <w:rsid w:val="00B516B7"/>
    <w:rsid w:val="00B51D9F"/>
    <w:rsid w:val="00B53774"/>
    <w:rsid w:val="00B55081"/>
    <w:rsid w:val="00B56931"/>
    <w:rsid w:val="00B62348"/>
    <w:rsid w:val="00B63C5F"/>
    <w:rsid w:val="00B64411"/>
    <w:rsid w:val="00B64864"/>
    <w:rsid w:val="00B649CB"/>
    <w:rsid w:val="00B669DB"/>
    <w:rsid w:val="00B67F6C"/>
    <w:rsid w:val="00B7099D"/>
    <w:rsid w:val="00B7218C"/>
    <w:rsid w:val="00B736D2"/>
    <w:rsid w:val="00B73DB6"/>
    <w:rsid w:val="00B8103C"/>
    <w:rsid w:val="00B84412"/>
    <w:rsid w:val="00B85566"/>
    <w:rsid w:val="00B86534"/>
    <w:rsid w:val="00B90889"/>
    <w:rsid w:val="00B9197C"/>
    <w:rsid w:val="00B924CD"/>
    <w:rsid w:val="00B948B9"/>
    <w:rsid w:val="00BA1632"/>
    <w:rsid w:val="00BA2E4A"/>
    <w:rsid w:val="00BA448F"/>
    <w:rsid w:val="00BA4946"/>
    <w:rsid w:val="00BA4DF9"/>
    <w:rsid w:val="00BA6456"/>
    <w:rsid w:val="00BA78F3"/>
    <w:rsid w:val="00BB5A97"/>
    <w:rsid w:val="00BB715C"/>
    <w:rsid w:val="00BB7226"/>
    <w:rsid w:val="00BC0F84"/>
    <w:rsid w:val="00BC4AFD"/>
    <w:rsid w:val="00BC5A01"/>
    <w:rsid w:val="00BD029A"/>
    <w:rsid w:val="00BD1175"/>
    <w:rsid w:val="00BE545E"/>
    <w:rsid w:val="00BF5060"/>
    <w:rsid w:val="00BF5591"/>
    <w:rsid w:val="00BF6B07"/>
    <w:rsid w:val="00C01B13"/>
    <w:rsid w:val="00C04317"/>
    <w:rsid w:val="00C052A0"/>
    <w:rsid w:val="00C11C2F"/>
    <w:rsid w:val="00C1265A"/>
    <w:rsid w:val="00C12C87"/>
    <w:rsid w:val="00C1400E"/>
    <w:rsid w:val="00C14138"/>
    <w:rsid w:val="00C17EDF"/>
    <w:rsid w:val="00C20CD8"/>
    <w:rsid w:val="00C20F8C"/>
    <w:rsid w:val="00C2125F"/>
    <w:rsid w:val="00C24430"/>
    <w:rsid w:val="00C265EB"/>
    <w:rsid w:val="00C27627"/>
    <w:rsid w:val="00C27920"/>
    <w:rsid w:val="00C302DC"/>
    <w:rsid w:val="00C30B36"/>
    <w:rsid w:val="00C3254B"/>
    <w:rsid w:val="00C32DA6"/>
    <w:rsid w:val="00C350F6"/>
    <w:rsid w:val="00C37944"/>
    <w:rsid w:val="00C41B02"/>
    <w:rsid w:val="00C46348"/>
    <w:rsid w:val="00C53290"/>
    <w:rsid w:val="00C57891"/>
    <w:rsid w:val="00C6237D"/>
    <w:rsid w:val="00C62942"/>
    <w:rsid w:val="00C6295C"/>
    <w:rsid w:val="00C6327B"/>
    <w:rsid w:val="00C63731"/>
    <w:rsid w:val="00C6375E"/>
    <w:rsid w:val="00C639F5"/>
    <w:rsid w:val="00C65D4C"/>
    <w:rsid w:val="00C66032"/>
    <w:rsid w:val="00C674EF"/>
    <w:rsid w:val="00C675F6"/>
    <w:rsid w:val="00C7031C"/>
    <w:rsid w:val="00C71E07"/>
    <w:rsid w:val="00C723B1"/>
    <w:rsid w:val="00C72427"/>
    <w:rsid w:val="00C7619C"/>
    <w:rsid w:val="00C8048A"/>
    <w:rsid w:val="00C83878"/>
    <w:rsid w:val="00C86B14"/>
    <w:rsid w:val="00C918C3"/>
    <w:rsid w:val="00C94C5D"/>
    <w:rsid w:val="00C9541E"/>
    <w:rsid w:val="00CA3A43"/>
    <w:rsid w:val="00CA525A"/>
    <w:rsid w:val="00CA52D1"/>
    <w:rsid w:val="00CA54A4"/>
    <w:rsid w:val="00CA55BB"/>
    <w:rsid w:val="00CB071E"/>
    <w:rsid w:val="00CB1C2A"/>
    <w:rsid w:val="00CB55BC"/>
    <w:rsid w:val="00CC1AD6"/>
    <w:rsid w:val="00CC21A7"/>
    <w:rsid w:val="00CC3650"/>
    <w:rsid w:val="00CD089B"/>
    <w:rsid w:val="00CD1FBF"/>
    <w:rsid w:val="00CD3996"/>
    <w:rsid w:val="00CD7D82"/>
    <w:rsid w:val="00CE125B"/>
    <w:rsid w:val="00CE1844"/>
    <w:rsid w:val="00CE1ADB"/>
    <w:rsid w:val="00CE5B75"/>
    <w:rsid w:val="00CE6F54"/>
    <w:rsid w:val="00CF290F"/>
    <w:rsid w:val="00D0297C"/>
    <w:rsid w:val="00D04475"/>
    <w:rsid w:val="00D04FE7"/>
    <w:rsid w:val="00D07813"/>
    <w:rsid w:val="00D21405"/>
    <w:rsid w:val="00D21F15"/>
    <w:rsid w:val="00D235A9"/>
    <w:rsid w:val="00D26C30"/>
    <w:rsid w:val="00D3665A"/>
    <w:rsid w:val="00D3721A"/>
    <w:rsid w:val="00D4694E"/>
    <w:rsid w:val="00D51DF5"/>
    <w:rsid w:val="00D52416"/>
    <w:rsid w:val="00D56CA3"/>
    <w:rsid w:val="00D61E5A"/>
    <w:rsid w:val="00D70F40"/>
    <w:rsid w:val="00D719B7"/>
    <w:rsid w:val="00D72B85"/>
    <w:rsid w:val="00D73552"/>
    <w:rsid w:val="00D82459"/>
    <w:rsid w:val="00D82C25"/>
    <w:rsid w:val="00D82C84"/>
    <w:rsid w:val="00D84DB0"/>
    <w:rsid w:val="00D86524"/>
    <w:rsid w:val="00D91E83"/>
    <w:rsid w:val="00D93DBF"/>
    <w:rsid w:val="00D94C47"/>
    <w:rsid w:val="00DA1D8B"/>
    <w:rsid w:val="00DA21D4"/>
    <w:rsid w:val="00DA300C"/>
    <w:rsid w:val="00DA4273"/>
    <w:rsid w:val="00DA7907"/>
    <w:rsid w:val="00DB1111"/>
    <w:rsid w:val="00DB1CBE"/>
    <w:rsid w:val="00DB1D7D"/>
    <w:rsid w:val="00DB3546"/>
    <w:rsid w:val="00DB3617"/>
    <w:rsid w:val="00DB3B6A"/>
    <w:rsid w:val="00DB3BA6"/>
    <w:rsid w:val="00DB3BA9"/>
    <w:rsid w:val="00DC149C"/>
    <w:rsid w:val="00DC1AAD"/>
    <w:rsid w:val="00DC1B88"/>
    <w:rsid w:val="00DC315D"/>
    <w:rsid w:val="00DD33A6"/>
    <w:rsid w:val="00DD7477"/>
    <w:rsid w:val="00DE230D"/>
    <w:rsid w:val="00DE2C77"/>
    <w:rsid w:val="00DE39D1"/>
    <w:rsid w:val="00DE3BDC"/>
    <w:rsid w:val="00DE3E01"/>
    <w:rsid w:val="00DE7231"/>
    <w:rsid w:val="00DF3308"/>
    <w:rsid w:val="00DF3760"/>
    <w:rsid w:val="00DF5B06"/>
    <w:rsid w:val="00DF6BC2"/>
    <w:rsid w:val="00DF7646"/>
    <w:rsid w:val="00E04D03"/>
    <w:rsid w:val="00E060CB"/>
    <w:rsid w:val="00E07224"/>
    <w:rsid w:val="00E073F6"/>
    <w:rsid w:val="00E07AA1"/>
    <w:rsid w:val="00E10389"/>
    <w:rsid w:val="00E11791"/>
    <w:rsid w:val="00E127FF"/>
    <w:rsid w:val="00E1326A"/>
    <w:rsid w:val="00E1427C"/>
    <w:rsid w:val="00E15946"/>
    <w:rsid w:val="00E16576"/>
    <w:rsid w:val="00E21A45"/>
    <w:rsid w:val="00E23278"/>
    <w:rsid w:val="00E24A64"/>
    <w:rsid w:val="00E252A2"/>
    <w:rsid w:val="00E257E0"/>
    <w:rsid w:val="00E27484"/>
    <w:rsid w:val="00E31AFD"/>
    <w:rsid w:val="00E353CB"/>
    <w:rsid w:val="00E353E2"/>
    <w:rsid w:val="00E356F2"/>
    <w:rsid w:val="00E3621D"/>
    <w:rsid w:val="00E40F78"/>
    <w:rsid w:val="00E42DFF"/>
    <w:rsid w:val="00E42F5B"/>
    <w:rsid w:val="00E46628"/>
    <w:rsid w:val="00E47B70"/>
    <w:rsid w:val="00E5013F"/>
    <w:rsid w:val="00E52B83"/>
    <w:rsid w:val="00E541AF"/>
    <w:rsid w:val="00E5640B"/>
    <w:rsid w:val="00E56BC0"/>
    <w:rsid w:val="00E712BD"/>
    <w:rsid w:val="00E768FB"/>
    <w:rsid w:val="00E80F74"/>
    <w:rsid w:val="00E82183"/>
    <w:rsid w:val="00E85822"/>
    <w:rsid w:val="00E85FD5"/>
    <w:rsid w:val="00E86CBB"/>
    <w:rsid w:val="00E94230"/>
    <w:rsid w:val="00EA12C4"/>
    <w:rsid w:val="00EA1FEF"/>
    <w:rsid w:val="00EA2902"/>
    <w:rsid w:val="00EA51F1"/>
    <w:rsid w:val="00EA6695"/>
    <w:rsid w:val="00EB1C6E"/>
    <w:rsid w:val="00EB1EDF"/>
    <w:rsid w:val="00EB51B9"/>
    <w:rsid w:val="00EB72BA"/>
    <w:rsid w:val="00EC0AA7"/>
    <w:rsid w:val="00EC171A"/>
    <w:rsid w:val="00EC1B2C"/>
    <w:rsid w:val="00EC3551"/>
    <w:rsid w:val="00EC7FC7"/>
    <w:rsid w:val="00ED00F2"/>
    <w:rsid w:val="00ED2833"/>
    <w:rsid w:val="00ED4599"/>
    <w:rsid w:val="00ED53C1"/>
    <w:rsid w:val="00EE1E1C"/>
    <w:rsid w:val="00EE1F84"/>
    <w:rsid w:val="00EE4421"/>
    <w:rsid w:val="00EE7C09"/>
    <w:rsid w:val="00EF505A"/>
    <w:rsid w:val="00F07A29"/>
    <w:rsid w:val="00F10EC6"/>
    <w:rsid w:val="00F11187"/>
    <w:rsid w:val="00F14B20"/>
    <w:rsid w:val="00F1593E"/>
    <w:rsid w:val="00F20549"/>
    <w:rsid w:val="00F23E2E"/>
    <w:rsid w:val="00F26F4A"/>
    <w:rsid w:val="00F37318"/>
    <w:rsid w:val="00F42D8A"/>
    <w:rsid w:val="00F42EE8"/>
    <w:rsid w:val="00F438E2"/>
    <w:rsid w:val="00F55F53"/>
    <w:rsid w:val="00F5737C"/>
    <w:rsid w:val="00F652D7"/>
    <w:rsid w:val="00F7136D"/>
    <w:rsid w:val="00F71DBD"/>
    <w:rsid w:val="00F7391F"/>
    <w:rsid w:val="00F752C7"/>
    <w:rsid w:val="00F75D73"/>
    <w:rsid w:val="00F82224"/>
    <w:rsid w:val="00F85E7F"/>
    <w:rsid w:val="00F92A81"/>
    <w:rsid w:val="00F93740"/>
    <w:rsid w:val="00F95045"/>
    <w:rsid w:val="00F95E2B"/>
    <w:rsid w:val="00FA0020"/>
    <w:rsid w:val="00FA00ED"/>
    <w:rsid w:val="00FA2F77"/>
    <w:rsid w:val="00FA3349"/>
    <w:rsid w:val="00FA39FC"/>
    <w:rsid w:val="00FA4365"/>
    <w:rsid w:val="00FB41D1"/>
    <w:rsid w:val="00FC160D"/>
    <w:rsid w:val="00FC1AF7"/>
    <w:rsid w:val="00FC3BD7"/>
    <w:rsid w:val="00FC491F"/>
    <w:rsid w:val="00FC51DA"/>
    <w:rsid w:val="00FC66E4"/>
    <w:rsid w:val="00FC750F"/>
    <w:rsid w:val="00FC7B99"/>
    <w:rsid w:val="00FD1B20"/>
    <w:rsid w:val="00FD3BD8"/>
    <w:rsid w:val="00FD3C83"/>
    <w:rsid w:val="00FD41F0"/>
    <w:rsid w:val="00FE25EC"/>
    <w:rsid w:val="00FE2DEE"/>
    <w:rsid w:val="00FE3392"/>
    <w:rsid w:val="00FE3E9D"/>
    <w:rsid w:val="00FE5CF4"/>
    <w:rsid w:val="00FF165A"/>
    <w:rsid w:val="00FF3C17"/>
    <w:rsid w:val="00FF7A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2A037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7907"/>
  </w:style>
  <w:style w:type="paragraph" w:styleId="Heading1">
    <w:name w:val="heading 1"/>
    <w:basedOn w:val="Normal"/>
    <w:next w:val="Normal"/>
    <w:link w:val="Heading1Char"/>
    <w:uiPriority w:val="9"/>
    <w:qFormat/>
    <w:rsid w:val="00C052A0"/>
    <w:pPr>
      <w:keepNext/>
      <w:keepLines/>
      <w:spacing w:before="240" w:after="0" w:line="360" w:lineRule="auto"/>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C052A0"/>
    <w:pPr>
      <w:keepNext/>
      <w:keepLines/>
      <w:spacing w:before="40" w:after="0" w:line="360" w:lineRule="auto"/>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365F42"/>
    <w:pPr>
      <w:keepNext/>
      <w:keepLines/>
      <w:spacing w:before="40" w:after="0" w:line="36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86CBB"/>
    <w:pPr>
      <w:ind w:left="720"/>
      <w:contextualSpacing/>
    </w:pPr>
  </w:style>
  <w:style w:type="table" w:styleId="TableGrid">
    <w:name w:val="Table Grid"/>
    <w:basedOn w:val="TableNormal"/>
    <w:uiPriority w:val="39"/>
    <w:rsid w:val="00442B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540B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B062F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062FD"/>
    <w:rPr>
      <w:sz w:val="20"/>
      <w:szCs w:val="20"/>
    </w:rPr>
  </w:style>
  <w:style w:type="character" w:styleId="FootnoteReference">
    <w:name w:val="footnote reference"/>
    <w:basedOn w:val="DefaultParagraphFont"/>
    <w:uiPriority w:val="99"/>
    <w:semiHidden/>
    <w:unhideWhenUsed/>
    <w:rsid w:val="00B062FD"/>
    <w:rPr>
      <w:vertAlign w:val="superscript"/>
    </w:rPr>
  </w:style>
  <w:style w:type="character" w:customStyle="1" w:styleId="ListParagraphChar">
    <w:name w:val="List Paragraph Char"/>
    <w:link w:val="ListParagraph"/>
    <w:uiPriority w:val="34"/>
    <w:locked/>
    <w:rsid w:val="00461548"/>
  </w:style>
  <w:style w:type="paragraph" w:styleId="Header">
    <w:name w:val="header"/>
    <w:basedOn w:val="Normal"/>
    <w:link w:val="HeaderChar"/>
    <w:uiPriority w:val="99"/>
    <w:unhideWhenUsed/>
    <w:rsid w:val="00901E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1E38"/>
  </w:style>
  <w:style w:type="paragraph" w:styleId="Footer">
    <w:name w:val="footer"/>
    <w:basedOn w:val="Normal"/>
    <w:link w:val="FooterChar"/>
    <w:uiPriority w:val="99"/>
    <w:unhideWhenUsed/>
    <w:rsid w:val="00901E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1E38"/>
  </w:style>
  <w:style w:type="paragraph" w:styleId="NoSpacing">
    <w:name w:val="No Spacing"/>
    <w:link w:val="NoSpacingChar"/>
    <w:uiPriority w:val="1"/>
    <w:qFormat/>
    <w:rsid w:val="00ED53C1"/>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ED53C1"/>
    <w:rPr>
      <w:rFonts w:eastAsiaTheme="minorEastAsia"/>
      <w:lang w:val="en-US"/>
    </w:rPr>
  </w:style>
  <w:style w:type="character" w:styleId="CommentReference">
    <w:name w:val="annotation reference"/>
    <w:basedOn w:val="DefaultParagraphFont"/>
    <w:uiPriority w:val="99"/>
    <w:semiHidden/>
    <w:unhideWhenUsed/>
    <w:rsid w:val="0094434E"/>
    <w:rPr>
      <w:sz w:val="16"/>
      <w:szCs w:val="16"/>
    </w:rPr>
  </w:style>
  <w:style w:type="paragraph" w:styleId="CommentText">
    <w:name w:val="annotation text"/>
    <w:basedOn w:val="Normal"/>
    <w:link w:val="CommentTextChar"/>
    <w:uiPriority w:val="99"/>
    <w:unhideWhenUsed/>
    <w:rsid w:val="0094434E"/>
    <w:pPr>
      <w:spacing w:line="240" w:lineRule="auto"/>
    </w:pPr>
    <w:rPr>
      <w:sz w:val="20"/>
      <w:szCs w:val="20"/>
    </w:rPr>
  </w:style>
  <w:style w:type="character" w:customStyle="1" w:styleId="CommentTextChar">
    <w:name w:val="Comment Text Char"/>
    <w:basedOn w:val="DefaultParagraphFont"/>
    <w:link w:val="CommentText"/>
    <w:uiPriority w:val="99"/>
    <w:rsid w:val="0094434E"/>
    <w:rPr>
      <w:sz w:val="20"/>
      <w:szCs w:val="20"/>
    </w:rPr>
  </w:style>
  <w:style w:type="paragraph" w:styleId="CommentSubject">
    <w:name w:val="annotation subject"/>
    <w:basedOn w:val="CommentText"/>
    <w:next w:val="CommentText"/>
    <w:link w:val="CommentSubjectChar"/>
    <w:uiPriority w:val="99"/>
    <w:semiHidden/>
    <w:unhideWhenUsed/>
    <w:rsid w:val="0094434E"/>
    <w:rPr>
      <w:b/>
      <w:bCs/>
    </w:rPr>
  </w:style>
  <w:style w:type="character" w:customStyle="1" w:styleId="CommentSubjectChar">
    <w:name w:val="Comment Subject Char"/>
    <w:basedOn w:val="CommentTextChar"/>
    <w:link w:val="CommentSubject"/>
    <w:uiPriority w:val="99"/>
    <w:semiHidden/>
    <w:rsid w:val="0094434E"/>
    <w:rPr>
      <w:b/>
      <w:bCs/>
      <w:sz w:val="20"/>
      <w:szCs w:val="20"/>
    </w:rPr>
  </w:style>
  <w:style w:type="paragraph" w:styleId="Revision">
    <w:name w:val="Revision"/>
    <w:hidden/>
    <w:uiPriority w:val="99"/>
    <w:semiHidden/>
    <w:rsid w:val="009C5C82"/>
    <w:pPr>
      <w:spacing w:after="0" w:line="240" w:lineRule="auto"/>
    </w:pPr>
  </w:style>
  <w:style w:type="character" w:styleId="Hyperlink">
    <w:name w:val="Hyperlink"/>
    <w:basedOn w:val="DefaultParagraphFont"/>
    <w:uiPriority w:val="99"/>
    <w:unhideWhenUsed/>
    <w:rsid w:val="00974A0A"/>
    <w:rPr>
      <w:color w:val="0000FF"/>
      <w:u w:val="single"/>
    </w:rPr>
  </w:style>
  <w:style w:type="table" w:customStyle="1" w:styleId="TableGrid1">
    <w:name w:val="Table Grid1"/>
    <w:basedOn w:val="TableNormal"/>
    <w:next w:val="TableGrid"/>
    <w:uiPriority w:val="39"/>
    <w:rsid w:val="00372B9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E77ED"/>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052A0"/>
    <w:rPr>
      <w:rFonts w:eastAsiaTheme="majorEastAsia" w:cstheme="majorBidi"/>
      <w:b/>
      <w:sz w:val="32"/>
      <w:szCs w:val="32"/>
    </w:rPr>
  </w:style>
  <w:style w:type="character" w:styleId="Strong">
    <w:name w:val="Strong"/>
    <w:basedOn w:val="DefaultParagraphFont"/>
    <w:uiPriority w:val="22"/>
    <w:qFormat/>
    <w:rsid w:val="00B62348"/>
    <w:rPr>
      <w:b/>
      <w:bCs/>
    </w:rPr>
  </w:style>
  <w:style w:type="paragraph" w:styleId="Title">
    <w:name w:val="Title"/>
    <w:basedOn w:val="Normal"/>
    <w:next w:val="Normal"/>
    <w:link w:val="TitleChar"/>
    <w:uiPriority w:val="10"/>
    <w:qFormat/>
    <w:rsid w:val="00C052A0"/>
    <w:pPr>
      <w:spacing w:after="0" w:line="360" w:lineRule="auto"/>
      <w:contextualSpacing/>
      <w:jc w:val="center"/>
    </w:pPr>
    <w:rPr>
      <w:rFonts w:asciiTheme="majorHAnsi" w:eastAsiaTheme="majorEastAsia" w:hAnsiTheme="majorHAnsi" w:cstheme="majorBidi"/>
      <w:b/>
      <w:spacing w:val="-10"/>
      <w:kern w:val="28"/>
      <w:sz w:val="56"/>
      <w:szCs w:val="56"/>
      <w:u w:val="single"/>
    </w:rPr>
  </w:style>
  <w:style w:type="character" w:customStyle="1" w:styleId="TitleChar">
    <w:name w:val="Title Char"/>
    <w:basedOn w:val="DefaultParagraphFont"/>
    <w:link w:val="Title"/>
    <w:uiPriority w:val="10"/>
    <w:rsid w:val="00C052A0"/>
    <w:rPr>
      <w:rFonts w:asciiTheme="majorHAnsi" w:eastAsiaTheme="majorEastAsia" w:hAnsiTheme="majorHAnsi" w:cstheme="majorBidi"/>
      <w:b/>
      <w:spacing w:val="-10"/>
      <w:kern w:val="28"/>
      <w:sz w:val="56"/>
      <w:szCs w:val="56"/>
      <w:u w:val="single"/>
    </w:rPr>
  </w:style>
  <w:style w:type="character" w:customStyle="1" w:styleId="Heading2Char">
    <w:name w:val="Heading 2 Char"/>
    <w:basedOn w:val="DefaultParagraphFont"/>
    <w:link w:val="Heading2"/>
    <w:uiPriority w:val="9"/>
    <w:rsid w:val="00C052A0"/>
    <w:rPr>
      <w:rFonts w:eastAsiaTheme="majorEastAsia" w:cstheme="majorBidi"/>
      <w:b/>
      <w:sz w:val="26"/>
      <w:szCs w:val="26"/>
    </w:rPr>
  </w:style>
  <w:style w:type="character" w:customStyle="1" w:styleId="Heading3Char">
    <w:name w:val="Heading 3 Char"/>
    <w:basedOn w:val="DefaultParagraphFont"/>
    <w:link w:val="Heading3"/>
    <w:uiPriority w:val="9"/>
    <w:rsid w:val="00365F42"/>
    <w:rPr>
      <w:rFonts w:eastAsiaTheme="majorEastAsia" w:cstheme="majorBidi"/>
      <w:b/>
      <w:sz w:val="24"/>
      <w:szCs w:val="24"/>
    </w:rPr>
  </w:style>
  <w:style w:type="paragraph" w:styleId="TOC1">
    <w:name w:val="toc 1"/>
    <w:basedOn w:val="Normal"/>
    <w:next w:val="Normal"/>
    <w:autoRedefine/>
    <w:uiPriority w:val="39"/>
    <w:unhideWhenUsed/>
    <w:rsid w:val="00E04D03"/>
    <w:pPr>
      <w:spacing w:after="100"/>
    </w:pPr>
  </w:style>
  <w:style w:type="paragraph" w:styleId="TOC2">
    <w:name w:val="toc 2"/>
    <w:basedOn w:val="Normal"/>
    <w:next w:val="Normal"/>
    <w:autoRedefine/>
    <w:uiPriority w:val="39"/>
    <w:unhideWhenUsed/>
    <w:rsid w:val="00E04D03"/>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09958">
      <w:bodyDiv w:val="1"/>
      <w:marLeft w:val="0"/>
      <w:marRight w:val="0"/>
      <w:marTop w:val="0"/>
      <w:marBottom w:val="0"/>
      <w:divBdr>
        <w:top w:val="none" w:sz="0" w:space="0" w:color="auto"/>
        <w:left w:val="none" w:sz="0" w:space="0" w:color="auto"/>
        <w:bottom w:val="none" w:sz="0" w:space="0" w:color="auto"/>
        <w:right w:val="none" w:sz="0" w:space="0" w:color="auto"/>
      </w:divBdr>
    </w:div>
    <w:div w:id="135881529">
      <w:bodyDiv w:val="1"/>
      <w:marLeft w:val="0"/>
      <w:marRight w:val="0"/>
      <w:marTop w:val="0"/>
      <w:marBottom w:val="0"/>
      <w:divBdr>
        <w:top w:val="none" w:sz="0" w:space="0" w:color="auto"/>
        <w:left w:val="none" w:sz="0" w:space="0" w:color="auto"/>
        <w:bottom w:val="none" w:sz="0" w:space="0" w:color="auto"/>
        <w:right w:val="none" w:sz="0" w:space="0" w:color="auto"/>
      </w:divBdr>
    </w:div>
    <w:div w:id="155540706">
      <w:bodyDiv w:val="1"/>
      <w:marLeft w:val="0"/>
      <w:marRight w:val="0"/>
      <w:marTop w:val="0"/>
      <w:marBottom w:val="0"/>
      <w:divBdr>
        <w:top w:val="none" w:sz="0" w:space="0" w:color="auto"/>
        <w:left w:val="none" w:sz="0" w:space="0" w:color="auto"/>
        <w:bottom w:val="none" w:sz="0" w:space="0" w:color="auto"/>
        <w:right w:val="none" w:sz="0" w:space="0" w:color="auto"/>
      </w:divBdr>
      <w:divsChild>
        <w:div w:id="1046413853">
          <w:marLeft w:val="274"/>
          <w:marRight w:val="0"/>
          <w:marTop w:val="0"/>
          <w:marBottom w:val="0"/>
          <w:divBdr>
            <w:top w:val="none" w:sz="0" w:space="0" w:color="auto"/>
            <w:left w:val="none" w:sz="0" w:space="0" w:color="auto"/>
            <w:bottom w:val="none" w:sz="0" w:space="0" w:color="auto"/>
            <w:right w:val="none" w:sz="0" w:space="0" w:color="auto"/>
          </w:divBdr>
        </w:div>
        <w:div w:id="668751296">
          <w:marLeft w:val="274"/>
          <w:marRight w:val="0"/>
          <w:marTop w:val="0"/>
          <w:marBottom w:val="0"/>
          <w:divBdr>
            <w:top w:val="none" w:sz="0" w:space="0" w:color="auto"/>
            <w:left w:val="none" w:sz="0" w:space="0" w:color="auto"/>
            <w:bottom w:val="none" w:sz="0" w:space="0" w:color="auto"/>
            <w:right w:val="none" w:sz="0" w:space="0" w:color="auto"/>
          </w:divBdr>
        </w:div>
        <w:div w:id="1925990117">
          <w:marLeft w:val="274"/>
          <w:marRight w:val="0"/>
          <w:marTop w:val="0"/>
          <w:marBottom w:val="0"/>
          <w:divBdr>
            <w:top w:val="none" w:sz="0" w:space="0" w:color="auto"/>
            <w:left w:val="none" w:sz="0" w:space="0" w:color="auto"/>
            <w:bottom w:val="none" w:sz="0" w:space="0" w:color="auto"/>
            <w:right w:val="none" w:sz="0" w:space="0" w:color="auto"/>
          </w:divBdr>
        </w:div>
        <w:div w:id="1489437288">
          <w:marLeft w:val="274"/>
          <w:marRight w:val="0"/>
          <w:marTop w:val="0"/>
          <w:marBottom w:val="0"/>
          <w:divBdr>
            <w:top w:val="none" w:sz="0" w:space="0" w:color="auto"/>
            <w:left w:val="none" w:sz="0" w:space="0" w:color="auto"/>
            <w:bottom w:val="none" w:sz="0" w:space="0" w:color="auto"/>
            <w:right w:val="none" w:sz="0" w:space="0" w:color="auto"/>
          </w:divBdr>
        </w:div>
        <w:div w:id="568076043">
          <w:marLeft w:val="274"/>
          <w:marRight w:val="0"/>
          <w:marTop w:val="0"/>
          <w:marBottom w:val="0"/>
          <w:divBdr>
            <w:top w:val="none" w:sz="0" w:space="0" w:color="auto"/>
            <w:left w:val="none" w:sz="0" w:space="0" w:color="auto"/>
            <w:bottom w:val="none" w:sz="0" w:space="0" w:color="auto"/>
            <w:right w:val="none" w:sz="0" w:space="0" w:color="auto"/>
          </w:divBdr>
        </w:div>
        <w:div w:id="661543773">
          <w:marLeft w:val="274"/>
          <w:marRight w:val="0"/>
          <w:marTop w:val="0"/>
          <w:marBottom w:val="0"/>
          <w:divBdr>
            <w:top w:val="none" w:sz="0" w:space="0" w:color="auto"/>
            <w:left w:val="none" w:sz="0" w:space="0" w:color="auto"/>
            <w:bottom w:val="none" w:sz="0" w:space="0" w:color="auto"/>
            <w:right w:val="none" w:sz="0" w:space="0" w:color="auto"/>
          </w:divBdr>
        </w:div>
        <w:div w:id="1200557319">
          <w:marLeft w:val="274"/>
          <w:marRight w:val="0"/>
          <w:marTop w:val="0"/>
          <w:marBottom w:val="0"/>
          <w:divBdr>
            <w:top w:val="none" w:sz="0" w:space="0" w:color="auto"/>
            <w:left w:val="none" w:sz="0" w:space="0" w:color="auto"/>
            <w:bottom w:val="none" w:sz="0" w:space="0" w:color="auto"/>
            <w:right w:val="none" w:sz="0" w:space="0" w:color="auto"/>
          </w:divBdr>
        </w:div>
        <w:div w:id="1134979830">
          <w:marLeft w:val="274"/>
          <w:marRight w:val="0"/>
          <w:marTop w:val="0"/>
          <w:marBottom w:val="0"/>
          <w:divBdr>
            <w:top w:val="none" w:sz="0" w:space="0" w:color="auto"/>
            <w:left w:val="none" w:sz="0" w:space="0" w:color="auto"/>
            <w:bottom w:val="none" w:sz="0" w:space="0" w:color="auto"/>
            <w:right w:val="none" w:sz="0" w:space="0" w:color="auto"/>
          </w:divBdr>
        </w:div>
        <w:div w:id="766920790">
          <w:marLeft w:val="274"/>
          <w:marRight w:val="0"/>
          <w:marTop w:val="0"/>
          <w:marBottom w:val="0"/>
          <w:divBdr>
            <w:top w:val="none" w:sz="0" w:space="0" w:color="auto"/>
            <w:left w:val="none" w:sz="0" w:space="0" w:color="auto"/>
            <w:bottom w:val="none" w:sz="0" w:space="0" w:color="auto"/>
            <w:right w:val="none" w:sz="0" w:space="0" w:color="auto"/>
          </w:divBdr>
        </w:div>
        <w:div w:id="1998066980">
          <w:marLeft w:val="274"/>
          <w:marRight w:val="0"/>
          <w:marTop w:val="0"/>
          <w:marBottom w:val="0"/>
          <w:divBdr>
            <w:top w:val="none" w:sz="0" w:space="0" w:color="auto"/>
            <w:left w:val="none" w:sz="0" w:space="0" w:color="auto"/>
            <w:bottom w:val="none" w:sz="0" w:space="0" w:color="auto"/>
            <w:right w:val="none" w:sz="0" w:space="0" w:color="auto"/>
          </w:divBdr>
        </w:div>
      </w:divsChild>
    </w:div>
    <w:div w:id="159515186">
      <w:bodyDiv w:val="1"/>
      <w:marLeft w:val="0"/>
      <w:marRight w:val="0"/>
      <w:marTop w:val="0"/>
      <w:marBottom w:val="0"/>
      <w:divBdr>
        <w:top w:val="none" w:sz="0" w:space="0" w:color="auto"/>
        <w:left w:val="none" w:sz="0" w:space="0" w:color="auto"/>
        <w:bottom w:val="none" w:sz="0" w:space="0" w:color="auto"/>
        <w:right w:val="none" w:sz="0" w:space="0" w:color="auto"/>
      </w:divBdr>
    </w:div>
    <w:div w:id="226183243">
      <w:bodyDiv w:val="1"/>
      <w:marLeft w:val="0"/>
      <w:marRight w:val="0"/>
      <w:marTop w:val="0"/>
      <w:marBottom w:val="0"/>
      <w:divBdr>
        <w:top w:val="none" w:sz="0" w:space="0" w:color="auto"/>
        <w:left w:val="none" w:sz="0" w:space="0" w:color="auto"/>
        <w:bottom w:val="none" w:sz="0" w:space="0" w:color="auto"/>
        <w:right w:val="none" w:sz="0" w:space="0" w:color="auto"/>
      </w:divBdr>
    </w:div>
    <w:div w:id="340160238">
      <w:bodyDiv w:val="1"/>
      <w:marLeft w:val="0"/>
      <w:marRight w:val="0"/>
      <w:marTop w:val="0"/>
      <w:marBottom w:val="0"/>
      <w:divBdr>
        <w:top w:val="none" w:sz="0" w:space="0" w:color="auto"/>
        <w:left w:val="none" w:sz="0" w:space="0" w:color="auto"/>
        <w:bottom w:val="none" w:sz="0" w:space="0" w:color="auto"/>
        <w:right w:val="none" w:sz="0" w:space="0" w:color="auto"/>
      </w:divBdr>
      <w:divsChild>
        <w:div w:id="541749739">
          <w:marLeft w:val="1166"/>
          <w:marRight w:val="0"/>
          <w:marTop w:val="134"/>
          <w:marBottom w:val="0"/>
          <w:divBdr>
            <w:top w:val="none" w:sz="0" w:space="0" w:color="auto"/>
            <w:left w:val="none" w:sz="0" w:space="0" w:color="auto"/>
            <w:bottom w:val="none" w:sz="0" w:space="0" w:color="auto"/>
            <w:right w:val="none" w:sz="0" w:space="0" w:color="auto"/>
          </w:divBdr>
        </w:div>
        <w:div w:id="553851700">
          <w:marLeft w:val="1166"/>
          <w:marRight w:val="0"/>
          <w:marTop w:val="134"/>
          <w:marBottom w:val="0"/>
          <w:divBdr>
            <w:top w:val="none" w:sz="0" w:space="0" w:color="auto"/>
            <w:left w:val="none" w:sz="0" w:space="0" w:color="auto"/>
            <w:bottom w:val="none" w:sz="0" w:space="0" w:color="auto"/>
            <w:right w:val="none" w:sz="0" w:space="0" w:color="auto"/>
          </w:divBdr>
        </w:div>
        <w:div w:id="127169833">
          <w:marLeft w:val="1166"/>
          <w:marRight w:val="0"/>
          <w:marTop w:val="134"/>
          <w:marBottom w:val="0"/>
          <w:divBdr>
            <w:top w:val="none" w:sz="0" w:space="0" w:color="auto"/>
            <w:left w:val="none" w:sz="0" w:space="0" w:color="auto"/>
            <w:bottom w:val="none" w:sz="0" w:space="0" w:color="auto"/>
            <w:right w:val="none" w:sz="0" w:space="0" w:color="auto"/>
          </w:divBdr>
        </w:div>
        <w:div w:id="1684739797">
          <w:marLeft w:val="1166"/>
          <w:marRight w:val="0"/>
          <w:marTop w:val="134"/>
          <w:marBottom w:val="0"/>
          <w:divBdr>
            <w:top w:val="none" w:sz="0" w:space="0" w:color="auto"/>
            <w:left w:val="none" w:sz="0" w:space="0" w:color="auto"/>
            <w:bottom w:val="none" w:sz="0" w:space="0" w:color="auto"/>
            <w:right w:val="none" w:sz="0" w:space="0" w:color="auto"/>
          </w:divBdr>
        </w:div>
        <w:div w:id="1026176531">
          <w:marLeft w:val="1166"/>
          <w:marRight w:val="0"/>
          <w:marTop w:val="134"/>
          <w:marBottom w:val="0"/>
          <w:divBdr>
            <w:top w:val="none" w:sz="0" w:space="0" w:color="auto"/>
            <w:left w:val="none" w:sz="0" w:space="0" w:color="auto"/>
            <w:bottom w:val="none" w:sz="0" w:space="0" w:color="auto"/>
            <w:right w:val="none" w:sz="0" w:space="0" w:color="auto"/>
          </w:divBdr>
        </w:div>
      </w:divsChild>
    </w:div>
    <w:div w:id="447360084">
      <w:bodyDiv w:val="1"/>
      <w:marLeft w:val="0"/>
      <w:marRight w:val="0"/>
      <w:marTop w:val="0"/>
      <w:marBottom w:val="0"/>
      <w:divBdr>
        <w:top w:val="none" w:sz="0" w:space="0" w:color="auto"/>
        <w:left w:val="none" w:sz="0" w:space="0" w:color="auto"/>
        <w:bottom w:val="none" w:sz="0" w:space="0" w:color="auto"/>
        <w:right w:val="none" w:sz="0" w:space="0" w:color="auto"/>
      </w:divBdr>
      <w:divsChild>
        <w:div w:id="2074618775">
          <w:marLeft w:val="547"/>
          <w:marRight w:val="0"/>
          <w:marTop w:val="0"/>
          <w:marBottom w:val="120"/>
          <w:divBdr>
            <w:top w:val="none" w:sz="0" w:space="0" w:color="auto"/>
            <w:left w:val="none" w:sz="0" w:space="0" w:color="auto"/>
            <w:bottom w:val="none" w:sz="0" w:space="0" w:color="auto"/>
            <w:right w:val="none" w:sz="0" w:space="0" w:color="auto"/>
          </w:divBdr>
        </w:div>
        <w:div w:id="2140412865">
          <w:marLeft w:val="1267"/>
          <w:marRight w:val="0"/>
          <w:marTop w:val="0"/>
          <w:marBottom w:val="120"/>
          <w:divBdr>
            <w:top w:val="none" w:sz="0" w:space="0" w:color="auto"/>
            <w:left w:val="none" w:sz="0" w:space="0" w:color="auto"/>
            <w:bottom w:val="none" w:sz="0" w:space="0" w:color="auto"/>
            <w:right w:val="none" w:sz="0" w:space="0" w:color="auto"/>
          </w:divBdr>
        </w:div>
        <w:div w:id="73355884">
          <w:marLeft w:val="547"/>
          <w:marRight w:val="0"/>
          <w:marTop w:val="0"/>
          <w:marBottom w:val="120"/>
          <w:divBdr>
            <w:top w:val="none" w:sz="0" w:space="0" w:color="auto"/>
            <w:left w:val="none" w:sz="0" w:space="0" w:color="auto"/>
            <w:bottom w:val="none" w:sz="0" w:space="0" w:color="auto"/>
            <w:right w:val="none" w:sz="0" w:space="0" w:color="auto"/>
          </w:divBdr>
        </w:div>
      </w:divsChild>
    </w:div>
    <w:div w:id="483156710">
      <w:bodyDiv w:val="1"/>
      <w:marLeft w:val="0"/>
      <w:marRight w:val="0"/>
      <w:marTop w:val="0"/>
      <w:marBottom w:val="0"/>
      <w:divBdr>
        <w:top w:val="none" w:sz="0" w:space="0" w:color="auto"/>
        <w:left w:val="none" w:sz="0" w:space="0" w:color="auto"/>
        <w:bottom w:val="none" w:sz="0" w:space="0" w:color="auto"/>
        <w:right w:val="none" w:sz="0" w:space="0" w:color="auto"/>
      </w:divBdr>
      <w:divsChild>
        <w:div w:id="413554303">
          <w:marLeft w:val="0"/>
          <w:marRight w:val="0"/>
          <w:marTop w:val="480"/>
          <w:marBottom w:val="0"/>
          <w:divBdr>
            <w:top w:val="none" w:sz="0" w:space="0" w:color="auto"/>
            <w:left w:val="none" w:sz="0" w:space="0" w:color="auto"/>
            <w:bottom w:val="none" w:sz="0" w:space="0" w:color="auto"/>
            <w:right w:val="none" w:sz="0" w:space="0" w:color="auto"/>
          </w:divBdr>
        </w:div>
      </w:divsChild>
    </w:div>
    <w:div w:id="485124452">
      <w:bodyDiv w:val="1"/>
      <w:marLeft w:val="0"/>
      <w:marRight w:val="0"/>
      <w:marTop w:val="0"/>
      <w:marBottom w:val="0"/>
      <w:divBdr>
        <w:top w:val="none" w:sz="0" w:space="0" w:color="auto"/>
        <w:left w:val="none" w:sz="0" w:space="0" w:color="auto"/>
        <w:bottom w:val="none" w:sz="0" w:space="0" w:color="auto"/>
        <w:right w:val="none" w:sz="0" w:space="0" w:color="auto"/>
      </w:divBdr>
      <w:divsChild>
        <w:div w:id="484708453">
          <w:marLeft w:val="446"/>
          <w:marRight w:val="0"/>
          <w:marTop w:val="0"/>
          <w:marBottom w:val="0"/>
          <w:divBdr>
            <w:top w:val="none" w:sz="0" w:space="0" w:color="auto"/>
            <w:left w:val="none" w:sz="0" w:space="0" w:color="auto"/>
            <w:bottom w:val="none" w:sz="0" w:space="0" w:color="auto"/>
            <w:right w:val="none" w:sz="0" w:space="0" w:color="auto"/>
          </w:divBdr>
        </w:div>
        <w:div w:id="2137287754">
          <w:marLeft w:val="547"/>
          <w:marRight w:val="0"/>
          <w:marTop w:val="0"/>
          <w:marBottom w:val="0"/>
          <w:divBdr>
            <w:top w:val="none" w:sz="0" w:space="0" w:color="auto"/>
            <w:left w:val="none" w:sz="0" w:space="0" w:color="auto"/>
            <w:bottom w:val="none" w:sz="0" w:space="0" w:color="auto"/>
            <w:right w:val="none" w:sz="0" w:space="0" w:color="auto"/>
          </w:divBdr>
        </w:div>
        <w:div w:id="646857112">
          <w:marLeft w:val="547"/>
          <w:marRight w:val="0"/>
          <w:marTop w:val="0"/>
          <w:marBottom w:val="0"/>
          <w:divBdr>
            <w:top w:val="none" w:sz="0" w:space="0" w:color="auto"/>
            <w:left w:val="none" w:sz="0" w:space="0" w:color="auto"/>
            <w:bottom w:val="none" w:sz="0" w:space="0" w:color="auto"/>
            <w:right w:val="none" w:sz="0" w:space="0" w:color="auto"/>
          </w:divBdr>
        </w:div>
        <w:div w:id="59642314">
          <w:marLeft w:val="547"/>
          <w:marRight w:val="0"/>
          <w:marTop w:val="0"/>
          <w:marBottom w:val="0"/>
          <w:divBdr>
            <w:top w:val="none" w:sz="0" w:space="0" w:color="auto"/>
            <w:left w:val="none" w:sz="0" w:space="0" w:color="auto"/>
            <w:bottom w:val="none" w:sz="0" w:space="0" w:color="auto"/>
            <w:right w:val="none" w:sz="0" w:space="0" w:color="auto"/>
          </w:divBdr>
        </w:div>
        <w:div w:id="1881669756">
          <w:marLeft w:val="547"/>
          <w:marRight w:val="0"/>
          <w:marTop w:val="0"/>
          <w:marBottom w:val="0"/>
          <w:divBdr>
            <w:top w:val="none" w:sz="0" w:space="0" w:color="auto"/>
            <w:left w:val="none" w:sz="0" w:space="0" w:color="auto"/>
            <w:bottom w:val="none" w:sz="0" w:space="0" w:color="auto"/>
            <w:right w:val="none" w:sz="0" w:space="0" w:color="auto"/>
          </w:divBdr>
        </w:div>
        <w:div w:id="1344548884">
          <w:marLeft w:val="547"/>
          <w:marRight w:val="0"/>
          <w:marTop w:val="0"/>
          <w:marBottom w:val="0"/>
          <w:divBdr>
            <w:top w:val="none" w:sz="0" w:space="0" w:color="auto"/>
            <w:left w:val="none" w:sz="0" w:space="0" w:color="auto"/>
            <w:bottom w:val="none" w:sz="0" w:space="0" w:color="auto"/>
            <w:right w:val="none" w:sz="0" w:space="0" w:color="auto"/>
          </w:divBdr>
        </w:div>
        <w:div w:id="293827292">
          <w:marLeft w:val="547"/>
          <w:marRight w:val="0"/>
          <w:marTop w:val="0"/>
          <w:marBottom w:val="0"/>
          <w:divBdr>
            <w:top w:val="none" w:sz="0" w:space="0" w:color="auto"/>
            <w:left w:val="none" w:sz="0" w:space="0" w:color="auto"/>
            <w:bottom w:val="none" w:sz="0" w:space="0" w:color="auto"/>
            <w:right w:val="none" w:sz="0" w:space="0" w:color="auto"/>
          </w:divBdr>
        </w:div>
      </w:divsChild>
    </w:div>
    <w:div w:id="529224320">
      <w:bodyDiv w:val="1"/>
      <w:marLeft w:val="0"/>
      <w:marRight w:val="0"/>
      <w:marTop w:val="0"/>
      <w:marBottom w:val="0"/>
      <w:divBdr>
        <w:top w:val="none" w:sz="0" w:space="0" w:color="auto"/>
        <w:left w:val="none" w:sz="0" w:space="0" w:color="auto"/>
        <w:bottom w:val="none" w:sz="0" w:space="0" w:color="auto"/>
        <w:right w:val="none" w:sz="0" w:space="0" w:color="auto"/>
      </w:divBdr>
      <w:divsChild>
        <w:div w:id="763573724">
          <w:marLeft w:val="547"/>
          <w:marRight w:val="0"/>
          <w:marTop w:val="154"/>
          <w:marBottom w:val="0"/>
          <w:divBdr>
            <w:top w:val="none" w:sz="0" w:space="0" w:color="auto"/>
            <w:left w:val="none" w:sz="0" w:space="0" w:color="auto"/>
            <w:bottom w:val="none" w:sz="0" w:space="0" w:color="auto"/>
            <w:right w:val="none" w:sz="0" w:space="0" w:color="auto"/>
          </w:divBdr>
        </w:div>
        <w:div w:id="1573545996">
          <w:marLeft w:val="547"/>
          <w:marRight w:val="0"/>
          <w:marTop w:val="154"/>
          <w:marBottom w:val="0"/>
          <w:divBdr>
            <w:top w:val="none" w:sz="0" w:space="0" w:color="auto"/>
            <w:left w:val="none" w:sz="0" w:space="0" w:color="auto"/>
            <w:bottom w:val="none" w:sz="0" w:space="0" w:color="auto"/>
            <w:right w:val="none" w:sz="0" w:space="0" w:color="auto"/>
          </w:divBdr>
        </w:div>
        <w:div w:id="2123455782">
          <w:marLeft w:val="547"/>
          <w:marRight w:val="0"/>
          <w:marTop w:val="154"/>
          <w:marBottom w:val="0"/>
          <w:divBdr>
            <w:top w:val="none" w:sz="0" w:space="0" w:color="auto"/>
            <w:left w:val="none" w:sz="0" w:space="0" w:color="auto"/>
            <w:bottom w:val="none" w:sz="0" w:space="0" w:color="auto"/>
            <w:right w:val="none" w:sz="0" w:space="0" w:color="auto"/>
          </w:divBdr>
        </w:div>
      </w:divsChild>
    </w:div>
    <w:div w:id="596330655">
      <w:bodyDiv w:val="1"/>
      <w:marLeft w:val="0"/>
      <w:marRight w:val="0"/>
      <w:marTop w:val="0"/>
      <w:marBottom w:val="0"/>
      <w:divBdr>
        <w:top w:val="none" w:sz="0" w:space="0" w:color="auto"/>
        <w:left w:val="none" w:sz="0" w:space="0" w:color="auto"/>
        <w:bottom w:val="none" w:sz="0" w:space="0" w:color="auto"/>
        <w:right w:val="none" w:sz="0" w:space="0" w:color="auto"/>
      </w:divBdr>
      <w:divsChild>
        <w:div w:id="1908026391">
          <w:marLeft w:val="360"/>
          <w:marRight w:val="0"/>
          <w:marTop w:val="200"/>
          <w:marBottom w:val="160"/>
          <w:divBdr>
            <w:top w:val="none" w:sz="0" w:space="0" w:color="auto"/>
            <w:left w:val="none" w:sz="0" w:space="0" w:color="auto"/>
            <w:bottom w:val="none" w:sz="0" w:space="0" w:color="auto"/>
            <w:right w:val="none" w:sz="0" w:space="0" w:color="auto"/>
          </w:divBdr>
        </w:div>
        <w:div w:id="364723030">
          <w:marLeft w:val="360"/>
          <w:marRight w:val="0"/>
          <w:marTop w:val="200"/>
          <w:marBottom w:val="160"/>
          <w:divBdr>
            <w:top w:val="none" w:sz="0" w:space="0" w:color="auto"/>
            <w:left w:val="none" w:sz="0" w:space="0" w:color="auto"/>
            <w:bottom w:val="none" w:sz="0" w:space="0" w:color="auto"/>
            <w:right w:val="none" w:sz="0" w:space="0" w:color="auto"/>
          </w:divBdr>
        </w:div>
        <w:div w:id="1612976030">
          <w:marLeft w:val="360"/>
          <w:marRight w:val="0"/>
          <w:marTop w:val="200"/>
          <w:marBottom w:val="160"/>
          <w:divBdr>
            <w:top w:val="none" w:sz="0" w:space="0" w:color="auto"/>
            <w:left w:val="none" w:sz="0" w:space="0" w:color="auto"/>
            <w:bottom w:val="none" w:sz="0" w:space="0" w:color="auto"/>
            <w:right w:val="none" w:sz="0" w:space="0" w:color="auto"/>
          </w:divBdr>
        </w:div>
      </w:divsChild>
    </w:div>
    <w:div w:id="614600391">
      <w:bodyDiv w:val="1"/>
      <w:marLeft w:val="0"/>
      <w:marRight w:val="0"/>
      <w:marTop w:val="0"/>
      <w:marBottom w:val="0"/>
      <w:divBdr>
        <w:top w:val="none" w:sz="0" w:space="0" w:color="auto"/>
        <w:left w:val="none" w:sz="0" w:space="0" w:color="auto"/>
        <w:bottom w:val="none" w:sz="0" w:space="0" w:color="auto"/>
        <w:right w:val="none" w:sz="0" w:space="0" w:color="auto"/>
      </w:divBdr>
      <w:divsChild>
        <w:div w:id="580607494">
          <w:marLeft w:val="274"/>
          <w:marRight w:val="0"/>
          <w:marTop w:val="0"/>
          <w:marBottom w:val="0"/>
          <w:divBdr>
            <w:top w:val="none" w:sz="0" w:space="0" w:color="auto"/>
            <w:left w:val="none" w:sz="0" w:space="0" w:color="auto"/>
            <w:bottom w:val="none" w:sz="0" w:space="0" w:color="auto"/>
            <w:right w:val="none" w:sz="0" w:space="0" w:color="auto"/>
          </w:divBdr>
        </w:div>
        <w:div w:id="1628966990">
          <w:marLeft w:val="274"/>
          <w:marRight w:val="0"/>
          <w:marTop w:val="0"/>
          <w:marBottom w:val="0"/>
          <w:divBdr>
            <w:top w:val="none" w:sz="0" w:space="0" w:color="auto"/>
            <w:left w:val="none" w:sz="0" w:space="0" w:color="auto"/>
            <w:bottom w:val="none" w:sz="0" w:space="0" w:color="auto"/>
            <w:right w:val="none" w:sz="0" w:space="0" w:color="auto"/>
          </w:divBdr>
        </w:div>
        <w:div w:id="911892300">
          <w:marLeft w:val="274"/>
          <w:marRight w:val="0"/>
          <w:marTop w:val="0"/>
          <w:marBottom w:val="0"/>
          <w:divBdr>
            <w:top w:val="none" w:sz="0" w:space="0" w:color="auto"/>
            <w:left w:val="none" w:sz="0" w:space="0" w:color="auto"/>
            <w:bottom w:val="none" w:sz="0" w:space="0" w:color="auto"/>
            <w:right w:val="none" w:sz="0" w:space="0" w:color="auto"/>
          </w:divBdr>
        </w:div>
        <w:div w:id="94794846">
          <w:marLeft w:val="274"/>
          <w:marRight w:val="0"/>
          <w:marTop w:val="0"/>
          <w:marBottom w:val="0"/>
          <w:divBdr>
            <w:top w:val="none" w:sz="0" w:space="0" w:color="auto"/>
            <w:left w:val="none" w:sz="0" w:space="0" w:color="auto"/>
            <w:bottom w:val="none" w:sz="0" w:space="0" w:color="auto"/>
            <w:right w:val="none" w:sz="0" w:space="0" w:color="auto"/>
          </w:divBdr>
        </w:div>
        <w:div w:id="238443924">
          <w:marLeft w:val="274"/>
          <w:marRight w:val="0"/>
          <w:marTop w:val="0"/>
          <w:marBottom w:val="0"/>
          <w:divBdr>
            <w:top w:val="none" w:sz="0" w:space="0" w:color="auto"/>
            <w:left w:val="none" w:sz="0" w:space="0" w:color="auto"/>
            <w:bottom w:val="none" w:sz="0" w:space="0" w:color="auto"/>
            <w:right w:val="none" w:sz="0" w:space="0" w:color="auto"/>
          </w:divBdr>
        </w:div>
        <w:div w:id="162933935">
          <w:marLeft w:val="274"/>
          <w:marRight w:val="0"/>
          <w:marTop w:val="0"/>
          <w:marBottom w:val="0"/>
          <w:divBdr>
            <w:top w:val="none" w:sz="0" w:space="0" w:color="auto"/>
            <w:left w:val="none" w:sz="0" w:space="0" w:color="auto"/>
            <w:bottom w:val="none" w:sz="0" w:space="0" w:color="auto"/>
            <w:right w:val="none" w:sz="0" w:space="0" w:color="auto"/>
          </w:divBdr>
        </w:div>
        <w:div w:id="192616422">
          <w:marLeft w:val="274"/>
          <w:marRight w:val="0"/>
          <w:marTop w:val="0"/>
          <w:marBottom w:val="0"/>
          <w:divBdr>
            <w:top w:val="none" w:sz="0" w:space="0" w:color="auto"/>
            <w:left w:val="none" w:sz="0" w:space="0" w:color="auto"/>
            <w:bottom w:val="none" w:sz="0" w:space="0" w:color="auto"/>
            <w:right w:val="none" w:sz="0" w:space="0" w:color="auto"/>
          </w:divBdr>
        </w:div>
        <w:div w:id="1459177529">
          <w:marLeft w:val="274"/>
          <w:marRight w:val="0"/>
          <w:marTop w:val="0"/>
          <w:marBottom w:val="0"/>
          <w:divBdr>
            <w:top w:val="none" w:sz="0" w:space="0" w:color="auto"/>
            <w:left w:val="none" w:sz="0" w:space="0" w:color="auto"/>
            <w:bottom w:val="none" w:sz="0" w:space="0" w:color="auto"/>
            <w:right w:val="none" w:sz="0" w:space="0" w:color="auto"/>
          </w:divBdr>
        </w:div>
        <w:div w:id="1540821992">
          <w:marLeft w:val="274"/>
          <w:marRight w:val="0"/>
          <w:marTop w:val="0"/>
          <w:marBottom w:val="0"/>
          <w:divBdr>
            <w:top w:val="none" w:sz="0" w:space="0" w:color="auto"/>
            <w:left w:val="none" w:sz="0" w:space="0" w:color="auto"/>
            <w:bottom w:val="none" w:sz="0" w:space="0" w:color="auto"/>
            <w:right w:val="none" w:sz="0" w:space="0" w:color="auto"/>
          </w:divBdr>
        </w:div>
        <w:div w:id="339426906">
          <w:marLeft w:val="274"/>
          <w:marRight w:val="0"/>
          <w:marTop w:val="0"/>
          <w:marBottom w:val="0"/>
          <w:divBdr>
            <w:top w:val="none" w:sz="0" w:space="0" w:color="auto"/>
            <w:left w:val="none" w:sz="0" w:space="0" w:color="auto"/>
            <w:bottom w:val="none" w:sz="0" w:space="0" w:color="auto"/>
            <w:right w:val="none" w:sz="0" w:space="0" w:color="auto"/>
          </w:divBdr>
        </w:div>
      </w:divsChild>
    </w:div>
    <w:div w:id="1013923305">
      <w:bodyDiv w:val="1"/>
      <w:marLeft w:val="0"/>
      <w:marRight w:val="0"/>
      <w:marTop w:val="0"/>
      <w:marBottom w:val="0"/>
      <w:divBdr>
        <w:top w:val="none" w:sz="0" w:space="0" w:color="auto"/>
        <w:left w:val="none" w:sz="0" w:space="0" w:color="auto"/>
        <w:bottom w:val="none" w:sz="0" w:space="0" w:color="auto"/>
        <w:right w:val="none" w:sz="0" w:space="0" w:color="auto"/>
      </w:divBdr>
    </w:div>
    <w:div w:id="1140225769">
      <w:bodyDiv w:val="1"/>
      <w:marLeft w:val="0"/>
      <w:marRight w:val="0"/>
      <w:marTop w:val="0"/>
      <w:marBottom w:val="0"/>
      <w:divBdr>
        <w:top w:val="none" w:sz="0" w:space="0" w:color="auto"/>
        <w:left w:val="none" w:sz="0" w:space="0" w:color="auto"/>
        <w:bottom w:val="none" w:sz="0" w:space="0" w:color="auto"/>
        <w:right w:val="none" w:sz="0" w:space="0" w:color="auto"/>
      </w:divBdr>
    </w:div>
    <w:div w:id="1266157403">
      <w:bodyDiv w:val="1"/>
      <w:marLeft w:val="0"/>
      <w:marRight w:val="0"/>
      <w:marTop w:val="0"/>
      <w:marBottom w:val="0"/>
      <w:divBdr>
        <w:top w:val="none" w:sz="0" w:space="0" w:color="auto"/>
        <w:left w:val="none" w:sz="0" w:space="0" w:color="auto"/>
        <w:bottom w:val="none" w:sz="0" w:space="0" w:color="auto"/>
        <w:right w:val="none" w:sz="0" w:space="0" w:color="auto"/>
      </w:divBdr>
    </w:div>
    <w:div w:id="1289703596">
      <w:bodyDiv w:val="1"/>
      <w:marLeft w:val="0"/>
      <w:marRight w:val="0"/>
      <w:marTop w:val="0"/>
      <w:marBottom w:val="0"/>
      <w:divBdr>
        <w:top w:val="none" w:sz="0" w:space="0" w:color="auto"/>
        <w:left w:val="none" w:sz="0" w:space="0" w:color="auto"/>
        <w:bottom w:val="none" w:sz="0" w:space="0" w:color="auto"/>
        <w:right w:val="none" w:sz="0" w:space="0" w:color="auto"/>
      </w:divBdr>
      <w:divsChild>
        <w:div w:id="1465543219">
          <w:marLeft w:val="1267"/>
          <w:marRight w:val="0"/>
          <w:marTop w:val="0"/>
          <w:marBottom w:val="120"/>
          <w:divBdr>
            <w:top w:val="none" w:sz="0" w:space="0" w:color="auto"/>
            <w:left w:val="none" w:sz="0" w:space="0" w:color="auto"/>
            <w:bottom w:val="none" w:sz="0" w:space="0" w:color="auto"/>
            <w:right w:val="none" w:sz="0" w:space="0" w:color="auto"/>
          </w:divBdr>
        </w:div>
      </w:divsChild>
    </w:div>
    <w:div w:id="1297562382">
      <w:bodyDiv w:val="1"/>
      <w:marLeft w:val="0"/>
      <w:marRight w:val="0"/>
      <w:marTop w:val="0"/>
      <w:marBottom w:val="0"/>
      <w:divBdr>
        <w:top w:val="none" w:sz="0" w:space="0" w:color="auto"/>
        <w:left w:val="none" w:sz="0" w:space="0" w:color="auto"/>
        <w:bottom w:val="none" w:sz="0" w:space="0" w:color="auto"/>
        <w:right w:val="none" w:sz="0" w:space="0" w:color="auto"/>
      </w:divBdr>
      <w:divsChild>
        <w:div w:id="409350731">
          <w:marLeft w:val="0"/>
          <w:marRight w:val="0"/>
          <w:marTop w:val="480"/>
          <w:marBottom w:val="0"/>
          <w:divBdr>
            <w:top w:val="none" w:sz="0" w:space="0" w:color="auto"/>
            <w:left w:val="none" w:sz="0" w:space="0" w:color="auto"/>
            <w:bottom w:val="none" w:sz="0" w:space="0" w:color="auto"/>
            <w:right w:val="none" w:sz="0" w:space="0" w:color="auto"/>
          </w:divBdr>
        </w:div>
      </w:divsChild>
    </w:div>
    <w:div w:id="1395080967">
      <w:bodyDiv w:val="1"/>
      <w:marLeft w:val="0"/>
      <w:marRight w:val="0"/>
      <w:marTop w:val="0"/>
      <w:marBottom w:val="0"/>
      <w:divBdr>
        <w:top w:val="none" w:sz="0" w:space="0" w:color="auto"/>
        <w:left w:val="none" w:sz="0" w:space="0" w:color="auto"/>
        <w:bottom w:val="none" w:sz="0" w:space="0" w:color="auto"/>
        <w:right w:val="none" w:sz="0" w:space="0" w:color="auto"/>
      </w:divBdr>
    </w:div>
    <w:div w:id="1566795544">
      <w:bodyDiv w:val="1"/>
      <w:marLeft w:val="0"/>
      <w:marRight w:val="0"/>
      <w:marTop w:val="0"/>
      <w:marBottom w:val="0"/>
      <w:divBdr>
        <w:top w:val="none" w:sz="0" w:space="0" w:color="auto"/>
        <w:left w:val="none" w:sz="0" w:space="0" w:color="auto"/>
        <w:bottom w:val="none" w:sz="0" w:space="0" w:color="auto"/>
        <w:right w:val="none" w:sz="0" w:space="0" w:color="auto"/>
      </w:divBdr>
    </w:div>
    <w:div w:id="1618873754">
      <w:bodyDiv w:val="1"/>
      <w:marLeft w:val="0"/>
      <w:marRight w:val="0"/>
      <w:marTop w:val="0"/>
      <w:marBottom w:val="0"/>
      <w:divBdr>
        <w:top w:val="none" w:sz="0" w:space="0" w:color="auto"/>
        <w:left w:val="none" w:sz="0" w:space="0" w:color="auto"/>
        <w:bottom w:val="none" w:sz="0" w:space="0" w:color="auto"/>
        <w:right w:val="none" w:sz="0" w:space="0" w:color="auto"/>
      </w:divBdr>
    </w:div>
    <w:div w:id="1844122948">
      <w:bodyDiv w:val="1"/>
      <w:marLeft w:val="0"/>
      <w:marRight w:val="0"/>
      <w:marTop w:val="0"/>
      <w:marBottom w:val="0"/>
      <w:divBdr>
        <w:top w:val="none" w:sz="0" w:space="0" w:color="auto"/>
        <w:left w:val="none" w:sz="0" w:space="0" w:color="auto"/>
        <w:bottom w:val="none" w:sz="0" w:space="0" w:color="auto"/>
        <w:right w:val="none" w:sz="0" w:space="0" w:color="auto"/>
      </w:divBdr>
    </w:div>
    <w:div w:id="1891259445">
      <w:bodyDiv w:val="1"/>
      <w:marLeft w:val="0"/>
      <w:marRight w:val="0"/>
      <w:marTop w:val="0"/>
      <w:marBottom w:val="0"/>
      <w:divBdr>
        <w:top w:val="none" w:sz="0" w:space="0" w:color="auto"/>
        <w:left w:val="none" w:sz="0" w:space="0" w:color="auto"/>
        <w:bottom w:val="none" w:sz="0" w:space="0" w:color="auto"/>
        <w:right w:val="none" w:sz="0" w:space="0" w:color="auto"/>
      </w:divBdr>
    </w:div>
    <w:div w:id="1972854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gresha\AppData\Local\Microsoft\Windows\INetCache\Content.Outlook\ACO7AVYC\NELincs%20Strategy%20for%20Careers%20IAG%20September%202022%20final.pdf"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nelincs.gov.uk/assets/uploads/2023/06/Education-and-Inclusion-strategy-action-plan-September-2022-Final.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nelincs.gov.uk/assets/uploads/2022/06/Education-and-Inclusion-Strategy-2022-2025.pdf" TargetMode="External"/><Relationship Id="rId5" Type="http://schemas.openxmlformats.org/officeDocument/2006/relationships/settings" Target="settings.xml"/><Relationship Id="rId15" Type="http://schemas.openxmlformats.org/officeDocument/2006/relationships/image" Target="media/image3.jpeg"/><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nelincsdata.net/economy-and-employ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AA0B552-7115-419E-8098-28F3269D9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5330</Words>
  <Characters>28571</Characters>
  <Application>Microsoft Office Word</Application>
  <DocSecurity>0</DocSecurity>
  <Lines>1680</Lines>
  <Paragraphs>736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2024-02-20T14:42:00Z</dcterms:created>
  <dcterms:modified xsi:type="dcterms:W3CDTF">2024-02-20T15:19:00Z</dcterms:modified>
</cp:coreProperties>
</file>