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AF77" w14:textId="61DFC4CA" w:rsidR="00E91A1C" w:rsidRDefault="00A65DE9" w:rsidP="00B92B99">
      <w:pPr>
        <w:jc w:val="right"/>
        <w:rPr>
          <w:b/>
          <w:bCs/>
          <w:sz w:val="32"/>
          <w:szCs w:val="32"/>
        </w:rPr>
      </w:pPr>
      <w:r>
        <w:rPr>
          <w:b/>
          <w:bCs/>
          <w:sz w:val="32"/>
          <w:szCs w:val="32"/>
        </w:rPr>
        <w:t xml:space="preserve">                                                                                                                    </w:t>
      </w:r>
      <w:r w:rsidR="00430D55">
        <w:rPr>
          <w:b/>
          <w:bCs/>
          <w:noProof/>
          <w:sz w:val="32"/>
          <w:szCs w:val="32"/>
        </w:rPr>
        <w:drawing>
          <wp:inline distT="0" distB="0" distL="0" distR="0" wp14:anchorId="58EE52B2" wp14:editId="3EAA46BF">
            <wp:extent cx="1619250" cy="1685925"/>
            <wp:effectExtent l="0" t="0" r="0" b="0"/>
            <wp:docPr id="357" name="Picture 3" descr="NEL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 descr="NELC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85925"/>
                    </a:xfrm>
                    <a:prstGeom prst="rect">
                      <a:avLst/>
                    </a:prstGeom>
                    <a:noFill/>
                  </pic:spPr>
                </pic:pic>
              </a:graphicData>
            </a:graphic>
          </wp:inline>
        </w:drawing>
      </w:r>
    </w:p>
    <w:p w14:paraId="504B2F09" w14:textId="77777777" w:rsidR="00E91A1C" w:rsidRDefault="00E91A1C" w:rsidP="00E91A1C">
      <w:pPr>
        <w:jc w:val="center"/>
        <w:rPr>
          <w:b/>
          <w:bCs/>
          <w:sz w:val="32"/>
          <w:szCs w:val="32"/>
        </w:rPr>
      </w:pPr>
    </w:p>
    <w:p w14:paraId="6F585F0F" w14:textId="77777777" w:rsidR="00E91A1C" w:rsidRDefault="00E91A1C" w:rsidP="00E91A1C">
      <w:pPr>
        <w:jc w:val="center"/>
        <w:rPr>
          <w:b/>
          <w:bCs/>
          <w:sz w:val="32"/>
          <w:szCs w:val="32"/>
        </w:rPr>
      </w:pPr>
    </w:p>
    <w:p w14:paraId="2C43A6C8" w14:textId="77777777" w:rsidR="00E91A1C" w:rsidRDefault="00E91A1C" w:rsidP="00E91A1C">
      <w:pPr>
        <w:jc w:val="center"/>
        <w:rPr>
          <w:b/>
          <w:bCs/>
          <w:sz w:val="32"/>
          <w:szCs w:val="32"/>
        </w:rPr>
      </w:pPr>
    </w:p>
    <w:p w14:paraId="3A620286" w14:textId="77777777" w:rsidR="00E91A1C" w:rsidRDefault="00E91A1C" w:rsidP="00E91A1C">
      <w:pPr>
        <w:jc w:val="center"/>
        <w:rPr>
          <w:b/>
          <w:bCs/>
          <w:sz w:val="32"/>
          <w:szCs w:val="32"/>
        </w:rPr>
      </w:pPr>
    </w:p>
    <w:p w14:paraId="5D07AD8A" w14:textId="77777777" w:rsidR="00E91A1C" w:rsidRDefault="00E91A1C" w:rsidP="00E91A1C">
      <w:pPr>
        <w:jc w:val="center"/>
        <w:rPr>
          <w:b/>
          <w:bCs/>
          <w:sz w:val="32"/>
          <w:szCs w:val="32"/>
        </w:rPr>
      </w:pPr>
    </w:p>
    <w:p w14:paraId="0A995F54" w14:textId="77777777" w:rsidR="00E91A1C" w:rsidRDefault="00E91A1C" w:rsidP="00E91A1C">
      <w:pPr>
        <w:jc w:val="center"/>
        <w:rPr>
          <w:b/>
          <w:bCs/>
          <w:sz w:val="32"/>
          <w:szCs w:val="32"/>
        </w:rPr>
      </w:pPr>
    </w:p>
    <w:p w14:paraId="38EAC4FA" w14:textId="77777777" w:rsidR="00E91A1C" w:rsidRDefault="00E91A1C" w:rsidP="00E91A1C">
      <w:pPr>
        <w:jc w:val="center"/>
        <w:rPr>
          <w:b/>
          <w:bCs/>
          <w:sz w:val="32"/>
          <w:szCs w:val="32"/>
        </w:rPr>
      </w:pPr>
    </w:p>
    <w:p w14:paraId="21936BC9" w14:textId="77777777" w:rsidR="00E91A1C" w:rsidRDefault="00E91A1C" w:rsidP="00E91A1C">
      <w:pPr>
        <w:jc w:val="center"/>
        <w:rPr>
          <w:b/>
          <w:bCs/>
          <w:sz w:val="32"/>
          <w:szCs w:val="32"/>
        </w:rPr>
      </w:pPr>
    </w:p>
    <w:p w14:paraId="2F9AC401" w14:textId="77777777" w:rsidR="00E91A1C" w:rsidRPr="00A20556" w:rsidRDefault="00E91A1C" w:rsidP="00E91A1C">
      <w:pPr>
        <w:jc w:val="center"/>
        <w:rPr>
          <w:b/>
          <w:bCs/>
          <w:color w:val="FF0000"/>
          <w:sz w:val="32"/>
          <w:szCs w:val="32"/>
        </w:rPr>
      </w:pPr>
    </w:p>
    <w:p w14:paraId="5F5E26DD" w14:textId="77777777" w:rsidR="00E91A1C" w:rsidRPr="00B92B99" w:rsidRDefault="00E91A1C" w:rsidP="00E91A1C">
      <w:pPr>
        <w:jc w:val="center"/>
        <w:rPr>
          <w:b/>
          <w:bCs/>
          <w:color w:val="FF0000"/>
          <w:sz w:val="32"/>
          <w:szCs w:val="32"/>
        </w:rPr>
      </w:pPr>
    </w:p>
    <w:p w14:paraId="3A05D795" w14:textId="77777777" w:rsidR="00B92B99" w:rsidRPr="00B92B99" w:rsidRDefault="00B92B99" w:rsidP="00B92B99">
      <w:pPr>
        <w:jc w:val="center"/>
        <w:rPr>
          <w:b/>
          <w:bCs/>
        </w:rPr>
      </w:pPr>
      <w:r w:rsidRPr="00B92B99">
        <w:rPr>
          <w:b/>
          <w:bCs/>
        </w:rPr>
        <w:t>Permit with introductory note</w:t>
      </w:r>
    </w:p>
    <w:p w14:paraId="0D2C4D2B" w14:textId="77777777" w:rsidR="00B92B99" w:rsidRPr="00B92B99" w:rsidRDefault="00B92B99" w:rsidP="00B92B99">
      <w:pPr>
        <w:jc w:val="center"/>
        <w:rPr>
          <w:b/>
          <w:bCs/>
        </w:rPr>
      </w:pPr>
    </w:p>
    <w:p w14:paraId="77991C85" w14:textId="77777777" w:rsidR="00B92B99" w:rsidRPr="00B92B99" w:rsidRDefault="00B92B99" w:rsidP="00B92B99">
      <w:pPr>
        <w:jc w:val="center"/>
        <w:rPr>
          <w:b/>
          <w:bCs/>
        </w:rPr>
      </w:pPr>
    </w:p>
    <w:p w14:paraId="47E81978" w14:textId="77777777" w:rsidR="00B92B99" w:rsidRPr="00B92B99" w:rsidRDefault="00B92B99" w:rsidP="00B92B99">
      <w:pPr>
        <w:jc w:val="center"/>
        <w:rPr>
          <w:b/>
          <w:bCs/>
        </w:rPr>
      </w:pPr>
    </w:p>
    <w:p w14:paraId="2E25F3E0" w14:textId="77777777" w:rsidR="00B92B99" w:rsidRPr="00B92B99" w:rsidRDefault="00B92B99" w:rsidP="00B92B99">
      <w:pPr>
        <w:jc w:val="center"/>
        <w:rPr>
          <w:b/>
          <w:bCs/>
        </w:rPr>
      </w:pPr>
      <w:r w:rsidRPr="00B92B99">
        <w:rPr>
          <w:b/>
          <w:bCs/>
        </w:rPr>
        <w:t>NORTH EAST LINCOLNSHIRE COUNCIL</w:t>
      </w:r>
    </w:p>
    <w:p w14:paraId="0109A5B5" w14:textId="77777777" w:rsidR="00B92B99" w:rsidRPr="00B92B99" w:rsidRDefault="00B92B99" w:rsidP="00B92B99">
      <w:pPr>
        <w:jc w:val="center"/>
        <w:rPr>
          <w:b/>
          <w:bCs/>
        </w:rPr>
      </w:pPr>
    </w:p>
    <w:p w14:paraId="6A26AF3F" w14:textId="77777777" w:rsidR="00B92B99" w:rsidRPr="00B92B99" w:rsidRDefault="00B92B99" w:rsidP="00B92B99">
      <w:pPr>
        <w:jc w:val="center"/>
        <w:rPr>
          <w:b/>
          <w:bCs/>
        </w:rPr>
      </w:pPr>
    </w:p>
    <w:p w14:paraId="691E0151" w14:textId="77777777" w:rsidR="00B92B99" w:rsidRPr="00B92B99" w:rsidRDefault="00B92B99" w:rsidP="00B92B99">
      <w:pPr>
        <w:jc w:val="center"/>
        <w:rPr>
          <w:b/>
          <w:bCs/>
        </w:rPr>
      </w:pPr>
      <w:r w:rsidRPr="00B92B99">
        <w:rPr>
          <w:b/>
          <w:bCs/>
        </w:rPr>
        <w:t>POLLUTION PREVENTION AND CONTROL ACT 1999</w:t>
      </w:r>
    </w:p>
    <w:p w14:paraId="3F256847" w14:textId="77777777" w:rsidR="00E91A1C" w:rsidRPr="00B92B99" w:rsidRDefault="00B92B99" w:rsidP="00B92B99">
      <w:pPr>
        <w:jc w:val="center"/>
        <w:rPr>
          <w:b/>
          <w:bCs/>
        </w:rPr>
      </w:pPr>
      <w:r w:rsidRPr="00B92B99">
        <w:rPr>
          <w:b/>
          <w:bCs/>
        </w:rPr>
        <w:t>Environmental Permitting Regulations 201</w:t>
      </w:r>
      <w:r w:rsidR="00EE1F86">
        <w:rPr>
          <w:b/>
          <w:bCs/>
        </w:rPr>
        <w:t>6</w:t>
      </w:r>
      <w:r w:rsidRPr="00B92B99">
        <w:rPr>
          <w:b/>
          <w:bCs/>
        </w:rPr>
        <w:t xml:space="preserve"> (as amended)</w:t>
      </w:r>
    </w:p>
    <w:p w14:paraId="191E3C32" w14:textId="77777777" w:rsidR="00E91A1C" w:rsidRPr="00B92B99" w:rsidRDefault="00E91A1C" w:rsidP="00E91A1C">
      <w:pPr>
        <w:jc w:val="center"/>
        <w:rPr>
          <w:b/>
          <w:bCs/>
          <w:color w:val="FF0000"/>
        </w:rPr>
      </w:pPr>
    </w:p>
    <w:p w14:paraId="37F7F9D2" w14:textId="77777777" w:rsidR="007530F8" w:rsidRPr="00B92B99" w:rsidRDefault="007530F8" w:rsidP="00B92B99">
      <w:pPr>
        <w:rPr>
          <w:b/>
          <w:bCs/>
          <w:color w:val="FF0000"/>
        </w:rPr>
      </w:pPr>
    </w:p>
    <w:p w14:paraId="3F37B4D9" w14:textId="77777777" w:rsidR="007530F8" w:rsidRDefault="007530F8" w:rsidP="00E91A1C">
      <w:pPr>
        <w:jc w:val="center"/>
        <w:rPr>
          <w:b/>
          <w:bCs/>
          <w:color w:val="FF0000"/>
        </w:rPr>
      </w:pPr>
    </w:p>
    <w:p w14:paraId="5721AE37" w14:textId="77777777" w:rsidR="00731C44" w:rsidRDefault="00731C44" w:rsidP="00E91A1C">
      <w:pPr>
        <w:jc w:val="center"/>
        <w:rPr>
          <w:b/>
          <w:bCs/>
          <w:color w:val="FF0000"/>
        </w:rPr>
      </w:pPr>
    </w:p>
    <w:p w14:paraId="42255576" w14:textId="77777777" w:rsidR="00731C44" w:rsidRDefault="00731C44" w:rsidP="00E91A1C">
      <w:pPr>
        <w:jc w:val="center"/>
        <w:rPr>
          <w:b/>
          <w:bCs/>
          <w:color w:val="FF0000"/>
        </w:rPr>
      </w:pPr>
    </w:p>
    <w:p w14:paraId="2D4C75C5" w14:textId="77777777" w:rsidR="007530F8" w:rsidRPr="00B92B99" w:rsidRDefault="007530F8" w:rsidP="00E91A1C">
      <w:pPr>
        <w:jc w:val="center"/>
        <w:rPr>
          <w:b/>
          <w:bCs/>
          <w:color w:val="FF0000"/>
        </w:rPr>
      </w:pPr>
    </w:p>
    <w:p w14:paraId="694EE19A" w14:textId="77777777" w:rsidR="007530F8" w:rsidRPr="00B92B99" w:rsidRDefault="007530F8" w:rsidP="00E91A1C">
      <w:pPr>
        <w:jc w:val="center"/>
        <w:rPr>
          <w:b/>
          <w:bCs/>
          <w:color w:val="FF0000"/>
        </w:rPr>
      </w:pPr>
    </w:p>
    <w:p w14:paraId="1231C563" w14:textId="77777777" w:rsidR="00E91A1C" w:rsidRPr="00B92B99" w:rsidRDefault="00E91A1C" w:rsidP="00E91A1C">
      <w:pPr>
        <w:jc w:val="center"/>
        <w:rPr>
          <w:b/>
          <w:bCs/>
          <w:color w:val="FF0000"/>
        </w:rPr>
      </w:pPr>
    </w:p>
    <w:p w14:paraId="1A6E24C9" w14:textId="77777777" w:rsidR="00E91A1C" w:rsidRPr="00F50CDA" w:rsidRDefault="00B92B99" w:rsidP="00B92B99">
      <w:pPr>
        <w:jc w:val="both"/>
        <w:rPr>
          <w:b/>
          <w:bCs/>
          <w:sz w:val="22"/>
          <w:szCs w:val="22"/>
          <w:u w:val="single"/>
        </w:rPr>
      </w:pPr>
      <w:r w:rsidRPr="00F50CDA">
        <w:rPr>
          <w:b/>
          <w:bCs/>
          <w:sz w:val="22"/>
          <w:szCs w:val="22"/>
          <w:u w:val="single"/>
        </w:rPr>
        <w:t>Installation address</w:t>
      </w:r>
    </w:p>
    <w:p w14:paraId="0E85E0E1" w14:textId="77777777" w:rsidR="00EE1F86" w:rsidRDefault="00EE1F86" w:rsidP="002660AB">
      <w:pPr>
        <w:jc w:val="both"/>
        <w:rPr>
          <w:b/>
          <w:bCs/>
          <w:sz w:val="22"/>
          <w:szCs w:val="22"/>
          <w:u w:val="single"/>
        </w:rPr>
      </w:pPr>
    </w:p>
    <w:p w14:paraId="4110D182" w14:textId="77777777" w:rsidR="00E5168E" w:rsidRPr="00E5168E" w:rsidRDefault="00E5168E" w:rsidP="00E5168E">
      <w:pPr>
        <w:jc w:val="both"/>
        <w:rPr>
          <w:b/>
          <w:bCs/>
          <w:sz w:val="22"/>
          <w:szCs w:val="22"/>
        </w:rPr>
      </w:pPr>
      <w:bookmarkStart w:id="0" w:name="_Hlk167789609"/>
      <w:bookmarkStart w:id="1" w:name="_Hlk167789830"/>
      <w:proofErr w:type="spellStart"/>
      <w:r w:rsidRPr="00E5168E">
        <w:rPr>
          <w:b/>
          <w:bCs/>
          <w:sz w:val="22"/>
          <w:szCs w:val="22"/>
        </w:rPr>
        <w:t>Ashcourt</w:t>
      </w:r>
      <w:proofErr w:type="spellEnd"/>
      <w:r w:rsidRPr="00E5168E">
        <w:rPr>
          <w:b/>
          <w:bCs/>
          <w:sz w:val="22"/>
          <w:szCs w:val="22"/>
        </w:rPr>
        <w:t xml:space="preserve"> (Lincolnshire) Limited</w:t>
      </w:r>
      <w:bookmarkEnd w:id="1"/>
    </w:p>
    <w:p w14:paraId="3D4243CA" w14:textId="77777777" w:rsidR="00E5168E" w:rsidRPr="00E5168E" w:rsidRDefault="00E5168E" w:rsidP="00E5168E">
      <w:pPr>
        <w:jc w:val="both"/>
        <w:rPr>
          <w:b/>
          <w:bCs/>
          <w:sz w:val="22"/>
          <w:szCs w:val="22"/>
        </w:rPr>
      </w:pPr>
      <w:r w:rsidRPr="00E5168E">
        <w:rPr>
          <w:b/>
          <w:bCs/>
          <w:sz w:val="22"/>
          <w:szCs w:val="22"/>
        </w:rPr>
        <w:t>South Humberside Industrial Estate</w:t>
      </w:r>
    </w:p>
    <w:p w14:paraId="322F74E0" w14:textId="77777777" w:rsidR="00E5168E" w:rsidRPr="00E5168E" w:rsidRDefault="00E5168E" w:rsidP="00E5168E">
      <w:pPr>
        <w:jc w:val="both"/>
        <w:rPr>
          <w:b/>
          <w:bCs/>
          <w:sz w:val="22"/>
          <w:szCs w:val="22"/>
        </w:rPr>
      </w:pPr>
      <w:r w:rsidRPr="00E5168E">
        <w:rPr>
          <w:b/>
          <w:bCs/>
          <w:sz w:val="22"/>
          <w:szCs w:val="22"/>
        </w:rPr>
        <w:t>Estate Road 2</w:t>
      </w:r>
    </w:p>
    <w:p w14:paraId="61A37CB4" w14:textId="77777777" w:rsidR="00E5168E" w:rsidRDefault="00E5168E" w:rsidP="00E5168E">
      <w:pPr>
        <w:jc w:val="both"/>
        <w:rPr>
          <w:b/>
          <w:bCs/>
          <w:sz w:val="22"/>
          <w:szCs w:val="22"/>
        </w:rPr>
      </w:pPr>
      <w:r w:rsidRPr="00E5168E">
        <w:rPr>
          <w:b/>
          <w:bCs/>
          <w:sz w:val="22"/>
          <w:szCs w:val="22"/>
        </w:rPr>
        <w:t>Grimsby</w:t>
      </w:r>
    </w:p>
    <w:p w14:paraId="57F40298" w14:textId="77777777" w:rsidR="002660AB" w:rsidRPr="003A71AF" w:rsidRDefault="00E5168E" w:rsidP="00E5168E">
      <w:pPr>
        <w:jc w:val="both"/>
        <w:rPr>
          <w:b/>
          <w:bCs/>
          <w:sz w:val="22"/>
          <w:szCs w:val="22"/>
        </w:rPr>
      </w:pPr>
      <w:r w:rsidRPr="00E5168E">
        <w:rPr>
          <w:b/>
          <w:bCs/>
          <w:sz w:val="22"/>
          <w:szCs w:val="22"/>
        </w:rPr>
        <w:t>DN31 2TG</w:t>
      </w:r>
      <w:bookmarkEnd w:id="0"/>
    </w:p>
    <w:p w14:paraId="47146F10" w14:textId="77777777" w:rsidR="00731C44" w:rsidRPr="003A71AF" w:rsidRDefault="00731C44" w:rsidP="002660AB">
      <w:pPr>
        <w:jc w:val="both"/>
        <w:rPr>
          <w:b/>
          <w:bCs/>
          <w:sz w:val="22"/>
          <w:szCs w:val="22"/>
        </w:rPr>
      </w:pPr>
    </w:p>
    <w:p w14:paraId="75F59D97" w14:textId="77777777" w:rsidR="00E91A1C" w:rsidRPr="003A71AF" w:rsidRDefault="00B871D6" w:rsidP="00E91A1C">
      <w:pPr>
        <w:jc w:val="both"/>
        <w:rPr>
          <w:b/>
          <w:bCs/>
          <w:sz w:val="22"/>
          <w:szCs w:val="22"/>
        </w:rPr>
      </w:pPr>
      <w:r>
        <w:rPr>
          <w:b/>
          <w:bCs/>
          <w:sz w:val="22"/>
          <w:szCs w:val="22"/>
        </w:rPr>
        <w:t xml:space="preserve">Permit Ref. no: </w:t>
      </w:r>
      <w:bookmarkStart w:id="2" w:name="_Hlk167789346"/>
      <w:r w:rsidR="005C61D1" w:rsidRPr="005C61D1">
        <w:rPr>
          <w:b/>
          <w:bCs/>
          <w:sz w:val="22"/>
          <w:szCs w:val="22"/>
        </w:rPr>
        <w:t>EP</w:t>
      </w:r>
      <w:r w:rsidR="005C61D1">
        <w:rPr>
          <w:b/>
          <w:bCs/>
          <w:sz w:val="22"/>
          <w:szCs w:val="22"/>
        </w:rPr>
        <w:t>/</w:t>
      </w:r>
      <w:r w:rsidR="005C61D1" w:rsidRPr="005C61D1">
        <w:rPr>
          <w:b/>
          <w:bCs/>
          <w:sz w:val="22"/>
          <w:szCs w:val="22"/>
        </w:rPr>
        <w:t>202400</w:t>
      </w:r>
      <w:r w:rsidR="0074061B">
        <w:rPr>
          <w:b/>
          <w:bCs/>
          <w:sz w:val="22"/>
          <w:szCs w:val="22"/>
        </w:rPr>
        <w:t>0</w:t>
      </w:r>
      <w:r w:rsidR="005C61D1" w:rsidRPr="005C61D1">
        <w:rPr>
          <w:b/>
          <w:bCs/>
          <w:sz w:val="22"/>
          <w:szCs w:val="22"/>
        </w:rPr>
        <w:t>01</w:t>
      </w:r>
      <w:bookmarkEnd w:id="2"/>
    </w:p>
    <w:p w14:paraId="6AAB8F75" w14:textId="77777777" w:rsidR="00F50CDA" w:rsidRPr="00F50CDA" w:rsidRDefault="008E3DC8" w:rsidP="00F50CDA">
      <w:pPr>
        <w:jc w:val="both"/>
        <w:rPr>
          <w:b/>
          <w:bCs/>
          <w:sz w:val="22"/>
          <w:szCs w:val="22"/>
        </w:rPr>
      </w:pPr>
      <w:r>
        <w:rPr>
          <w:b/>
          <w:bCs/>
          <w:sz w:val="22"/>
          <w:szCs w:val="22"/>
        </w:rPr>
        <w:br w:type="page"/>
      </w:r>
      <w:r w:rsidR="00F50CDA" w:rsidRPr="00F50CDA">
        <w:rPr>
          <w:b/>
          <w:bCs/>
          <w:sz w:val="22"/>
          <w:szCs w:val="22"/>
        </w:rPr>
        <w:lastRenderedPageBreak/>
        <w:t>Introductory note</w:t>
      </w:r>
    </w:p>
    <w:p w14:paraId="52AB6108" w14:textId="77777777" w:rsidR="00F50CDA" w:rsidRPr="00F50CDA" w:rsidRDefault="00F50CDA" w:rsidP="00F50CDA">
      <w:pPr>
        <w:jc w:val="both"/>
        <w:rPr>
          <w:bCs/>
          <w:sz w:val="22"/>
          <w:szCs w:val="22"/>
        </w:rPr>
      </w:pPr>
    </w:p>
    <w:p w14:paraId="13B64E78" w14:textId="77777777" w:rsidR="00F50CDA" w:rsidRPr="00F50CDA" w:rsidRDefault="00F50CDA" w:rsidP="00F50CDA">
      <w:pPr>
        <w:jc w:val="both"/>
        <w:rPr>
          <w:bCs/>
          <w:i/>
          <w:sz w:val="22"/>
          <w:szCs w:val="22"/>
        </w:rPr>
      </w:pPr>
      <w:r w:rsidRPr="00F50CDA">
        <w:rPr>
          <w:bCs/>
          <w:i/>
          <w:sz w:val="22"/>
          <w:szCs w:val="22"/>
        </w:rPr>
        <w:t>This introductory note does not form a part of the Permit</w:t>
      </w:r>
    </w:p>
    <w:p w14:paraId="53ED0DE9" w14:textId="77777777" w:rsidR="00F50CDA" w:rsidRPr="00F50CDA" w:rsidRDefault="00F50CDA" w:rsidP="00F50CDA">
      <w:pPr>
        <w:jc w:val="both"/>
        <w:rPr>
          <w:bCs/>
          <w:sz w:val="22"/>
          <w:szCs w:val="22"/>
        </w:rPr>
      </w:pPr>
    </w:p>
    <w:p w14:paraId="483B85F3" w14:textId="77777777" w:rsidR="00F50CDA" w:rsidRPr="00F50CDA" w:rsidRDefault="00F50CDA" w:rsidP="00F50CDA">
      <w:pPr>
        <w:jc w:val="both"/>
        <w:rPr>
          <w:bCs/>
          <w:sz w:val="22"/>
          <w:szCs w:val="22"/>
        </w:rPr>
      </w:pPr>
      <w:r w:rsidRPr="00F50CDA">
        <w:rPr>
          <w:bCs/>
          <w:sz w:val="22"/>
          <w:szCs w:val="22"/>
        </w:rPr>
        <w:t>The following Permit is issued under Regulation 13 of the Environmental Permitting (England and Wales) Regulations 201</w:t>
      </w:r>
      <w:r w:rsidR="00EE1F86">
        <w:rPr>
          <w:bCs/>
          <w:sz w:val="22"/>
          <w:szCs w:val="22"/>
        </w:rPr>
        <w:t>6</w:t>
      </w:r>
      <w:r w:rsidRPr="00F50CDA">
        <w:rPr>
          <w:bCs/>
          <w:sz w:val="22"/>
          <w:szCs w:val="22"/>
        </w:rPr>
        <w:t xml:space="preserve"> (S.I.201</w:t>
      </w:r>
      <w:r w:rsidR="00EE1F86">
        <w:rPr>
          <w:bCs/>
          <w:sz w:val="22"/>
          <w:szCs w:val="22"/>
        </w:rPr>
        <w:t>6</w:t>
      </w:r>
      <w:r w:rsidRPr="00F50CDA">
        <w:rPr>
          <w:bCs/>
          <w:sz w:val="22"/>
          <w:szCs w:val="22"/>
        </w:rPr>
        <w:t xml:space="preserve"> No. </w:t>
      </w:r>
      <w:r w:rsidR="00EE1F86">
        <w:rPr>
          <w:bCs/>
          <w:sz w:val="22"/>
          <w:szCs w:val="22"/>
        </w:rPr>
        <w:t>1154</w:t>
      </w:r>
      <w:r w:rsidRPr="00F50CDA">
        <w:rPr>
          <w:bCs/>
          <w:sz w:val="22"/>
          <w:szCs w:val="22"/>
        </w:rPr>
        <w:t>) (“the EP Regulations”) to operate an installation carrying out one or more of the activities listed in Part 2 to Schedule 1 of those Regulations, to the extent authorised by the Permit.</w:t>
      </w:r>
    </w:p>
    <w:p w14:paraId="2E8EA11B" w14:textId="77777777" w:rsidR="00F50CDA" w:rsidRPr="00F50CDA" w:rsidRDefault="00F50CDA" w:rsidP="00F50CDA">
      <w:pPr>
        <w:jc w:val="both"/>
        <w:rPr>
          <w:bCs/>
          <w:sz w:val="22"/>
          <w:szCs w:val="22"/>
        </w:rPr>
      </w:pPr>
    </w:p>
    <w:p w14:paraId="30C75CE1" w14:textId="77777777" w:rsidR="00F50CDA" w:rsidRPr="00F50CDA" w:rsidRDefault="00F50CDA" w:rsidP="00F50CDA">
      <w:pPr>
        <w:jc w:val="both"/>
        <w:rPr>
          <w:bCs/>
          <w:sz w:val="22"/>
          <w:szCs w:val="22"/>
        </w:rPr>
      </w:pPr>
      <w:r w:rsidRPr="00F50CDA">
        <w:rPr>
          <w:bCs/>
          <w:sz w:val="22"/>
          <w:szCs w:val="22"/>
        </w:rPr>
        <w:t xml:space="preserve">The permit includes conditions that </w:t>
      </w:r>
      <w:proofErr w:type="gramStart"/>
      <w:r w:rsidRPr="00F50CDA">
        <w:rPr>
          <w:bCs/>
          <w:sz w:val="22"/>
          <w:szCs w:val="22"/>
        </w:rPr>
        <w:t>have to</w:t>
      </w:r>
      <w:proofErr w:type="gramEnd"/>
      <w:r w:rsidRPr="00F50CDA">
        <w:rPr>
          <w:bCs/>
          <w:sz w:val="22"/>
          <w:szCs w:val="22"/>
        </w:rPr>
        <w:t xml:space="preserve"> be complied with. It should be noted that aspects of the operation of the installation which are not regulated by those conditions shall be subject to best available techniques, used to prevent or, where that is not practicable, reduce emissions from the installation in relation to any aspect of the operation of the installation which is not regulated by any condition within the permit.</w:t>
      </w:r>
    </w:p>
    <w:p w14:paraId="6B42F5EF" w14:textId="77777777" w:rsidR="00F50CDA" w:rsidRPr="00F50CDA" w:rsidRDefault="00F50CDA" w:rsidP="00F50CDA">
      <w:pPr>
        <w:jc w:val="both"/>
        <w:rPr>
          <w:bCs/>
          <w:sz w:val="22"/>
          <w:szCs w:val="22"/>
        </w:rPr>
      </w:pPr>
    </w:p>
    <w:p w14:paraId="02E1B5A2" w14:textId="77777777" w:rsidR="00F50CDA" w:rsidRPr="00F50CDA" w:rsidRDefault="00F50CDA" w:rsidP="00F50CDA">
      <w:pPr>
        <w:jc w:val="both"/>
        <w:rPr>
          <w:bCs/>
          <w:sz w:val="22"/>
          <w:szCs w:val="22"/>
        </w:rPr>
      </w:pPr>
      <w:r w:rsidRPr="00F50CDA">
        <w:rPr>
          <w:bCs/>
          <w:sz w:val="22"/>
          <w:szCs w:val="22"/>
        </w:rPr>
        <w:t xml:space="preserve">Techniques include both the technology used and the way in which the installation is designed, built, maintained, </w:t>
      </w:r>
      <w:proofErr w:type="gramStart"/>
      <w:r w:rsidRPr="00F50CDA">
        <w:rPr>
          <w:bCs/>
          <w:sz w:val="22"/>
          <w:szCs w:val="22"/>
        </w:rPr>
        <w:t>operated</w:t>
      </w:r>
      <w:proofErr w:type="gramEnd"/>
      <w:r w:rsidRPr="00F50CDA">
        <w:rPr>
          <w:bCs/>
          <w:sz w:val="22"/>
          <w:szCs w:val="22"/>
        </w:rPr>
        <w:t xml:space="preserve"> and decommissioned.</w:t>
      </w:r>
    </w:p>
    <w:p w14:paraId="2801B93B" w14:textId="77777777" w:rsidR="00F50CDA" w:rsidRPr="00F50CDA" w:rsidRDefault="00F50CDA" w:rsidP="00F50CDA">
      <w:pPr>
        <w:jc w:val="both"/>
        <w:rPr>
          <w:bCs/>
          <w:sz w:val="22"/>
          <w:szCs w:val="22"/>
        </w:rPr>
      </w:pPr>
    </w:p>
    <w:p w14:paraId="652BDACF" w14:textId="77777777" w:rsidR="00F50CDA" w:rsidRPr="00F50CDA" w:rsidRDefault="00F50CDA" w:rsidP="00F50CDA">
      <w:pPr>
        <w:jc w:val="both"/>
        <w:rPr>
          <w:b/>
          <w:bCs/>
          <w:sz w:val="22"/>
          <w:szCs w:val="22"/>
        </w:rPr>
      </w:pPr>
      <w:r w:rsidRPr="00F50CDA">
        <w:rPr>
          <w:b/>
          <w:bCs/>
          <w:sz w:val="22"/>
          <w:szCs w:val="22"/>
        </w:rPr>
        <w:t>Confidentiality</w:t>
      </w:r>
    </w:p>
    <w:p w14:paraId="5E7627E4" w14:textId="77777777" w:rsidR="00F50CDA" w:rsidRPr="00F50CDA" w:rsidRDefault="00F50CDA" w:rsidP="00F50CDA">
      <w:pPr>
        <w:jc w:val="both"/>
        <w:rPr>
          <w:bCs/>
          <w:sz w:val="22"/>
          <w:szCs w:val="22"/>
        </w:rPr>
      </w:pPr>
    </w:p>
    <w:p w14:paraId="75E536DB" w14:textId="77777777" w:rsidR="00F50CDA" w:rsidRPr="00F50CDA" w:rsidRDefault="00F50CDA" w:rsidP="00F50CDA">
      <w:pPr>
        <w:jc w:val="both"/>
        <w:rPr>
          <w:bCs/>
          <w:sz w:val="22"/>
          <w:szCs w:val="22"/>
        </w:rPr>
      </w:pPr>
      <w:r w:rsidRPr="00F50CDA">
        <w:rPr>
          <w:bCs/>
          <w:sz w:val="22"/>
          <w:szCs w:val="22"/>
        </w:rPr>
        <w:t>The Permit requires the Operator to provide information to North East Lincolnshire Council. The Council will place the information onto the public registers in accordance with the requirements of the EP Regulations. If the operator considers that any information provided is commercially confidential, it may apply to North East Lincolnshire Council to have such information withheld from the register as provided in the EP Regulations. To enable North East Lincolnshire Council to determine whether the information is commercially confidential, the Operator should clearly identify the information in question and should specify clear and precise reasons.</w:t>
      </w:r>
    </w:p>
    <w:p w14:paraId="75767860" w14:textId="77777777" w:rsidR="00F50CDA" w:rsidRPr="00F50CDA" w:rsidRDefault="00F50CDA" w:rsidP="00F50CDA">
      <w:pPr>
        <w:jc w:val="both"/>
        <w:rPr>
          <w:bCs/>
          <w:sz w:val="22"/>
          <w:szCs w:val="22"/>
        </w:rPr>
      </w:pPr>
    </w:p>
    <w:p w14:paraId="5CF4EECA" w14:textId="77777777" w:rsidR="00F50CDA" w:rsidRPr="00F50CDA" w:rsidRDefault="00F50CDA" w:rsidP="00F50CDA">
      <w:pPr>
        <w:jc w:val="both"/>
        <w:rPr>
          <w:b/>
          <w:bCs/>
          <w:sz w:val="22"/>
          <w:szCs w:val="22"/>
        </w:rPr>
      </w:pPr>
      <w:r w:rsidRPr="00F50CDA">
        <w:rPr>
          <w:b/>
          <w:bCs/>
          <w:sz w:val="22"/>
          <w:szCs w:val="22"/>
        </w:rPr>
        <w:t>Variations to the permit</w:t>
      </w:r>
    </w:p>
    <w:p w14:paraId="3B799539" w14:textId="77777777" w:rsidR="00F50CDA" w:rsidRPr="00F50CDA" w:rsidRDefault="00F50CDA" w:rsidP="00F50CDA">
      <w:pPr>
        <w:jc w:val="both"/>
        <w:rPr>
          <w:bCs/>
          <w:sz w:val="22"/>
          <w:szCs w:val="22"/>
        </w:rPr>
      </w:pPr>
    </w:p>
    <w:p w14:paraId="425E7D61" w14:textId="77777777" w:rsidR="00F50CDA" w:rsidRPr="00F50CDA" w:rsidRDefault="00F50CDA" w:rsidP="00F50CDA">
      <w:pPr>
        <w:jc w:val="both"/>
        <w:rPr>
          <w:bCs/>
          <w:sz w:val="22"/>
          <w:szCs w:val="22"/>
        </w:rPr>
      </w:pPr>
      <w:r w:rsidRPr="00F50CDA">
        <w:rPr>
          <w:bCs/>
          <w:sz w:val="22"/>
          <w:szCs w:val="22"/>
        </w:rPr>
        <w:t>Your Attention is drawn to the Variation Notification Procedure condition in the permit. This Permit may be varied in the future. If at any time the activity or any aspect of the activity regulated by the following conditions changes such that the conditions no longer reflect the activity and require alteration, the Regulator should be contacted.</w:t>
      </w:r>
    </w:p>
    <w:p w14:paraId="3DFCCBA1" w14:textId="77777777" w:rsidR="00F50CDA" w:rsidRPr="00F50CDA" w:rsidRDefault="00F50CDA" w:rsidP="00F50CDA">
      <w:pPr>
        <w:jc w:val="both"/>
        <w:rPr>
          <w:bCs/>
          <w:sz w:val="22"/>
          <w:szCs w:val="22"/>
        </w:rPr>
      </w:pPr>
    </w:p>
    <w:p w14:paraId="261CADB7" w14:textId="77777777" w:rsidR="00F50CDA" w:rsidRPr="00F50CDA" w:rsidRDefault="00F50CDA" w:rsidP="00F50CDA">
      <w:pPr>
        <w:jc w:val="both"/>
        <w:rPr>
          <w:b/>
          <w:bCs/>
          <w:sz w:val="22"/>
          <w:szCs w:val="22"/>
        </w:rPr>
      </w:pPr>
      <w:r w:rsidRPr="00F50CDA">
        <w:rPr>
          <w:b/>
          <w:bCs/>
          <w:sz w:val="22"/>
          <w:szCs w:val="22"/>
        </w:rPr>
        <w:t>Surrender of the permit</w:t>
      </w:r>
    </w:p>
    <w:p w14:paraId="3541113C" w14:textId="77777777" w:rsidR="00F50CDA" w:rsidRPr="00F50CDA" w:rsidRDefault="00F50CDA" w:rsidP="00F50CDA">
      <w:pPr>
        <w:jc w:val="both"/>
        <w:rPr>
          <w:bCs/>
          <w:sz w:val="22"/>
          <w:szCs w:val="22"/>
        </w:rPr>
      </w:pPr>
    </w:p>
    <w:p w14:paraId="1C3EF6C7" w14:textId="77777777" w:rsidR="00F50CDA" w:rsidRPr="00F50CDA" w:rsidRDefault="00F50CDA" w:rsidP="00F50CDA">
      <w:pPr>
        <w:jc w:val="both"/>
        <w:rPr>
          <w:bCs/>
          <w:sz w:val="22"/>
          <w:szCs w:val="22"/>
        </w:rPr>
      </w:pPr>
      <w:r w:rsidRPr="00F50CDA">
        <w:rPr>
          <w:bCs/>
          <w:sz w:val="22"/>
          <w:szCs w:val="22"/>
        </w:rPr>
        <w:t>Where an Operator intends to cease the operation of an installation (in whole or in part) the regulator should be informed in writing, such notification must be made as specified in regulation 24(3) of the EP regulations.</w:t>
      </w:r>
    </w:p>
    <w:p w14:paraId="368DEAD0" w14:textId="77777777" w:rsidR="00F50CDA" w:rsidRPr="00F50CDA" w:rsidRDefault="00F50CDA" w:rsidP="00F50CDA">
      <w:pPr>
        <w:jc w:val="both"/>
        <w:rPr>
          <w:bCs/>
          <w:sz w:val="22"/>
          <w:szCs w:val="22"/>
        </w:rPr>
      </w:pPr>
    </w:p>
    <w:p w14:paraId="7D760214" w14:textId="77777777" w:rsidR="00F50CDA" w:rsidRPr="00F50CDA" w:rsidRDefault="00F50CDA" w:rsidP="00F50CDA">
      <w:pPr>
        <w:jc w:val="both"/>
        <w:rPr>
          <w:bCs/>
          <w:sz w:val="22"/>
          <w:szCs w:val="22"/>
        </w:rPr>
      </w:pPr>
    </w:p>
    <w:p w14:paraId="333AB546" w14:textId="77777777" w:rsidR="00F50CDA" w:rsidRPr="00F50CDA" w:rsidRDefault="00F50CDA" w:rsidP="00F50CDA">
      <w:pPr>
        <w:jc w:val="both"/>
        <w:rPr>
          <w:b/>
          <w:bCs/>
          <w:sz w:val="22"/>
          <w:szCs w:val="22"/>
        </w:rPr>
      </w:pPr>
      <w:r w:rsidRPr="00F50CDA">
        <w:rPr>
          <w:b/>
          <w:bCs/>
          <w:sz w:val="22"/>
          <w:szCs w:val="22"/>
        </w:rPr>
        <w:t>Transfer of the permit or part of the permit</w:t>
      </w:r>
    </w:p>
    <w:p w14:paraId="6E490995" w14:textId="77777777" w:rsidR="00F50CDA" w:rsidRPr="00F50CDA" w:rsidRDefault="00F50CDA" w:rsidP="00F50CDA">
      <w:pPr>
        <w:jc w:val="both"/>
        <w:rPr>
          <w:bCs/>
          <w:sz w:val="22"/>
          <w:szCs w:val="22"/>
        </w:rPr>
      </w:pPr>
    </w:p>
    <w:p w14:paraId="03017A17" w14:textId="77777777" w:rsidR="00F50CDA" w:rsidRPr="00F50CDA" w:rsidRDefault="00F50CDA" w:rsidP="00F50CDA">
      <w:pPr>
        <w:jc w:val="both"/>
        <w:rPr>
          <w:bCs/>
          <w:sz w:val="22"/>
          <w:szCs w:val="22"/>
        </w:rPr>
      </w:pPr>
      <w:r w:rsidRPr="00F50CDA">
        <w:rPr>
          <w:bCs/>
          <w:sz w:val="22"/>
          <w:szCs w:val="22"/>
        </w:rPr>
        <w:t xml:space="preserve">Before the Permit can be wholly or partially transferred to another person, a joint application to transfer the Permit </w:t>
      </w:r>
      <w:proofErr w:type="gramStart"/>
      <w:r w:rsidRPr="00F50CDA">
        <w:rPr>
          <w:bCs/>
          <w:sz w:val="22"/>
          <w:szCs w:val="22"/>
        </w:rPr>
        <w:t>has to</w:t>
      </w:r>
      <w:proofErr w:type="gramEnd"/>
      <w:r w:rsidRPr="00F50CDA">
        <w:rPr>
          <w:bCs/>
          <w:sz w:val="22"/>
          <w:szCs w:val="22"/>
        </w:rPr>
        <w:t xml:space="preserve"> be made by both the existing and proposed holders, in accordance with Regulation 21 of the EP Regulations. A transfer will be allowed unless the Authority considers that the proposed holder will not be the person who will have control over the operation of the installation or will not ensure compliance with the conditions of the transferred Permit.</w:t>
      </w:r>
    </w:p>
    <w:p w14:paraId="6AB579A1" w14:textId="77777777" w:rsidR="00F50CDA" w:rsidRPr="00F50CDA" w:rsidRDefault="00F50CDA" w:rsidP="00F50CDA">
      <w:pPr>
        <w:jc w:val="both"/>
        <w:rPr>
          <w:bCs/>
          <w:sz w:val="22"/>
          <w:szCs w:val="22"/>
        </w:rPr>
      </w:pPr>
    </w:p>
    <w:p w14:paraId="4F07F4F3" w14:textId="77777777" w:rsidR="00F50CDA" w:rsidRPr="00F50CDA" w:rsidRDefault="00F50CDA" w:rsidP="00F50CDA">
      <w:pPr>
        <w:jc w:val="both"/>
        <w:rPr>
          <w:bCs/>
          <w:sz w:val="22"/>
          <w:szCs w:val="22"/>
        </w:rPr>
      </w:pPr>
    </w:p>
    <w:p w14:paraId="7F4CE87D" w14:textId="77777777" w:rsidR="00F50CDA" w:rsidRPr="00F50CDA" w:rsidRDefault="00F50CDA" w:rsidP="00F50CDA">
      <w:pPr>
        <w:jc w:val="both"/>
        <w:rPr>
          <w:b/>
          <w:bCs/>
          <w:sz w:val="22"/>
          <w:szCs w:val="22"/>
        </w:rPr>
      </w:pPr>
      <w:r w:rsidRPr="00F50CDA">
        <w:rPr>
          <w:b/>
          <w:bCs/>
          <w:sz w:val="22"/>
          <w:szCs w:val="22"/>
        </w:rPr>
        <w:lastRenderedPageBreak/>
        <w:t>Responsibility under workplace health and safety legislation</w:t>
      </w:r>
    </w:p>
    <w:p w14:paraId="447FF7EC" w14:textId="77777777" w:rsidR="00F50CDA" w:rsidRPr="00F50CDA" w:rsidRDefault="00F50CDA" w:rsidP="00F50CDA">
      <w:pPr>
        <w:jc w:val="both"/>
        <w:rPr>
          <w:bCs/>
          <w:sz w:val="22"/>
          <w:szCs w:val="22"/>
        </w:rPr>
      </w:pPr>
    </w:p>
    <w:p w14:paraId="7C5703F4" w14:textId="77777777" w:rsidR="00F50CDA" w:rsidRPr="00F50CDA" w:rsidRDefault="00F50CDA" w:rsidP="00F50CDA">
      <w:pPr>
        <w:jc w:val="both"/>
        <w:rPr>
          <w:bCs/>
          <w:sz w:val="22"/>
          <w:szCs w:val="22"/>
        </w:rPr>
      </w:pPr>
      <w:r w:rsidRPr="00F50CDA">
        <w:rPr>
          <w:bCs/>
          <w:sz w:val="22"/>
          <w:szCs w:val="22"/>
        </w:rPr>
        <w:t>This Permit is given in relation to the requirements of the EP regulations. It must not be taken to replace any responsibilities you may have under Workplace Health and Safety legislation.</w:t>
      </w:r>
    </w:p>
    <w:p w14:paraId="313FA512" w14:textId="77777777" w:rsidR="00F50CDA" w:rsidRPr="00F50CDA" w:rsidRDefault="00F50CDA" w:rsidP="00F50CDA">
      <w:pPr>
        <w:jc w:val="both"/>
        <w:rPr>
          <w:bCs/>
          <w:sz w:val="22"/>
          <w:szCs w:val="22"/>
        </w:rPr>
      </w:pPr>
    </w:p>
    <w:p w14:paraId="71AC8013" w14:textId="77777777" w:rsidR="00F50CDA" w:rsidRPr="00F50CDA" w:rsidRDefault="00F50CDA" w:rsidP="00F50CDA">
      <w:pPr>
        <w:jc w:val="both"/>
        <w:rPr>
          <w:b/>
          <w:bCs/>
          <w:sz w:val="22"/>
          <w:szCs w:val="22"/>
        </w:rPr>
      </w:pPr>
      <w:r w:rsidRPr="00F50CDA">
        <w:rPr>
          <w:b/>
          <w:bCs/>
          <w:sz w:val="22"/>
          <w:szCs w:val="22"/>
        </w:rPr>
        <w:t>Appeal against permit conditions</w:t>
      </w:r>
    </w:p>
    <w:p w14:paraId="01BA3F42" w14:textId="77777777" w:rsidR="00F50CDA" w:rsidRPr="00F50CDA" w:rsidRDefault="00F50CDA" w:rsidP="00F50CDA">
      <w:pPr>
        <w:jc w:val="both"/>
        <w:rPr>
          <w:bCs/>
          <w:sz w:val="22"/>
          <w:szCs w:val="22"/>
        </w:rPr>
      </w:pPr>
    </w:p>
    <w:p w14:paraId="61197F3F" w14:textId="77777777" w:rsidR="00F50CDA" w:rsidRPr="00F50CDA" w:rsidRDefault="00F50CDA" w:rsidP="00F50CDA">
      <w:pPr>
        <w:jc w:val="both"/>
        <w:rPr>
          <w:bCs/>
          <w:sz w:val="22"/>
          <w:szCs w:val="22"/>
        </w:rPr>
      </w:pPr>
      <w:r w:rsidRPr="00F50CDA">
        <w:rPr>
          <w:bCs/>
          <w:sz w:val="22"/>
          <w:szCs w:val="22"/>
        </w:rPr>
        <w:t>Right to Appeal</w:t>
      </w:r>
    </w:p>
    <w:p w14:paraId="2A337D8A" w14:textId="77777777" w:rsidR="00F50CDA" w:rsidRPr="00F50CDA" w:rsidRDefault="00F50CDA" w:rsidP="00F50CDA">
      <w:pPr>
        <w:jc w:val="both"/>
        <w:rPr>
          <w:bCs/>
          <w:sz w:val="22"/>
          <w:szCs w:val="22"/>
        </w:rPr>
      </w:pPr>
      <w:r w:rsidRPr="00F50CDA">
        <w:rPr>
          <w:bCs/>
          <w:sz w:val="22"/>
          <w:szCs w:val="22"/>
        </w:rPr>
        <w:t>You have the right of appeal against this permit within 6 months of the date of the decision. The Council can tell you how to appeal. You will normally be expected to pay your own expenses during an appeal.</w:t>
      </w:r>
    </w:p>
    <w:p w14:paraId="1463E5F6" w14:textId="77777777" w:rsidR="00F50CDA" w:rsidRPr="00F50CDA" w:rsidRDefault="00F50CDA" w:rsidP="00F50CDA">
      <w:pPr>
        <w:jc w:val="both"/>
        <w:rPr>
          <w:bCs/>
          <w:sz w:val="22"/>
          <w:szCs w:val="22"/>
        </w:rPr>
      </w:pPr>
      <w:r w:rsidRPr="00F50CDA">
        <w:rPr>
          <w:bCs/>
          <w:sz w:val="22"/>
          <w:szCs w:val="22"/>
        </w:rPr>
        <w:t>You will be liable for prosecution if you fail to comply with the conditions of this permit. If found guilty, the maximum penalty for each offence if prosecuted in a Magistrates Court is £50,000 and/or 6 months imprisonment. In a Crown Court it is an unlimited fine and/or 5 years imprisonment.</w:t>
      </w:r>
    </w:p>
    <w:p w14:paraId="5779C523" w14:textId="77777777" w:rsidR="00F50CDA" w:rsidRPr="00F50CDA" w:rsidRDefault="00F50CDA" w:rsidP="00F50CDA">
      <w:pPr>
        <w:jc w:val="both"/>
        <w:rPr>
          <w:bCs/>
          <w:sz w:val="22"/>
          <w:szCs w:val="22"/>
        </w:rPr>
      </w:pPr>
    </w:p>
    <w:p w14:paraId="758CC773" w14:textId="77777777" w:rsidR="00F50CDA" w:rsidRPr="00F50CDA" w:rsidRDefault="00F50CDA" w:rsidP="00F50CDA">
      <w:pPr>
        <w:jc w:val="both"/>
        <w:rPr>
          <w:bCs/>
          <w:sz w:val="22"/>
          <w:szCs w:val="22"/>
        </w:rPr>
      </w:pPr>
      <w:r w:rsidRPr="00F50CDA">
        <w:rPr>
          <w:bCs/>
          <w:sz w:val="22"/>
          <w:szCs w:val="22"/>
        </w:rPr>
        <w:t>Our enforcement of your permit will be in accordance with the Regulators ‟Compliance Code.”</w:t>
      </w:r>
    </w:p>
    <w:p w14:paraId="34CC6AA8" w14:textId="77777777" w:rsidR="00F50CDA" w:rsidRPr="00F50CDA" w:rsidRDefault="00F50CDA" w:rsidP="00F50CDA">
      <w:pPr>
        <w:jc w:val="both"/>
        <w:rPr>
          <w:bCs/>
          <w:sz w:val="22"/>
          <w:szCs w:val="22"/>
        </w:rPr>
      </w:pPr>
    </w:p>
    <w:p w14:paraId="21248DD1" w14:textId="77777777" w:rsidR="00F50CDA" w:rsidRPr="00F50CDA" w:rsidRDefault="00F50CDA" w:rsidP="00F50CDA">
      <w:pPr>
        <w:jc w:val="both"/>
        <w:rPr>
          <w:bCs/>
          <w:sz w:val="22"/>
          <w:szCs w:val="22"/>
        </w:rPr>
      </w:pPr>
      <w:r w:rsidRPr="00F50CDA">
        <w:rPr>
          <w:bCs/>
          <w:sz w:val="22"/>
          <w:szCs w:val="22"/>
        </w:rPr>
        <w:t>Anyone who is aggrieved by the conditions attached to a Permit can appeal to the Secretary of State for the Environment, Food and Rural Affairs. Appeals must be made in accordance with the requirements of Regulation 31 and Schedule 6 of the EP Regulations.</w:t>
      </w:r>
    </w:p>
    <w:p w14:paraId="12615C27" w14:textId="77777777" w:rsidR="00F50CDA" w:rsidRPr="00F50CDA" w:rsidRDefault="00F50CDA" w:rsidP="00F50CDA">
      <w:pPr>
        <w:jc w:val="both"/>
        <w:rPr>
          <w:bCs/>
          <w:sz w:val="22"/>
          <w:szCs w:val="22"/>
        </w:rPr>
      </w:pPr>
    </w:p>
    <w:p w14:paraId="3C18F3BF" w14:textId="77777777" w:rsidR="00F50CDA" w:rsidRPr="00F50CDA" w:rsidRDefault="00F50CDA" w:rsidP="00F50CDA">
      <w:pPr>
        <w:jc w:val="both"/>
        <w:rPr>
          <w:bCs/>
          <w:sz w:val="22"/>
          <w:szCs w:val="22"/>
        </w:rPr>
      </w:pPr>
      <w:r w:rsidRPr="00F50CDA">
        <w:rPr>
          <w:bCs/>
          <w:sz w:val="22"/>
          <w:szCs w:val="22"/>
        </w:rPr>
        <w:t>Appeals should be received by the Secretary of State for Environment, Food and Rural Affairs. The address is as follows:</w:t>
      </w:r>
    </w:p>
    <w:p w14:paraId="244BCD57" w14:textId="77777777" w:rsidR="00F50CDA" w:rsidRPr="00F50CDA" w:rsidRDefault="00F50CDA" w:rsidP="00F50CDA">
      <w:pPr>
        <w:jc w:val="both"/>
        <w:rPr>
          <w:bCs/>
          <w:sz w:val="22"/>
          <w:szCs w:val="22"/>
        </w:rPr>
      </w:pPr>
    </w:p>
    <w:p w14:paraId="0B114C1D" w14:textId="77777777" w:rsidR="00F50CDA" w:rsidRPr="00F50CDA" w:rsidRDefault="00F50CDA" w:rsidP="00F50CDA">
      <w:pPr>
        <w:jc w:val="both"/>
        <w:rPr>
          <w:bCs/>
          <w:sz w:val="22"/>
          <w:szCs w:val="22"/>
        </w:rPr>
      </w:pPr>
      <w:r w:rsidRPr="00F50CDA">
        <w:rPr>
          <w:bCs/>
          <w:sz w:val="22"/>
          <w:szCs w:val="22"/>
        </w:rPr>
        <w:t>The Planning Inspectorate</w:t>
      </w:r>
    </w:p>
    <w:p w14:paraId="31A1AF48" w14:textId="77777777" w:rsidR="00F50CDA" w:rsidRPr="00F50CDA" w:rsidRDefault="00F50CDA" w:rsidP="00F50CDA">
      <w:pPr>
        <w:jc w:val="both"/>
        <w:rPr>
          <w:bCs/>
          <w:sz w:val="22"/>
          <w:szCs w:val="22"/>
        </w:rPr>
      </w:pPr>
      <w:r w:rsidRPr="00F50CDA">
        <w:rPr>
          <w:bCs/>
          <w:sz w:val="22"/>
          <w:szCs w:val="22"/>
        </w:rPr>
        <w:t>Environmental Team, Major &amp; Specialist Casework</w:t>
      </w:r>
    </w:p>
    <w:p w14:paraId="22CE2038" w14:textId="77777777" w:rsidR="00F50CDA" w:rsidRPr="00F50CDA" w:rsidRDefault="00F50CDA" w:rsidP="00F50CDA">
      <w:pPr>
        <w:jc w:val="both"/>
        <w:rPr>
          <w:bCs/>
          <w:sz w:val="22"/>
          <w:szCs w:val="22"/>
        </w:rPr>
      </w:pPr>
      <w:r w:rsidRPr="00F50CDA">
        <w:rPr>
          <w:bCs/>
          <w:sz w:val="22"/>
          <w:szCs w:val="22"/>
        </w:rPr>
        <w:t>Room 4/04 – Kite Wing</w:t>
      </w:r>
    </w:p>
    <w:p w14:paraId="58B6CD9F" w14:textId="77777777" w:rsidR="00F50CDA" w:rsidRPr="00F50CDA" w:rsidRDefault="00F50CDA" w:rsidP="00F50CDA">
      <w:pPr>
        <w:jc w:val="both"/>
        <w:rPr>
          <w:bCs/>
          <w:sz w:val="22"/>
          <w:szCs w:val="22"/>
        </w:rPr>
      </w:pPr>
      <w:r w:rsidRPr="00F50CDA">
        <w:rPr>
          <w:bCs/>
          <w:sz w:val="22"/>
          <w:szCs w:val="22"/>
        </w:rPr>
        <w:t>Temple Quay House</w:t>
      </w:r>
    </w:p>
    <w:p w14:paraId="77FB3F53" w14:textId="77777777" w:rsidR="00F50CDA" w:rsidRPr="00F50CDA" w:rsidRDefault="00F50CDA" w:rsidP="00F50CDA">
      <w:pPr>
        <w:jc w:val="both"/>
        <w:rPr>
          <w:bCs/>
          <w:sz w:val="22"/>
          <w:szCs w:val="22"/>
        </w:rPr>
      </w:pPr>
      <w:r w:rsidRPr="00F50CDA">
        <w:rPr>
          <w:bCs/>
          <w:sz w:val="22"/>
          <w:szCs w:val="22"/>
        </w:rPr>
        <w:t>2 The Square, Temple Quay</w:t>
      </w:r>
    </w:p>
    <w:p w14:paraId="7CB948F0" w14:textId="77777777" w:rsidR="00F50CDA" w:rsidRPr="00F50CDA" w:rsidRDefault="00F50CDA" w:rsidP="00F50CDA">
      <w:pPr>
        <w:jc w:val="both"/>
        <w:rPr>
          <w:bCs/>
          <w:sz w:val="22"/>
          <w:szCs w:val="22"/>
        </w:rPr>
      </w:pPr>
      <w:r w:rsidRPr="00F50CDA">
        <w:rPr>
          <w:bCs/>
          <w:sz w:val="22"/>
          <w:szCs w:val="22"/>
        </w:rPr>
        <w:t>BRISTOL</w:t>
      </w:r>
    </w:p>
    <w:p w14:paraId="6B300DB4" w14:textId="77777777" w:rsidR="00F50CDA" w:rsidRPr="00F50CDA" w:rsidRDefault="00F50CDA" w:rsidP="00F50CDA">
      <w:pPr>
        <w:jc w:val="both"/>
        <w:rPr>
          <w:bCs/>
          <w:sz w:val="22"/>
          <w:szCs w:val="22"/>
        </w:rPr>
      </w:pPr>
      <w:r w:rsidRPr="00F50CDA">
        <w:rPr>
          <w:bCs/>
          <w:sz w:val="22"/>
          <w:szCs w:val="22"/>
        </w:rPr>
        <w:t>BS1 6PN</w:t>
      </w:r>
    </w:p>
    <w:p w14:paraId="2D8AAF99" w14:textId="77777777" w:rsidR="00F50CDA" w:rsidRPr="00F50CDA" w:rsidRDefault="00F50CDA" w:rsidP="00F50CDA">
      <w:pPr>
        <w:jc w:val="both"/>
        <w:rPr>
          <w:bCs/>
          <w:sz w:val="22"/>
          <w:szCs w:val="22"/>
        </w:rPr>
      </w:pPr>
      <w:r w:rsidRPr="00F50CDA">
        <w:rPr>
          <w:bCs/>
          <w:sz w:val="22"/>
          <w:szCs w:val="22"/>
        </w:rPr>
        <w:t>Tel: 0117 372 8726</w:t>
      </w:r>
    </w:p>
    <w:p w14:paraId="3C7F4824" w14:textId="77777777" w:rsidR="00F50CDA" w:rsidRPr="00F50CDA" w:rsidRDefault="00F50CDA" w:rsidP="00F50CDA">
      <w:pPr>
        <w:jc w:val="both"/>
        <w:rPr>
          <w:bCs/>
          <w:sz w:val="22"/>
          <w:szCs w:val="22"/>
        </w:rPr>
      </w:pPr>
      <w:r w:rsidRPr="00F50CDA">
        <w:rPr>
          <w:bCs/>
          <w:sz w:val="22"/>
          <w:szCs w:val="22"/>
        </w:rPr>
        <w:t>Fax: 0117 372 8139</w:t>
      </w:r>
    </w:p>
    <w:p w14:paraId="79FF5275" w14:textId="77777777" w:rsidR="00F50CDA" w:rsidRPr="00F50CDA" w:rsidRDefault="00F50CDA" w:rsidP="00F50CDA">
      <w:pPr>
        <w:jc w:val="both"/>
        <w:rPr>
          <w:bCs/>
          <w:sz w:val="22"/>
          <w:szCs w:val="22"/>
        </w:rPr>
      </w:pPr>
    </w:p>
    <w:p w14:paraId="530B5A59" w14:textId="77777777" w:rsidR="00F50CDA" w:rsidRPr="00F50CDA" w:rsidRDefault="00F50CDA" w:rsidP="00F50CDA">
      <w:pPr>
        <w:jc w:val="both"/>
        <w:rPr>
          <w:bCs/>
          <w:sz w:val="22"/>
          <w:szCs w:val="22"/>
        </w:rPr>
      </w:pPr>
    </w:p>
    <w:p w14:paraId="7595EE4E" w14:textId="77777777" w:rsidR="00F50CDA" w:rsidRPr="00F50CDA" w:rsidRDefault="00F50CDA" w:rsidP="00F50CDA">
      <w:pPr>
        <w:jc w:val="both"/>
        <w:rPr>
          <w:b/>
          <w:bCs/>
          <w:sz w:val="22"/>
          <w:szCs w:val="22"/>
        </w:rPr>
      </w:pPr>
      <w:r w:rsidRPr="00F50CDA">
        <w:rPr>
          <w:b/>
          <w:bCs/>
          <w:sz w:val="22"/>
          <w:szCs w:val="22"/>
        </w:rPr>
        <w:t>Please Note</w:t>
      </w:r>
    </w:p>
    <w:p w14:paraId="13E42EB5" w14:textId="77777777" w:rsidR="00F50CDA" w:rsidRPr="00F50CDA" w:rsidRDefault="00F50CDA" w:rsidP="00F50CDA">
      <w:pPr>
        <w:jc w:val="both"/>
        <w:rPr>
          <w:bCs/>
          <w:sz w:val="22"/>
          <w:szCs w:val="22"/>
        </w:rPr>
      </w:pPr>
    </w:p>
    <w:p w14:paraId="33E09FB6" w14:textId="77777777" w:rsidR="00F50CDA" w:rsidRPr="00F50CDA" w:rsidRDefault="00F50CDA" w:rsidP="00F50CDA">
      <w:pPr>
        <w:jc w:val="both"/>
        <w:rPr>
          <w:bCs/>
          <w:sz w:val="22"/>
          <w:szCs w:val="22"/>
        </w:rPr>
      </w:pPr>
      <w:r w:rsidRPr="00F50CDA">
        <w:rPr>
          <w:bCs/>
          <w:sz w:val="22"/>
          <w:szCs w:val="22"/>
        </w:rPr>
        <w:t>An appeal brought under Regulation 31 (1) (b) and Schedule 6, in relation to the conditions in a permit will not suspend the effect of the conditions appealed against; the conditions must still be complied with.</w:t>
      </w:r>
    </w:p>
    <w:p w14:paraId="4B5BC74F" w14:textId="77777777" w:rsidR="00F50CDA" w:rsidRPr="00F50CDA" w:rsidRDefault="00F50CDA" w:rsidP="00F50CDA">
      <w:pPr>
        <w:jc w:val="both"/>
        <w:rPr>
          <w:bCs/>
          <w:sz w:val="22"/>
          <w:szCs w:val="22"/>
        </w:rPr>
      </w:pPr>
      <w:r w:rsidRPr="00F50CDA">
        <w:rPr>
          <w:bCs/>
          <w:sz w:val="22"/>
          <w:szCs w:val="22"/>
        </w:rPr>
        <w:t>In determining an appeal against one or more conditions, the Act allows the Secretary of State in addition to quash any of the conditions not subject to the appeal and to direct the local authority either to vary any of these other conditions.</w:t>
      </w:r>
    </w:p>
    <w:p w14:paraId="1AF9F266" w14:textId="77777777" w:rsidR="00F50CDA" w:rsidRPr="00F50CDA" w:rsidRDefault="00F50CDA" w:rsidP="00F50CDA">
      <w:pPr>
        <w:jc w:val="both"/>
        <w:rPr>
          <w:bCs/>
          <w:sz w:val="22"/>
          <w:szCs w:val="22"/>
        </w:rPr>
      </w:pPr>
    </w:p>
    <w:p w14:paraId="01D4FE96" w14:textId="77777777" w:rsidR="00F50CDA" w:rsidRPr="00F50CDA" w:rsidRDefault="00F50CDA" w:rsidP="00F50CDA">
      <w:pPr>
        <w:jc w:val="both"/>
        <w:rPr>
          <w:bCs/>
          <w:sz w:val="22"/>
          <w:szCs w:val="22"/>
        </w:rPr>
      </w:pPr>
    </w:p>
    <w:p w14:paraId="63377790" w14:textId="77777777" w:rsidR="00F50CDA" w:rsidRPr="00F50CDA" w:rsidRDefault="00F50CDA" w:rsidP="00F50CDA">
      <w:pPr>
        <w:jc w:val="both"/>
        <w:rPr>
          <w:bCs/>
          <w:sz w:val="22"/>
          <w:szCs w:val="22"/>
        </w:rPr>
      </w:pPr>
    </w:p>
    <w:p w14:paraId="61F2BC8F" w14:textId="77777777" w:rsidR="00F50CDA" w:rsidRPr="00F50CDA" w:rsidRDefault="00F50CDA" w:rsidP="00F50CDA">
      <w:pPr>
        <w:jc w:val="both"/>
        <w:rPr>
          <w:bCs/>
          <w:sz w:val="22"/>
          <w:szCs w:val="22"/>
        </w:rPr>
      </w:pPr>
    </w:p>
    <w:p w14:paraId="3838A459" w14:textId="77777777" w:rsidR="00BB0438" w:rsidRDefault="00F50CDA" w:rsidP="00A456C6">
      <w:pPr>
        <w:jc w:val="center"/>
        <w:rPr>
          <w:b/>
          <w:bCs/>
          <w:sz w:val="22"/>
          <w:szCs w:val="22"/>
        </w:rPr>
      </w:pPr>
      <w:r w:rsidRPr="00A456C6">
        <w:rPr>
          <w:b/>
          <w:bCs/>
          <w:sz w:val="22"/>
          <w:szCs w:val="22"/>
        </w:rPr>
        <w:t>End of introductory note</w:t>
      </w:r>
    </w:p>
    <w:p w14:paraId="7005C179" w14:textId="77777777" w:rsidR="00A456C6" w:rsidRDefault="00A456C6" w:rsidP="00A456C6">
      <w:pPr>
        <w:jc w:val="center"/>
        <w:rPr>
          <w:b/>
          <w:bCs/>
          <w:sz w:val="22"/>
          <w:szCs w:val="22"/>
        </w:rPr>
      </w:pPr>
    </w:p>
    <w:p w14:paraId="27DC2250" w14:textId="77777777" w:rsidR="00A456C6" w:rsidRDefault="00A456C6" w:rsidP="00A456C6">
      <w:pPr>
        <w:jc w:val="center"/>
        <w:rPr>
          <w:b/>
          <w:bCs/>
          <w:sz w:val="22"/>
          <w:szCs w:val="22"/>
        </w:rPr>
      </w:pPr>
    </w:p>
    <w:p w14:paraId="431D2B82" w14:textId="77777777" w:rsidR="00A456C6" w:rsidRPr="00A456C6" w:rsidRDefault="00A456C6" w:rsidP="00A456C6">
      <w:pPr>
        <w:rPr>
          <w:b/>
          <w:bCs/>
          <w:sz w:val="22"/>
          <w:szCs w:val="22"/>
        </w:rPr>
      </w:pPr>
    </w:p>
    <w:p w14:paraId="511AE8E7" w14:textId="77777777" w:rsidR="00A456C6" w:rsidRPr="00A456C6" w:rsidRDefault="00A456C6" w:rsidP="00A456C6">
      <w:pPr>
        <w:rPr>
          <w:b/>
          <w:bCs/>
          <w:sz w:val="22"/>
          <w:szCs w:val="22"/>
        </w:rPr>
      </w:pPr>
      <w:r w:rsidRPr="00A456C6">
        <w:rPr>
          <w:b/>
          <w:bCs/>
          <w:sz w:val="22"/>
          <w:szCs w:val="22"/>
        </w:rPr>
        <w:lastRenderedPageBreak/>
        <w:t>Permit issued under the Environmental Permitting Regulations (England and Wales) 201</w:t>
      </w:r>
      <w:r w:rsidR="00B93D9E">
        <w:rPr>
          <w:b/>
          <w:bCs/>
          <w:sz w:val="22"/>
          <w:szCs w:val="22"/>
        </w:rPr>
        <w:t>6</w:t>
      </w:r>
      <w:r w:rsidRPr="00A456C6">
        <w:rPr>
          <w:b/>
          <w:bCs/>
          <w:sz w:val="22"/>
          <w:szCs w:val="22"/>
        </w:rPr>
        <w:t xml:space="preserve"> (as amended)</w:t>
      </w:r>
    </w:p>
    <w:p w14:paraId="1065B51F" w14:textId="77777777" w:rsidR="00A456C6" w:rsidRPr="00A456C6" w:rsidRDefault="00A456C6" w:rsidP="00A456C6">
      <w:pPr>
        <w:rPr>
          <w:b/>
          <w:bCs/>
          <w:sz w:val="22"/>
          <w:szCs w:val="22"/>
        </w:rPr>
      </w:pPr>
    </w:p>
    <w:p w14:paraId="28E21984" w14:textId="77777777" w:rsidR="00A456C6" w:rsidRPr="00A456C6" w:rsidRDefault="00A456C6" w:rsidP="00A456C6">
      <w:pPr>
        <w:rPr>
          <w:b/>
          <w:bCs/>
          <w:sz w:val="22"/>
          <w:szCs w:val="22"/>
        </w:rPr>
      </w:pPr>
      <w:r w:rsidRPr="00A456C6">
        <w:rPr>
          <w:b/>
          <w:bCs/>
          <w:sz w:val="22"/>
          <w:szCs w:val="22"/>
        </w:rPr>
        <w:t>Permit</w:t>
      </w:r>
    </w:p>
    <w:p w14:paraId="04F999B9" w14:textId="77777777" w:rsidR="00A456C6" w:rsidRPr="003A71AF" w:rsidRDefault="00A456C6" w:rsidP="00A456C6">
      <w:pPr>
        <w:rPr>
          <w:b/>
          <w:bCs/>
          <w:sz w:val="22"/>
          <w:szCs w:val="22"/>
        </w:rPr>
      </w:pPr>
    </w:p>
    <w:p w14:paraId="768B0D98" w14:textId="77777777" w:rsidR="00A456C6" w:rsidRPr="003A71AF" w:rsidRDefault="00A456C6" w:rsidP="00A456C6">
      <w:pPr>
        <w:rPr>
          <w:b/>
          <w:bCs/>
          <w:sz w:val="22"/>
          <w:szCs w:val="22"/>
        </w:rPr>
      </w:pPr>
      <w:r w:rsidRPr="003A71AF">
        <w:rPr>
          <w:b/>
          <w:bCs/>
          <w:sz w:val="22"/>
          <w:szCs w:val="22"/>
        </w:rPr>
        <w:t xml:space="preserve">Permit Ref. No: </w:t>
      </w:r>
      <w:r w:rsidR="00E5168E" w:rsidRPr="00E5168E">
        <w:rPr>
          <w:bCs/>
          <w:sz w:val="22"/>
          <w:szCs w:val="22"/>
        </w:rPr>
        <w:t>EP/202400001</w:t>
      </w:r>
    </w:p>
    <w:p w14:paraId="4F9573AF" w14:textId="77777777" w:rsidR="00A456C6" w:rsidRPr="00A456C6" w:rsidRDefault="00A456C6" w:rsidP="00A456C6">
      <w:pPr>
        <w:rPr>
          <w:b/>
          <w:bCs/>
          <w:sz w:val="22"/>
          <w:szCs w:val="22"/>
        </w:rPr>
      </w:pPr>
    </w:p>
    <w:p w14:paraId="3383D6F8" w14:textId="77777777" w:rsidR="00A456C6" w:rsidRPr="00A456C6" w:rsidRDefault="00A456C6" w:rsidP="00A456C6">
      <w:pPr>
        <w:rPr>
          <w:bCs/>
          <w:sz w:val="22"/>
          <w:szCs w:val="22"/>
        </w:rPr>
      </w:pPr>
      <w:r w:rsidRPr="00A456C6">
        <w:rPr>
          <w:bCs/>
          <w:sz w:val="22"/>
          <w:szCs w:val="22"/>
        </w:rPr>
        <w:t>North East Lincolnshire Council (the Regulator) in exercise of its powers under Regulation 13(1) of the Environmental Permitting Regulations 201</w:t>
      </w:r>
      <w:r w:rsidR="00B93D9E">
        <w:rPr>
          <w:bCs/>
          <w:sz w:val="22"/>
          <w:szCs w:val="22"/>
        </w:rPr>
        <w:t>6</w:t>
      </w:r>
      <w:r w:rsidRPr="00A456C6">
        <w:rPr>
          <w:bCs/>
          <w:sz w:val="22"/>
          <w:szCs w:val="22"/>
        </w:rPr>
        <w:t xml:space="preserve"> (S.I.201</w:t>
      </w:r>
      <w:r w:rsidR="00B93D9E">
        <w:rPr>
          <w:bCs/>
          <w:sz w:val="22"/>
          <w:szCs w:val="22"/>
        </w:rPr>
        <w:t>6</w:t>
      </w:r>
      <w:r w:rsidRPr="00A456C6">
        <w:rPr>
          <w:bCs/>
          <w:sz w:val="22"/>
          <w:szCs w:val="22"/>
        </w:rPr>
        <w:t xml:space="preserve"> No. </w:t>
      </w:r>
      <w:r w:rsidR="00B93D9E">
        <w:rPr>
          <w:bCs/>
          <w:sz w:val="22"/>
          <w:szCs w:val="22"/>
        </w:rPr>
        <w:t>1154</w:t>
      </w:r>
      <w:r w:rsidRPr="00A456C6">
        <w:rPr>
          <w:bCs/>
          <w:sz w:val="22"/>
          <w:szCs w:val="22"/>
        </w:rPr>
        <w:t>) hereby permits.</w:t>
      </w:r>
    </w:p>
    <w:p w14:paraId="63DAAC20" w14:textId="77777777" w:rsidR="00A456C6" w:rsidRPr="00A456C6" w:rsidRDefault="00A456C6" w:rsidP="00A456C6">
      <w:pPr>
        <w:rPr>
          <w:b/>
          <w:bCs/>
          <w:sz w:val="22"/>
          <w:szCs w:val="22"/>
        </w:rPr>
      </w:pPr>
    </w:p>
    <w:p w14:paraId="570A4521" w14:textId="77777777" w:rsidR="00A456C6" w:rsidRPr="003A71AF" w:rsidRDefault="00E5168E" w:rsidP="00A456C6">
      <w:pPr>
        <w:rPr>
          <w:b/>
          <w:bCs/>
          <w:sz w:val="22"/>
          <w:szCs w:val="22"/>
        </w:rPr>
      </w:pPr>
      <w:proofErr w:type="spellStart"/>
      <w:r w:rsidRPr="00E5168E">
        <w:rPr>
          <w:b/>
          <w:bCs/>
          <w:sz w:val="22"/>
          <w:szCs w:val="22"/>
        </w:rPr>
        <w:t>Ashcourt</w:t>
      </w:r>
      <w:proofErr w:type="spellEnd"/>
      <w:r w:rsidRPr="00E5168E">
        <w:rPr>
          <w:b/>
          <w:bCs/>
          <w:sz w:val="22"/>
          <w:szCs w:val="22"/>
        </w:rPr>
        <w:t xml:space="preserve"> (Lincolnshire) Limited</w:t>
      </w:r>
      <w:r w:rsidR="00A456C6" w:rsidRPr="003A71AF">
        <w:rPr>
          <w:b/>
          <w:bCs/>
          <w:sz w:val="22"/>
          <w:szCs w:val="22"/>
        </w:rPr>
        <w:t xml:space="preserve"> </w:t>
      </w:r>
      <w:r w:rsidR="00A456C6" w:rsidRPr="003A71AF">
        <w:rPr>
          <w:bCs/>
          <w:sz w:val="22"/>
          <w:szCs w:val="22"/>
        </w:rPr>
        <w:t>(“the operator”),</w:t>
      </w:r>
    </w:p>
    <w:p w14:paraId="400AE658" w14:textId="77777777" w:rsidR="00A456C6" w:rsidRPr="003A71AF" w:rsidRDefault="00A456C6" w:rsidP="00A456C6">
      <w:pPr>
        <w:rPr>
          <w:b/>
          <w:bCs/>
          <w:sz w:val="22"/>
          <w:szCs w:val="22"/>
        </w:rPr>
      </w:pPr>
    </w:p>
    <w:p w14:paraId="7D339242" w14:textId="77777777" w:rsidR="00A456C6" w:rsidRPr="003A71AF" w:rsidRDefault="00A456C6" w:rsidP="00A456C6">
      <w:pPr>
        <w:rPr>
          <w:bCs/>
          <w:sz w:val="22"/>
          <w:szCs w:val="22"/>
        </w:rPr>
      </w:pPr>
      <w:r w:rsidRPr="003A71AF">
        <w:rPr>
          <w:bCs/>
          <w:sz w:val="22"/>
          <w:szCs w:val="22"/>
        </w:rPr>
        <w:t>Whose registered office is:</w:t>
      </w:r>
    </w:p>
    <w:p w14:paraId="3E7EFB71" w14:textId="77777777" w:rsidR="00814857" w:rsidRPr="00814857" w:rsidRDefault="00814857" w:rsidP="00814857">
      <w:pPr>
        <w:rPr>
          <w:b/>
          <w:bCs/>
          <w:sz w:val="22"/>
          <w:szCs w:val="22"/>
        </w:rPr>
      </w:pPr>
      <w:proofErr w:type="spellStart"/>
      <w:r w:rsidRPr="00814857">
        <w:rPr>
          <w:b/>
          <w:bCs/>
          <w:sz w:val="22"/>
          <w:szCs w:val="22"/>
        </w:rPr>
        <w:t>Ashcourt</w:t>
      </w:r>
      <w:proofErr w:type="spellEnd"/>
      <w:r w:rsidRPr="00814857">
        <w:rPr>
          <w:b/>
          <w:bCs/>
          <w:sz w:val="22"/>
          <w:szCs w:val="22"/>
        </w:rPr>
        <w:t xml:space="preserve"> Group, </w:t>
      </w:r>
    </w:p>
    <w:p w14:paraId="2880F57E" w14:textId="77777777" w:rsidR="00814857" w:rsidRPr="00814857" w:rsidRDefault="00814857" w:rsidP="00814857">
      <w:pPr>
        <w:rPr>
          <w:b/>
          <w:bCs/>
          <w:sz w:val="22"/>
          <w:szCs w:val="22"/>
        </w:rPr>
      </w:pPr>
      <w:r w:rsidRPr="00814857">
        <w:rPr>
          <w:b/>
          <w:bCs/>
          <w:sz w:val="22"/>
          <w:szCs w:val="22"/>
        </w:rPr>
        <w:t xml:space="preserve">Foster Street, </w:t>
      </w:r>
    </w:p>
    <w:p w14:paraId="7656BBA3" w14:textId="77777777" w:rsidR="00814857" w:rsidRPr="00814857" w:rsidRDefault="00814857" w:rsidP="00814857">
      <w:pPr>
        <w:rPr>
          <w:b/>
          <w:bCs/>
          <w:sz w:val="22"/>
          <w:szCs w:val="22"/>
        </w:rPr>
      </w:pPr>
      <w:r w:rsidRPr="00814857">
        <w:rPr>
          <w:b/>
          <w:bCs/>
          <w:sz w:val="22"/>
          <w:szCs w:val="22"/>
        </w:rPr>
        <w:t xml:space="preserve">Hull, </w:t>
      </w:r>
    </w:p>
    <w:p w14:paraId="78694663" w14:textId="77777777" w:rsidR="00A456C6" w:rsidRPr="003A71AF" w:rsidRDefault="00814857" w:rsidP="00814857">
      <w:pPr>
        <w:rPr>
          <w:b/>
          <w:bCs/>
          <w:sz w:val="22"/>
          <w:szCs w:val="22"/>
        </w:rPr>
      </w:pPr>
      <w:r w:rsidRPr="00814857">
        <w:rPr>
          <w:b/>
          <w:bCs/>
          <w:sz w:val="22"/>
          <w:szCs w:val="22"/>
        </w:rPr>
        <w:t>HU8 8BT</w:t>
      </w:r>
    </w:p>
    <w:p w14:paraId="79BE2CA3" w14:textId="77777777" w:rsidR="00A456C6" w:rsidRDefault="00A456C6" w:rsidP="00A456C6">
      <w:pPr>
        <w:rPr>
          <w:b/>
          <w:bCs/>
          <w:sz w:val="22"/>
          <w:szCs w:val="22"/>
        </w:rPr>
      </w:pPr>
    </w:p>
    <w:p w14:paraId="0FC35FFB" w14:textId="77777777" w:rsidR="00DE1502" w:rsidRPr="00DE1502" w:rsidRDefault="00DE1502" w:rsidP="00A456C6">
      <w:pPr>
        <w:rPr>
          <w:bCs/>
          <w:sz w:val="22"/>
          <w:szCs w:val="22"/>
        </w:rPr>
      </w:pPr>
      <w:r>
        <w:rPr>
          <w:bCs/>
          <w:sz w:val="22"/>
          <w:szCs w:val="22"/>
        </w:rPr>
        <w:t xml:space="preserve">Company Registration. no: </w:t>
      </w:r>
      <w:r w:rsidR="00814857" w:rsidRPr="00814857">
        <w:rPr>
          <w:bCs/>
          <w:sz w:val="22"/>
          <w:szCs w:val="22"/>
        </w:rPr>
        <w:t>01844065</w:t>
      </w:r>
    </w:p>
    <w:p w14:paraId="5545CFE9" w14:textId="77777777" w:rsidR="00A456C6" w:rsidRPr="00840828" w:rsidRDefault="00A456C6" w:rsidP="00A456C6">
      <w:pPr>
        <w:rPr>
          <w:b/>
          <w:bCs/>
          <w:color w:val="FF0000"/>
          <w:sz w:val="22"/>
          <w:szCs w:val="22"/>
        </w:rPr>
      </w:pPr>
    </w:p>
    <w:p w14:paraId="72461288" w14:textId="77777777" w:rsidR="00A456C6" w:rsidRPr="00C66A62" w:rsidRDefault="00A456C6" w:rsidP="00A456C6">
      <w:pPr>
        <w:rPr>
          <w:bCs/>
          <w:sz w:val="22"/>
          <w:szCs w:val="22"/>
        </w:rPr>
      </w:pPr>
      <w:r w:rsidRPr="00C66A62">
        <w:rPr>
          <w:bCs/>
          <w:sz w:val="22"/>
          <w:szCs w:val="22"/>
        </w:rPr>
        <w:t>To operate an installation at:</w:t>
      </w:r>
    </w:p>
    <w:p w14:paraId="0541D309" w14:textId="77777777" w:rsidR="00814857" w:rsidRPr="00814857" w:rsidRDefault="00814857" w:rsidP="00814857">
      <w:pPr>
        <w:rPr>
          <w:b/>
          <w:bCs/>
          <w:sz w:val="22"/>
          <w:szCs w:val="22"/>
        </w:rPr>
      </w:pPr>
      <w:proofErr w:type="spellStart"/>
      <w:r w:rsidRPr="00814857">
        <w:rPr>
          <w:b/>
          <w:bCs/>
          <w:sz w:val="22"/>
          <w:szCs w:val="22"/>
        </w:rPr>
        <w:t>Ashcourt</w:t>
      </w:r>
      <w:proofErr w:type="spellEnd"/>
      <w:r w:rsidRPr="00814857">
        <w:rPr>
          <w:b/>
          <w:bCs/>
          <w:sz w:val="22"/>
          <w:szCs w:val="22"/>
        </w:rPr>
        <w:t xml:space="preserve"> (Lincolnshire) Limited</w:t>
      </w:r>
    </w:p>
    <w:p w14:paraId="4949BBD6" w14:textId="77777777" w:rsidR="00814857" w:rsidRPr="00814857" w:rsidRDefault="00814857" w:rsidP="00814857">
      <w:pPr>
        <w:rPr>
          <w:b/>
          <w:bCs/>
          <w:sz w:val="22"/>
          <w:szCs w:val="22"/>
        </w:rPr>
      </w:pPr>
      <w:r w:rsidRPr="00814857">
        <w:rPr>
          <w:b/>
          <w:bCs/>
          <w:sz w:val="22"/>
          <w:szCs w:val="22"/>
        </w:rPr>
        <w:t>South Humberside Industrial Estate</w:t>
      </w:r>
    </w:p>
    <w:p w14:paraId="2CB7EA18" w14:textId="77777777" w:rsidR="00814857" w:rsidRPr="00814857" w:rsidRDefault="00814857" w:rsidP="00814857">
      <w:pPr>
        <w:rPr>
          <w:b/>
          <w:bCs/>
          <w:sz w:val="22"/>
          <w:szCs w:val="22"/>
        </w:rPr>
      </w:pPr>
      <w:r w:rsidRPr="00814857">
        <w:rPr>
          <w:b/>
          <w:bCs/>
          <w:sz w:val="22"/>
          <w:szCs w:val="22"/>
        </w:rPr>
        <w:t>Estate Road 2</w:t>
      </w:r>
    </w:p>
    <w:p w14:paraId="269C5D08" w14:textId="77777777" w:rsidR="00814857" w:rsidRDefault="00814857" w:rsidP="00814857">
      <w:pPr>
        <w:rPr>
          <w:b/>
          <w:bCs/>
          <w:sz w:val="22"/>
          <w:szCs w:val="22"/>
        </w:rPr>
      </w:pPr>
      <w:r w:rsidRPr="00814857">
        <w:rPr>
          <w:b/>
          <w:bCs/>
          <w:sz w:val="22"/>
          <w:szCs w:val="22"/>
        </w:rPr>
        <w:t>Grimsby</w:t>
      </w:r>
    </w:p>
    <w:p w14:paraId="57A9CC3A" w14:textId="77777777" w:rsidR="00814857" w:rsidRPr="00814857" w:rsidRDefault="00814857" w:rsidP="00814857">
      <w:pPr>
        <w:rPr>
          <w:b/>
          <w:bCs/>
          <w:sz w:val="22"/>
          <w:szCs w:val="22"/>
        </w:rPr>
      </w:pPr>
      <w:r>
        <w:rPr>
          <w:b/>
          <w:bCs/>
          <w:sz w:val="22"/>
          <w:szCs w:val="22"/>
        </w:rPr>
        <w:t xml:space="preserve">North East </w:t>
      </w:r>
      <w:proofErr w:type="spellStart"/>
      <w:r>
        <w:rPr>
          <w:b/>
          <w:bCs/>
          <w:sz w:val="22"/>
          <w:szCs w:val="22"/>
        </w:rPr>
        <w:t>Lincolsnhire</w:t>
      </w:r>
      <w:proofErr w:type="spellEnd"/>
    </w:p>
    <w:p w14:paraId="280CC27C" w14:textId="77777777" w:rsidR="00A456C6" w:rsidRPr="003A71AF" w:rsidRDefault="00814857" w:rsidP="00814857">
      <w:pPr>
        <w:rPr>
          <w:b/>
          <w:bCs/>
          <w:sz w:val="22"/>
          <w:szCs w:val="22"/>
        </w:rPr>
      </w:pPr>
      <w:r w:rsidRPr="00814857">
        <w:rPr>
          <w:b/>
          <w:bCs/>
          <w:sz w:val="22"/>
          <w:szCs w:val="22"/>
        </w:rPr>
        <w:t>DN31 2TG</w:t>
      </w:r>
    </w:p>
    <w:p w14:paraId="0C8DDABA" w14:textId="77777777" w:rsidR="00B60281" w:rsidRPr="00A456C6" w:rsidRDefault="00B60281" w:rsidP="00B60281">
      <w:pPr>
        <w:rPr>
          <w:b/>
          <w:bCs/>
          <w:sz w:val="22"/>
          <w:szCs w:val="22"/>
        </w:rPr>
      </w:pPr>
    </w:p>
    <w:p w14:paraId="390CD694" w14:textId="77777777" w:rsidR="00A456C6" w:rsidRPr="00B60281" w:rsidRDefault="00A456C6" w:rsidP="00A456C6">
      <w:pPr>
        <w:rPr>
          <w:bCs/>
          <w:sz w:val="22"/>
          <w:szCs w:val="22"/>
        </w:rPr>
      </w:pPr>
      <w:r w:rsidRPr="00B60281">
        <w:rPr>
          <w:bCs/>
          <w:sz w:val="22"/>
          <w:szCs w:val="22"/>
        </w:rPr>
        <w:t>to the extent authorised by and subject to the conditions of this Permit and within the boundary identified in Appendix 1, installation boundary.</w:t>
      </w:r>
    </w:p>
    <w:p w14:paraId="3C90D0C5" w14:textId="77777777" w:rsidR="00A456C6" w:rsidRPr="00A456C6" w:rsidRDefault="00A456C6" w:rsidP="00A456C6">
      <w:pPr>
        <w:rPr>
          <w:b/>
          <w:bCs/>
          <w:sz w:val="22"/>
          <w:szCs w:val="22"/>
        </w:rPr>
      </w:pPr>
    </w:p>
    <w:p w14:paraId="1AA5E9B7" w14:textId="77777777" w:rsidR="00A456C6" w:rsidRPr="00A456C6" w:rsidRDefault="00A456C6" w:rsidP="00A456C6">
      <w:pPr>
        <w:rPr>
          <w:b/>
          <w:bCs/>
          <w:sz w:val="22"/>
          <w:szCs w:val="22"/>
        </w:rPr>
      </w:pPr>
      <w:r w:rsidRPr="00A456C6">
        <w:rPr>
          <w:b/>
          <w:bCs/>
          <w:sz w:val="22"/>
          <w:szCs w:val="22"/>
        </w:rPr>
        <w:t>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tblGrid>
      <w:tr w:rsidR="00A456C6" w:rsidRPr="001D6AB4" w14:paraId="36845939" w14:textId="77777777" w:rsidTr="00D24E15">
        <w:trPr>
          <w:trHeight w:val="118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6A03C448" w14:textId="77777777" w:rsidR="00A456C6" w:rsidRDefault="00A456C6" w:rsidP="00D24E15">
            <w:pPr>
              <w:jc w:val="both"/>
              <w:rPr>
                <w:color w:val="FF0000"/>
                <w:sz w:val="22"/>
                <w:szCs w:val="22"/>
              </w:rPr>
            </w:pPr>
          </w:p>
          <w:p w14:paraId="2D8DDDD7" w14:textId="7EBC6F80" w:rsidR="001F24A3" w:rsidRPr="001D6AB4" w:rsidRDefault="00430D55" w:rsidP="00D24E15">
            <w:pPr>
              <w:jc w:val="both"/>
              <w:rPr>
                <w:color w:val="FF0000"/>
                <w:sz w:val="22"/>
                <w:szCs w:val="22"/>
              </w:rPr>
            </w:pPr>
            <w:r w:rsidRPr="005319B5">
              <w:rPr>
                <w:noProof/>
              </w:rPr>
              <w:drawing>
                <wp:inline distT="0" distB="0" distL="0" distR="0" wp14:anchorId="4BA623E9" wp14:editId="68CFA253">
                  <wp:extent cx="1365250" cy="660400"/>
                  <wp:effectExtent l="0" t="0" r="0" b="0"/>
                  <wp:docPr id="2" name="Picture 2" descr="Offici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fficial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0400"/>
                          </a:xfrm>
                          <a:prstGeom prst="rect">
                            <a:avLst/>
                          </a:prstGeom>
                          <a:noFill/>
                          <a:ln>
                            <a:noFill/>
                          </a:ln>
                        </pic:spPr>
                      </pic:pic>
                    </a:graphicData>
                  </a:graphic>
                </wp:inline>
              </w:drawing>
            </w:r>
          </w:p>
        </w:tc>
      </w:tr>
    </w:tbl>
    <w:p w14:paraId="0E5FAA90" w14:textId="77777777" w:rsidR="00A456C6" w:rsidRPr="00A456C6" w:rsidRDefault="00A456C6" w:rsidP="00A456C6">
      <w:pPr>
        <w:rPr>
          <w:b/>
          <w:bCs/>
          <w:sz w:val="22"/>
          <w:szCs w:val="22"/>
        </w:rPr>
      </w:pPr>
    </w:p>
    <w:p w14:paraId="071F1B66" w14:textId="77777777" w:rsidR="00A456C6" w:rsidRPr="00A456C6" w:rsidRDefault="00A456C6" w:rsidP="00A456C6">
      <w:pPr>
        <w:rPr>
          <w:b/>
          <w:bCs/>
          <w:sz w:val="22"/>
          <w:szCs w:val="22"/>
        </w:rPr>
      </w:pPr>
    </w:p>
    <w:p w14:paraId="4F6ADDAA" w14:textId="77777777" w:rsidR="00A456C6" w:rsidRPr="00B60281" w:rsidRDefault="00B84B1F" w:rsidP="00A456C6">
      <w:pPr>
        <w:rPr>
          <w:bCs/>
          <w:sz w:val="22"/>
          <w:szCs w:val="22"/>
        </w:rPr>
      </w:pPr>
      <w:r>
        <w:rPr>
          <w:bCs/>
          <w:sz w:val="22"/>
          <w:szCs w:val="22"/>
        </w:rPr>
        <w:t>Shaun Poole</w:t>
      </w:r>
    </w:p>
    <w:p w14:paraId="51C692C8" w14:textId="77777777" w:rsidR="00A456C6" w:rsidRPr="00B60281" w:rsidRDefault="00B84B1F" w:rsidP="00A456C6">
      <w:pPr>
        <w:rPr>
          <w:bCs/>
          <w:sz w:val="22"/>
          <w:szCs w:val="22"/>
        </w:rPr>
      </w:pPr>
      <w:r>
        <w:rPr>
          <w:bCs/>
          <w:sz w:val="22"/>
          <w:szCs w:val="22"/>
        </w:rPr>
        <w:t>Senior Environmental Protection Officer</w:t>
      </w:r>
    </w:p>
    <w:p w14:paraId="49F9DC32" w14:textId="77777777" w:rsidR="00A456C6" w:rsidRPr="00B60281" w:rsidRDefault="00A456C6" w:rsidP="00A456C6">
      <w:pPr>
        <w:rPr>
          <w:bCs/>
          <w:sz w:val="22"/>
          <w:szCs w:val="22"/>
        </w:rPr>
      </w:pPr>
    </w:p>
    <w:p w14:paraId="11814654" w14:textId="77777777" w:rsidR="00A456C6" w:rsidRPr="00B60281" w:rsidRDefault="00A456C6" w:rsidP="00A456C6">
      <w:pPr>
        <w:rPr>
          <w:bCs/>
          <w:sz w:val="22"/>
          <w:szCs w:val="22"/>
        </w:rPr>
      </w:pPr>
      <w:r w:rsidRPr="00B60281">
        <w:rPr>
          <w:bCs/>
          <w:sz w:val="22"/>
          <w:szCs w:val="22"/>
        </w:rPr>
        <w:t>Authorised to sign on behalf of</w:t>
      </w:r>
    </w:p>
    <w:p w14:paraId="2773C807" w14:textId="77777777" w:rsidR="00A456C6" w:rsidRPr="00B60281" w:rsidRDefault="00A456C6" w:rsidP="00A456C6">
      <w:pPr>
        <w:rPr>
          <w:bCs/>
          <w:sz w:val="22"/>
          <w:szCs w:val="22"/>
        </w:rPr>
      </w:pPr>
      <w:r w:rsidRPr="00B60281">
        <w:rPr>
          <w:bCs/>
          <w:sz w:val="22"/>
          <w:szCs w:val="22"/>
        </w:rPr>
        <w:t>North East Lincolnshire Council</w:t>
      </w:r>
    </w:p>
    <w:p w14:paraId="1FCD8146" w14:textId="77777777" w:rsidR="00A456C6" w:rsidRPr="00A456C6" w:rsidRDefault="00A456C6" w:rsidP="00A456C6">
      <w:pPr>
        <w:rPr>
          <w:b/>
          <w:bCs/>
          <w:sz w:val="22"/>
          <w:szCs w:val="22"/>
        </w:rPr>
      </w:pPr>
    </w:p>
    <w:p w14:paraId="29E50DE8" w14:textId="77777777" w:rsidR="00A456C6" w:rsidRPr="00A456C6" w:rsidRDefault="00A456C6" w:rsidP="00A456C6">
      <w:pPr>
        <w:rPr>
          <w:b/>
          <w:bCs/>
          <w:sz w:val="22"/>
          <w:szCs w:val="22"/>
        </w:rPr>
      </w:pPr>
      <w:r w:rsidRPr="00A456C6">
        <w:rPr>
          <w:b/>
          <w:bCs/>
          <w:sz w:val="22"/>
          <w:szCs w:val="22"/>
        </w:rPr>
        <w:t>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456C6" w:rsidRPr="001D6AB4" w14:paraId="70BBC121" w14:textId="77777777" w:rsidTr="00D24E15">
        <w:trPr>
          <w:trHeight w:val="709"/>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53534EF4" w14:textId="77777777" w:rsidR="001F24A3" w:rsidRDefault="001F24A3" w:rsidP="00D24E15">
            <w:pPr>
              <w:jc w:val="both"/>
            </w:pPr>
          </w:p>
          <w:p w14:paraId="3E08C008" w14:textId="77777777" w:rsidR="00A456C6" w:rsidRPr="001F24A3" w:rsidRDefault="001F24A3" w:rsidP="00D24E15">
            <w:pPr>
              <w:jc w:val="both"/>
            </w:pPr>
            <w:r>
              <w:t>2</w:t>
            </w:r>
            <w:r w:rsidRPr="001F24A3">
              <w:rPr>
                <w:vertAlign w:val="superscript"/>
              </w:rPr>
              <w:t>nd</w:t>
            </w:r>
            <w:r>
              <w:t xml:space="preserve"> July 2024</w:t>
            </w:r>
          </w:p>
        </w:tc>
      </w:tr>
    </w:tbl>
    <w:p w14:paraId="6DED011A" w14:textId="77777777" w:rsidR="00A456C6" w:rsidRPr="001D6AB4" w:rsidRDefault="00A456C6" w:rsidP="00A456C6">
      <w:pPr>
        <w:rPr>
          <w:color w:val="FF0000"/>
        </w:rPr>
      </w:pPr>
    </w:p>
    <w:p w14:paraId="385034DD" w14:textId="77777777" w:rsidR="00A456C6" w:rsidRDefault="00A456C6" w:rsidP="00A456C6">
      <w:pPr>
        <w:rPr>
          <w:b/>
          <w:bCs/>
          <w:sz w:val="22"/>
          <w:szCs w:val="22"/>
        </w:rPr>
      </w:pPr>
    </w:p>
    <w:p w14:paraId="7808C3D8" w14:textId="77777777" w:rsidR="008B249C" w:rsidRDefault="008B249C" w:rsidP="00644CAC">
      <w:pPr>
        <w:jc w:val="both"/>
        <w:rPr>
          <w:b/>
          <w:bCs/>
          <w:sz w:val="22"/>
          <w:szCs w:val="22"/>
        </w:rPr>
      </w:pPr>
    </w:p>
    <w:p w14:paraId="034E3334" w14:textId="77777777" w:rsidR="00C67A1C" w:rsidRDefault="00C67A1C" w:rsidP="00644CAC">
      <w:pPr>
        <w:jc w:val="both"/>
        <w:rPr>
          <w:b/>
          <w:bCs/>
          <w:sz w:val="22"/>
          <w:szCs w:val="22"/>
        </w:rPr>
      </w:pPr>
    </w:p>
    <w:p w14:paraId="6A0EFD92" w14:textId="77777777" w:rsidR="00644CAC" w:rsidRPr="00644CAC" w:rsidRDefault="009B79F6" w:rsidP="00644CAC">
      <w:pPr>
        <w:jc w:val="both"/>
        <w:rPr>
          <w:b/>
          <w:sz w:val="22"/>
          <w:szCs w:val="22"/>
        </w:rPr>
      </w:pPr>
      <w:r>
        <w:rPr>
          <w:b/>
          <w:sz w:val="22"/>
          <w:szCs w:val="22"/>
        </w:rPr>
        <w:br w:type="page"/>
      </w:r>
      <w:r w:rsidR="00644CAC" w:rsidRPr="00644CAC">
        <w:rPr>
          <w:b/>
          <w:sz w:val="22"/>
          <w:szCs w:val="22"/>
        </w:rPr>
        <w:t>Activity description</w:t>
      </w:r>
    </w:p>
    <w:p w14:paraId="5C22C645" w14:textId="6AFF94BA" w:rsidR="00644CAC" w:rsidRPr="00644CAC" w:rsidRDefault="00430D55" w:rsidP="00644CAC">
      <w:pPr>
        <w:jc w:val="both"/>
        <w:rPr>
          <w:b/>
          <w:color w:val="FF0000"/>
          <w:sz w:val="22"/>
          <w:szCs w:val="22"/>
        </w:rPr>
      </w:pPr>
      <w:r>
        <w:rPr>
          <w:noProof/>
        </w:rPr>
        <mc:AlternateContent>
          <mc:Choice Requires="wps">
            <w:drawing>
              <wp:anchor distT="0" distB="0" distL="114300" distR="114300" simplePos="0" relativeHeight="251656704" behindDoc="0" locked="0" layoutInCell="1" allowOverlap="1" wp14:anchorId="3FBC8F6A" wp14:editId="7F048216">
                <wp:simplePos x="0" y="0"/>
                <wp:positionH relativeFrom="column">
                  <wp:posOffset>-66040</wp:posOffset>
                </wp:positionH>
                <wp:positionV relativeFrom="paragraph">
                  <wp:posOffset>115570</wp:posOffset>
                </wp:positionV>
                <wp:extent cx="5897245" cy="2359660"/>
                <wp:effectExtent l="8255" t="9525" r="9525" b="12065"/>
                <wp:wrapNone/>
                <wp:docPr id="1062632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2359660"/>
                        </a:xfrm>
                        <a:prstGeom prst="rect">
                          <a:avLst/>
                        </a:prstGeom>
                        <a:solidFill>
                          <a:srgbClr val="FFFFFF"/>
                        </a:solidFill>
                        <a:ln w="9525">
                          <a:solidFill>
                            <a:srgbClr val="000000"/>
                          </a:solidFill>
                          <a:miter lim="800000"/>
                          <a:headEnd/>
                          <a:tailEnd/>
                        </a:ln>
                      </wps:spPr>
                      <wps:txbx>
                        <w:txbxContent>
                          <w:p w14:paraId="79BC27D0" w14:textId="77777777" w:rsidR="00644CAC" w:rsidRDefault="00644CAC">
                            <w:pPr>
                              <w:rPr>
                                <w:sz w:val="22"/>
                                <w:szCs w:val="22"/>
                              </w:rPr>
                            </w:pPr>
                            <w:r w:rsidRPr="00644CAC">
                              <w:rPr>
                                <w:sz w:val="22"/>
                                <w:szCs w:val="22"/>
                              </w:rPr>
                              <w:t>Process using bulk cement as prescribed by Section 3.1 of Schedule I to the Environmental Permitting (England and Wales) Regulations 201</w:t>
                            </w:r>
                            <w:r w:rsidR="00B93D9E">
                              <w:rPr>
                                <w:sz w:val="22"/>
                                <w:szCs w:val="22"/>
                              </w:rPr>
                              <w:t>6</w:t>
                            </w:r>
                            <w:r>
                              <w:rPr>
                                <w:sz w:val="22"/>
                                <w:szCs w:val="22"/>
                              </w:rPr>
                              <w:t xml:space="preserve"> (as amended)</w:t>
                            </w:r>
                            <w:r w:rsidRPr="00644CAC">
                              <w:rPr>
                                <w:sz w:val="22"/>
                                <w:szCs w:val="22"/>
                              </w:rPr>
                              <w:t xml:space="preserve">. </w:t>
                            </w:r>
                          </w:p>
                          <w:p w14:paraId="42504FF2" w14:textId="77777777" w:rsidR="00644CAC" w:rsidRDefault="00644CAC">
                            <w:pPr>
                              <w:rPr>
                                <w:sz w:val="22"/>
                                <w:szCs w:val="22"/>
                              </w:rPr>
                            </w:pPr>
                          </w:p>
                          <w:p w14:paraId="1E17DAA5" w14:textId="77777777" w:rsidR="008B249C" w:rsidRDefault="008B249C">
                            <w:pPr>
                              <w:rPr>
                                <w:sz w:val="22"/>
                                <w:szCs w:val="22"/>
                              </w:rPr>
                            </w:pPr>
                            <w:r w:rsidRPr="008B249C">
                              <w:rPr>
                                <w:sz w:val="22"/>
                                <w:szCs w:val="22"/>
                              </w:rPr>
                              <w:t>Cement and other powdered c</w:t>
                            </w:r>
                            <w:r w:rsidR="00AA5B30">
                              <w:rPr>
                                <w:sz w:val="22"/>
                                <w:szCs w:val="22"/>
                              </w:rPr>
                              <w:t>ement</w:t>
                            </w:r>
                            <w:r w:rsidRPr="008B249C">
                              <w:rPr>
                                <w:sz w:val="22"/>
                                <w:szCs w:val="22"/>
                              </w:rPr>
                              <w:t xml:space="preserve"> materials are delivered by road. The powdered materials are transferred through a closed system of </w:t>
                            </w:r>
                            <w:r w:rsidR="00063B80" w:rsidRPr="008B249C">
                              <w:rPr>
                                <w:sz w:val="22"/>
                                <w:szCs w:val="22"/>
                              </w:rPr>
                              <w:t>heavy-duty</w:t>
                            </w:r>
                            <w:r w:rsidRPr="008B249C">
                              <w:rPr>
                                <w:sz w:val="22"/>
                                <w:szCs w:val="22"/>
                              </w:rPr>
                              <w:t xml:space="preserve"> </w:t>
                            </w:r>
                            <w:r w:rsidR="00063B80">
                              <w:rPr>
                                <w:sz w:val="22"/>
                                <w:szCs w:val="22"/>
                              </w:rPr>
                              <w:t xml:space="preserve">  </w:t>
                            </w:r>
                            <w:r w:rsidRPr="008B249C">
                              <w:rPr>
                                <w:sz w:val="22"/>
                                <w:szCs w:val="22"/>
                              </w:rPr>
                              <w:t xml:space="preserve">hoses to storage silos, using compressed air as a carrier medium. Silos are vented to allow air to escape through filters, so controlling dust emission. </w:t>
                            </w:r>
                          </w:p>
                          <w:p w14:paraId="142BBCB8" w14:textId="77777777" w:rsidR="008B249C" w:rsidRDefault="008B249C">
                            <w:pPr>
                              <w:rPr>
                                <w:sz w:val="22"/>
                                <w:szCs w:val="22"/>
                              </w:rPr>
                            </w:pPr>
                          </w:p>
                          <w:p w14:paraId="6CF38AF9" w14:textId="77777777" w:rsidR="00644CAC" w:rsidRPr="008B249C" w:rsidRDefault="008B249C">
                            <w:pPr>
                              <w:rPr>
                                <w:sz w:val="22"/>
                                <w:szCs w:val="22"/>
                              </w:rPr>
                            </w:pPr>
                            <w:r w:rsidRPr="008B249C">
                              <w:rPr>
                                <w:sz w:val="22"/>
                                <w:szCs w:val="22"/>
                              </w:rPr>
                              <w:t>Concrete is manufactured by mixing, in carefully controlled proportions, Portland</w:t>
                            </w:r>
                            <w:r w:rsidR="0078288B">
                              <w:rPr>
                                <w:sz w:val="22"/>
                                <w:szCs w:val="22"/>
                              </w:rPr>
                              <w:t xml:space="preserve"> cement or a mixture of cement</w:t>
                            </w:r>
                            <w:r w:rsidRPr="008B249C">
                              <w:rPr>
                                <w:sz w:val="22"/>
                                <w:szCs w:val="22"/>
                              </w:rPr>
                              <w:t xml:space="preserve"> materials in powder form, together with coarse and fine aggregates (gravel, crushed stone or sand), and water. The proportions chosen are determined by the performance or composition necessary to meet the specification or performance requirements. Small amounts of admixtures may be included to modify the properties of the mix.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C8F6A" id="_x0000_t202" coordsize="21600,21600" o:spt="202" path="m,l,21600r21600,l21600,xe">
                <v:stroke joinstyle="miter"/>
                <v:path gradientshapeok="t" o:connecttype="rect"/>
              </v:shapetype>
              <v:shape id="Text Box 2" o:spid="_x0000_s1026" type="#_x0000_t202" style="position:absolute;left:0;text-align:left;margin-left:-5.2pt;margin-top:9.1pt;width:464.35pt;height:18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YvGQIAACwEAAAOAAAAZHJzL2Uyb0RvYy54bWysU9tu2zAMfR+wfxD0vjjJkjQ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">
                <v:textbox>
                  <w:txbxContent>
                    <w:p w14:paraId="79BC27D0" w14:textId="77777777" w:rsidR="00644CAC" w:rsidRDefault="00644CAC">
                      <w:pPr>
                        <w:rPr>
                          <w:sz w:val="22"/>
                          <w:szCs w:val="22"/>
                        </w:rPr>
                      </w:pPr>
                      <w:r w:rsidRPr="00644CAC">
                        <w:rPr>
                          <w:sz w:val="22"/>
                          <w:szCs w:val="22"/>
                        </w:rPr>
                        <w:t>Process using bulk cement as prescribed by Section 3.1 of Schedule I to the Environmental Permitting (England and Wales) Regulations 201</w:t>
                      </w:r>
                      <w:r w:rsidR="00B93D9E">
                        <w:rPr>
                          <w:sz w:val="22"/>
                          <w:szCs w:val="22"/>
                        </w:rPr>
                        <w:t>6</w:t>
                      </w:r>
                      <w:r>
                        <w:rPr>
                          <w:sz w:val="22"/>
                          <w:szCs w:val="22"/>
                        </w:rPr>
                        <w:t xml:space="preserve"> (as amended)</w:t>
                      </w:r>
                      <w:r w:rsidRPr="00644CAC">
                        <w:rPr>
                          <w:sz w:val="22"/>
                          <w:szCs w:val="22"/>
                        </w:rPr>
                        <w:t xml:space="preserve">. </w:t>
                      </w:r>
                    </w:p>
                    <w:p w14:paraId="42504FF2" w14:textId="77777777" w:rsidR="00644CAC" w:rsidRDefault="00644CAC">
                      <w:pPr>
                        <w:rPr>
                          <w:sz w:val="22"/>
                          <w:szCs w:val="22"/>
                        </w:rPr>
                      </w:pPr>
                    </w:p>
                    <w:p w14:paraId="1E17DAA5" w14:textId="77777777" w:rsidR="008B249C" w:rsidRDefault="008B249C">
                      <w:pPr>
                        <w:rPr>
                          <w:sz w:val="22"/>
                          <w:szCs w:val="22"/>
                        </w:rPr>
                      </w:pPr>
                      <w:r w:rsidRPr="008B249C">
                        <w:rPr>
                          <w:sz w:val="22"/>
                          <w:szCs w:val="22"/>
                        </w:rPr>
                        <w:t>Cement and other powdered c</w:t>
                      </w:r>
                      <w:r w:rsidR="00AA5B30">
                        <w:rPr>
                          <w:sz w:val="22"/>
                          <w:szCs w:val="22"/>
                        </w:rPr>
                        <w:t>ement</w:t>
                      </w:r>
                      <w:r w:rsidRPr="008B249C">
                        <w:rPr>
                          <w:sz w:val="22"/>
                          <w:szCs w:val="22"/>
                        </w:rPr>
                        <w:t xml:space="preserve"> materials are delivered by road. The powdered materials are transferred through a closed system of </w:t>
                      </w:r>
                      <w:r w:rsidR="00063B80" w:rsidRPr="008B249C">
                        <w:rPr>
                          <w:sz w:val="22"/>
                          <w:szCs w:val="22"/>
                        </w:rPr>
                        <w:t>heavy-duty</w:t>
                      </w:r>
                      <w:r w:rsidRPr="008B249C">
                        <w:rPr>
                          <w:sz w:val="22"/>
                          <w:szCs w:val="22"/>
                        </w:rPr>
                        <w:t xml:space="preserve"> </w:t>
                      </w:r>
                      <w:r w:rsidR="00063B80">
                        <w:rPr>
                          <w:sz w:val="22"/>
                          <w:szCs w:val="22"/>
                        </w:rPr>
                        <w:t xml:space="preserve">  </w:t>
                      </w:r>
                      <w:r w:rsidRPr="008B249C">
                        <w:rPr>
                          <w:sz w:val="22"/>
                          <w:szCs w:val="22"/>
                        </w:rPr>
                        <w:t xml:space="preserve">hoses to storage silos, using compressed air as a carrier medium. Silos are vented to allow air to escape through filters, so controlling dust emission. </w:t>
                      </w:r>
                    </w:p>
                    <w:p w14:paraId="142BBCB8" w14:textId="77777777" w:rsidR="008B249C" w:rsidRDefault="008B249C">
                      <w:pPr>
                        <w:rPr>
                          <w:sz w:val="22"/>
                          <w:szCs w:val="22"/>
                        </w:rPr>
                      </w:pPr>
                    </w:p>
                    <w:p w14:paraId="6CF38AF9" w14:textId="77777777" w:rsidR="00644CAC" w:rsidRPr="008B249C" w:rsidRDefault="008B249C">
                      <w:pPr>
                        <w:rPr>
                          <w:sz w:val="22"/>
                          <w:szCs w:val="22"/>
                        </w:rPr>
                      </w:pPr>
                      <w:r w:rsidRPr="008B249C">
                        <w:rPr>
                          <w:sz w:val="22"/>
                          <w:szCs w:val="22"/>
                        </w:rPr>
                        <w:t>Concrete is manufactured by mixing, in carefully controlled proportions, Portland</w:t>
                      </w:r>
                      <w:r w:rsidR="0078288B">
                        <w:rPr>
                          <w:sz w:val="22"/>
                          <w:szCs w:val="22"/>
                        </w:rPr>
                        <w:t xml:space="preserve"> cement or a mixture of cement</w:t>
                      </w:r>
                      <w:r w:rsidRPr="008B249C">
                        <w:rPr>
                          <w:sz w:val="22"/>
                          <w:szCs w:val="22"/>
                        </w:rPr>
                        <w:t xml:space="preserve"> materials in powder form, together with coarse and fine aggregates (gravel, crushed stone or sand), and water. The proportions chosen are determined by the performance or composition necessary to meet the specification or performance requirements. Small amounts of admixtures may be included to modify the properties of the mix.</w:t>
                      </w:r>
                    </w:p>
                  </w:txbxContent>
                </v:textbox>
              </v:shape>
            </w:pict>
          </mc:Fallback>
        </mc:AlternateContent>
      </w:r>
    </w:p>
    <w:p w14:paraId="3D1D3C0E" w14:textId="77777777" w:rsidR="00644CAC" w:rsidRPr="00644CAC" w:rsidRDefault="00644CAC" w:rsidP="00644CAC">
      <w:pPr>
        <w:jc w:val="both"/>
        <w:rPr>
          <w:color w:val="FF0000"/>
        </w:rPr>
      </w:pPr>
    </w:p>
    <w:p w14:paraId="2595A9A6" w14:textId="77777777" w:rsidR="00644CAC" w:rsidRPr="00644CAC" w:rsidRDefault="00644CAC" w:rsidP="00644CAC">
      <w:pPr>
        <w:jc w:val="both"/>
        <w:rPr>
          <w:color w:val="FF0000"/>
        </w:rPr>
      </w:pPr>
    </w:p>
    <w:p w14:paraId="799A007F" w14:textId="77777777" w:rsidR="00644CAC" w:rsidRPr="00644CAC" w:rsidRDefault="00644CAC" w:rsidP="00644CAC">
      <w:pPr>
        <w:jc w:val="both"/>
        <w:rPr>
          <w:color w:val="FF0000"/>
        </w:rPr>
      </w:pPr>
    </w:p>
    <w:p w14:paraId="2411F502" w14:textId="77777777" w:rsidR="00644CAC" w:rsidRPr="00644CAC" w:rsidRDefault="00644CAC" w:rsidP="00644CAC">
      <w:pPr>
        <w:jc w:val="both"/>
        <w:rPr>
          <w:color w:val="FF0000"/>
        </w:rPr>
      </w:pPr>
    </w:p>
    <w:p w14:paraId="5FF124B7" w14:textId="77777777" w:rsidR="00644CAC" w:rsidRPr="00644CAC" w:rsidRDefault="00644CAC" w:rsidP="00644CAC">
      <w:pPr>
        <w:jc w:val="both"/>
        <w:rPr>
          <w:color w:val="FF0000"/>
        </w:rPr>
      </w:pPr>
    </w:p>
    <w:p w14:paraId="411A7C43" w14:textId="77777777" w:rsidR="00644CAC" w:rsidRPr="00644CAC" w:rsidRDefault="00644CAC" w:rsidP="00644CAC">
      <w:pPr>
        <w:jc w:val="both"/>
        <w:rPr>
          <w:color w:val="FF0000"/>
        </w:rPr>
      </w:pPr>
    </w:p>
    <w:p w14:paraId="301DF2E1" w14:textId="77777777" w:rsidR="00644CAC" w:rsidRPr="00644CAC" w:rsidRDefault="00644CAC" w:rsidP="00644CAC">
      <w:pPr>
        <w:jc w:val="both"/>
        <w:rPr>
          <w:color w:val="FF0000"/>
        </w:rPr>
      </w:pPr>
      <w:r w:rsidRPr="00644CAC">
        <w:rPr>
          <w:color w:val="FF0000"/>
        </w:rPr>
        <w:t xml:space="preserve">           </w:t>
      </w:r>
    </w:p>
    <w:p w14:paraId="07FB61BB" w14:textId="77777777" w:rsidR="00644CAC" w:rsidRPr="00644CAC" w:rsidRDefault="00644CAC" w:rsidP="00644CAC">
      <w:pPr>
        <w:jc w:val="both"/>
        <w:rPr>
          <w:color w:val="FF0000"/>
        </w:rPr>
      </w:pPr>
    </w:p>
    <w:p w14:paraId="51E0FB0E" w14:textId="77777777" w:rsidR="00644CAC" w:rsidRPr="00644CAC" w:rsidRDefault="00644CAC" w:rsidP="00644CAC">
      <w:pPr>
        <w:jc w:val="both"/>
        <w:rPr>
          <w:color w:val="FF0000"/>
        </w:rPr>
      </w:pPr>
      <w:r w:rsidRPr="00644CAC">
        <w:rPr>
          <w:color w:val="FF0000"/>
        </w:rPr>
        <w:t xml:space="preserve">          </w:t>
      </w:r>
    </w:p>
    <w:p w14:paraId="3F0C23CC" w14:textId="77777777" w:rsidR="00644CAC" w:rsidRPr="00644CAC" w:rsidRDefault="00644CAC" w:rsidP="00644CAC">
      <w:pPr>
        <w:jc w:val="both"/>
        <w:rPr>
          <w:color w:val="FF0000"/>
        </w:rPr>
      </w:pPr>
      <w:r w:rsidRPr="00644CAC">
        <w:rPr>
          <w:color w:val="FF0000"/>
        </w:rPr>
        <w:t xml:space="preserve">           </w:t>
      </w:r>
    </w:p>
    <w:p w14:paraId="4FC62F89" w14:textId="77777777" w:rsidR="00644CAC" w:rsidRPr="00644CAC" w:rsidRDefault="00644CAC" w:rsidP="00644CAC">
      <w:pPr>
        <w:jc w:val="both"/>
        <w:rPr>
          <w:color w:val="FF0000"/>
        </w:rPr>
      </w:pPr>
    </w:p>
    <w:p w14:paraId="011A803A" w14:textId="77777777" w:rsidR="00644CAC" w:rsidRPr="00644CAC" w:rsidRDefault="00644CAC" w:rsidP="00644CAC">
      <w:pPr>
        <w:jc w:val="both"/>
        <w:rPr>
          <w:color w:val="FF0000"/>
        </w:rPr>
      </w:pPr>
    </w:p>
    <w:p w14:paraId="70B5E24C" w14:textId="77777777" w:rsidR="00644CAC" w:rsidRPr="00644CAC" w:rsidRDefault="00644CAC" w:rsidP="00644CAC">
      <w:pPr>
        <w:jc w:val="both"/>
        <w:rPr>
          <w:color w:val="FF0000"/>
        </w:rPr>
      </w:pPr>
    </w:p>
    <w:p w14:paraId="0CB7646A" w14:textId="77777777" w:rsidR="00644CAC" w:rsidRPr="00644CAC" w:rsidRDefault="00644CAC" w:rsidP="00644CAC">
      <w:pPr>
        <w:jc w:val="both"/>
        <w:rPr>
          <w:color w:val="FF0000"/>
        </w:rPr>
      </w:pPr>
    </w:p>
    <w:p w14:paraId="7293FD9D" w14:textId="77777777" w:rsidR="00644CAC" w:rsidRPr="00644CAC" w:rsidRDefault="00644CAC" w:rsidP="00644CAC">
      <w:pPr>
        <w:jc w:val="both"/>
        <w:rPr>
          <w:sz w:val="22"/>
          <w:szCs w:val="22"/>
        </w:rPr>
      </w:pPr>
      <w:r w:rsidRPr="00644CAC">
        <w:rPr>
          <w:sz w:val="22"/>
          <w:szCs w:val="22"/>
        </w:rPr>
        <w:t>The installation boundary and key items of equipment mentioned in permit conditions are shown in the plan attached to this permit.</w:t>
      </w:r>
    </w:p>
    <w:p w14:paraId="32755856" w14:textId="77777777" w:rsidR="00644CAC" w:rsidRPr="00644CAC" w:rsidRDefault="00644CAC" w:rsidP="00644CAC">
      <w:pPr>
        <w:jc w:val="both"/>
        <w:rPr>
          <w:sz w:val="22"/>
          <w:szCs w:val="22"/>
        </w:rPr>
      </w:pPr>
    </w:p>
    <w:p w14:paraId="5ACAAF16" w14:textId="77777777" w:rsidR="00644CAC" w:rsidRPr="00644CAC" w:rsidRDefault="00644CAC" w:rsidP="00644CAC">
      <w:pPr>
        <w:jc w:val="both"/>
        <w:rPr>
          <w:b/>
          <w:sz w:val="22"/>
          <w:szCs w:val="22"/>
        </w:rPr>
      </w:pPr>
      <w:r w:rsidRPr="00644CAC">
        <w:rPr>
          <w:b/>
          <w:sz w:val="22"/>
          <w:szCs w:val="22"/>
        </w:rPr>
        <w:t>Conditions</w:t>
      </w:r>
    </w:p>
    <w:p w14:paraId="2CABC2A6" w14:textId="77777777" w:rsidR="00644CAC" w:rsidRPr="00644CAC" w:rsidRDefault="00644CAC" w:rsidP="00644CAC">
      <w:pPr>
        <w:jc w:val="both"/>
        <w:rPr>
          <w:sz w:val="22"/>
          <w:szCs w:val="22"/>
        </w:rPr>
      </w:pPr>
    </w:p>
    <w:p w14:paraId="5457241C" w14:textId="77777777" w:rsidR="00644CAC" w:rsidRPr="00644CAC" w:rsidRDefault="00644CAC" w:rsidP="00644CAC">
      <w:pPr>
        <w:rPr>
          <w:sz w:val="22"/>
          <w:szCs w:val="22"/>
          <w:u w:val="single"/>
        </w:rPr>
      </w:pPr>
      <w:r w:rsidRPr="00644CAC">
        <w:rPr>
          <w:sz w:val="22"/>
          <w:szCs w:val="22"/>
          <w:u w:val="single"/>
        </w:rPr>
        <w:t>Emissions and monitoring</w:t>
      </w:r>
    </w:p>
    <w:p w14:paraId="2E111CCA" w14:textId="77777777" w:rsidR="00644CAC" w:rsidRPr="00644CAC" w:rsidRDefault="00644CAC" w:rsidP="00644CAC"/>
    <w:p w14:paraId="618A4A52" w14:textId="77777777" w:rsidR="00644CAC" w:rsidRPr="00644CAC" w:rsidRDefault="00644CAC" w:rsidP="00644CAC">
      <w:pPr>
        <w:numPr>
          <w:ilvl w:val="0"/>
          <w:numId w:val="22"/>
        </w:numPr>
        <w:rPr>
          <w:sz w:val="22"/>
          <w:szCs w:val="22"/>
        </w:rPr>
      </w:pPr>
      <w:r w:rsidRPr="00644CAC">
        <w:rPr>
          <w:sz w:val="22"/>
          <w:szCs w:val="22"/>
        </w:rPr>
        <w:t>No visible particulate matter shall be emitted beyond the installation boundary.</w:t>
      </w:r>
    </w:p>
    <w:p w14:paraId="11521CEF" w14:textId="77777777" w:rsidR="00644CAC" w:rsidRPr="00644CAC" w:rsidRDefault="00644CAC" w:rsidP="00644CAC">
      <w:pPr>
        <w:ind w:left="360"/>
        <w:rPr>
          <w:sz w:val="22"/>
          <w:szCs w:val="22"/>
        </w:rPr>
      </w:pPr>
    </w:p>
    <w:p w14:paraId="162CBAF1" w14:textId="77777777" w:rsidR="00644CAC" w:rsidRPr="00644CAC" w:rsidRDefault="00644CAC" w:rsidP="00644CAC">
      <w:pPr>
        <w:numPr>
          <w:ilvl w:val="0"/>
          <w:numId w:val="22"/>
        </w:numPr>
        <w:rPr>
          <w:sz w:val="22"/>
          <w:szCs w:val="22"/>
        </w:rPr>
      </w:pPr>
      <w:r w:rsidRPr="00644CAC">
        <w:rPr>
          <w:sz w:val="22"/>
          <w:szCs w:val="22"/>
        </w:rPr>
        <w:t xml:space="preserve">The emission requirements and methods and frequency of monitoring set out in Table 1 shall be complied with. Sampling shall be representative. </w:t>
      </w:r>
    </w:p>
    <w:p w14:paraId="4D0C7948" w14:textId="77777777" w:rsidR="00644CAC" w:rsidRPr="00644CAC" w:rsidRDefault="00644CAC" w:rsidP="00644CAC">
      <w:pPr>
        <w:pStyle w:val="ListParagraph"/>
        <w:rPr>
          <w:sz w:val="22"/>
          <w:szCs w:val="22"/>
        </w:rPr>
      </w:pPr>
    </w:p>
    <w:p w14:paraId="72958ECD" w14:textId="77777777" w:rsidR="00644CAC" w:rsidRDefault="00644CAC" w:rsidP="00644CAC">
      <w:pPr>
        <w:ind w:left="360"/>
        <w:jc w:val="both"/>
      </w:pPr>
      <w:r w:rsidRPr="00644CAC">
        <w:rPr>
          <w:sz w:val="22"/>
          <w:szCs w:val="22"/>
        </w:rPr>
        <w:t xml:space="preserve">Any monitoring display required for compliance with the permit shall </w:t>
      </w:r>
      <w:proofErr w:type="gramStart"/>
      <w:r w:rsidRPr="00644CAC">
        <w:rPr>
          <w:sz w:val="22"/>
          <w:szCs w:val="22"/>
        </w:rPr>
        <w:t>be visible to operating staff at all times</w:t>
      </w:r>
      <w:proofErr w:type="gramEnd"/>
      <w:r w:rsidRPr="00644CAC">
        <w:rPr>
          <w:sz w:val="22"/>
          <w:szCs w:val="22"/>
        </w:rPr>
        <w:t>. Corrective action shall be taken immediately if any periodic monitoring result exceeds a limit in Table 1, or if there is a malfunction or breakdown of any equipment</w:t>
      </w:r>
      <w:r w:rsidRPr="003D1A93">
        <w:rPr>
          <w:sz w:val="22"/>
          <w:szCs w:val="22"/>
        </w:rPr>
        <w:t xml:space="preserve"> which might increase emissions. Monitoring shall be undertaken or repeated as soon as possible </w:t>
      </w:r>
      <w:r w:rsidR="00A84046" w:rsidRPr="003D1A93">
        <w:rPr>
          <w:sz w:val="22"/>
          <w:szCs w:val="22"/>
        </w:rPr>
        <w:t>thereafter,</w:t>
      </w:r>
      <w:r w:rsidRPr="003D1A93">
        <w:rPr>
          <w:sz w:val="22"/>
          <w:szCs w:val="22"/>
        </w:rPr>
        <w:t xml:space="preserve"> and a brief record shall be kept of the main actions taken.</w:t>
      </w:r>
    </w:p>
    <w:p w14:paraId="6E9451E5" w14:textId="77777777" w:rsidR="00543D22" w:rsidRDefault="00543D22" w:rsidP="00644CAC">
      <w:pPr>
        <w:ind w:left="360"/>
        <w:jc w:val="both"/>
        <w:rPr>
          <w:sz w:val="22"/>
          <w:szCs w:val="22"/>
        </w:rPr>
      </w:pPr>
    </w:p>
    <w:p w14:paraId="4B16AF1C" w14:textId="77777777" w:rsidR="00644CAC" w:rsidRDefault="00543D22" w:rsidP="00543D22">
      <w:pPr>
        <w:numPr>
          <w:ilvl w:val="0"/>
          <w:numId w:val="22"/>
        </w:numPr>
        <w:jc w:val="both"/>
        <w:rPr>
          <w:sz w:val="22"/>
          <w:szCs w:val="22"/>
        </w:rPr>
      </w:pPr>
      <w:r w:rsidRPr="00543D22">
        <w:rPr>
          <w:sz w:val="22"/>
          <w:szCs w:val="22"/>
        </w:rPr>
        <w:t>All plant and equipment capable of causing, or preventing, emissions and all monitoring devices shall be calibrated and maintained in accordance with the manufacturer’s instructions. Records shall be kept of such maintenance.</w:t>
      </w:r>
    </w:p>
    <w:p w14:paraId="404894D2" w14:textId="77777777" w:rsidR="00543D22" w:rsidRDefault="00543D22" w:rsidP="00543D22">
      <w:pPr>
        <w:jc w:val="both"/>
        <w:rPr>
          <w:sz w:val="22"/>
          <w:szCs w:val="22"/>
        </w:rPr>
      </w:pPr>
    </w:p>
    <w:p w14:paraId="3B82195A" w14:textId="77777777" w:rsidR="00543D22" w:rsidRDefault="00543D22" w:rsidP="00543D22">
      <w:pPr>
        <w:jc w:val="both"/>
        <w:rPr>
          <w:sz w:val="22"/>
          <w:szCs w:val="22"/>
          <w:u w:val="single"/>
        </w:rPr>
      </w:pPr>
      <w:r w:rsidRPr="00543D22">
        <w:rPr>
          <w:sz w:val="22"/>
          <w:szCs w:val="22"/>
          <w:u w:val="single"/>
        </w:rPr>
        <w:t>Silos</w:t>
      </w:r>
    </w:p>
    <w:p w14:paraId="09135C1A" w14:textId="77777777" w:rsidR="00543D22" w:rsidRDefault="00543D22" w:rsidP="00543D22">
      <w:pPr>
        <w:jc w:val="both"/>
        <w:rPr>
          <w:sz w:val="22"/>
          <w:szCs w:val="22"/>
          <w:u w:val="single"/>
        </w:rPr>
      </w:pPr>
    </w:p>
    <w:p w14:paraId="46C11315" w14:textId="77777777" w:rsidR="00543D22" w:rsidRDefault="00543D22" w:rsidP="00543D22">
      <w:pPr>
        <w:numPr>
          <w:ilvl w:val="0"/>
          <w:numId w:val="22"/>
        </w:numPr>
        <w:jc w:val="both"/>
        <w:rPr>
          <w:sz w:val="22"/>
          <w:szCs w:val="22"/>
        </w:rPr>
      </w:pPr>
      <w:r w:rsidRPr="00543D22">
        <w:rPr>
          <w:sz w:val="22"/>
          <w:szCs w:val="22"/>
        </w:rPr>
        <w:t>Bulk cement shall only be stored within the bulk cement silos.</w:t>
      </w:r>
    </w:p>
    <w:p w14:paraId="7805EAF6" w14:textId="77777777" w:rsidR="00543D22" w:rsidRDefault="00543D22" w:rsidP="00543D22">
      <w:pPr>
        <w:jc w:val="both"/>
        <w:rPr>
          <w:sz w:val="22"/>
          <w:szCs w:val="22"/>
        </w:rPr>
      </w:pPr>
    </w:p>
    <w:p w14:paraId="1613D382" w14:textId="77777777" w:rsidR="00543D22" w:rsidRDefault="00543D22" w:rsidP="00543D22">
      <w:pPr>
        <w:numPr>
          <w:ilvl w:val="0"/>
          <w:numId w:val="22"/>
        </w:numPr>
        <w:jc w:val="both"/>
        <w:rPr>
          <w:sz w:val="22"/>
          <w:szCs w:val="22"/>
        </w:rPr>
      </w:pPr>
      <w:r>
        <w:rPr>
          <w:sz w:val="22"/>
          <w:szCs w:val="22"/>
        </w:rPr>
        <w:t>Dust emissions from loading or unloading road tankers shall be minimised by back</w:t>
      </w:r>
      <w:r w:rsidR="00F25BFB">
        <w:rPr>
          <w:sz w:val="22"/>
          <w:szCs w:val="22"/>
        </w:rPr>
        <w:t>-</w:t>
      </w:r>
      <w:r>
        <w:rPr>
          <w:sz w:val="22"/>
          <w:szCs w:val="22"/>
        </w:rPr>
        <w:t>venting to a delivery tanker fitted with an on-board, truck-mounted relief valve and filtration system and by connecting transfer lines first to the delivery inlet point and then to the tanker discharge point, and by ensuring delivery is at a rate which does not pressurise the silo.</w:t>
      </w:r>
    </w:p>
    <w:p w14:paraId="11A5EAAF" w14:textId="77777777" w:rsidR="00F25BFB" w:rsidRDefault="00F25BFB" w:rsidP="00F25BFB">
      <w:pPr>
        <w:pStyle w:val="ListParagraph"/>
        <w:rPr>
          <w:sz w:val="22"/>
          <w:szCs w:val="22"/>
        </w:rPr>
      </w:pPr>
    </w:p>
    <w:p w14:paraId="252907DA" w14:textId="77777777" w:rsidR="00F25BFB" w:rsidRDefault="00F25BFB" w:rsidP="00543D22">
      <w:pPr>
        <w:numPr>
          <w:ilvl w:val="0"/>
          <w:numId w:val="22"/>
        </w:numPr>
        <w:jc w:val="both"/>
        <w:rPr>
          <w:sz w:val="22"/>
          <w:szCs w:val="22"/>
        </w:rPr>
      </w:pPr>
      <w:r>
        <w:rPr>
          <w:sz w:val="22"/>
          <w:szCs w:val="22"/>
        </w:rPr>
        <w:t>Silos and bulk containers of dusty materials shall not be overfilled and there shall be an overfilling alarm.</w:t>
      </w:r>
    </w:p>
    <w:p w14:paraId="321F0C97" w14:textId="77777777" w:rsidR="00F25BFB" w:rsidRDefault="00F25BFB" w:rsidP="00F25BFB">
      <w:pPr>
        <w:pStyle w:val="ListParagraph"/>
        <w:rPr>
          <w:sz w:val="22"/>
          <w:szCs w:val="22"/>
        </w:rPr>
      </w:pPr>
    </w:p>
    <w:p w14:paraId="6C32C0E3" w14:textId="77777777" w:rsidR="00F25BFB" w:rsidRDefault="00F25BFB" w:rsidP="00543D22">
      <w:pPr>
        <w:numPr>
          <w:ilvl w:val="0"/>
          <w:numId w:val="22"/>
        </w:numPr>
        <w:jc w:val="both"/>
        <w:rPr>
          <w:sz w:val="22"/>
          <w:szCs w:val="22"/>
        </w:rPr>
      </w:pPr>
      <w:r>
        <w:rPr>
          <w:sz w:val="22"/>
          <w:szCs w:val="22"/>
        </w:rPr>
        <w:t>When loading silos which were new after June 2004, deliveries must automatically stop where overfilling or over-pressurisation</w:t>
      </w:r>
      <w:r w:rsidR="00BD4960">
        <w:rPr>
          <w:sz w:val="22"/>
          <w:szCs w:val="22"/>
        </w:rPr>
        <w:t xml:space="preserve"> is identified.</w:t>
      </w:r>
    </w:p>
    <w:p w14:paraId="721EC1F8" w14:textId="77777777" w:rsidR="007232DE" w:rsidRDefault="007232DE" w:rsidP="007232DE">
      <w:pPr>
        <w:pStyle w:val="ListParagraph"/>
        <w:rPr>
          <w:sz w:val="22"/>
          <w:szCs w:val="22"/>
        </w:rPr>
      </w:pPr>
    </w:p>
    <w:p w14:paraId="21042A87" w14:textId="77777777" w:rsidR="007232DE" w:rsidRDefault="00C118E1" w:rsidP="00543D22">
      <w:pPr>
        <w:numPr>
          <w:ilvl w:val="0"/>
          <w:numId w:val="22"/>
        </w:numPr>
        <w:jc w:val="both"/>
        <w:rPr>
          <w:sz w:val="22"/>
          <w:szCs w:val="22"/>
        </w:rPr>
      </w:pPr>
      <w:r>
        <w:rPr>
          <w:sz w:val="22"/>
          <w:szCs w:val="22"/>
        </w:rPr>
        <w:t>Displaced air from pneumatic transfer shall pass through abatement prior to emission to air.</w:t>
      </w:r>
    </w:p>
    <w:p w14:paraId="37E03205" w14:textId="77777777" w:rsidR="009D756A" w:rsidRDefault="009D756A" w:rsidP="009D756A">
      <w:pPr>
        <w:pStyle w:val="ListParagraph"/>
        <w:rPr>
          <w:sz w:val="22"/>
          <w:szCs w:val="22"/>
        </w:rPr>
      </w:pPr>
    </w:p>
    <w:p w14:paraId="2EEBAD67" w14:textId="77777777" w:rsidR="009D756A" w:rsidRDefault="009D756A" w:rsidP="009D756A">
      <w:pPr>
        <w:pStyle w:val="ListParagraph"/>
        <w:ind w:left="0"/>
        <w:rPr>
          <w:sz w:val="22"/>
          <w:szCs w:val="22"/>
          <w:u w:val="single"/>
        </w:rPr>
      </w:pPr>
      <w:r>
        <w:rPr>
          <w:sz w:val="22"/>
          <w:szCs w:val="22"/>
          <w:u w:val="single"/>
        </w:rPr>
        <w:t>Aggregates delivery and storage</w:t>
      </w:r>
    </w:p>
    <w:p w14:paraId="22681C1D" w14:textId="77777777" w:rsidR="009D756A" w:rsidRDefault="009D756A" w:rsidP="009D756A">
      <w:pPr>
        <w:pStyle w:val="ListParagraph"/>
        <w:ind w:left="0"/>
        <w:rPr>
          <w:sz w:val="22"/>
          <w:szCs w:val="22"/>
          <w:u w:val="single"/>
        </w:rPr>
      </w:pPr>
    </w:p>
    <w:p w14:paraId="0F0B5A42" w14:textId="77777777" w:rsidR="009D756A" w:rsidRPr="005424D8" w:rsidRDefault="009D756A" w:rsidP="009D756A">
      <w:pPr>
        <w:pStyle w:val="ListParagraph"/>
        <w:numPr>
          <w:ilvl w:val="0"/>
          <w:numId w:val="22"/>
        </w:numPr>
        <w:rPr>
          <w:sz w:val="22"/>
          <w:szCs w:val="22"/>
          <w:u w:val="single"/>
        </w:rPr>
      </w:pPr>
      <w:r>
        <w:rPr>
          <w:sz w:val="22"/>
          <w:szCs w:val="22"/>
        </w:rPr>
        <w:t xml:space="preserve">Dusty materials (including dusty wastes) shall only be stored in the storage bays on the plan attached to this permit </w:t>
      </w:r>
      <w:r w:rsidR="004654EE">
        <w:rPr>
          <w:sz w:val="22"/>
          <w:szCs w:val="22"/>
        </w:rPr>
        <w:t xml:space="preserve">(Appendix 2) </w:t>
      </w:r>
      <w:r>
        <w:rPr>
          <w:sz w:val="22"/>
          <w:szCs w:val="22"/>
        </w:rPr>
        <w:t>and</w:t>
      </w:r>
      <w:r w:rsidR="004654EE">
        <w:rPr>
          <w:sz w:val="22"/>
          <w:szCs w:val="22"/>
        </w:rPr>
        <w:t xml:space="preserve"> shall be subject to suppression and management techniques to minimise dust emissions.</w:t>
      </w:r>
      <w:r w:rsidR="0066381A">
        <w:rPr>
          <w:sz w:val="22"/>
          <w:szCs w:val="22"/>
        </w:rPr>
        <w:t xml:space="preserve"> </w:t>
      </w:r>
      <w:r w:rsidR="0066381A" w:rsidRPr="005424D8">
        <w:rPr>
          <w:sz w:val="22"/>
          <w:szCs w:val="22"/>
        </w:rPr>
        <w:t xml:space="preserve">Stockpiles </w:t>
      </w:r>
      <w:r w:rsidR="00AF69D7" w:rsidRPr="005424D8">
        <w:rPr>
          <w:sz w:val="22"/>
          <w:szCs w:val="22"/>
        </w:rPr>
        <w:t>shall</w:t>
      </w:r>
      <w:r w:rsidR="0066381A" w:rsidRPr="005424D8">
        <w:rPr>
          <w:sz w:val="22"/>
          <w:szCs w:val="22"/>
        </w:rPr>
        <w:t xml:space="preserve"> be kept lower than the retaining walls.</w:t>
      </w:r>
    </w:p>
    <w:p w14:paraId="419241A9" w14:textId="77777777" w:rsidR="004654EE" w:rsidRDefault="004654EE" w:rsidP="004654EE">
      <w:pPr>
        <w:pStyle w:val="ListParagraph"/>
        <w:ind w:left="0"/>
        <w:rPr>
          <w:sz w:val="22"/>
          <w:szCs w:val="22"/>
        </w:rPr>
      </w:pPr>
    </w:p>
    <w:p w14:paraId="22EDC644" w14:textId="77777777" w:rsidR="009F0998" w:rsidRPr="009F0998" w:rsidRDefault="009F0998" w:rsidP="004654EE">
      <w:pPr>
        <w:pStyle w:val="ListParagraph"/>
        <w:ind w:left="0"/>
        <w:rPr>
          <w:sz w:val="22"/>
          <w:szCs w:val="22"/>
          <w:u w:val="single"/>
        </w:rPr>
      </w:pPr>
      <w:r w:rsidRPr="009F0998">
        <w:rPr>
          <w:sz w:val="22"/>
          <w:szCs w:val="22"/>
          <w:u w:val="single"/>
        </w:rPr>
        <w:t>Belt Conveying</w:t>
      </w:r>
    </w:p>
    <w:p w14:paraId="16DBD853" w14:textId="77777777" w:rsidR="004654EE" w:rsidRPr="004654EE" w:rsidRDefault="004654EE" w:rsidP="004654EE">
      <w:pPr>
        <w:pStyle w:val="ListParagraph"/>
        <w:ind w:left="0"/>
        <w:rPr>
          <w:sz w:val="22"/>
          <w:szCs w:val="22"/>
          <w:u w:val="single"/>
        </w:rPr>
      </w:pPr>
    </w:p>
    <w:p w14:paraId="0B06B5C8" w14:textId="77777777" w:rsidR="004654EE" w:rsidRPr="000C073C" w:rsidRDefault="000C073C" w:rsidP="009D756A">
      <w:pPr>
        <w:pStyle w:val="ListParagraph"/>
        <w:numPr>
          <w:ilvl w:val="0"/>
          <w:numId w:val="22"/>
        </w:numPr>
        <w:rPr>
          <w:sz w:val="22"/>
          <w:szCs w:val="22"/>
          <w:u w:val="single"/>
        </w:rPr>
      </w:pPr>
      <w:r>
        <w:rPr>
          <w:sz w:val="22"/>
          <w:szCs w:val="22"/>
        </w:rPr>
        <w:t xml:space="preserve">All dusty materials, including wastes, shall be conveyed using a </w:t>
      </w:r>
      <w:proofErr w:type="gramStart"/>
      <w:r>
        <w:rPr>
          <w:sz w:val="22"/>
          <w:szCs w:val="22"/>
        </w:rPr>
        <w:t>fully-enclosed</w:t>
      </w:r>
      <w:proofErr w:type="gramEnd"/>
      <w:r>
        <w:rPr>
          <w:sz w:val="22"/>
          <w:szCs w:val="22"/>
        </w:rPr>
        <w:t xml:space="preserve"> conveyor. All transfer points shall be fitted with a chute or wind protection barrier.</w:t>
      </w:r>
    </w:p>
    <w:p w14:paraId="1B787407" w14:textId="77777777" w:rsidR="000C073C" w:rsidRDefault="000C073C" w:rsidP="000C073C">
      <w:pPr>
        <w:pStyle w:val="ListParagraph"/>
        <w:ind w:left="0"/>
        <w:rPr>
          <w:sz w:val="22"/>
          <w:szCs w:val="22"/>
        </w:rPr>
      </w:pPr>
    </w:p>
    <w:p w14:paraId="7707F71F" w14:textId="77777777" w:rsidR="00E6032F" w:rsidRPr="00E6032F" w:rsidRDefault="00E6032F" w:rsidP="000C073C">
      <w:pPr>
        <w:pStyle w:val="ListParagraph"/>
        <w:ind w:left="0"/>
        <w:rPr>
          <w:sz w:val="22"/>
          <w:szCs w:val="22"/>
          <w:u w:val="single"/>
        </w:rPr>
      </w:pPr>
      <w:r w:rsidRPr="00E6032F">
        <w:rPr>
          <w:sz w:val="22"/>
          <w:szCs w:val="22"/>
          <w:u w:val="single"/>
        </w:rPr>
        <w:t>Loading, unloading and transport</w:t>
      </w:r>
    </w:p>
    <w:p w14:paraId="07A06484" w14:textId="77777777" w:rsidR="000C073C" w:rsidRPr="000C073C" w:rsidRDefault="000C073C" w:rsidP="000C073C">
      <w:pPr>
        <w:pStyle w:val="ListParagraph"/>
        <w:ind w:left="0"/>
        <w:rPr>
          <w:sz w:val="22"/>
          <w:szCs w:val="22"/>
          <w:u w:val="single"/>
        </w:rPr>
      </w:pPr>
    </w:p>
    <w:p w14:paraId="2F3CBFFF" w14:textId="77777777" w:rsidR="000C073C" w:rsidRPr="00AB5CCA" w:rsidRDefault="00E6032F" w:rsidP="009D756A">
      <w:pPr>
        <w:pStyle w:val="ListParagraph"/>
        <w:numPr>
          <w:ilvl w:val="0"/>
          <w:numId w:val="22"/>
        </w:numPr>
        <w:rPr>
          <w:sz w:val="22"/>
          <w:szCs w:val="22"/>
          <w:u w:val="single"/>
        </w:rPr>
      </w:pPr>
      <w:r>
        <w:rPr>
          <w:sz w:val="22"/>
          <w:szCs w:val="22"/>
        </w:rPr>
        <w:t>No potentially dusty materials (including wastes) or finished products</w:t>
      </w:r>
      <w:r w:rsidR="00AB5CCA">
        <w:rPr>
          <w:sz w:val="22"/>
          <w:szCs w:val="22"/>
        </w:rPr>
        <w:t xml:space="preserve"> shall arrive on or leave the site other than by use of </w:t>
      </w:r>
      <w:proofErr w:type="gramStart"/>
      <w:r w:rsidR="00AB5CCA">
        <w:rPr>
          <w:sz w:val="22"/>
          <w:szCs w:val="22"/>
        </w:rPr>
        <w:t>fully-enclosed</w:t>
      </w:r>
      <w:proofErr w:type="gramEnd"/>
      <w:r w:rsidR="00AB5CCA">
        <w:rPr>
          <w:sz w:val="22"/>
          <w:szCs w:val="22"/>
        </w:rPr>
        <w:t xml:space="preserve"> or sheeted vehicles.</w:t>
      </w:r>
    </w:p>
    <w:p w14:paraId="489E5B46" w14:textId="77777777" w:rsidR="00AB5CCA" w:rsidRDefault="00AB5CCA" w:rsidP="00AB5CCA">
      <w:pPr>
        <w:pStyle w:val="ListParagraph"/>
        <w:ind w:left="0"/>
        <w:rPr>
          <w:sz w:val="22"/>
          <w:szCs w:val="22"/>
        </w:rPr>
      </w:pPr>
    </w:p>
    <w:p w14:paraId="7E206AC3" w14:textId="77777777" w:rsidR="00AB5CCA" w:rsidRPr="00AB5CCA" w:rsidRDefault="00AB5CCA" w:rsidP="00AB5CCA">
      <w:pPr>
        <w:pStyle w:val="ListParagraph"/>
        <w:ind w:left="0"/>
        <w:rPr>
          <w:sz w:val="22"/>
          <w:szCs w:val="22"/>
          <w:u w:val="single"/>
        </w:rPr>
      </w:pPr>
      <w:r w:rsidRPr="00AB5CCA">
        <w:rPr>
          <w:sz w:val="22"/>
          <w:szCs w:val="22"/>
          <w:u w:val="single"/>
        </w:rPr>
        <w:t>Roadways and transportation</w:t>
      </w:r>
    </w:p>
    <w:p w14:paraId="3CACAEFB" w14:textId="77777777" w:rsidR="00AB5CCA" w:rsidRPr="00AB5CCA" w:rsidRDefault="00AB5CCA" w:rsidP="00AB5CCA">
      <w:pPr>
        <w:pStyle w:val="ListParagraph"/>
        <w:ind w:left="0"/>
        <w:rPr>
          <w:sz w:val="22"/>
          <w:szCs w:val="22"/>
          <w:u w:val="single"/>
        </w:rPr>
      </w:pPr>
    </w:p>
    <w:p w14:paraId="47C19BA4" w14:textId="77777777" w:rsidR="00AB5CCA" w:rsidRPr="00AB5CCA" w:rsidRDefault="00AB5CCA" w:rsidP="009D756A">
      <w:pPr>
        <w:pStyle w:val="ListParagraph"/>
        <w:numPr>
          <w:ilvl w:val="0"/>
          <w:numId w:val="22"/>
        </w:numPr>
        <w:rPr>
          <w:sz w:val="22"/>
          <w:szCs w:val="22"/>
          <w:u w:val="single"/>
        </w:rPr>
      </w:pPr>
      <w:r>
        <w:rPr>
          <w:sz w:val="22"/>
          <w:szCs w:val="22"/>
        </w:rPr>
        <w:t>All areas where there is regular movement of vehicles shall have a consolidated surface capable of being cleaned, and these surfaces shall be kept clean and in good repair.</w:t>
      </w:r>
    </w:p>
    <w:p w14:paraId="697CAEDA" w14:textId="77777777" w:rsidR="00AB5CCA" w:rsidRPr="00AB5CCA" w:rsidRDefault="00AB5CCA" w:rsidP="00AB5CCA">
      <w:pPr>
        <w:pStyle w:val="ListParagraph"/>
        <w:ind w:left="360"/>
        <w:rPr>
          <w:sz w:val="22"/>
          <w:szCs w:val="22"/>
          <w:u w:val="single"/>
        </w:rPr>
      </w:pPr>
    </w:p>
    <w:p w14:paraId="6F4CDDF3" w14:textId="77777777" w:rsidR="00AB5CCA" w:rsidRDefault="00AB5CCA" w:rsidP="009D756A">
      <w:pPr>
        <w:pStyle w:val="ListParagraph"/>
        <w:numPr>
          <w:ilvl w:val="0"/>
          <w:numId w:val="22"/>
        </w:numPr>
        <w:rPr>
          <w:sz w:val="22"/>
          <w:szCs w:val="22"/>
        </w:rPr>
      </w:pPr>
      <w:r w:rsidRPr="00AB5CCA">
        <w:rPr>
          <w:sz w:val="22"/>
          <w:szCs w:val="22"/>
        </w:rPr>
        <w:t>Vehicles shall not track material from the site onto the highway.</w:t>
      </w:r>
    </w:p>
    <w:p w14:paraId="72EB9DAC" w14:textId="77777777" w:rsidR="00AB5CCA" w:rsidRDefault="00AB5CCA" w:rsidP="00AB5CCA">
      <w:pPr>
        <w:pStyle w:val="ListParagraph"/>
        <w:rPr>
          <w:sz w:val="22"/>
          <w:szCs w:val="22"/>
        </w:rPr>
      </w:pPr>
    </w:p>
    <w:p w14:paraId="540CCCFD" w14:textId="77777777" w:rsidR="00AB5CCA" w:rsidRPr="00AB5CCA" w:rsidRDefault="00AB5CCA" w:rsidP="00AB5CCA">
      <w:pPr>
        <w:pStyle w:val="ListParagraph"/>
        <w:ind w:left="0"/>
        <w:rPr>
          <w:sz w:val="22"/>
          <w:szCs w:val="22"/>
          <w:u w:val="single"/>
        </w:rPr>
      </w:pPr>
      <w:r w:rsidRPr="00AB5CCA">
        <w:rPr>
          <w:sz w:val="22"/>
          <w:szCs w:val="22"/>
          <w:u w:val="single"/>
        </w:rPr>
        <w:t>Techniques to control fugitive emissions</w:t>
      </w:r>
    </w:p>
    <w:p w14:paraId="0A20E958" w14:textId="77777777" w:rsidR="00AB5CCA" w:rsidRDefault="00AB5CCA" w:rsidP="00AB5CCA">
      <w:pPr>
        <w:pStyle w:val="ListParagraph"/>
        <w:rPr>
          <w:sz w:val="22"/>
          <w:szCs w:val="22"/>
        </w:rPr>
      </w:pPr>
    </w:p>
    <w:p w14:paraId="2BA489DF" w14:textId="77777777" w:rsidR="00AB5CCA" w:rsidRDefault="00AB5CCA" w:rsidP="00AB5CCA">
      <w:pPr>
        <w:pStyle w:val="ListParagraph"/>
        <w:numPr>
          <w:ilvl w:val="0"/>
          <w:numId w:val="22"/>
        </w:numPr>
        <w:rPr>
          <w:sz w:val="22"/>
          <w:szCs w:val="22"/>
        </w:rPr>
      </w:pPr>
      <w:r>
        <w:rPr>
          <w:sz w:val="22"/>
          <w:szCs w:val="22"/>
        </w:rPr>
        <w:t xml:space="preserve">The fabric of process buildings shall be maintained </w:t>
      </w:r>
      <w:proofErr w:type="gramStart"/>
      <w:r>
        <w:rPr>
          <w:sz w:val="22"/>
          <w:szCs w:val="22"/>
        </w:rPr>
        <w:t>so as to</w:t>
      </w:r>
      <w:proofErr w:type="gramEnd"/>
      <w:r>
        <w:rPr>
          <w:sz w:val="22"/>
          <w:szCs w:val="22"/>
        </w:rPr>
        <w:t xml:space="preserve"> minimise</w:t>
      </w:r>
      <w:r w:rsidRPr="00AB5CCA">
        <w:t xml:space="preserve"> </w:t>
      </w:r>
      <w:r w:rsidRPr="00AB5CCA">
        <w:rPr>
          <w:sz w:val="22"/>
          <w:szCs w:val="22"/>
        </w:rPr>
        <w:t>visible dust emissions</w:t>
      </w:r>
      <w:r>
        <w:rPr>
          <w:sz w:val="22"/>
          <w:szCs w:val="22"/>
        </w:rPr>
        <w:t>.</w:t>
      </w:r>
    </w:p>
    <w:p w14:paraId="6249ECA0" w14:textId="77777777" w:rsidR="00AB5CCA" w:rsidRDefault="00AB5CCA" w:rsidP="00AB5CCA">
      <w:pPr>
        <w:pStyle w:val="ListParagraph"/>
        <w:ind w:left="0"/>
        <w:rPr>
          <w:sz w:val="22"/>
          <w:szCs w:val="22"/>
        </w:rPr>
      </w:pPr>
    </w:p>
    <w:p w14:paraId="4907B44E" w14:textId="77777777" w:rsidR="00AB5CCA" w:rsidRPr="00AB5CCA" w:rsidRDefault="00AB5CCA" w:rsidP="00AB5CCA">
      <w:pPr>
        <w:pStyle w:val="ListParagraph"/>
        <w:ind w:left="0"/>
        <w:rPr>
          <w:sz w:val="22"/>
          <w:szCs w:val="22"/>
          <w:u w:val="single"/>
        </w:rPr>
      </w:pPr>
      <w:r w:rsidRPr="00AB5CCA">
        <w:rPr>
          <w:sz w:val="22"/>
          <w:szCs w:val="22"/>
          <w:u w:val="single"/>
        </w:rPr>
        <w:t>Records and training</w:t>
      </w:r>
    </w:p>
    <w:p w14:paraId="479CE9AE" w14:textId="77777777" w:rsidR="00AB5CCA" w:rsidRDefault="00AB5CCA" w:rsidP="00AB5CCA">
      <w:pPr>
        <w:pStyle w:val="ListParagraph"/>
        <w:ind w:left="0"/>
        <w:rPr>
          <w:sz w:val="22"/>
          <w:szCs w:val="22"/>
        </w:rPr>
      </w:pPr>
    </w:p>
    <w:p w14:paraId="69BD8DC7" w14:textId="77777777" w:rsidR="00AB5CCA" w:rsidRDefault="00AB5CCA" w:rsidP="00D35C96">
      <w:pPr>
        <w:pStyle w:val="ListParagraph"/>
        <w:numPr>
          <w:ilvl w:val="0"/>
          <w:numId w:val="22"/>
        </w:numPr>
        <w:rPr>
          <w:sz w:val="22"/>
          <w:szCs w:val="22"/>
        </w:rPr>
      </w:pPr>
      <w:r w:rsidRPr="00AB5CCA">
        <w:rPr>
          <w:sz w:val="22"/>
          <w:szCs w:val="22"/>
        </w:rPr>
        <w:t>Written or computer records of all tests and monitoring shall be kept by the operator for at</w:t>
      </w:r>
      <w:r>
        <w:rPr>
          <w:sz w:val="22"/>
          <w:szCs w:val="22"/>
        </w:rPr>
        <w:t xml:space="preserve"> least 24</w:t>
      </w:r>
      <w:r w:rsidRPr="00AB5CCA">
        <w:rPr>
          <w:sz w:val="22"/>
          <w:szCs w:val="22"/>
        </w:rPr>
        <w:t xml:space="preserve"> months. Th</w:t>
      </w:r>
      <w:r w:rsidR="00D35C96">
        <w:rPr>
          <w:sz w:val="22"/>
          <w:szCs w:val="22"/>
        </w:rPr>
        <w:t xml:space="preserve">ey </w:t>
      </w:r>
      <w:r w:rsidRPr="00AB5CCA">
        <w:rPr>
          <w:sz w:val="22"/>
          <w:szCs w:val="22"/>
        </w:rPr>
        <w:t>shall be made available f</w:t>
      </w:r>
      <w:r w:rsidR="00D35C96">
        <w:rPr>
          <w:sz w:val="22"/>
          <w:szCs w:val="22"/>
        </w:rPr>
        <w:t xml:space="preserve">or examination by the Council. </w:t>
      </w:r>
      <w:r w:rsidRPr="00AB5CCA">
        <w:rPr>
          <w:sz w:val="22"/>
          <w:szCs w:val="22"/>
        </w:rPr>
        <w:t>Records shall be kept of operator</w:t>
      </w:r>
      <w:r w:rsidR="00D35C96">
        <w:rPr>
          <w:sz w:val="22"/>
          <w:szCs w:val="22"/>
        </w:rPr>
        <w:t xml:space="preserve"> </w:t>
      </w:r>
      <w:r w:rsidRPr="00D35C96">
        <w:rPr>
          <w:sz w:val="22"/>
          <w:szCs w:val="22"/>
        </w:rPr>
        <w:t>inspections, includi</w:t>
      </w:r>
      <w:r w:rsidR="00D35C96">
        <w:rPr>
          <w:sz w:val="22"/>
          <w:szCs w:val="22"/>
        </w:rPr>
        <w:t>ng those for visible emissions.</w:t>
      </w:r>
    </w:p>
    <w:p w14:paraId="27F4F5C5" w14:textId="77777777" w:rsidR="00D35C96" w:rsidRDefault="00D35C96" w:rsidP="00D35C96">
      <w:pPr>
        <w:pStyle w:val="ListParagraph"/>
        <w:ind w:left="360"/>
        <w:rPr>
          <w:sz w:val="22"/>
          <w:szCs w:val="22"/>
        </w:rPr>
      </w:pPr>
    </w:p>
    <w:p w14:paraId="7B853E4F" w14:textId="77777777" w:rsidR="00D35C96" w:rsidRDefault="00D35C96" w:rsidP="00D35C96">
      <w:pPr>
        <w:pStyle w:val="ListParagraph"/>
        <w:numPr>
          <w:ilvl w:val="0"/>
          <w:numId w:val="22"/>
        </w:numPr>
        <w:rPr>
          <w:sz w:val="22"/>
          <w:szCs w:val="22"/>
        </w:rPr>
      </w:pPr>
      <w:r w:rsidRPr="00D35C96">
        <w:rPr>
          <w:sz w:val="22"/>
          <w:szCs w:val="22"/>
        </w:rPr>
        <w:t>Staff at all levels shall receive the necessary training and instruction to enable them to comply</w:t>
      </w:r>
      <w:r>
        <w:rPr>
          <w:sz w:val="22"/>
          <w:szCs w:val="22"/>
        </w:rPr>
        <w:t xml:space="preserve"> </w:t>
      </w:r>
      <w:r w:rsidRPr="00D35C96">
        <w:rPr>
          <w:sz w:val="22"/>
          <w:szCs w:val="22"/>
        </w:rPr>
        <w:t>with the conditions of this permit. Records shall be kept of relevant training undertaken.</w:t>
      </w:r>
    </w:p>
    <w:p w14:paraId="41B4624C" w14:textId="77777777" w:rsidR="00D35C96" w:rsidRDefault="00D35C96" w:rsidP="00D35C96">
      <w:pPr>
        <w:pStyle w:val="ListParagraph"/>
        <w:rPr>
          <w:sz w:val="22"/>
          <w:szCs w:val="22"/>
        </w:rPr>
      </w:pPr>
    </w:p>
    <w:p w14:paraId="402BD25B" w14:textId="77777777" w:rsidR="00D35C96" w:rsidRDefault="00D35C96" w:rsidP="00D35C96">
      <w:pPr>
        <w:pStyle w:val="ListParagraph"/>
        <w:rPr>
          <w:sz w:val="22"/>
          <w:szCs w:val="22"/>
        </w:rPr>
      </w:pPr>
    </w:p>
    <w:p w14:paraId="6C31B13E" w14:textId="77777777" w:rsidR="00D35C96" w:rsidRPr="00D35C96" w:rsidRDefault="00D35C96" w:rsidP="00D35C96">
      <w:pPr>
        <w:pStyle w:val="ListParagraph"/>
        <w:ind w:left="0"/>
        <w:rPr>
          <w:sz w:val="22"/>
          <w:szCs w:val="22"/>
          <w:u w:val="single"/>
        </w:rPr>
      </w:pPr>
      <w:r w:rsidRPr="00D35C96">
        <w:rPr>
          <w:sz w:val="22"/>
          <w:szCs w:val="22"/>
          <w:u w:val="single"/>
        </w:rPr>
        <w:t>Best available techniques</w:t>
      </w:r>
    </w:p>
    <w:p w14:paraId="49697C9A" w14:textId="77777777" w:rsidR="00D35C96" w:rsidRDefault="00D35C96" w:rsidP="00D35C96">
      <w:pPr>
        <w:pStyle w:val="ListParagraph"/>
        <w:rPr>
          <w:sz w:val="22"/>
          <w:szCs w:val="22"/>
        </w:rPr>
      </w:pPr>
    </w:p>
    <w:p w14:paraId="6EDDFB21" w14:textId="77777777" w:rsidR="00D35C96" w:rsidRDefault="00D35C96" w:rsidP="00D35C96">
      <w:pPr>
        <w:pStyle w:val="ListParagraph"/>
        <w:numPr>
          <w:ilvl w:val="0"/>
          <w:numId w:val="22"/>
        </w:numPr>
        <w:rPr>
          <w:sz w:val="22"/>
          <w:szCs w:val="22"/>
        </w:rPr>
      </w:pPr>
      <w:r w:rsidRPr="00D35C96">
        <w:rPr>
          <w:sz w:val="22"/>
          <w:szCs w:val="22"/>
        </w:rPr>
        <w:t>The best available techniques shall be used to prevent or, where that is not practicable,</w:t>
      </w:r>
      <w:r>
        <w:rPr>
          <w:sz w:val="22"/>
          <w:szCs w:val="22"/>
        </w:rPr>
        <w:t xml:space="preserve"> </w:t>
      </w:r>
      <w:r w:rsidRPr="00D35C96">
        <w:rPr>
          <w:sz w:val="22"/>
          <w:szCs w:val="22"/>
        </w:rPr>
        <w:t>reduce emissions from the installation in relation to any aspect of the operation of the</w:t>
      </w:r>
      <w:r>
        <w:rPr>
          <w:sz w:val="22"/>
          <w:szCs w:val="22"/>
        </w:rPr>
        <w:t xml:space="preserve"> </w:t>
      </w:r>
      <w:r w:rsidRPr="00D35C96">
        <w:rPr>
          <w:sz w:val="22"/>
          <w:szCs w:val="22"/>
        </w:rPr>
        <w:t>installation which is not regulated by any other condition of this permit.</w:t>
      </w:r>
    </w:p>
    <w:p w14:paraId="54F8235D" w14:textId="77777777" w:rsidR="00D35C96" w:rsidRDefault="00D35C96" w:rsidP="00D35C96">
      <w:pPr>
        <w:pStyle w:val="ListParagraph"/>
        <w:ind w:left="360"/>
        <w:rPr>
          <w:sz w:val="22"/>
          <w:szCs w:val="22"/>
        </w:rPr>
      </w:pPr>
    </w:p>
    <w:p w14:paraId="4E7182B9" w14:textId="77777777" w:rsidR="00D35C96" w:rsidRPr="00D35C96" w:rsidRDefault="00D35C96" w:rsidP="00D35C96">
      <w:pPr>
        <w:pStyle w:val="ListParagraph"/>
        <w:numPr>
          <w:ilvl w:val="0"/>
          <w:numId w:val="22"/>
        </w:numPr>
        <w:rPr>
          <w:sz w:val="22"/>
          <w:szCs w:val="22"/>
        </w:rPr>
      </w:pPr>
      <w:r w:rsidRPr="00D35C96">
        <w:rPr>
          <w:sz w:val="22"/>
          <w:szCs w:val="22"/>
        </w:rPr>
        <w:t>If the operator proposes to make a change in operation of the installation, he must, at least 14</w:t>
      </w:r>
      <w:r>
        <w:rPr>
          <w:sz w:val="22"/>
          <w:szCs w:val="22"/>
        </w:rPr>
        <w:t xml:space="preserve"> </w:t>
      </w:r>
      <w:r w:rsidRPr="00D35C96">
        <w:rPr>
          <w:sz w:val="22"/>
          <w:szCs w:val="22"/>
        </w:rPr>
        <w:t>days before making the change, notify the regulator in writing. The notification must contain a</w:t>
      </w:r>
      <w:r>
        <w:rPr>
          <w:sz w:val="22"/>
          <w:szCs w:val="22"/>
        </w:rPr>
        <w:t xml:space="preserve"> </w:t>
      </w:r>
      <w:r w:rsidRPr="00D35C96">
        <w:rPr>
          <w:sz w:val="22"/>
          <w:szCs w:val="22"/>
        </w:rPr>
        <w:t>description of the proposed change in operation. It is not necessary to make such a</w:t>
      </w:r>
      <w:r>
        <w:rPr>
          <w:sz w:val="22"/>
          <w:szCs w:val="22"/>
        </w:rPr>
        <w:t xml:space="preserve"> </w:t>
      </w:r>
      <w:r w:rsidRPr="00D35C96">
        <w:rPr>
          <w:sz w:val="22"/>
          <w:szCs w:val="22"/>
        </w:rPr>
        <w:t>notification if an application to vary this permit has been made and the application contains a</w:t>
      </w:r>
      <w:r>
        <w:rPr>
          <w:sz w:val="22"/>
          <w:szCs w:val="22"/>
        </w:rPr>
        <w:t xml:space="preserve"> </w:t>
      </w:r>
      <w:r w:rsidRPr="00D35C96">
        <w:rPr>
          <w:sz w:val="22"/>
          <w:szCs w:val="22"/>
        </w:rPr>
        <w:t>description of the proposed change. In this condition „change in operation‟ means a change in</w:t>
      </w:r>
      <w:r>
        <w:rPr>
          <w:sz w:val="22"/>
          <w:szCs w:val="22"/>
        </w:rPr>
        <w:t xml:space="preserve"> </w:t>
      </w:r>
      <w:r w:rsidRPr="00D35C96">
        <w:rPr>
          <w:sz w:val="22"/>
          <w:szCs w:val="22"/>
        </w:rPr>
        <w:t>the nature or functioning, or an extension, of the installation, which may have consequences</w:t>
      </w:r>
      <w:r>
        <w:rPr>
          <w:sz w:val="22"/>
          <w:szCs w:val="22"/>
        </w:rPr>
        <w:t xml:space="preserve"> </w:t>
      </w:r>
      <w:r w:rsidRPr="00D35C96">
        <w:rPr>
          <w:sz w:val="22"/>
          <w:szCs w:val="22"/>
        </w:rPr>
        <w:t>for the environment.</w:t>
      </w:r>
    </w:p>
    <w:p w14:paraId="73B0C82C" w14:textId="77777777" w:rsidR="00D35C96" w:rsidRDefault="00D35C96" w:rsidP="00D35C96">
      <w:pPr>
        <w:pStyle w:val="ListParagraph"/>
        <w:rPr>
          <w:sz w:val="22"/>
          <w:szCs w:val="22"/>
        </w:rPr>
      </w:pPr>
    </w:p>
    <w:p w14:paraId="5FFC3F70" w14:textId="77777777" w:rsidR="00F409E1" w:rsidRPr="00F409E1" w:rsidRDefault="00F409E1" w:rsidP="00F409E1">
      <w:pPr>
        <w:pStyle w:val="ListParagraph"/>
        <w:jc w:val="center"/>
        <w:rPr>
          <w:b/>
          <w:sz w:val="22"/>
          <w:szCs w:val="22"/>
        </w:rPr>
      </w:pPr>
      <w:r w:rsidRPr="00F409E1">
        <w:rPr>
          <w:b/>
          <w:sz w:val="22"/>
          <w:szCs w:val="22"/>
        </w:rPr>
        <w:t>End of Permit</w:t>
      </w:r>
    </w:p>
    <w:p w14:paraId="6B1A847A" w14:textId="77777777" w:rsidR="00D35C96" w:rsidRDefault="00D35C96" w:rsidP="00D35C96">
      <w:pPr>
        <w:pStyle w:val="ListParagraph"/>
        <w:rPr>
          <w:sz w:val="22"/>
          <w:szCs w:val="22"/>
        </w:rPr>
      </w:pPr>
    </w:p>
    <w:p w14:paraId="73591F86" w14:textId="77777777" w:rsidR="005C4852" w:rsidRDefault="005C4852" w:rsidP="00D35C96">
      <w:pPr>
        <w:pStyle w:val="ListParagraph"/>
        <w:rPr>
          <w:sz w:val="22"/>
          <w:szCs w:val="22"/>
        </w:rPr>
      </w:pPr>
    </w:p>
    <w:p w14:paraId="3D1B4467" w14:textId="77777777" w:rsidR="005C4852" w:rsidRDefault="005C4852" w:rsidP="00D35C96">
      <w:pPr>
        <w:pStyle w:val="ListParagraph"/>
        <w:rPr>
          <w:sz w:val="22"/>
          <w:szCs w:val="22"/>
        </w:rPr>
      </w:pPr>
    </w:p>
    <w:p w14:paraId="5A1BEC79" w14:textId="77777777" w:rsidR="005C4852" w:rsidRDefault="005C4852" w:rsidP="00D35C96">
      <w:pPr>
        <w:pStyle w:val="ListParagraph"/>
        <w:rPr>
          <w:sz w:val="22"/>
          <w:szCs w:val="22"/>
        </w:rPr>
      </w:pPr>
    </w:p>
    <w:p w14:paraId="7C4BBB9D" w14:textId="77777777" w:rsidR="005C4852" w:rsidRDefault="005C4852" w:rsidP="00D35C96">
      <w:pPr>
        <w:pStyle w:val="ListParagraph"/>
        <w:rPr>
          <w:sz w:val="22"/>
          <w:szCs w:val="22"/>
        </w:rPr>
      </w:pPr>
    </w:p>
    <w:p w14:paraId="00697831" w14:textId="77777777" w:rsidR="005C4852" w:rsidRDefault="005C4852" w:rsidP="00D35C96">
      <w:pPr>
        <w:pStyle w:val="ListParagraph"/>
        <w:rPr>
          <w:sz w:val="22"/>
          <w:szCs w:val="22"/>
        </w:rPr>
      </w:pPr>
    </w:p>
    <w:p w14:paraId="6934908B" w14:textId="77777777" w:rsidR="005C4852" w:rsidRDefault="005C4852" w:rsidP="00D35C96">
      <w:pPr>
        <w:pStyle w:val="ListParagraph"/>
        <w:rPr>
          <w:sz w:val="22"/>
          <w:szCs w:val="22"/>
        </w:rPr>
      </w:pPr>
    </w:p>
    <w:p w14:paraId="209A0CCD" w14:textId="77777777" w:rsidR="005C4852" w:rsidRDefault="005C4852" w:rsidP="00D35C96">
      <w:pPr>
        <w:pStyle w:val="ListParagraph"/>
        <w:rPr>
          <w:sz w:val="22"/>
          <w:szCs w:val="22"/>
        </w:rPr>
      </w:pPr>
    </w:p>
    <w:p w14:paraId="50E9D057" w14:textId="77777777" w:rsidR="005C4852" w:rsidRDefault="005C4852" w:rsidP="00D35C96">
      <w:pPr>
        <w:pStyle w:val="ListParagraph"/>
        <w:rPr>
          <w:sz w:val="22"/>
          <w:szCs w:val="22"/>
        </w:rPr>
      </w:pPr>
    </w:p>
    <w:p w14:paraId="34EA7877" w14:textId="77777777" w:rsidR="005C4852" w:rsidRDefault="005C4852" w:rsidP="00D35C96">
      <w:pPr>
        <w:pStyle w:val="ListParagraph"/>
        <w:rPr>
          <w:sz w:val="22"/>
          <w:szCs w:val="22"/>
        </w:rPr>
      </w:pPr>
    </w:p>
    <w:p w14:paraId="221C456C" w14:textId="77777777" w:rsidR="005C4852" w:rsidRDefault="005C4852" w:rsidP="00D35C96">
      <w:pPr>
        <w:pStyle w:val="ListParagraph"/>
        <w:rPr>
          <w:sz w:val="22"/>
          <w:szCs w:val="22"/>
        </w:rPr>
      </w:pPr>
    </w:p>
    <w:p w14:paraId="31A0120F" w14:textId="77777777" w:rsidR="005C4852" w:rsidRDefault="005C4852" w:rsidP="00D35C96">
      <w:pPr>
        <w:pStyle w:val="ListParagraph"/>
        <w:rPr>
          <w:sz w:val="22"/>
          <w:szCs w:val="22"/>
        </w:rPr>
      </w:pPr>
    </w:p>
    <w:p w14:paraId="64E18A69" w14:textId="77777777" w:rsidR="005C4852" w:rsidRDefault="005C4852" w:rsidP="00D35C96">
      <w:pPr>
        <w:pStyle w:val="ListParagraph"/>
        <w:rPr>
          <w:sz w:val="22"/>
          <w:szCs w:val="22"/>
        </w:rPr>
      </w:pPr>
    </w:p>
    <w:p w14:paraId="3B87CA7E" w14:textId="77777777" w:rsidR="005C4852" w:rsidRDefault="005C4852" w:rsidP="00D35C96">
      <w:pPr>
        <w:pStyle w:val="ListParagraph"/>
        <w:rPr>
          <w:sz w:val="22"/>
          <w:szCs w:val="22"/>
        </w:rPr>
      </w:pPr>
    </w:p>
    <w:p w14:paraId="63701046" w14:textId="77777777" w:rsidR="005C4852" w:rsidRDefault="005C4852" w:rsidP="00D35C96">
      <w:pPr>
        <w:pStyle w:val="ListParagraph"/>
        <w:rPr>
          <w:sz w:val="22"/>
          <w:szCs w:val="22"/>
        </w:rPr>
      </w:pPr>
    </w:p>
    <w:p w14:paraId="5D2D38BA" w14:textId="77777777" w:rsidR="005C4852" w:rsidRDefault="005C4852" w:rsidP="00D35C96">
      <w:pPr>
        <w:pStyle w:val="ListParagraph"/>
        <w:rPr>
          <w:sz w:val="22"/>
          <w:szCs w:val="22"/>
        </w:rPr>
      </w:pPr>
    </w:p>
    <w:p w14:paraId="2AE6159B" w14:textId="77777777" w:rsidR="005C4852" w:rsidRDefault="005C4852" w:rsidP="00D35C96">
      <w:pPr>
        <w:pStyle w:val="ListParagraph"/>
        <w:rPr>
          <w:sz w:val="22"/>
          <w:szCs w:val="22"/>
        </w:rPr>
      </w:pPr>
    </w:p>
    <w:p w14:paraId="57D7B393" w14:textId="77777777" w:rsidR="005C4852" w:rsidRDefault="005C4852" w:rsidP="00D35C96">
      <w:pPr>
        <w:pStyle w:val="ListParagraph"/>
        <w:rPr>
          <w:sz w:val="22"/>
          <w:szCs w:val="22"/>
        </w:rPr>
      </w:pPr>
    </w:p>
    <w:p w14:paraId="0910E732" w14:textId="77777777" w:rsidR="005C4852" w:rsidRDefault="005C4852" w:rsidP="00D35C96">
      <w:pPr>
        <w:pStyle w:val="ListParagraph"/>
        <w:rPr>
          <w:sz w:val="22"/>
          <w:szCs w:val="22"/>
        </w:rPr>
      </w:pPr>
    </w:p>
    <w:p w14:paraId="68822601" w14:textId="77777777" w:rsidR="005C4852" w:rsidRDefault="005C4852" w:rsidP="00D35C96">
      <w:pPr>
        <w:pStyle w:val="ListParagraph"/>
        <w:rPr>
          <w:sz w:val="22"/>
          <w:szCs w:val="22"/>
        </w:rPr>
      </w:pPr>
    </w:p>
    <w:p w14:paraId="63F8E115" w14:textId="77777777" w:rsidR="005C4852" w:rsidRDefault="005C4852" w:rsidP="00D35C96">
      <w:pPr>
        <w:pStyle w:val="ListParagraph"/>
        <w:rPr>
          <w:sz w:val="22"/>
          <w:szCs w:val="22"/>
        </w:rPr>
      </w:pPr>
    </w:p>
    <w:p w14:paraId="5DDFD1F9" w14:textId="77777777" w:rsidR="005C4852" w:rsidRDefault="005C4852" w:rsidP="00D35C96">
      <w:pPr>
        <w:pStyle w:val="ListParagraph"/>
        <w:rPr>
          <w:sz w:val="22"/>
          <w:szCs w:val="22"/>
        </w:rPr>
      </w:pPr>
    </w:p>
    <w:p w14:paraId="6E871426" w14:textId="77777777" w:rsidR="005C4852" w:rsidRDefault="005C4852" w:rsidP="00D35C96">
      <w:pPr>
        <w:pStyle w:val="ListParagraph"/>
        <w:rPr>
          <w:sz w:val="22"/>
          <w:szCs w:val="22"/>
        </w:rPr>
      </w:pPr>
    </w:p>
    <w:p w14:paraId="4F1CD5B6" w14:textId="77777777" w:rsidR="005C4852" w:rsidRDefault="005C4852" w:rsidP="00D35C96">
      <w:pPr>
        <w:pStyle w:val="ListParagraph"/>
        <w:rPr>
          <w:sz w:val="22"/>
          <w:szCs w:val="22"/>
        </w:rPr>
      </w:pPr>
    </w:p>
    <w:p w14:paraId="203F9424" w14:textId="77777777" w:rsidR="005C4852" w:rsidRDefault="005C4852" w:rsidP="00D35C96">
      <w:pPr>
        <w:pStyle w:val="ListParagraph"/>
        <w:rPr>
          <w:sz w:val="22"/>
          <w:szCs w:val="22"/>
        </w:rPr>
      </w:pPr>
    </w:p>
    <w:p w14:paraId="4222E792" w14:textId="77777777" w:rsidR="005C4852" w:rsidRDefault="005C4852" w:rsidP="00D35C96">
      <w:pPr>
        <w:pStyle w:val="ListParagraph"/>
        <w:rPr>
          <w:sz w:val="22"/>
          <w:szCs w:val="22"/>
        </w:rPr>
      </w:pPr>
    </w:p>
    <w:p w14:paraId="501A923F" w14:textId="77777777" w:rsidR="005C4852" w:rsidRDefault="005C4852" w:rsidP="00D35C96">
      <w:pPr>
        <w:pStyle w:val="ListParagraph"/>
        <w:rPr>
          <w:sz w:val="22"/>
          <w:szCs w:val="22"/>
        </w:rPr>
      </w:pPr>
    </w:p>
    <w:p w14:paraId="26695C4C" w14:textId="77777777" w:rsidR="005C4852" w:rsidRDefault="005C4852" w:rsidP="00D35C96">
      <w:pPr>
        <w:pStyle w:val="ListParagraph"/>
        <w:rPr>
          <w:sz w:val="22"/>
          <w:szCs w:val="22"/>
        </w:rPr>
      </w:pPr>
    </w:p>
    <w:p w14:paraId="3306882E" w14:textId="77777777" w:rsidR="005C4852" w:rsidRDefault="005C4852" w:rsidP="00D35C96">
      <w:pPr>
        <w:pStyle w:val="ListParagraph"/>
        <w:rPr>
          <w:sz w:val="22"/>
          <w:szCs w:val="22"/>
        </w:rPr>
      </w:pPr>
    </w:p>
    <w:p w14:paraId="1CA32BDF" w14:textId="77777777" w:rsidR="005C4852" w:rsidRDefault="005C4852" w:rsidP="00D35C96">
      <w:pPr>
        <w:pStyle w:val="ListParagraph"/>
        <w:rPr>
          <w:sz w:val="22"/>
          <w:szCs w:val="22"/>
        </w:rPr>
      </w:pPr>
    </w:p>
    <w:p w14:paraId="3AD6D7B7" w14:textId="77777777" w:rsidR="005C4852" w:rsidRDefault="005C4852" w:rsidP="00D35C96">
      <w:pPr>
        <w:pStyle w:val="ListParagraph"/>
        <w:rPr>
          <w:sz w:val="22"/>
          <w:szCs w:val="22"/>
        </w:rPr>
      </w:pPr>
    </w:p>
    <w:p w14:paraId="5F1E48D1" w14:textId="77777777" w:rsidR="005C4852" w:rsidRDefault="005C4852" w:rsidP="00D35C96">
      <w:pPr>
        <w:pStyle w:val="ListParagraph"/>
        <w:rPr>
          <w:sz w:val="22"/>
          <w:szCs w:val="22"/>
        </w:rPr>
      </w:pPr>
    </w:p>
    <w:p w14:paraId="27DC62C1" w14:textId="77777777" w:rsidR="005C4852" w:rsidRDefault="005C4852" w:rsidP="00D35C96">
      <w:pPr>
        <w:pStyle w:val="ListParagraph"/>
        <w:rPr>
          <w:sz w:val="22"/>
          <w:szCs w:val="22"/>
        </w:rPr>
      </w:pPr>
    </w:p>
    <w:p w14:paraId="4CC53E02" w14:textId="77777777" w:rsidR="005C4852" w:rsidRDefault="005C4852" w:rsidP="00D35C96">
      <w:pPr>
        <w:pStyle w:val="ListParagraph"/>
        <w:rPr>
          <w:sz w:val="22"/>
          <w:szCs w:val="22"/>
        </w:rPr>
      </w:pPr>
    </w:p>
    <w:p w14:paraId="45E8BFE6" w14:textId="77777777" w:rsidR="005C4852" w:rsidRDefault="005C4852" w:rsidP="00D35C96">
      <w:pPr>
        <w:pStyle w:val="ListParagraph"/>
        <w:rPr>
          <w:sz w:val="22"/>
          <w:szCs w:val="22"/>
        </w:rPr>
      </w:pPr>
    </w:p>
    <w:p w14:paraId="0D16A6FC" w14:textId="77777777" w:rsidR="005C4852" w:rsidRDefault="005C4852" w:rsidP="00D35C96">
      <w:pPr>
        <w:pStyle w:val="ListParagraph"/>
        <w:rPr>
          <w:sz w:val="22"/>
          <w:szCs w:val="22"/>
        </w:rPr>
      </w:pPr>
    </w:p>
    <w:p w14:paraId="3910CF83" w14:textId="77777777" w:rsidR="005C4852" w:rsidRDefault="005C4852" w:rsidP="00D35C96">
      <w:pPr>
        <w:pStyle w:val="ListParagraph"/>
        <w:rPr>
          <w:sz w:val="22"/>
          <w:szCs w:val="22"/>
        </w:rPr>
      </w:pPr>
    </w:p>
    <w:p w14:paraId="54F5B6BF" w14:textId="77777777" w:rsidR="003D77B1" w:rsidRDefault="003D77B1" w:rsidP="00AA179B">
      <w:pPr>
        <w:pStyle w:val="ListParagraph"/>
        <w:ind w:left="0"/>
        <w:jc w:val="both"/>
        <w:rPr>
          <w:sz w:val="22"/>
          <w:szCs w:val="22"/>
        </w:rPr>
      </w:pPr>
    </w:p>
    <w:p w14:paraId="71709546" w14:textId="77777777" w:rsidR="005C4852" w:rsidRDefault="007A55F4" w:rsidP="00AA179B">
      <w:pPr>
        <w:pStyle w:val="ListParagraph"/>
        <w:ind w:left="0"/>
        <w:jc w:val="both"/>
        <w:rPr>
          <w:b/>
          <w:sz w:val="22"/>
          <w:szCs w:val="22"/>
        </w:rPr>
      </w:pPr>
      <w:r>
        <w:rPr>
          <w:b/>
          <w:sz w:val="22"/>
          <w:szCs w:val="22"/>
        </w:rPr>
        <w:br w:type="page"/>
      </w:r>
      <w:r w:rsidR="005C4852" w:rsidRPr="005C4852">
        <w:rPr>
          <w:b/>
          <w:sz w:val="22"/>
          <w:szCs w:val="22"/>
        </w:rPr>
        <w:t>Table 1</w:t>
      </w:r>
      <w:r w:rsidR="00B93D9E">
        <w:rPr>
          <w:b/>
          <w:sz w:val="22"/>
          <w:szCs w:val="22"/>
        </w:rPr>
        <w:t xml:space="preserve"> – Emission limits, </w:t>
      </w:r>
      <w:proofErr w:type="gramStart"/>
      <w:r w:rsidR="00B93D9E">
        <w:rPr>
          <w:b/>
          <w:sz w:val="22"/>
          <w:szCs w:val="22"/>
        </w:rPr>
        <w:t>monitoring</w:t>
      </w:r>
      <w:proofErr w:type="gramEnd"/>
      <w:r w:rsidR="00B93D9E">
        <w:rPr>
          <w:b/>
          <w:sz w:val="22"/>
          <w:szCs w:val="22"/>
        </w:rPr>
        <w:t xml:space="preserve"> and other provisions</w:t>
      </w:r>
    </w:p>
    <w:tbl>
      <w:tblPr>
        <w:tblW w:w="1014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887"/>
        <w:gridCol w:w="2074"/>
        <w:gridCol w:w="1767"/>
        <w:gridCol w:w="1922"/>
      </w:tblGrid>
      <w:tr w:rsidR="003D77B1" w:rsidRPr="00855B3D" w14:paraId="03B768E6" w14:textId="77777777" w:rsidTr="00855B3D">
        <w:trPr>
          <w:trHeight w:val="499"/>
        </w:trPr>
        <w:tc>
          <w:tcPr>
            <w:tcW w:w="1491" w:type="dxa"/>
            <w:tcBorders>
              <w:bottom w:val="single" w:sz="4" w:space="0" w:color="auto"/>
            </w:tcBorders>
            <w:shd w:val="clear" w:color="auto" w:fill="E7E6E6"/>
          </w:tcPr>
          <w:p w14:paraId="071BA11C" w14:textId="77777777" w:rsidR="00B93D9E" w:rsidRPr="00855B3D" w:rsidRDefault="00B93D9E" w:rsidP="00855B3D">
            <w:pPr>
              <w:pStyle w:val="ListParagraph"/>
              <w:ind w:left="0"/>
              <w:rPr>
                <w:b/>
                <w:sz w:val="22"/>
                <w:szCs w:val="22"/>
              </w:rPr>
            </w:pPr>
            <w:r w:rsidRPr="00855B3D">
              <w:rPr>
                <w:b/>
                <w:sz w:val="22"/>
                <w:szCs w:val="22"/>
              </w:rPr>
              <w:t>Substance</w:t>
            </w:r>
          </w:p>
        </w:tc>
        <w:tc>
          <w:tcPr>
            <w:tcW w:w="2887" w:type="dxa"/>
            <w:shd w:val="clear" w:color="auto" w:fill="E7E6E6"/>
          </w:tcPr>
          <w:p w14:paraId="4A005A41" w14:textId="77777777" w:rsidR="00B93D9E" w:rsidRPr="00855B3D" w:rsidRDefault="00B93D9E" w:rsidP="00855B3D">
            <w:pPr>
              <w:pStyle w:val="ListParagraph"/>
              <w:ind w:left="0"/>
              <w:rPr>
                <w:b/>
                <w:sz w:val="22"/>
                <w:szCs w:val="22"/>
              </w:rPr>
            </w:pPr>
            <w:r w:rsidRPr="00855B3D">
              <w:rPr>
                <w:b/>
                <w:sz w:val="22"/>
                <w:szCs w:val="22"/>
              </w:rPr>
              <w:t>Source</w:t>
            </w:r>
          </w:p>
        </w:tc>
        <w:tc>
          <w:tcPr>
            <w:tcW w:w="2074" w:type="dxa"/>
            <w:shd w:val="clear" w:color="auto" w:fill="E7E6E6"/>
          </w:tcPr>
          <w:p w14:paraId="0A935A77" w14:textId="77777777" w:rsidR="00B93D9E" w:rsidRPr="00855B3D" w:rsidRDefault="00B93D9E" w:rsidP="00855B3D">
            <w:pPr>
              <w:pStyle w:val="ListParagraph"/>
              <w:ind w:left="0"/>
              <w:rPr>
                <w:b/>
                <w:sz w:val="22"/>
                <w:szCs w:val="22"/>
              </w:rPr>
            </w:pPr>
            <w:r w:rsidRPr="00855B3D">
              <w:rPr>
                <w:b/>
                <w:sz w:val="22"/>
                <w:szCs w:val="22"/>
              </w:rPr>
              <w:t>Emission limits / provisions</w:t>
            </w:r>
          </w:p>
        </w:tc>
        <w:tc>
          <w:tcPr>
            <w:tcW w:w="1767" w:type="dxa"/>
            <w:shd w:val="clear" w:color="auto" w:fill="E7E6E6"/>
          </w:tcPr>
          <w:p w14:paraId="52023B74" w14:textId="77777777" w:rsidR="00B93D9E" w:rsidRPr="00855B3D" w:rsidRDefault="00B93D9E" w:rsidP="00855B3D">
            <w:pPr>
              <w:pStyle w:val="ListParagraph"/>
              <w:ind w:left="0"/>
              <w:rPr>
                <w:b/>
                <w:sz w:val="22"/>
                <w:szCs w:val="22"/>
              </w:rPr>
            </w:pPr>
            <w:r w:rsidRPr="00855B3D">
              <w:rPr>
                <w:b/>
                <w:sz w:val="22"/>
                <w:szCs w:val="22"/>
              </w:rPr>
              <w:t>Type of monitoring</w:t>
            </w:r>
          </w:p>
        </w:tc>
        <w:tc>
          <w:tcPr>
            <w:tcW w:w="1922" w:type="dxa"/>
            <w:shd w:val="clear" w:color="auto" w:fill="E7E6E6"/>
          </w:tcPr>
          <w:p w14:paraId="3AAFC222" w14:textId="77777777" w:rsidR="00B93D9E" w:rsidRPr="00855B3D" w:rsidRDefault="00B93D9E" w:rsidP="00855B3D">
            <w:pPr>
              <w:pStyle w:val="ListParagraph"/>
              <w:ind w:left="0"/>
              <w:rPr>
                <w:b/>
                <w:sz w:val="22"/>
                <w:szCs w:val="22"/>
              </w:rPr>
            </w:pPr>
            <w:r w:rsidRPr="00855B3D">
              <w:rPr>
                <w:b/>
                <w:sz w:val="22"/>
                <w:szCs w:val="22"/>
              </w:rPr>
              <w:t>Monitoring frequency</w:t>
            </w:r>
          </w:p>
        </w:tc>
      </w:tr>
      <w:tr w:rsidR="003D77B1" w:rsidRPr="00855B3D" w14:paraId="4D2D73CF" w14:textId="77777777" w:rsidTr="00855B3D">
        <w:trPr>
          <w:trHeight w:val="1167"/>
        </w:trPr>
        <w:tc>
          <w:tcPr>
            <w:tcW w:w="1491" w:type="dxa"/>
            <w:tcBorders>
              <w:top w:val="single" w:sz="4" w:space="0" w:color="auto"/>
              <w:left w:val="single" w:sz="4" w:space="0" w:color="auto"/>
              <w:bottom w:val="nil"/>
              <w:right w:val="single" w:sz="4" w:space="0" w:color="auto"/>
            </w:tcBorders>
            <w:shd w:val="clear" w:color="auto" w:fill="auto"/>
          </w:tcPr>
          <w:p w14:paraId="2E3FEB2A" w14:textId="77777777" w:rsidR="00B93D9E" w:rsidRPr="00855B3D" w:rsidRDefault="00B93D9E" w:rsidP="00855B3D">
            <w:pPr>
              <w:pStyle w:val="ListParagraph"/>
              <w:ind w:left="0"/>
              <w:jc w:val="both"/>
              <w:rPr>
                <w:bCs/>
                <w:sz w:val="18"/>
                <w:szCs w:val="18"/>
              </w:rPr>
            </w:pPr>
            <w:r w:rsidRPr="00855B3D">
              <w:rPr>
                <w:bCs/>
                <w:sz w:val="18"/>
                <w:szCs w:val="18"/>
              </w:rPr>
              <w:t>Particulate matter</w:t>
            </w:r>
          </w:p>
        </w:tc>
        <w:tc>
          <w:tcPr>
            <w:tcW w:w="2887" w:type="dxa"/>
            <w:tcBorders>
              <w:left w:val="single" w:sz="4" w:space="0" w:color="auto"/>
            </w:tcBorders>
            <w:shd w:val="clear" w:color="auto" w:fill="auto"/>
          </w:tcPr>
          <w:p w14:paraId="652D7928" w14:textId="77777777" w:rsidR="00B93D9E" w:rsidRPr="00855B3D" w:rsidRDefault="00B93D9E" w:rsidP="00855B3D">
            <w:pPr>
              <w:pStyle w:val="ListParagraph"/>
              <w:ind w:left="0"/>
              <w:jc w:val="both"/>
              <w:rPr>
                <w:bCs/>
                <w:sz w:val="18"/>
                <w:szCs w:val="18"/>
              </w:rPr>
            </w:pPr>
            <w:r w:rsidRPr="00855B3D">
              <w:rPr>
                <w:bCs/>
                <w:sz w:val="18"/>
                <w:szCs w:val="18"/>
              </w:rPr>
              <w:t>Whole Process</w:t>
            </w:r>
          </w:p>
        </w:tc>
        <w:tc>
          <w:tcPr>
            <w:tcW w:w="2074" w:type="dxa"/>
            <w:shd w:val="clear" w:color="auto" w:fill="auto"/>
          </w:tcPr>
          <w:p w14:paraId="1C8DD7A3" w14:textId="77777777" w:rsidR="00B93D9E" w:rsidRPr="00855B3D" w:rsidRDefault="00B93D9E" w:rsidP="00855B3D">
            <w:pPr>
              <w:pStyle w:val="ListParagraph"/>
              <w:ind w:left="0"/>
              <w:rPr>
                <w:bCs/>
                <w:sz w:val="18"/>
                <w:szCs w:val="18"/>
              </w:rPr>
            </w:pPr>
            <w:r w:rsidRPr="00855B3D">
              <w:rPr>
                <w:bCs/>
                <w:sz w:val="18"/>
                <w:szCs w:val="18"/>
              </w:rPr>
              <w:t>No visible airborne emission to cross the site boundary where harm or nuisance may be caused</w:t>
            </w:r>
          </w:p>
        </w:tc>
        <w:tc>
          <w:tcPr>
            <w:tcW w:w="1767" w:type="dxa"/>
            <w:tcBorders>
              <w:bottom w:val="single" w:sz="4" w:space="0" w:color="auto"/>
            </w:tcBorders>
            <w:shd w:val="clear" w:color="auto" w:fill="auto"/>
          </w:tcPr>
          <w:p w14:paraId="08965578" w14:textId="77777777" w:rsidR="00D606F3" w:rsidRPr="00D606F3" w:rsidRDefault="00D606F3" w:rsidP="00D606F3">
            <w:pPr>
              <w:pStyle w:val="ListParagraph"/>
              <w:ind w:left="0"/>
              <w:rPr>
                <w:bCs/>
                <w:sz w:val="18"/>
                <w:szCs w:val="18"/>
              </w:rPr>
            </w:pPr>
            <w:r w:rsidRPr="00D606F3">
              <w:rPr>
                <w:bCs/>
                <w:sz w:val="18"/>
                <w:szCs w:val="18"/>
              </w:rPr>
              <w:t>Operator observations</w:t>
            </w:r>
          </w:p>
          <w:p w14:paraId="0A599A7D" w14:textId="77777777" w:rsidR="00B93D9E" w:rsidRPr="00855B3D" w:rsidRDefault="00B93D9E" w:rsidP="00855B3D">
            <w:pPr>
              <w:pStyle w:val="ListParagraph"/>
              <w:ind w:left="0"/>
              <w:rPr>
                <w:bCs/>
                <w:sz w:val="18"/>
                <w:szCs w:val="18"/>
              </w:rPr>
            </w:pPr>
          </w:p>
        </w:tc>
        <w:tc>
          <w:tcPr>
            <w:tcW w:w="1922" w:type="dxa"/>
            <w:shd w:val="clear" w:color="auto" w:fill="auto"/>
          </w:tcPr>
          <w:p w14:paraId="2A88623C" w14:textId="77777777" w:rsidR="00B93D9E" w:rsidRPr="00855B3D" w:rsidRDefault="00D606F3" w:rsidP="00855B3D">
            <w:pPr>
              <w:pStyle w:val="ListParagraph"/>
              <w:ind w:left="0"/>
              <w:jc w:val="both"/>
              <w:rPr>
                <w:bCs/>
                <w:sz w:val="18"/>
                <w:szCs w:val="18"/>
              </w:rPr>
            </w:pPr>
            <w:r w:rsidRPr="00855B3D">
              <w:rPr>
                <w:bCs/>
                <w:sz w:val="18"/>
                <w:szCs w:val="18"/>
              </w:rPr>
              <w:t>At least daily</w:t>
            </w:r>
          </w:p>
        </w:tc>
      </w:tr>
      <w:tr w:rsidR="003D77B1" w:rsidRPr="00855B3D" w14:paraId="6EE6BF88" w14:textId="77777777" w:rsidTr="00855B3D">
        <w:trPr>
          <w:trHeight w:val="226"/>
        </w:trPr>
        <w:tc>
          <w:tcPr>
            <w:tcW w:w="1491" w:type="dxa"/>
            <w:tcBorders>
              <w:top w:val="nil"/>
              <w:bottom w:val="nil"/>
            </w:tcBorders>
            <w:shd w:val="clear" w:color="auto" w:fill="auto"/>
          </w:tcPr>
          <w:p w14:paraId="63C0A822" w14:textId="77777777" w:rsidR="00B93D9E" w:rsidRPr="00855B3D" w:rsidRDefault="00B93D9E" w:rsidP="00855B3D">
            <w:pPr>
              <w:pStyle w:val="ListParagraph"/>
              <w:ind w:left="0"/>
              <w:jc w:val="both"/>
              <w:rPr>
                <w:bCs/>
                <w:sz w:val="18"/>
                <w:szCs w:val="18"/>
              </w:rPr>
            </w:pPr>
          </w:p>
        </w:tc>
        <w:tc>
          <w:tcPr>
            <w:tcW w:w="2887" w:type="dxa"/>
            <w:shd w:val="clear" w:color="auto" w:fill="auto"/>
          </w:tcPr>
          <w:p w14:paraId="70FF1BAE" w14:textId="77777777" w:rsidR="00B93D9E" w:rsidRPr="00855B3D" w:rsidRDefault="00D606F3" w:rsidP="00855B3D">
            <w:pPr>
              <w:pStyle w:val="ListParagraph"/>
              <w:ind w:left="0"/>
              <w:rPr>
                <w:bCs/>
                <w:sz w:val="18"/>
                <w:szCs w:val="18"/>
              </w:rPr>
            </w:pPr>
            <w:r w:rsidRPr="00855B3D">
              <w:rPr>
                <w:bCs/>
                <w:sz w:val="18"/>
                <w:szCs w:val="18"/>
              </w:rPr>
              <w:t>Silo inlets and outlets (for silos new since 1</w:t>
            </w:r>
            <w:r w:rsidRPr="00855B3D">
              <w:rPr>
                <w:bCs/>
                <w:sz w:val="18"/>
                <w:szCs w:val="18"/>
                <w:vertAlign w:val="superscript"/>
              </w:rPr>
              <w:t>st</w:t>
            </w:r>
            <w:r w:rsidRPr="00855B3D">
              <w:rPr>
                <w:bCs/>
                <w:sz w:val="18"/>
                <w:szCs w:val="18"/>
              </w:rPr>
              <w:t xml:space="preserve"> July 2004)</w:t>
            </w:r>
          </w:p>
        </w:tc>
        <w:tc>
          <w:tcPr>
            <w:tcW w:w="2074" w:type="dxa"/>
            <w:tcBorders>
              <w:right w:val="single" w:sz="4" w:space="0" w:color="auto"/>
            </w:tcBorders>
            <w:shd w:val="clear" w:color="auto" w:fill="auto"/>
          </w:tcPr>
          <w:p w14:paraId="05D5E1AB" w14:textId="77777777" w:rsidR="00B93D9E" w:rsidRPr="00855B3D" w:rsidRDefault="00D606F3" w:rsidP="00855B3D">
            <w:pPr>
              <w:pStyle w:val="ListParagraph"/>
              <w:ind w:left="0"/>
              <w:jc w:val="both"/>
              <w:rPr>
                <w:bCs/>
                <w:sz w:val="18"/>
                <w:szCs w:val="18"/>
              </w:rPr>
            </w:pPr>
            <w:r w:rsidRPr="00855B3D">
              <w:rPr>
                <w:bCs/>
                <w:sz w:val="18"/>
                <w:szCs w:val="18"/>
              </w:rPr>
              <w:t>Designed to emit less than 10mg/m3</w:t>
            </w:r>
          </w:p>
        </w:tc>
        <w:tc>
          <w:tcPr>
            <w:tcW w:w="1767" w:type="dxa"/>
            <w:tcBorders>
              <w:top w:val="single" w:sz="4" w:space="0" w:color="auto"/>
              <w:left w:val="single" w:sz="4" w:space="0" w:color="auto"/>
              <w:bottom w:val="nil"/>
              <w:right w:val="single" w:sz="4" w:space="0" w:color="auto"/>
            </w:tcBorders>
            <w:shd w:val="clear" w:color="auto" w:fill="auto"/>
          </w:tcPr>
          <w:p w14:paraId="793F0F8B" w14:textId="77777777" w:rsidR="00B93D9E" w:rsidRPr="00855B3D" w:rsidRDefault="00D606F3" w:rsidP="00855B3D">
            <w:pPr>
              <w:pStyle w:val="ListParagraph"/>
              <w:ind w:left="0"/>
              <w:jc w:val="both"/>
              <w:rPr>
                <w:bCs/>
                <w:sz w:val="18"/>
                <w:szCs w:val="18"/>
              </w:rPr>
            </w:pPr>
            <w:r w:rsidRPr="00855B3D">
              <w:rPr>
                <w:bCs/>
                <w:sz w:val="18"/>
                <w:szCs w:val="18"/>
              </w:rPr>
              <w:t>Operator observations</w:t>
            </w:r>
          </w:p>
        </w:tc>
        <w:tc>
          <w:tcPr>
            <w:tcW w:w="1922" w:type="dxa"/>
            <w:tcBorders>
              <w:left w:val="single" w:sz="4" w:space="0" w:color="auto"/>
              <w:bottom w:val="nil"/>
            </w:tcBorders>
            <w:shd w:val="clear" w:color="auto" w:fill="auto"/>
          </w:tcPr>
          <w:p w14:paraId="03445112" w14:textId="77777777" w:rsidR="00B93D9E" w:rsidRPr="00855B3D" w:rsidRDefault="00D606F3" w:rsidP="00855B3D">
            <w:pPr>
              <w:pStyle w:val="ListParagraph"/>
              <w:ind w:left="0"/>
              <w:jc w:val="both"/>
              <w:rPr>
                <w:bCs/>
                <w:sz w:val="18"/>
                <w:szCs w:val="18"/>
              </w:rPr>
            </w:pPr>
            <w:r w:rsidRPr="00855B3D">
              <w:rPr>
                <w:bCs/>
                <w:sz w:val="18"/>
                <w:szCs w:val="18"/>
              </w:rPr>
              <w:t>At time of delivery</w:t>
            </w:r>
          </w:p>
        </w:tc>
      </w:tr>
      <w:tr w:rsidR="003D77B1" w:rsidRPr="00855B3D" w14:paraId="5554D921" w14:textId="77777777" w:rsidTr="00855B3D">
        <w:trPr>
          <w:trHeight w:val="226"/>
        </w:trPr>
        <w:tc>
          <w:tcPr>
            <w:tcW w:w="1491" w:type="dxa"/>
            <w:tcBorders>
              <w:top w:val="nil"/>
              <w:left w:val="single" w:sz="4" w:space="0" w:color="auto"/>
              <w:bottom w:val="nil"/>
              <w:right w:val="single" w:sz="4" w:space="0" w:color="auto"/>
            </w:tcBorders>
            <w:shd w:val="clear" w:color="auto" w:fill="auto"/>
          </w:tcPr>
          <w:p w14:paraId="254EB3C1" w14:textId="77777777" w:rsidR="00B93D9E" w:rsidRPr="00855B3D" w:rsidRDefault="00B93D9E" w:rsidP="00855B3D">
            <w:pPr>
              <w:pStyle w:val="ListParagraph"/>
              <w:ind w:left="0"/>
              <w:jc w:val="both"/>
              <w:rPr>
                <w:bCs/>
                <w:sz w:val="18"/>
                <w:szCs w:val="18"/>
              </w:rPr>
            </w:pPr>
          </w:p>
        </w:tc>
        <w:tc>
          <w:tcPr>
            <w:tcW w:w="2887" w:type="dxa"/>
            <w:tcBorders>
              <w:left w:val="single" w:sz="4" w:space="0" w:color="auto"/>
            </w:tcBorders>
            <w:shd w:val="clear" w:color="auto" w:fill="auto"/>
          </w:tcPr>
          <w:p w14:paraId="5752BA85" w14:textId="77777777" w:rsidR="00B93D9E" w:rsidRPr="00855B3D" w:rsidRDefault="00D606F3" w:rsidP="00855B3D">
            <w:pPr>
              <w:pStyle w:val="ListParagraph"/>
              <w:ind w:left="0"/>
              <w:jc w:val="both"/>
              <w:rPr>
                <w:bCs/>
                <w:sz w:val="18"/>
                <w:szCs w:val="18"/>
              </w:rPr>
            </w:pPr>
            <w:r w:rsidRPr="00855B3D">
              <w:rPr>
                <w:bCs/>
                <w:sz w:val="18"/>
                <w:szCs w:val="18"/>
              </w:rPr>
              <w:t>Silo inlets and outlets</w:t>
            </w:r>
          </w:p>
        </w:tc>
        <w:tc>
          <w:tcPr>
            <w:tcW w:w="2074" w:type="dxa"/>
            <w:shd w:val="clear" w:color="auto" w:fill="auto"/>
          </w:tcPr>
          <w:p w14:paraId="1BCA5E21" w14:textId="77777777" w:rsidR="00B93D9E" w:rsidRPr="00855B3D" w:rsidRDefault="00D606F3" w:rsidP="00855B3D">
            <w:pPr>
              <w:pStyle w:val="ListParagraph"/>
              <w:ind w:left="0"/>
              <w:jc w:val="both"/>
              <w:rPr>
                <w:bCs/>
                <w:sz w:val="18"/>
                <w:szCs w:val="18"/>
              </w:rPr>
            </w:pPr>
            <w:r w:rsidRPr="00855B3D">
              <w:rPr>
                <w:bCs/>
                <w:sz w:val="18"/>
                <w:szCs w:val="18"/>
              </w:rPr>
              <w:t>No visible emission</w:t>
            </w:r>
          </w:p>
        </w:tc>
        <w:tc>
          <w:tcPr>
            <w:tcW w:w="1767" w:type="dxa"/>
            <w:tcBorders>
              <w:top w:val="nil"/>
              <w:right w:val="single" w:sz="4" w:space="0" w:color="auto"/>
            </w:tcBorders>
            <w:shd w:val="clear" w:color="auto" w:fill="auto"/>
          </w:tcPr>
          <w:p w14:paraId="3D89DB59" w14:textId="77777777" w:rsidR="00B93D9E" w:rsidRPr="00855B3D" w:rsidRDefault="00B93D9E" w:rsidP="00855B3D">
            <w:pPr>
              <w:pStyle w:val="ListParagraph"/>
              <w:ind w:left="0"/>
              <w:jc w:val="both"/>
              <w:rPr>
                <w:bCs/>
                <w:sz w:val="18"/>
                <w:szCs w:val="18"/>
              </w:rPr>
            </w:pPr>
          </w:p>
        </w:tc>
        <w:tc>
          <w:tcPr>
            <w:tcW w:w="1922" w:type="dxa"/>
            <w:tcBorders>
              <w:top w:val="nil"/>
              <w:left w:val="single" w:sz="4" w:space="0" w:color="auto"/>
              <w:bottom w:val="single" w:sz="4" w:space="0" w:color="auto"/>
              <w:right w:val="single" w:sz="4" w:space="0" w:color="auto"/>
            </w:tcBorders>
            <w:shd w:val="clear" w:color="auto" w:fill="auto"/>
          </w:tcPr>
          <w:p w14:paraId="6CB0CA7C" w14:textId="77777777" w:rsidR="00B93D9E" w:rsidRPr="00855B3D" w:rsidRDefault="00B93D9E" w:rsidP="00855B3D">
            <w:pPr>
              <w:pStyle w:val="ListParagraph"/>
              <w:ind w:left="0"/>
              <w:jc w:val="both"/>
              <w:rPr>
                <w:bCs/>
                <w:sz w:val="18"/>
                <w:szCs w:val="18"/>
              </w:rPr>
            </w:pPr>
          </w:p>
        </w:tc>
      </w:tr>
      <w:tr w:rsidR="003D77B1" w:rsidRPr="00855B3D" w14:paraId="6B393E80" w14:textId="77777777" w:rsidTr="00855B3D">
        <w:trPr>
          <w:trHeight w:val="2128"/>
        </w:trPr>
        <w:tc>
          <w:tcPr>
            <w:tcW w:w="1491" w:type="dxa"/>
            <w:tcBorders>
              <w:top w:val="nil"/>
              <w:bottom w:val="nil"/>
            </w:tcBorders>
            <w:shd w:val="clear" w:color="auto" w:fill="auto"/>
          </w:tcPr>
          <w:p w14:paraId="331A97FD" w14:textId="77777777" w:rsidR="00B93D9E" w:rsidRPr="00855B3D" w:rsidRDefault="00B93D9E" w:rsidP="00855B3D">
            <w:pPr>
              <w:pStyle w:val="ListParagraph"/>
              <w:ind w:left="0"/>
              <w:jc w:val="both"/>
              <w:rPr>
                <w:bCs/>
                <w:sz w:val="18"/>
                <w:szCs w:val="18"/>
              </w:rPr>
            </w:pPr>
          </w:p>
        </w:tc>
        <w:tc>
          <w:tcPr>
            <w:tcW w:w="2887" w:type="dxa"/>
            <w:tcBorders>
              <w:bottom w:val="nil"/>
            </w:tcBorders>
            <w:shd w:val="clear" w:color="auto" w:fill="auto"/>
          </w:tcPr>
          <w:p w14:paraId="1E4585F3" w14:textId="77777777" w:rsidR="00B93D9E" w:rsidRPr="00855B3D" w:rsidRDefault="00D606F3" w:rsidP="00855B3D">
            <w:pPr>
              <w:pStyle w:val="ListParagraph"/>
              <w:ind w:left="0"/>
              <w:rPr>
                <w:bCs/>
                <w:sz w:val="18"/>
                <w:szCs w:val="18"/>
              </w:rPr>
            </w:pPr>
            <w:r w:rsidRPr="00855B3D">
              <w:rPr>
                <w:bCs/>
                <w:sz w:val="18"/>
                <w:szCs w:val="18"/>
              </w:rPr>
              <w:t>Arrestment equipment, or any point where dust contaminated air is extracted from the process to atmosphere, with exhaust flow &gt;300m3/min. (other than silo arrestment plant)</w:t>
            </w:r>
          </w:p>
        </w:tc>
        <w:tc>
          <w:tcPr>
            <w:tcW w:w="2074" w:type="dxa"/>
            <w:tcBorders>
              <w:bottom w:val="nil"/>
            </w:tcBorders>
            <w:shd w:val="clear" w:color="auto" w:fill="auto"/>
          </w:tcPr>
          <w:p w14:paraId="6C30883A" w14:textId="77777777" w:rsidR="00D606F3" w:rsidRPr="00D606F3" w:rsidRDefault="00D606F3" w:rsidP="00855B3D">
            <w:pPr>
              <w:pStyle w:val="ListParagraph"/>
              <w:jc w:val="both"/>
              <w:rPr>
                <w:bCs/>
                <w:sz w:val="18"/>
                <w:szCs w:val="18"/>
              </w:rPr>
            </w:pPr>
            <w:r w:rsidRPr="00D606F3">
              <w:rPr>
                <w:bCs/>
                <w:sz w:val="18"/>
                <w:szCs w:val="18"/>
              </w:rPr>
              <w:t>50mg/m3</w:t>
            </w:r>
          </w:p>
          <w:p w14:paraId="1CE707D1" w14:textId="77777777" w:rsidR="00B93D9E" w:rsidRPr="00855B3D" w:rsidRDefault="00B93D9E" w:rsidP="00855B3D">
            <w:pPr>
              <w:pStyle w:val="ListParagraph"/>
              <w:ind w:left="0"/>
              <w:jc w:val="both"/>
              <w:rPr>
                <w:bCs/>
                <w:sz w:val="18"/>
                <w:szCs w:val="18"/>
              </w:rPr>
            </w:pPr>
          </w:p>
        </w:tc>
        <w:tc>
          <w:tcPr>
            <w:tcW w:w="1767" w:type="dxa"/>
            <w:shd w:val="clear" w:color="auto" w:fill="auto"/>
          </w:tcPr>
          <w:p w14:paraId="6623A262" w14:textId="77777777" w:rsidR="00B93D9E" w:rsidRPr="00855B3D" w:rsidRDefault="00D606F3" w:rsidP="00855B3D">
            <w:pPr>
              <w:pStyle w:val="ListParagraph"/>
              <w:ind w:left="0"/>
              <w:jc w:val="both"/>
              <w:rPr>
                <w:bCs/>
                <w:sz w:val="18"/>
                <w:szCs w:val="18"/>
              </w:rPr>
            </w:pPr>
            <w:r w:rsidRPr="00855B3D">
              <w:rPr>
                <w:bCs/>
                <w:sz w:val="18"/>
                <w:szCs w:val="18"/>
              </w:rPr>
              <w:t>Recorded indicative monitoring</w:t>
            </w:r>
          </w:p>
        </w:tc>
        <w:tc>
          <w:tcPr>
            <w:tcW w:w="1922" w:type="dxa"/>
            <w:tcBorders>
              <w:top w:val="single" w:sz="4" w:space="0" w:color="auto"/>
            </w:tcBorders>
            <w:shd w:val="clear" w:color="auto" w:fill="auto"/>
          </w:tcPr>
          <w:p w14:paraId="0019720E" w14:textId="77777777" w:rsidR="00B93D9E" w:rsidRPr="00855B3D" w:rsidRDefault="00D606F3" w:rsidP="00855B3D">
            <w:pPr>
              <w:pStyle w:val="ListParagraph"/>
              <w:ind w:left="0"/>
              <w:jc w:val="both"/>
              <w:rPr>
                <w:bCs/>
                <w:sz w:val="18"/>
                <w:szCs w:val="18"/>
              </w:rPr>
            </w:pPr>
            <w:r w:rsidRPr="00855B3D">
              <w:rPr>
                <w:bCs/>
                <w:sz w:val="18"/>
                <w:szCs w:val="18"/>
              </w:rPr>
              <w:t>Continuous</w:t>
            </w:r>
          </w:p>
        </w:tc>
      </w:tr>
      <w:tr w:rsidR="003D77B1" w:rsidRPr="00855B3D" w14:paraId="25C286B7" w14:textId="77777777" w:rsidTr="00855B3D">
        <w:trPr>
          <w:trHeight w:val="226"/>
        </w:trPr>
        <w:tc>
          <w:tcPr>
            <w:tcW w:w="1491" w:type="dxa"/>
            <w:tcBorders>
              <w:top w:val="nil"/>
              <w:left w:val="single" w:sz="4" w:space="0" w:color="auto"/>
              <w:bottom w:val="nil"/>
              <w:right w:val="single" w:sz="4" w:space="0" w:color="auto"/>
            </w:tcBorders>
            <w:shd w:val="clear" w:color="auto" w:fill="auto"/>
          </w:tcPr>
          <w:p w14:paraId="0E1FB648" w14:textId="77777777" w:rsidR="00B93D9E" w:rsidRPr="00855B3D" w:rsidRDefault="00B93D9E" w:rsidP="00855B3D">
            <w:pPr>
              <w:pStyle w:val="ListParagraph"/>
              <w:ind w:left="0"/>
              <w:jc w:val="both"/>
              <w:rPr>
                <w:bCs/>
                <w:sz w:val="18"/>
                <w:szCs w:val="18"/>
              </w:rPr>
            </w:pPr>
          </w:p>
        </w:tc>
        <w:tc>
          <w:tcPr>
            <w:tcW w:w="2887" w:type="dxa"/>
            <w:tcBorders>
              <w:top w:val="nil"/>
              <w:left w:val="single" w:sz="4" w:space="0" w:color="auto"/>
              <w:bottom w:val="single" w:sz="4" w:space="0" w:color="auto"/>
              <w:right w:val="single" w:sz="4" w:space="0" w:color="auto"/>
            </w:tcBorders>
            <w:shd w:val="clear" w:color="auto" w:fill="auto"/>
          </w:tcPr>
          <w:p w14:paraId="71A09A21" w14:textId="77777777" w:rsidR="00B93D9E" w:rsidRPr="00855B3D" w:rsidRDefault="00B93D9E" w:rsidP="00855B3D">
            <w:pPr>
              <w:pStyle w:val="ListParagraph"/>
              <w:ind w:left="0"/>
              <w:jc w:val="both"/>
              <w:rPr>
                <w:bCs/>
                <w:sz w:val="18"/>
                <w:szCs w:val="18"/>
              </w:rPr>
            </w:pPr>
          </w:p>
        </w:tc>
        <w:tc>
          <w:tcPr>
            <w:tcW w:w="2074" w:type="dxa"/>
            <w:tcBorders>
              <w:top w:val="nil"/>
              <w:left w:val="single" w:sz="4" w:space="0" w:color="auto"/>
              <w:bottom w:val="single" w:sz="4" w:space="0" w:color="auto"/>
              <w:right w:val="single" w:sz="4" w:space="0" w:color="auto"/>
            </w:tcBorders>
            <w:shd w:val="clear" w:color="auto" w:fill="auto"/>
          </w:tcPr>
          <w:p w14:paraId="3945EA1C" w14:textId="77777777" w:rsidR="00B93D9E" w:rsidRPr="00855B3D" w:rsidRDefault="00B93D9E" w:rsidP="00855B3D">
            <w:pPr>
              <w:pStyle w:val="ListParagraph"/>
              <w:ind w:left="0"/>
              <w:jc w:val="both"/>
              <w:rPr>
                <w:bCs/>
                <w:sz w:val="18"/>
                <w:szCs w:val="18"/>
              </w:rPr>
            </w:pPr>
          </w:p>
        </w:tc>
        <w:tc>
          <w:tcPr>
            <w:tcW w:w="1767" w:type="dxa"/>
            <w:tcBorders>
              <w:left w:val="single" w:sz="4" w:space="0" w:color="auto"/>
            </w:tcBorders>
            <w:shd w:val="clear" w:color="auto" w:fill="auto"/>
          </w:tcPr>
          <w:p w14:paraId="4A331368" w14:textId="77777777" w:rsidR="00B93D9E" w:rsidRPr="00855B3D" w:rsidRDefault="00D606F3" w:rsidP="00855B3D">
            <w:pPr>
              <w:pStyle w:val="ListParagraph"/>
              <w:ind w:left="0"/>
              <w:jc w:val="both"/>
              <w:rPr>
                <w:bCs/>
                <w:sz w:val="18"/>
                <w:szCs w:val="18"/>
              </w:rPr>
            </w:pPr>
            <w:r w:rsidRPr="00855B3D">
              <w:rPr>
                <w:bCs/>
                <w:sz w:val="18"/>
                <w:szCs w:val="18"/>
              </w:rPr>
              <w:t>*Isokinetic sampling</w:t>
            </w:r>
          </w:p>
        </w:tc>
        <w:tc>
          <w:tcPr>
            <w:tcW w:w="1922" w:type="dxa"/>
            <w:shd w:val="clear" w:color="auto" w:fill="auto"/>
          </w:tcPr>
          <w:p w14:paraId="247C5174" w14:textId="77777777" w:rsidR="00D606F3" w:rsidRPr="00D606F3" w:rsidRDefault="00D606F3" w:rsidP="00D606F3">
            <w:pPr>
              <w:pStyle w:val="ListParagraph"/>
              <w:ind w:left="0"/>
              <w:rPr>
                <w:bCs/>
                <w:sz w:val="18"/>
                <w:szCs w:val="18"/>
              </w:rPr>
            </w:pPr>
            <w:r w:rsidRPr="00D606F3">
              <w:rPr>
                <w:bCs/>
                <w:sz w:val="18"/>
                <w:szCs w:val="18"/>
              </w:rPr>
              <w:t>At least once to demonstrate</w:t>
            </w:r>
          </w:p>
          <w:p w14:paraId="504D8C5B" w14:textId="77777777" w:rsidR="00D606F3" w:rsidRPr="00D606F3" w:rsidRDefault="00D606F3" w:rsidP="00D606F3">
            <w:pPr>
              <w:pStyle w:val="ListParagraph"/>
              <w:ind w:left="0"/>
              <w:rPr>
                <w:bCs/>
                <w:sz w:val="18"/>
                <w:szCs w:val="18"/>
              </w:rPr>
            </w:pPr>
            <w:r w:rsidRPr="00D606F3">
              <w:rPr>
                <w:bCs/>
                <w:sz w:val="18"/>
                <w:szCs w:val="18"/>
              </w:rPr>
              <w:t>compliance, then as necessary</w:t>
            </w:r>
            <w:r w:rsidRPr="00855B3D">
              <w:rPr>
                <w:bCs/>
                <w:sz w:val="18"/>
                <w:szCs w:val="18"/>
              </w:rPr>
              <w:t xml:space="preserve"> </w:t>
            </w:r>
            <w:r w:rsidRPr="00D606F3">
              <w:rPr>
                <w:bCs/>
                <w:sz w:val="18"/>
                <w:szCs w:val="18"/>
              </w:rPr>
              <w:t>to provide a</w:t>
            </w:r>
            <w:r w:rsidRPr="00855B3D">
              <w:rPr>
                <w:bCs/>
                <w:sz w:val="18"/>
                <w:szCs w:val="18"/>
              </w:rPr>
              <w:t xml:space="preserve"> </w:t>
            </w:r>
            <w:r w:rsidRPr="00D606F3">
              <w:rPr>
                <w:bCs/>
                <w:sz w:val="18"/>
                <w:szCs w:val="18"/>
              </w:rPr>
              <w:t>reference for the</w:t>
            </w:r>
          </w:p>
          <w:p w14:paraId="4A0E6842" w14:textId="77777777" w:rsidR="00B93D9E" w:rsidRPr="00855B3D" w:rsidRDefault="00D606F3" w:rsidP="00855B3D">
            <w:pPr>
              <w:pStyle w:val="ListParagraph"/>
              <w:ind w:left="0"/>
              <w:rPr>
                <w:bCs/>
                <w:sz w:val="18"/>
                <w:szCs w:val="18"/>
              </w:rPr>
            </w:pPr>
            <w:r w:rsidRPr="00855B3D">
              <w:rPr>
                <w:bCs/>
                <w:sz w:val="18"/>
                <w:szCs w:val="18"/>
              </w:rPr>
              <w:t>continuous indicative monitor.</w:t>
            </w:r>
          </w:p>
        </w:tc>
      </w:tr>
      <w:tr w:rsidR="003D77B1" w:rsidRPr="00855B3D" w14:paraId="2FF1BCA2" w14:textId="77777777" w:rsidTr="00855B3D">
        <w:trPr>
          <w:trHeight w:val="210"/>
        </w:trPr>
        <w:tc>
          <w:tcPr>
            <w:tcW w:w="1491" w:type="dxa"/>
            <w:tcBorders>
              <w:top w:val="nil"/>
              <w:bottom w:val="nil"/>
            </w:tcBorders>
            <w:shd w:val="clear" w:color="auto" w:fill="auto"/>
          </w:tcPr>
          <w:p w14:paraId="32B6F30C" w14:textId="77777777" w:rsidR="00B93D9E" w:rsidRPr="00855B3D" w:rsidRDefault="00B93D9E" w:rsidP="00855B3D">
            <w:pPr>
              <w:pStyle w:val="ListParagraph"/>
              <w:ind w:left="0"/>
              <w:jc w:val="both"/>
              <w:rPr>
                <w:bCs/>
                <w:sz w:val="18"/>
                <w:szCs w:val="18"/>
              </w:rPr>
            </w:pPr>
          </w:p>
        </w:tc>
        <w:tc>
          <w:tcPr>
            <w:tcW w:w="2887" w:type="dxa"/>
            <w:tcBorders>
              <w:top w:val="single" w:sz="4" w:space="0" w:color="auto"/>
              <w:bottom w:val="single" w:sz="4" w:space="0" w:color="auto"/>
            </w:tcBorders>
            <w:shd w:val="clear" w:color="auto" w:fill="auto"/>
          </w:tcPr>
          <w:p w14:paraId="2F96E1A9" w14:textId="77777777" w:rsidR="00B93D9E" w:rsidRPr="00855B3D" w:rsidRDefault="00D606F3" w:rsidP="00855B3D">
            <w:pPr>
              <w:pStyle w:val="ListParagraph"/>
              <w:ind w:left="0"/>
              <w:rPr>
                <w:bCs/>
                <w:sz w:val="18"/>
                <w:szCs w:val="18"/>
              </w:rPr>
            </w:pPr>
            <w:r w:rsidRPr="00D606F3">
              <w:rPr>
                <w:bCs/>
                <w:sz w:val="18"/>
                <w:szCs w:val="18"/>
              </w:rPr>
              <w:t>Arrestment</w:t>
            </w:r>
            <w:r w:rsidRPr="00855B3D">
              <w:rPr>
                <w:bCs/>
                <w:sz w:val="18"/>
                <w:szCs w:val="18"/>
              </w:rPr>
              <w:t xml:space="preserve"> </w:t>
            </w:r>
            <w:r w:rsidRPr="00D606F3">
              <w:rPr>
                <w:bCs/>
                <w:sz w:val="18"/>
                <w:szCs w:val="18"/>
              </w:rPr>
              <w:t>equipment, or any point where dust contaminated air is</w:t>
            </w:r>
            <w:r w:rsidRPr="00855B3D">
              <w:rPr>
                <w:bCs/>
                <w:sz w:val="18"/>
                <w:szCs w:val="18"/>
              </w:rPr>
              <w:t xml:space="preserve"> extracted from the process</w:t>
            </w:r>
            <w:r w:rsidR="003D77B1" w:rsidRPr="00855B3D">
              <w:rPr>
                <w:bCs/>
                <w:sz w:val="18"/>
                <w:szCs w:val="18"/>
              </w:rPr>
              <w:t xml:space="preserve"> </w:t>
            </w:r>
            <w:r w:rsidRPr="00855B3D">
              <w:rPr>
                <w:bCs/>
                <w:sz w:val="18"/>
                <w:szCs w:val="18"/>
              </w:rPr>
              <w:t>to atmosphere, with exhaust flow &gt;100m3/min. (other than silo arrestment plant)</w:t>
            </w:r>
          </w:p>
        </w:tc>
        <w:tc>
          <w:tcPr>
            <w:tcW w:w="2074" w:type="dxa"/>
            <w:tcBorders>
              <w:top w:val="single" w:sz="4" w:space="0" w:color="auto"/>
              <w:bottom w:val="single" w:sz="4" w:space="0" w:color="auto"/>
            </w:tcBorders>
            <w:shd w:val="clear" w:color="auto" w:fill="auto"/>
          </w:tcPr>
          <w:p w14:paraId="4A5BE31D" w14:textId="77777777" w:rsidR="003D77B1" w:rsidRPr="003D77B1" w:rsidRDefault="003D77B1" w:rsidP="003D77B1">
            <w:pPr>
              <w:pStyle w:val="ListParagraph"/>
              <w:ind w:left="0"/>
              <w:rPr>
                <w:bCs/>
                <w:sz w:val="18"/>
                <w:szCs w:val="18"/>
              </w:rPr>
            </w:pPr>
            <w:r w:rsidRPr="003D77B1">
              <w:rPr>
                <w:bCs/>
                <w:sz w:val="18"/>
                <w:szCs w:val="18"/>
              </w:rPr>
              <w:t>No visible emission</w:t>
            </w:r>
          </w:p>
          <w:p w14:paraId="4224BDC1" w14:textId="77777777" w:rsidR="003D77B1" w:rsidRPr="003D77B1" w:rsidRDefault="003D77B1" w:rsidP="00855B3D">
            <w:pPr>
              <w:pStyle w:val="ListParagraph"/>
              <w:rPr>
                <w:bCs/>
                <w:sz w:val="18"/>
                <w:szCs w:val="18"/>
              </w:rPr>
            </w:pPr>
          </w:p>
          <w:p w14:paraId="16907660" w14:textId="77777777" w:rsidR="00B93D9E" w:rsidRPr="00855B3D" w:rsidRDefault="003D77B1" w:rsidP="00855B3D">
            <w:pPr>
              <w:pStyle w:val="ListParagraph"/>
              <w:ind w:left="0"/>
              <w:rPr>
                <w:bCs/>
                <w:sz w:val="18"/>
                <w:szCs w:val="18"/>
              </w:rPr>
            </w:pPr>
            <w:r w:rsidRPr="003D77B1">
              <w:rPr>
                <w:bCs/>
                <w:sz w:val="18"/>
                <w:szCs w:val="18"/>
              </w:rPr>
              <w:t>Arrestment equipment should be provided with a design guarantee that the equipment can meet</w:t>
            </w:r>
            <w:r w:rsidRPr="00855B3D">
              <w:rPr>
                <w:bCs/>
                <w:sz w:val="18"/>
                <w:szCs w:val="18"/>
              </w:rPr>
              <w:t xml:space="preserve"> 50mg/m3</w:t>
            </w:r>
          </w:p>
        </w:tc>
        <w:tc>
          <w:tcPr>
            <w:tcW w:w="1767" w:type="dxa"/>
            <w:shd w:val="clear" w:color="auto" w:fill="auto"/>
          </w:tcPr>
          <w:p w14:paraId="3F19EB82" w14:textId="77777777" w:rsidR="003D77B1" w:rsidRPr="003D77B1" w:rsidRDefault="003D77B1" w:rsidP="003D77B1">
            <w:pPr>
              <w:pStyle w:val="ListParagraph"/>
              <w:ind w:left="0"/>
              <w:rPr>
                <w:bCs/>
                <w:sz w:val="18"/>
                <w:szCs w:val="18"/>
              </w:rPr>
            </w:pPr>
            <w:r w:rsidRPr="003D77B1">
              <w:rPr>
                <w:bCs/>
                <w:sz w:val="18"/>
                <w:szCs w:val="18"/>
              </w:rPr>
              <w:t>Indicative monitoring to</w:t>
            </w:r>
          </w:p>
          <w:p w14:paraId="606CC1A0" w14:textId="77777777" w:rsidR="003D77B1" w:rsidRPr="003D77B1" w:rsidRDefault="003D77B1" w:rsidP="003D77B1">
            <w:pPr>
              <w:pStyle w:val="ListParagraph"/>
              <w:ind w:left="0"/>
              <w:rPr>
                <w:bCs/>
                <w:sz w:val="18"/>
                <w:szCs w:val="18"/>
              </w:rPr>
            </w:pPr>
            <w:r w:rsidRPr="003D77B1">
              <w:rPr>
                <w:bCs/>
                <w:sz w:val="18"/>
                <w:szCs w:val="18"/>
              </w:rPr>
              <w:t>demonstrate that the arrestment equipment is</w:t>
            </w:r>
          </w:p>
          <w:p w14:paraId="474D0A71" w14:textId="77777777" w:rsidR="00B93D9E" w:rsidRPr="00855B3D" w:rsidRDefault="003D77B1" w:rsidP="00855B3D">
            <w:pPr>
              <w:pStyle w:val="ListParagraph"/>
              <w:ind w:left="0"/>
              <w:rPr>
                <w:bCs/>
                <w:sz w:val="18"/>
                <w:szCs w:val="18"/>
              </w:rPr>
            </w:pPr>
            <w:r w:rsidRPr="00855B3D">
              <w:rPr>
                <w:bCs/>
                <w:sz w:val="18"/>
                <w:szCs w:val="18"/>
              </w:rPr>
              <w:t>functioning correctly</w:t>
            </w:r>
          </w:p>
        </w:tc>
        <w:tc>
          <w:tcPr>
            <w:tcW w:w="1922" w:type="dxa"/>
            <w:shd w:val="clear" w:color="auto" w:fill="auto"/>
          </w:tcPr>
          <w:p w14:paraId="7196596E" w14:textId="77777777" w:rsidR="00B93D9E" w:rsidRPr="00855B3D" w:rsidRDefault="003D77B1" w:rsidP="00855B3D">
            <w:pPr>
              <w:pStyle w:val="ListParagraph"/>
              <w:ind w:left="0"/>
              <w:jc w:val="both"/>
              <w:rPr>
                <w:bCs/>
                <w:sz w:val="18"/>
                <w:szCs w:val="18"/>
              </w:rPr>
            </w:pPr>
            <w:r w:rsidRPr="00855B3D">
              <w:rPr>
                <w:bCs/>
                <w:sz w:val="18"/>
                <w:szCs w:val="18"/>
              </w:rPr>
              <w:t>Continuous</w:t>
            </w:r>
          </w:p>
        </w:tc>
      </w:tr>
      <w:tr w:rsidR="003D77B1" w:rsidRPr="00855B3D" w14:paraId="070001AC" w14:textId="77777777" w:rsidTr="00855B3D">
        <w:trPr>
          <w:trHeight w:val="210"/>
        </w:trPr>
        <w:tc>
          <w:tcPr>
            <w:tcW w:w="1491" w:type="dxa"/>
            <w:tcBorders>
              <w:top w:val="nil"/>
              <w:bottom w:val="single" w:sz="4" w:space="0" w:color="auto"/>
            </w:tcBorders>
            <w:shd w:val="clear" w:color="auto" w:fill="auto"/>
          </w:tcPr>
          <w:p w14:paraId="67DE6D70" w14:textId="77777777" w:rsidR="003D77B1" w:rsidRPr="00855B3D" w:rsidRDefault="003D77B1" w:rsidP="00855B3D">
            <w:pPr>
              <w:pStyle w:val="ListParagraph"/>
              <w:ind w:left="0"/>
              <w:jc w:val="both"/>
              <w:rPr>
                <w:bCs/>
                <w:sz w:val="18"/>
                <w:szCs w:val="18"/>
              </w:rPr>
            </w:pPr>
          </w:p>
        </w:tc>
        <w:tc>
          <w:tcPr>
            <w:tcW w:w="2887" w:type="dxa"/>
            <w:tcBorders>
              <w:top w:val="single" w:sz="4" w:space="0" w:color="auto"/>
              <w:bottom w:val="single" w:sz="4" w:space="0" w:color="auto"/>
            </w:tcBorders>
            <w:shd w:val="clear" w:color="auto" w:fill="auto"/>
          </w:tcPr>
          <w:p w14:paraId="5B1952AE" w14:textId="77777777" w:rsidR="003D77B1" w:rsidRPr="00855B3D" w:rsidRDefault="003D77B1" w:rsidP="00C016E2">
            <w:pPr>
              <w:pStyle w:val="ListParagraph"/>
              <w:ind w:left="0"/>
              <w:rPr>
                <w:bCs/>
                <w:sz w:val="18"/>
                <w:szCs w:val="18"/>
              </w:rPr>
            </w:pPr>
            <w:r w:rsidRPr="003D77B1">
              <w:rPr>
                <w:bCs/>
                <w:sz w:val="18"/>
                <w:szCs w:val="18"/>
              </w:rPr>
              <w:t>Arrestment equipment, or any point where dust contaminated air is</w:t>
            </w:r>
            <w:r w:rsidR="00C016E2">
              <w:rPr>
                <w:bCs/>
                <w:sz w:val="18"/>
                <w:szCs w:val="18"/>
              </w:rPr>
              <w:t xml:space="preserve"> </w:t>
            </w:r>
            <w:r w:rsidRPr="00855B3D">
              <w:rPr>
                <w:bCs/>
                <w:sz w:val="18"/>
                <w:szCs w:val="18"/>
              </w:rPr>
              <w:t>extracted from the process to atmosphere, with exhaust flow &lt;100m3/min. (other than silo arrestment plant)</w:t>
            </w:r>
          </w:p>
        </w:tc>
        <w:tc>
          <w:tcPr>
            <w:tcW w:w="2074" w:type="dxa"/>
            <w:tcBorders>
              <w:top w:val="single" w:sz="4" w:space="0" w:color="auto"/>
              <w:bottom w:val="single" w:sz="4" w:space="0" w:color="auto"/>
            </w:tcBorders>
            <w:shd w:val="clear" w:color="auto" w:fill="auto"/>
          </w:tcPr>
          <w:p w14:paraId="7585B3C0" w14:textId="77777777" w:rsidR="003D77B1" w:rsidRPr="00855B3D" w:rsidRDefault="003D77B1" w:rsidP="00855B3D">
            <w:pPr>
              <w:pStyle w:val="ListParagraph"/>
              <w:ind w:left="0"/>
              <w:rPr>
                <w:bCs/>
                <w:sz w:val="18"/>
                <w:szCs w:val="18"/>
              </w:rPr>
            </w:pPr>
            <w:r w:rsidRPr="00855B3D">
              <w:rPr>
                <w:bCs/>
                <w:sz w:val="18"/>
                <w:szCs w:val="18"/>
              </w:rPr>
              <w:t>No visible emission</w:t>
            </w:r>
          </w:p>
        </w:tc>
        <w:tc>
          <w:tcPr>
            <w:tcW w:w="1767" w:type="dxa"/>
            <w:shd w:val="clear" w:color="auto" w:fill="auto"/>
          </w:tcPr>
          <w:p w14:paraId="254DC516" w14:textId="77777777" w:rsidR="003D77B1" w:rsidRPr="003D77B1" w:rsidRDefault="003D77B1" w:rsidP="003D77B1">
            <w:pPr>
              <w:pStyle w:val="ListParagraph"/>
              <w:ind w:left="0"/>
              <w:rPr>
                <w:bCs/>
                <w:sz w:val="18"/>
                <w:szCs w:val="18"/>
              </w:rPr>
            </w:pPr>
            <w:r w:rsidRPr="003D77B1">
              <w:rPr>
                <w:bCs/>
                <w:sz w:val="18"/>
                <w:szCs w:val="18"/>
              </w:rPr>
              <w:t>Operator observation</w:t>
            </w:r>
          </w:p>
          <w:p w14:paraId="338EAC0B" w14:textId="77777777" w:rsidR="003D77B1" w:rsidRPr="003D77B1" w:rsidRDefault="003D77B1" w:rsidP="00855B3D">
            <w:pPr>
              <w:pStyle w:val="ListParagraph"/>
              <w:rPr>
                <w:bCs/>
                <w:sz w:val="18"/>
                <w:szCs w:val="18"/>
              </w:rPr>
            </w:pPr>
            <w:r w:rsidRPr="003D77B1">
              <w:rPr>
                <w:bCs/>
                <w:sz w:val="18"/>
                <w:szCs w:val="18"/>
              </w:rPr>
              <w:t>Or</w:t>
            </w:r>
          </w:p>
          <w:p w14:paraId="036AEDAD" w14:textId="77777777" w:rsidR="003D77B1" w:rsidRPr="00855B3D" w:rsidRDefault="003D77B1" w:rsidP="00855B3D">
            <w:pPr>
              <w:pStyle w:val="ListParagraph"/>
              <w:ind w:left="0"/>
              <w:rPr>
                <w:bCs/>
                <w:sz w:val="18"/>
                <w:szCs w:val="18"/>
              </w:rPr>
            </w:pPr>
            <w:r w:rsidRPr="00855B3D">
              <w:rPr>
                <w:bCs/>
                <w:sz w:val="18"/>
                <w:szCs w:val="18"/>
              </w:rPr>
              <w:t>Indicative monitoring</w:t>
            </w:r>
          </w:p>
        </w:tc>
        <w:tc>
          <w:tcPr>
            <w:tcW w:w="1922" w:type="dxa"/>
            <w:shd w:val="clear" w:color="auto" w:fill="auto"/>
          </w:tcPr>
          <w:p w14:paraId="382CCADB" w14:textId="77777777" w:rsidR="003D77B1" w:rsidRPr="003D77B1" w:rsidRDefault="003D77B1" w:rsidP="00C016E2">
            <w:pPr>
              <w:pStyle w:val="ListParagraph"/>
              <w:ind w:left="0"/>
              <w:jc w:val="both"/>
              <w:rPr>
                <w:bCs/>
                <w:sz w:val="18"/>
                <w:szCs w:val="18"/>
              </w:rPr>
            </w:pPr>
            <w:r w:rsidRPr="003D77B1">
              <w:rPr>
                <w:bCs/>
                <w:sz w:val="18"/>
                <w:szCs w:val="18"/>
              </w:rPr>
              <w:t>At least daily</w:t>
            </w:r>
          </w:p>
          <w:p w14:paraId="296F1890" w14:textId="77777777" w:rsidR="003D77B1" w:rsidRPr="003D77B1" w:rsidRDefault="003D77B1" w:rsidP="00C016E2">
            <w:pPr>
              <w:pStyle w:val="ListParagraph"/>
              <w:jc w:val="both"/>
              <w:rPr>
                <w:bCs/>
                <w:sz w:val="18"/>
                <w:szCs w:val="18"/>
              </w:rPr>
            </w:pPr>
            <w:r w:rsidRPr="003D77B1">
              <w:rPr>
                <w:bCs/>
                <w:sz w:val="18"/>
                <w:szCs w:val="18"/>
              </w:rPr>
              <w:t>Or</w:t>
            </w:r>
          </w:p>
          <w:p w14:paraId="260E2075" w14:textId="77777777" w:rsidR="003D77B1" w:rsidRPr="00855B3D" w:rsidRDefault="003D77B1" w:rsidP="00C016E2">
            <w:pPr>
              <w:pStyle w:val="ListParagraph"/>
              <w:ind w:left="0"/>
              <w:jc w:val="both"/>
              <w:rPr>
                <w:bCs/>
                <w:sz w:val="18"/>
                <w:szCs w:val="18"/>
              </w:rPr>
            </w:pPr>
            <w:r w:rsidRPr="00855B3D">
              <w:rPr>
                <w:bCs/>
                <w:sz w:val="18"/>
                <w:szCs w:val="18"/>
              </w:rPr>
              <w:t>Continuous</w:t>
            </w:r>
          </w:p>
        </w:tc>
      </w:tr>
      <w:tr w:rsidR="003D77B1" w:rsidRPr="00855B3D" w14:paraId="4F014B36" w14:textId="77777777" w:rsidTr="00855B3D">
        <w:trPr>
          <w:trHeight w:val="210"/>
        </w:trPr>
        <w:tc>
          <w:tcPr>
            <w:tcW w:w="1491" w:type="dxa"/>
            <w:tcBorders>
              <w:top w:val="single" w:sz="4" w:space="0" w:color="auto"/>
              <w:bottom w:val="single" w:sz="4" w:space="0" w:color="auto"/>
            </w:tcBorders>
            <w:shd w:val="clear" w:color="auto" w:fill="auto"/>
          </w:tcPr>
          <w:p w14:paraId="264CDCCE" w14:textId="77777777" w:rsidR="003D77B1" w:rsidRPr="00855B3D" w:rsidRDefault="003D77B1" w:rsidP="00855B3D">
            <w:pPr>
              <w:pStyle w:val="ListParagraph"/>
              <w:ind w:left="0"/>
              <w:rPr>
                <w:bCs/>
                <w:sz w:val="18"/>
                <w:szCs w:val="18"/>
              </w:rPr>
            </w:pPr>
            <w:r w:rsidRPr="00855B3D">
              <w:rPr>
                <w:bCs/>
                <w:sz w:val="18"/>
                <w:szCs w:val="18"/>
              </w:rPr>
              <w:t xml:space="preserve">Droplets, persistent </w:t>
            </w:r>
            <w:proofErr w:type="gramStart"/>
            <w:r w:rsidRPr="00855B3D">
              <w:rPr>
                <w:bCs/>
                <w:sz w:val="18"/>
                <w:szCs w:val="18"/>
              </w:rPr>
              <w:t>mist</w:t>
            </w:r>
            <w:proofErr w:type="gramEnd"/>
            <w:r w:rsidRPr="00855B3D">
              <w:rPr>
                <w:bCs/>
                <w:sz w:val="18"/>
                <w:szCs w:val="18"/>
              </w:rPr>
              <w:t xml:space="preserve"> and fume</w:t>
            </w:r>
          </w:p>
        </w:tc>
        <w:tc>
          <w:tcPr>
            <w:tcW w:w="2887" w:type="dxa"/>
            <w:tcBorders>
              <w:top w:val="single" w:sz="4" w:space="0" w:color="auto"/>
              <w:bottom w:val="single" w:sz="4" w:space="0" w:color="auto"/>
            </w:tcBorders>
            <w:shd w:val="clear" w:color="auto" w:fill="auto"/>
          </w:tcPr>
          <w:p w14:paraId="6DBFA2F3" w14:textId="77777777" w:rsidR="003D77B1" w:rsidRPr="00855B3D" w:rsidRDefault="003D77B1" w:rsidP="00855B3D">
            <w:pPr>
              <w:pStyle w:val="ListParagraph"/>
              <w:ind w:left="0"/>
              <w:rPr>
                <w:bCs/>
                <w:sz w:val="18"/>
                <w:szCs w:val="18"/>
              </w:rPr>
            </w:pPr>
            <w:r w:rsidRPr="00855B3D">
              <w:rPr>
                <w:bCs/>
                <w:sz w:val="18"/>
                <w:szCs w:val="18"/>
              </w:rPr>
              <w:t>All emissions to air (except steam and condensed water vapour)</w:t>
            </w:r>
          </w:p>
        </w:tc>
        <w:tc>
          <w:tcPr>
            <w:tcW w:w="2074" w:type="dxa"/>
            <w:tcBorders>
              <w:top w:val="single" w:sz="4" w:space="0" w:color="auto"/>
              <w:bottom w:val="single" w:sz="4" w:space="0" w:color="auto"/>
            </w:tcBorders>
            <w:shd w:val="clear" w:color="auto" w:fill="auto"/>
          </w:tcPr>
          <w:p w14:paraId="6BDB357E" w14:textId="77777777" w:rsidR="003D77B1" w:rsidRPr="00855B3D" w:rsidRDefault="003D77B1" w:rsidP="00855B3D">
            <w:pPr>
              <w:pStyle w:val="ListParagraph"/>
              <w:ind w:left="0"/>
              <w:rPr>
                <w:bCs/>
                <w:sz w:val="18"/>
                <w:szCs w:val="18"/>
              </w:rPr>
            </w:pPr>
            <w:r w:rsidRPr="00855B3D">
              <w:rPr>
                <w:bCs/>
                <w:sz w:val="18"/>
                <w:szCs w:val="18"/>
              </w:rPr>
              <w:t>No droplets, no persistent mist, no persistent fume</w:t>
            </w:r>
          </w:p>
        </w:tc>
        <w:tc>
          <w:tcPr>
            <w:tcW w:w="1767" w:type="dxa"/>
            <w:shd w:val="clear" w:color="auto" w:fill="auto"/>
          </w:tcPr>
          <w:p w14:paraId="53A00E4B" w14:textId="77777777" w:rsidR="003D77B1" w:rsidRPr="00855B3D" w:rsidRDefault="003D77B1" w:rsidP="00855B3D">
            <w:pPr>
              <w:pStyle w:val="ListParagraph"/>
              <w:ind w:left="0"/>
              <w:rPr>
                <w:bCs/>
                <w:sz w:val="18"/>
                <w:szCs w:val="18"/>
              </w:rPr>
            </w:pPr>
            <w:r w:rsidRPr="00855B3D">
              <w:rPr>
                <w:bCs/>
                <w:sz w:val="18"/>
                <w:szCs w:val="18"/>
              </w:rPr>
              <w:t>Visual observations</w:t>
            </w:r>
          </w:p>
        </w:tc>
        <w:tc>
          <w:tcPr>
            <w:tcW w:w="1922" w:type="dxa"/>
            <w:shd w:val="clear" w:color="auto" w:fill="auto"/>
          </w:tcPr>
          <w:p w14:paraId="3E514643" w14:textId="77777777" w:rsidR="003D77B1" w:rsidRPr="00855B3D" w:rsidRDefault="003D77B1" w:rsidP="00C016E2">
            <w:pPr>
              <w:pStyle w:val="ListParagraph"/>
              <w:ind w:left="0"/>
              <w:rPr>
                <w:bCs/>
                <w:sz w:val="18"/>
                <w:szCs w:val="18"/>
              </w:rPr>
            </w:pPr>
            <w:r w:rsidRPr="00855B3D">
              <w:rPr>
                <w:bCs/>
                <w:sz w:val="18"/>
                <w:szCs w:val="18"/>
              </w:rPr>
              <w:t>*On start-up and at least two more occasions during the working day*</w:t>
            </w:r>
          </w:p>
        </w:tc>
      </w:tr>
    </w:tbl>
    <w:p w14:paraId="7FAF2C68" w14:textId="77777777" w:rsidR="003D77B1" w:rsidRDefault="003D77B1" w:rsidP="00AA179B">
      <w:pPr>
        <w:pStyle w:val="ListParagraph"/>
        <w:ind w:left="0"/>
        <w:jc w:val="both"/>
        <w:rPr>
          <w:sz w:val="18"/>
          <w:szCs w:val="18"/>
        </w:rPr>
      </w:pPr>
    </w:p>
    <w:p w14:paraId="7E479128" w14:textId="77777777" w:rsidR="003D77B1" w:rsidRDefault="003D77B1" w:rsidP="00AA179B">
      <w:pPr>
        <w:pStyle w:val="ListParagraph"/>
        <w:ind w:left="0"/>
        <w:jc w:val="both"/>
        <w:rPr>
          <w:sz w:val="18"/>
          <w:szCs w:val="18"/>
        </w:rPr>
      </w:pPr>
      <w:r w:rsidRPr="001472A0">
        <w:rPr>
          <w:sz w:val="18"/>
          <w:szCs w:val="18"/>
        </w:rPr>
        <w:t>Only emissions to atmosphere are required to comply with the emission limits within this table.</w:t>
      </w:r>
    </w:p>
    <w:p w14:paraId="1A98A3A5" w14:textId="77777777" w:rsidR="003D77B1" w:rsidRDefault="003D77B1" w:rsidP="00AA179B">
      <w:pPr>
        <w:pStyle w:val="ListParagraph"/>
        <w:ind w:left="0"/>
        <w:jc w:val="both"/>
        <w:rPr>
          <w:b/>
          <w:sz w:val="22"/>
          <w:szCs w:val="22"/>
        </w:rPr>
      </w:pPr>
    </w:p>
    <w:p w14:paraId="6CCAAB02" w14:textId="77777777" w:rsidR="003D77B1" w:rsidRPr="001472A0" w:rsidRDefault="003D77B1" w:rsidP="003D77B1">
      <w:pPr>
        <w:tabs>
          <w:tab w:val="left" w:pos="720"/>
          <w:tab w:val="left" w:pos="1440"/>
        </w:tabs>
        <w:rPr>
          <w:sz w:val="18"/>
          <w:szCs w:val="18"/>
        </w:rPr>
      </w:pPr>
      <w:r w:rsidRPr="001472A0">
        <w:rPr>
          <w:sz w:val="18"/>
          <w:szCs w:val="18"/>
        </w:rPr>
        <w:t>Notes:</w:t>
      </w:r>
    </w:p>
    <w:p w14:paraId="360F632A" w14:textId="77777777" w:rsidR="003D77B1" w:rsidRPr="001472A0" w:rsidRDefault="003D77B1" w:rsidP="003D77B1">
      <w:pPr>
        <w:tabs>
          <w:tab w:val="left" w:pos="720"/>
          <w:tab w:val="left" w:pos="1440"/>
        </w:tabs>
        <w:rPr>
          <w:sz w:val="18"/>
          <w:szCs w:val="18"/>
        </w:rPr>
      </w:pPr>
      <w:r w:rsidRPr="001472A0">
        <w:rPr>
          <w:sz w:val="18"/>
          <w:szCs w:val="18"/>
        </w:rPr>
        <w:t xml:space="preserve">* All periodic monitoring results shall be checked by the operator on receipt and sent to the Council within 8 weeks of the monitoring being </w:t>
      </w:r>
      <w:proofErr w:type="gramStart"/>
      <w:r w:rsidRPr="001472A0">
        <w:rPr>
          <w:sz w:val="18"/>
          <w:szCs w:val="18"/>
        </w:rPr>
        <w:t>undertaken.*</w:t>
      </w:r>
      <w:proofErr w:type="gramEnd"/>
    </w:p>
    <w:p w14:paraId="075C0A6B" w14:textId="77777777" w:rsidR="003D77B1" w:rsidRPr="001472A0" w:rsidRDefault="003D77B1" w:rsidP="003D77B1">
      <w:pPr>
        <w:tabs>
          <w:tab w:val="left" w:pos="720"/>
          <w:tab w:val="left" w:pos="1440"/>
        </w:tabs>
        <w:rPr>
          <w:sz w:val="18"/>
          <w:szCs w:val="18"/>
        </w:rPr>
      </w:pPr>
    </w:p>
    <w:p w14:paraId="71085B46" w14:textId="77777777" w:rsidR="003D77B1" w:rsidRPr="001472A0" w:rsidRDefault="003D77B1" w:rsidP="003D77B1">
      <w:pPr>
        <w:numPr>
          <w:ilvl w:val="0"/>
          <w:numId w:val="28"/>
        </w:numPr>
        <w:rPr>
          <w:sz w:val="18"/>
          <w:szCs w:val="18"/>
        </w:rPr>
      </w:pPr>
      <w:r w:rsidRPr="001472A0">
        <w:rPr>
          <w:sz w:val="18"/>
          <w:szCs w:val="18"/>
        </w:rPr>
        <w:t>The reference conditions for limits in Table 1 are: 273.1K, 101.3kPa, without correction for water vapour content, unless stated otherwise.</w:t>
      </w:r>
    </w:p>
    <w:p w14:paraId="68A2734E" w14:textId="77777777" w:rsidR="003D77B1" w:rsidRPr="001472A0" w:rsidRDefault="003D77B1" w:rsidP="003D77B1">
      <w:pPr>
        <w:ind w:left="720"/>
        <w:rPr>
          <w:sz w:val="18"/>
          <w:szCs w:val="18"/>
        </w:rPr>
      </w:pPr>
    </w:p>
    <w:p w14:paraId="3B2E6050" w14:textId="77777777" w:rsidR="003D77B1" w:rsidRDefault="003D77B1" w:rsidP="003D77B1">
      <w:pPr>
        <w:numPr>
          <w:ilvl w:val="0"/>
          <w:numId w:val="28"/>
        </w:numPr>
        <w:tabs>
          <w:tab w:val="left" w:pos="720"/>
          <w:tab w:val="left" w:pos="1440"/>
        </w:tabs>
        <w:rPr>
          <w:sz w:val="18"/>
          <w:szCs w:val="18"/>
        </w:rPr>
      </w:pPr>
      <w:r w:rsidRPr="001472A0">
        <w:rPr>
          <w:sz w:val="18"/>
          <w:szCs w:val="18"/>
        </w:rPr>
        <w:t xml:space="preserve">All periodic monitoring shall be </w:t>
      </w:r>
      <w:proofErr w:type="gramStart"/>
      <w:r w:rsidRPr="001472A0">
        <w:rPr>
          <w:sz w:val="18"/>
          <w:szCs w:val="18"/>
        </w:rPr>
        <w:t>representative, and</w:t>
      </w:r>
      <w:proofErr w:type="gramEnd"/>
      <w:r w:rsidRPr="001472A0">
        <w:rPr>
          <w:sz w:val="18"/>
          <w:szCs w:val="18"/>
        </w:rPr>
        <w:t xml:space="preserve"> shall use standard methods.</w:t>
      </w:r>
    </w:p>
    <w:p w14:paraId="7D31A2E4" w14:textId="77777777" w:rsidR="003D77B1" w:rsidRDefault="003D77B1" w:rsidP="003D77B1">
      <w:pPr>
        <w:pStyle w:val="ListParagraph"/>
        <w:rPr>
          <w:sz w:val="18"/>
          <w:szCs w:val="18"/>
        </w:rPr>
      </w:pPr>
    </w:p>
    <w:p w14:paraId="7443101E" w14:textId="77777777" w:rsidR="003D77B1" w:rsidRPr="003D77B1" w:rsidRDefault="003D77B1" w:rsidP="003D77B1">
      <w:pPr>
        <w:numPr>
          <w:ilvl w:val="0"/>
          <w:numId w:val="28"/>
        </w:numPr>
        <w:tabs>
          <w:tab w:val="left" w:pos="720"/>
          <w:tab w:val="left" w:pos="1440"/>
        </w:tabs>
        <w:rPr>
          <w:sz w:val="18"/>
          <w:szCs w:val="18"/>
        </w:rPr>
      </w:pPr>
      <w:r w:rsidRPr="003D77B1">
        <w:rPr>
          <w:sz w:val="18"/>
          <w:szCs w:val="18"/>
        </w:rPr>
        <w:t>The emission limits do not apply during start-up and shut down. All emissions shall be kept to a minimum during these periods.</w:t>
      </w:r>
    </w:p>
    <w:p w14:paraId="4BCE4283" w14:textId="77777777" w:rsidR="003D77B1" w:rsidRDefault="003D77B1" w:rsidP="00AA179B">
      <w:pPr>
        <w:pStyle w:val="ListParagraph"/>
        <w:ind w:left="0"/>
        <w:jc w:val="both"/>
        <w:rPr>
          <w:b/>
          <w:sz w:val="22"/>
          <w:szCs w:val="22"/>
        </w:rPr>
      </w:pPr>
    </w:p>
    <w:p w14:paraId="42DA7FEB" w14:textId="77777777" w:rsidR="005C4852" w:rsidRPr="005C4852" w:rsidRDefault="005C4852" w:rsidP="00D35C96">
      <w:pPr>
        <w:pStyle w:val="ListParagraph"/>
        <w:rPr>
          <w:b/>
          <w:sz w:val="22"/>
          <w:szCs w:val="22"/>
        </w:rPr>
      </w:pPr>
    </w:p>
    <w:p w14:paraId="536A3C87" w14:textId="77777777" w:rsidR="005C4852" w:rsidRDefault="005C4852" w:rsidP="00D35C96">
      <w:pPr>
        <w:pStyle w:val="ListParagraph"/>
        <w:rPr>
          <w:sz w:val="22"/>
          <w:szCs w:val="22"/>
        </w:rPr>
      </w:pPr>
    </w:p>
    <w:p w14:paraId="2DA0DEEF" w14:textId="77777777" w:rsidR="00F409E1" w:rsidRPr="00F409E1" w:rsidRDefault="007A55F4" w:rsidP="00F409E1">
      <w:pPr>
        <w:pStyle w:val="ListParagraph"/>
        <w:ind w:left="0"/>
        <w:rPr>
          <w:sz w:val="22"/>
          <w:szCs w:val="22"/>
        </w:rPr>
      </w:pPr>
      <w:r>
        <w:rPr>
          <w:b/>
          <w:sz w:val="22"/>
          <w:szCs w:val="22"/>
        </w:rPr>
        <w:br w:type="page"/>
      </w:r>
      <w:r w:rsidR="00F409E1" w:rsidRPr="00F409E1">
        <w:rPr>
          <w:b/>
          <w:sz w:val="22"/>
          <w:szCs w:val="22"/>
        </w:rPr>
        <w:t>Appendix 1</w:t>
      </w:r>
      <w:r w:rsidR="00F409E1" w:rsidRPr="00F409E1">
        <w:rPr>
          <w:sz w:val="22"/>
          <w:szCs w:val="22"/>
        </w:rPr>
        <w:t>- Site boundary</w:t>
      </w:r>
    </w:p>
    <w:p w14:paraId="0F955324" w14:textId="77777777" w:rsidR="00F409E1" w:rsidRPr="00F409E1" w:rsidRDefault="00F409E1" w:rsidP="00F409E1">
      <w:pPr>
        <w:pStyle w:val="ListParagraph"/>
        <w:rPr>
          <w:sz w:val="22"/>
          <w:szCs w:val="22"/>
        </w:rPr>
      </w:pPr>
    </w:p>
    <w:p w14:paraId="6EA33729" w14:textId="77777777" w:rsidR="00644CAC" w:rsidRDefault="00F409E1" w:rsidP="00F409E1">
      <w:pPr>
        <w:pStyle w:val="ListParagraph"/>
        <w:ind w:left="0"/>
        <w:rPr>
          <w:sz w:val="22"/>
          <w:szCs w:val="22"/>
        </w:rPr>
      </w:pPr>
      <w:r w:rsidRPr="00F409E1">
        <w:rPr>
          <w:sz w:val="22"/>
          <w:szCs w:val="22"/>
        </w:rPr>
        <w:t xml:space="preserve">The operator is authorised to carry out the activities and/or associated as specified and within the boundary shown in red on the plan </w:t>
      </w:r>
      <w:r w:rsidR="00C34BF7" w:rsidRPr="00F409E1">
        <w:rPr>
          <w:sz w:val="22"/>
          <w:szCs w:val="22"/>
        </w:rPr>
        <w:t>below.</w:t>
      </w:r>
    </w:p>
    <w:p w14:paraId="06880ABF" w14:textId="77777777" w:rsidR="00C34BF7" w:rsidRDefault="00C34BF7" w:rsidP="00F409E1">
      <w:pPr>
        <w:pStyle w:val="ListParagraph"/>
        <w:ind w:left="0"/>
        <w:rPr>
          <w:sz w:val="22"/>
          <w:szCs w:val="22"/>
        </w:rPr>
      </w:pPr>
    </w:p>
    <w:p w14:paraId="2C10F5C3" w14:textId="16CC258D" w:rsidR="006756B4" w:rsidRPr="00893B74" w:rsidRDefault="00430D55" w:rsidP="003A71AF">
      <w:pPr>
        <w:pStyle w:val="ListParagraph"/>
        <w:ind w:left="0"/>
        <w:rPr>
          <w:sz w:val="22"/>
          <w:szCs w:val="22"/>
        </w:rPr>
      </w:pPr>
      <w:r>
        <w:rPr>
          <w:noProof/>
          <w:sz w:val="22"/>
          <w:szCs w:val="22"/>
        </w:rPr>
        <w:drawing>
          <wp:inline distT="0" distB="0" distL="0" distR="0" wp14:anchorId="3FD6B352" wp14:editId="0A2B6C3D">
            <wp:extent cx="5797550" cy="2476500"/>
            <wp:effectExtent l="0" t="0" r="0" b="0"/>
            <wp:docPr id="3"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map of a c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550" cy="2476500"/>
                    </a:xfrm>
                    <a:prstGeom prst="rect">
                      <a:avLst/>
                    </a:prstGeom>
                    <a:noFill/>
                    <a:ln>
                      <a:noFill/>
                    </a:ln>
                  </pic:spPr>
                </pic:pic>
              </a:graphicData>
            </a:graphic>
          </wp:inline>
        </w:drawing>
      </w:r>
    </w:p>
    <w:p w14:paraId="21B11268" w14:textId="4FA153D1" w:rsidR="006756B4" w:rsidRPr="00B92B99" w:rsidRDefault="00430D55" w:rsidP="00C118E1">
      <w:pPr>
        <w:jc w:val="both"/>
        <w:rPr>
          <w:color w:val="FF0000"/>
        </w:rPr>
      </w:pPr>
      <w:r>
        <w:rPr>
          <w:noProof/>
          <w:color w:val="FF0000"/>
        </w:rPr>
        <w:drawing>
          <wp:inline distT="0" distB="0" distL="0" distR="0" wp14:anchorId="2AAA1427" wp14:editId="77BAAD90">
            <wp:extent cx="5840730" cy="438150"/>
            <wp:effectExtent l="0" t="0" r="0" b="0"/>
            <wp:docPr id="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0730" cy="438150"/>
                    </a:xfrm>
                    <a:prstGeom prst="rect">
                      <a:avLst/>
                    </a:prstGeom>
                    <a:noFill/>
                  </pic:spPr>
                </pic:pic>
              </a:graphicData>
            </a:graphic>
          </wp:inline>
        </w:drawing>
      </w:r>
    </w:p>
    <w:p w14:paraId="211BEE15" w14:textId="77777777" w:rsidR="006756B4" w:rsidRPr="00B92B99" w:rsidRDefault="006756B4" w:rsidP="003353B7">
      <w:pPr>
        <w:ind w:left="1440" w:hanging="720"/>
        <w:jc w:val="both"/>
        <w:rPr>
          <w:color w:val="FF0000"/>
        </w:rPr>
      </w:pPr>
    </w:p>
    <w:p w14:paraId="47896E59" w14:textId="77777777" w:rsidR="00F409E1" w:rsidRDefault="00F66D58" w:rsidP="00F409E1">
      <w:pPr>
        <w:jc w:val="both"/>
        <w:rPr>
          <w:sz w:val="22"/>
          <w:szCs w:val="22"/>
        </w:rPr>
      </w:pPr>
      <w:r>
        <w:rPr>
          <w:color w:val="FF0000"/>
          <w:sz w:val="22"/>
          <w:szCs w:val="22"/>
        </w:rPr>
        <w:br w:type="page"/>
      </w:r>
      <w:r w:rsidR="00F409E1" w:rsidRPr="00415C8B">
        <w:rPr>
          <w:b/>
          <w:sz w:val="22"/>
          <w:szCs w:val="22"/>
        </w:rPr>
        <w:t>Appendix 2</w:t>
      </w:r>
      <w:r w:rsidR="00F409E1" w:rsidRPr="00415C8B">
        <w:rPr>
          <w:sz w:val="22"/>
          <w:szCs w:val="22"/>
        </w:rPr>
        <w:t xml:space="preserve"> – Designated Storage Areas</w:t>
      </w:r>
    </w:p>
    <w:p w14:paraId="7E5B3A8C" w14:textId="77777777" w:rsidR="00831DA2" w:rsidRDefault="00831DA2" w:rsidP="00F409E1">
      <w:pPr>
        <w:jc w:val="both"/>
        <w:rPr>
          <w:sz w:val="22"/>
          <w:szCs w:val="22"/>
        </w:rPr>
      </w:pPr>
    </w:p>
    <w:p w14:paraId="0CE2147C" w14:textId="77777777" w:rsidR="00C2092B" w:rsidRPr="00415C8B" w:rsidRDefault="00C2092B" w:rsidP="00F409E1">
      <w:pPr>
        <w:jc w:val="both"/>
        <w:rPr>
          <w:sz w:val="22"/>
          <w:szCs w:val="22"/>
        </w:rPr>
      </w:pPr>
    </w:p>
    <w:p w14:paraId="583883D4" w14:textId="1615CA14" w:rsidR="003A71AF" w:rsidRDefault="00430D55" w:rsidP="00F409E1">
      <w:pPr>
        <w:jc w:val="both"/>
        <w:rPr>
          <w:color w:val="FF0000"/>
          <w:sz w:val="22"/>
          <w:szCs w:val="22"/>
        </w:rPr>
      </w:pPr>
      <w:r w:rsidRPr="00EC6DDD">
        <w:rPr>
          <w:noProof/>
        </w:rPr>
        <w:drawing>
          <wp:inline distT="0" distB="0" distL="0" distR="0" wp14:anchorId="2F83CB16" wp14:editId="2BEBA526">
            <wp:extent cx="5670550" cy="32893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0503" t="14450" r="9175" b="10374"/>
                    <a:stretch>
                      <a:fillRect/>
                    </a:stretch>
                  </pic:blipFill>
                  <pic:spPr bwMode="auto">
                    <a:xfrm>
                      <a:off x="0" y="0"/>
                      <a:ext cx="5670550" cy="3289300"/>
                    </a:xfrm>
                    <a:prstGeom prst="rect">
                      <a:avLst/>
                    </a:prstGeom>
                    <a:noFill/>
                    <a:ln>
                      <a:noFill/>
                    </a:ln>
                  </pic:spPr>
                </pic:pic>
              </a:graphicData>
            </a:graphic>
          </wp:inline>
        </w:drawing>
      </w:r>
    </w:p>
    <w:p w14:paraId="0B26515B" w14:textId="77777777" w:rsidR="003A71AF" w:rsidRDefault="003A71AF" w:rsidP="003A71AF">
      <w:pPr>
        <w:rPr>
          <w:sz w:val="22"/>
          <w:szCs w:val="22"/>
        </w:rPr>
      </w:pPr>
    </w:p>
    <w:p w14:paraId="580BD4C4" w14:textId="77777777" w:rsidR="00415C8B" w:rsidRPr="003A71AF" w:rsidRDefault="00415C8B" w:rsidP="003A71AF">
      <w:pPr>
        <w:rPr>
          <w:sz w:val="22"/>
          <w:szCs w:val="22"/>
        </w:rPr>
      </w:pPr>
    </w:p>
    <w:sectPr w:rsidR="00415C8B" w:rsidRPr="003A71AF" w:rsidSect="00185144">
      <w:headerReference w:type="default" r:id="rId12"/>
      <w:footerReference w:type="even" r:id="rId13"/>
      <w:footerReference w:type="default" r:id="rId1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7089" w14:textId="77777777" w:rsidR="00F32C33" w:rsidRDefault="00F32C33">
      <w:r>
        <w:separator/>
      </w:r>
    </w:p>
  </w:endnote>
  <w:endnote w:type="continuationSeparator" w:id="0">
    <w:p w14:paraId="21B78EF0" w14:textId="77777777" w:rsidR="00F32C33" w:rsidRDefault="00F3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F5DE" w14:textId="77777777" w:rsidR="00185144" w:rsidRDefault="00185144" w:rsidP="00D46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0FF0C" w14:textId="77777777" w:rsidR="00D33023" w:rsidRDefault="00D33023" w:rsidP="001851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745D" w14:textId="77777777" w:rsidR="00185144" w:rsidRDefault="00185144" w:rsidP="00D46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B30">
      <w:rPr>
        <w:rStyle w:val="PageNumber"/>
        <w:noProof/>
      </w:rPr>
      <w:t>5</w:t>
    </w:r>
    <w:r>
      <w:rPr>
        <w:rStyle w:val="PageNumber"/>
      </w:rPr>
      <w:fldChar w:fldCharType="end"/>
    </w:r>
  </w:p>
  <w:p w14:paraId="117FD93F" w14:textId="77777777" w:rsidR="00D33023" w:rsidRDefault="00D33023" w:rsidP="001851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8070" w14:textId="77777777" w:rsidR="00F32C33" w:rsidRDefault="00F32C33">
      <w:r>
        <w:separator/>
      </w:r>
    </w:p>
  </w:footnote>
  <w:footnote w:type="continuationSeparator" w:id="0">
    <w:p w14:paraId="4E6AB380" w14:textId="77777777" w:rsidR="00F32C33" w:rsidRDefault="00F3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A4DC" w14:textId="77777777" w:rsidR="00A161B7" w:rsidRDefault="00A161B7">
    <w:pPr>
      <w:pStyle w:val="Header"/>
      <w:rPr>
        <w:sz w:val="16"/>
        <w:szCs w:val="16"/>
      </w:rPr>
    </w:pPr>
    <w:r>
      <w:rPr>
        <w:sz w:val="16"/>
        <w:szCs w:val="16"/>
      </w:rPr>
      <w:t>Permit LA-PPC</w:t>
    </w:r>
  </w:p>
  <w:p w14:paraId="6C5047CA" w14:textId="77777777" w:rsidR="00A161B7" w:rsidRPr="006B4862" w:rsidRDefault="00A161B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D9"/>
      </v:shape>
    </w:pict>
  </w:numPicBullet>
  <w:abstractNum w:abstractNumId="0" w15:restartNumberingAfterBreak="0">
    <w:nsid w:val="04E86314"/>
    <w:multiLevelType w:val="multilevel"/>
    <w:tmpl w:val="90E87BD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D87741"/>
    <w:multiLevelType w:val="multilevel"/>
    <w:tmpl w:val="B47EC888"/>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A67A98"/>
    <w:multiLevelType w:val="hybridMultilevel"/>
    <w:tmpl w:val="BDF4D846"/>
    <w:lvl w:ilvl="0" w:tplc="08090007">
      <w:start w:val="1"/>
      <w:numFmt w:val="bullet"/>
      <w:lvlText w:val=""/>
      <w:lvlPicBulletId w:val="0"/>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451036"/>
    <w:multiLevelType w:val="hybridMultilevel"/>
    <w:tmpl w:val="26C243EC"/>
    <w:lvl w:ilvl="0" w:tplc="79F87B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444F8"/>
    <w:multiLevelType w:val="hybridMultilevel"/>
    <w:tmpl w:val="584A8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03A11"/>
    <w:multiLevelType w:val="multilevel"/>
    <w:tmpl w:val="D3F608A2"/>
    <w:lvl w:ilvl="0">
      <w:start w:val="10"/>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A23E7F"/>
    <w:multiLevelType w:val="hybridMultilevel"/>
    <w:tmpl w:val="292AB05C"/>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13A5FD8"/>
    <w:multiLevelType w:val="multilevel"/>
    <w:tmpl w:val="3432CB7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5A32FB"/>
    <w:multiLevelType w:val="hybridMultilevel"/>
    <w:tmpl w:val="24A88B80"/>
    <w:lvl w:ilvl="0" w:tplc="08090007">
      <w:start w:val="1"/>
      <w:numFmt w:val="bullet"/>
      <w:lvlText w:val=""/>
      <w:lvlPicBulletId w:val="0"/>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DA4D83"/>
    <w:multiLevelType w:val="hybridMultilevel"/>
    <w:tmpl w:val="A342A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975DC"/>
    <w:multiLevelType w:val="hybridMultilevel"/>
    <w:tmpl w:val="A410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21394"/>
    <w:multiLevelType w:val="hybridMultilevel"/>
    <w:tmpl w:val="B61E4EC6"/>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4654499C"/>
    <w:multiLevelType w:val="multilevel"/>
    <w:tmpl w:val="3B1C28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D6F629D"/>
    <w:multiLevelType w:val="hybridMultilevel"/>
    <w:tmpl w:val="3BFE0EF2"/>
    <w:lvl w:ilvl="0" w:tplc="F184198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4B1AF4"/>
    <w:multiLevelType w:val="hybridMultilevel"/>
    <w:tmpl w:val="712A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A429E"/>
    <w:multiLevelType w:val="hybridMultilevel"/>
    <w:tmpl w:val="764A6C3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539619B6">
      <w:start w:val="17"/>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0269B5"/>
    <w:multiLevelType w:val="hybridMultilevel"/>
    <w:tmpl w:val="4D24C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04A18"/>
    <w:multiLevelType w:val="multilevel"/>
    <w:tmpl w:val="6CA0A5D2"/>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5CA15DBF"/>
    <w:multiLevelType w:val="hybridMultilevel"/>
    <w:tmpl w:val="4FAE5D2E"/>
    <w:lvl w:ilvl="0" w:tplc="08090007">
      <w:start w:val="1"/>
      <w:numFmt w:val="bullet"/>
      <w:lvlText w:val=""/>
      <w:lvlPicBulletId w:val="0"/>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655FE4"/>
    <w:multiLevelType w:val="multilevel"/>
    <w:tmpl w:val="17963326"/>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50A0BD8"/>
    <w:multiLevelType w:val="hybridMultilevel"/>
    <w:tmpl w:val="3DA2E2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E72DD8"/>
    <w:multiLevelType w:val="hybridMultilevel"/>
    <w:tmpl w:val="D2AA4BB4"/>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93212"/>
    <w:multiLevelType w:val="hybridMultilevel"/>
    <w:tmpl w:val="10943B3C"/>
    <w:lvl w:ilvl="0" w:tplc="79F87B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317E6"/>
    <w:multiLevelType w:val="hybridMultilevel"/>
    <w:tmpl w:val="CEA4F262"/>
    <w:lvl w:ilvl="0" w:tplc="3DD0C42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01111"/>
    <w:multiLevelType w:val="hybridMultilevel"/>
    <w:tmpl w:val="CC66E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200CD"/>
    <w:multiLevelType w:val="multilevel"/>
    <w:tmpl w:val="E64A62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E12C07"/>
    <w:multiLevelType w:val="multilevel"/>
    <w:tmpl w:val="7BFE31A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E8E68E7"/>
    <w:multiLevelType w:val="multilevel"/>
    <w:tmpl w:val="98F2119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22428942">
    <w:abstractNumId w:val="26"/>
  </w:num>
  <w:num w:numId="2" w16cid:durableId="887035227">
    <w:abstractNumId w:val="18"/>
  </w:num>
  <w:num w:numId="3" w16cid:durableId="1959529688">
    <w:abstractNumId w:val="2"/>
  </w:num>
  <w:num w:numId="4" w16cid:durableId="1725370416">
    <w:abstractNumId w:val="8"/>
  </w:num>
  <w:num w:numId="5" w16cid:durableId="757017783">
    <w:abstractNumId w:val="6"/>
  </w:num>
  <w:num w:numId="6" w16cid:durableId="832645855">
    <w:abstractNumId w:val="11"/>
  </w:num>
  <w:num w:numId="7" w16cid:durableId="1915235499">
    <w:abstractNumId w:val="7"/>
  </w:num>
  <w:num w:numId="8" w16cid:durableId="1368873477">
    <w:abstractNumId w:val="19"/>
  </w:num>
  <w:num w:numId="9" w16cid:durableId="1179152039">
    <w:abstractNumId w:val="25"/>
  </w:num>
  <w:num w:numId="10" w16cid:durableId="1330324483">
    <w:abstractNumId w:val="12"/>
  </w:num>
  <w:num w:numId="11" w16cid:durableId="1387336668">
    <w:abstractNumId w:val="15"/>
  </w:num>
  <w:num w:numId="12" w16cid:durableId="554974950">
    <w:abstractNumId w:val="5"/>
  </w:num>
  <w:num w:numId="13" w16cid:durableId="1228690457">
    <w:abstractNumId w:val="21"/>
  </w:num>
  <w:num w:numId="14" w16cid:durableId="320741833">
    <w:abstractNumId w:val="1"/>
  </w:num>
  <w:num w:numId="15" w16cid:durableId="1316490495">
    <w:abstractNumId w:val="17"/>
  </w:num>
  <w:num w:numId="16" w16cid:durableId="1455321503">
    <w:abstractNumId w:val="0"/>
  </w:num>
  <w:num w:numId="17" w16cid:durableId="803500314">
    <w:abstractNumId w:val="4"/>
  </w:num>
  <w:num w:numId="18" w16cid:durableId="1306929919">
    <w:abstractNumId w:val="14"/>
  </w:num>
  <w:num w:numId="19" w16cid:durableId="549995525">
    <w:abstractNumId w:val="10"/>
  </w:num>
  <w:num w:numId="20" w16cid:durableId="1193877747">
    <w:abstractNumId w:val="24"/>
  </w:num>
  <w:num w:numId="21" w16cid:durableId="1385177469">
    <w:abstractNumId w:val="16"/>
  </w:num>
  <w:num w:numId="22" w16cid:durableId="1662003023">
    <w:abstractNumId w:val="13"/>
  </w:num>
  <w:num w:numId="23" w16cid:durableId="1272514391">
    <w:abstractNumId w:val="27"/>
  </w:num>
  <w:num w:numId="24" w16cid:durableId="1180580438">
    <w:abstractNumId w:val="9"/>
  </w:num>
  <w:num w:numId="25" w16cid:durableId="1129320159">
    <w:abstractNumId w:val="3"/>
  </w:num>
  <w:num w:numId="26" w16cid:durableId="846751614">
    <w:abstractNumId w:val="22"/>
  </w:num>
  <w:num w:numId="27" w16cid:durableId="193465851">
    <w:abstractNumId w:val="20"/>
  </w:num>
  <w:num w:numId="28" w16cid:durableId="1263571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13"/>
    <w:rsid w:val="00004A8F"/>
    <w:rsid w:val="000175E5"/>
    <w:rsid w:val="000404EE"/>
    <w:rsid w:val="00041359"/>
    <w:rsid w:val="000500B0"/>
    <w:rsid w:val="00053ED8"/>
    <w:rsid w:val="000564FC"/>
    <w:rsid w:val="00063B80"/>
    <w:rsid w:val="000720A2"/>
    <w:rsid w:val="00073D28"/>
    <w:rsid w:val="00086A98"/>
    <w:rsid w:val="00090259"/>
    <w:rsid w:val="00090372"/>
    <w:rsid w:val="000B0313"/>
    <w:rsid w:val="000C073C"/>
    <w:rsid w:val="000D686E"/>
    <w:rsid w:val="000E140B"/>
    <w:rsid w:val="00102335"/>
    <w:rsid w:val="00141C79"/>
    <w:rsid w:val="001472A0"/>
    <w:rsid w:val="00154F53"/>
    <w:rsid w:val="00165CFA"/>
    <w:rsid w:val="00182880"/>
    <w:rsid w:val="00185144"/>
    <w:rsid w:val="001A2A82"/>
    <w:rsid w:val="001C627B"/>
    <w:rsid w:val="001D0C72"/>
    <w:rsid w:val="001D7A6B"/>
    <w:rsid w:val="001F24A3"/>
    <w:rsid w:val="002056FA"/>
    <w:rsid w:val="002116E4"/>
    <w:rsid w:val="00253993"/>
    <w:rsid w:val="00257D02"/>
    <w:rsid w:val="00262FF2"/>
    <w:rsid w:val="002660AB"/>
    <w:rsid w:val="002666BC"/>
    <w:rsid w:val="002747E6"/>
    <w:rsid w:val="002B2282"/>
    <w:rsid w:val="002B48A6"/>
    <w:rsid w:val="002C2AB9"/>
    <w:rsid w:val="002D363D"/>
    <w:rsid w:val="0030256C"/>
    <w:rsid w:val="003052DA"/>
    <w:rsid w:val="0031617F"/>
    <w:rsid w:val="003353B7"/>
    <w:rsid w:val="00346DC9"/>
    <w:rsid w:val="00347E9A"/>
    <w:rsid w:val="00351D99"/>
    <w:rsid w:val="0035602A"/>
    <w:rsid w:val="00371EAB"/>
    <w:rsid w:val="00381149"/>
    <w:rsid w:val="00392555"/>
    <w:rsid w:val="003A427F"/>
    <w:rsid w:val="003A71AF"/>
    <w:rsid w:val="003D77B1"/>
    <w:rsid w:val="003F4639"/>
    <w:rsid w:val="00402B55"/>
    <w:rsid w:val="004154E2"/>
    <w:rsid w:val="00415C8B"/>
    <w:rsid w:val="00417187"/>
    <w:rsid w:val="0042194C"/>
    <w:rsid w:val="004266BE"/>
    <w:rsid w:val="00430D55"/>
    <w:rsid w:val="00433B4D"/>
    <w:rsid w:val="00452F43"/>
    <w:rsid w:val="004654EE"/>
    <w:rsid w:val="00481C2F"/>
    <w:rsid w:val="00481C58"/>
    <w:rsid w:val="00485B6D"/>
    <w:rsid w:val="00486D5F"/>
    <w:rsid w:val="00496501"/>
    <w:rsid w:val="004A0EE2"/>
    <w:rsid w:val="004E2995"/>
    <w:rsid w:val="004F67B7"/>
    <w:rsid w:val="004F737F"/>
    <w:rsid w:val="0051038B"/>
    <w:rsid w:val="00532481"/>
    <w:rsid w:val="00535F74"/>
    <w:rsid w:val="005424D8"/>
    <w:rsid w:val="00543D22"/>
    <w:rsid w:val="00547724"/>
    <w:rsid w:val="00561932"/>
    <w:rsid w:val="00574389"/>
    <w:rsid w:val="005829D6"/>
    <w:rsid w:val="00583A64"/>
    <w:rsid w:val="005A2DF8"/>
    <w:rsid w:val="005C04D5"/>
    <w:rsid w:val="005C0BC4"/>
    <w:rsid w:val="005C4852"/>
    <w:rsid w:val="005C61D1"/>
    <w:rsid w:val="005D4003"/>
    <w:rsid w:val="005D47ED"/>
    <w:rsid w:val="005D7AB5"/>
    <w:rsid w:val="005E137D"/>
    <w:rsid w:val="005E7ECF"/>
    <w:rsid w:val="006059F9"/>
    <w:rsid w:val="0062090D"/>
    <w:rsid w:val="006241A9"/>
    <w:rsid w:val="00624409"/>
    <w:rsid w:val="006251E4"/>
    <w:rsid w:val="00626E4F"/>
    <w:rsid w:val="00644239"/>
    <w:rsid w:val="00644CAC"/>
    <w:rsid w:val="0065044B"/>
    <w:rsid w:val="0066381A"/>
    <w:rsid w:val="006756B4"/>
    <w:rsid w:val="0068195D"/>
    <w:rsid w:val="00684DC9"/>
    <w:rsid w:val="006950CB"/>
    <w:rsid w:val="006B1D3A"/>
    <w:rsid w:val="006B3B14"/>
    <w:rsid w:val="006B4862"/>
    <w:rsid w:val="006D14A5"/>
    <w:rsid w:val="006E2609"/>
    <w:rsid w:val="006E3B05"/>
    <w:rsid w:val="006F3F61"/>
    <w:rsid w:val="00707EEC"/>
    <w:rsid w:val="00710FCD"/>
    <w:rsid w:val="00714550"/>
    <w:rsid w:val="007232DE"/>
    <w:rsid w:val="00731C44"/>
    <w:rsid w:val="0074061B"/>
    <w:rsid w:val="007530F8"/>
    <w:rsid w:val="00764B2F"/>
    <w:rsid w:val="00776D91"/>
    <w:rsid w:val="0078288B"/>
    <w:rsid w:val="00786575"/>
    <w:rsid w:val="0078722A"/>
    <w:rsid w:val="00791DDF"/>
    <w:rsid w:val="007942D5"/>
    <w:rsid w:val="007A55F4"/>
    <w:rsid w:val="007D5076"/>
    <w:rsid w:val="00805C3E"/>
    <w:rsid w:val="00814857"/>
    <w:rsid w:val="0082680B"/>
    <w:rsid w:val="0083084F"/>
    <w:rsid w:val="00831DA2"/>
    <w:rsid w:val="00840828"/>
    <w:rsid w:val="00847C2A"/>
    <w:rsid w:val="00855ADE"/>
    <w:rsid w:val="00855B3D"/>
    <w:rsid w:val="00864CA4"/>
    <w:rsid w:val="00876E58"/>
    <w:rsid w:val="00881C44"/>
    <w:rsid w:val="00884D0A"/>
    <w:rsid w:val="00887697"/>
    <w:rsid w:val="00893B74"/>
    <w:rsid w:val="008B249C"/>
    <w:rsid w:val="008C088F"/>
    <w:rsid w:val="008D475C"/>
    <w:rsid w:val="008E321A"/>
    <w:rsid w:val="008E3DC8"/>
    <w:rsid w:val="008F52FD"/>
    <w:rsid w:val="00914318"/>
    <w:rsid w:val="0091749F"/>
    <w:rsid w:val="009636D0"/>
    <w:rsid w:val="00977D87"/>
    <w:rsid w:val="00987380"/>
    <w:rsid w:val="00994762"/>
    <w:rsid w:val="009A5916"/>
    <w:rsid w:val="009B79F6"/>
    <w:rsid w:val="009D756A"/>
    <w:rsid w:val="009E1515"/>
    <w:rsid w:val="009E5437"/>
    <w:rsid w:val="009F0998"/>
    <w:rsid w:val="009F240B"/>
    <w:rsid w:val="009F331A"/>
    <w:rsid w:val="00A0185D"/>
    <w:rsid w:val="00A06264"/>
    <w:rsid w:val="00A161B7"/>
    <w:rsid w:val="00A17F9A"/>
    <w:rsid w:val="00A20556"/>
    <w:rsid w:val="00A22693"/>
    <w:rsid w:val="00A36F5D"/>
    <w:rsid w:val="00A456C6"/>
    <w:rsid w:val="00A52C0B"/>
    <w:rsid w:val="00A65DE9"/>
    <w:rsid w:val="00A73BDD"/>
    <w:rsid w:val="00A82988"/>
    <w:rsid w:val="00A84046"/>
    <w:rsid w:val="00A911A6"/>
    <w:rsid w:val="00AA179B"/>
    <w:rsid w:val="00AA31F9"/>
    <w:rsid w:val="00AA5B30"/>
    <w:rsid w:val="00AA5C1C"/>
    <w:rsid w:val="00AA7E98"/>
    <w:rsid w:val="00AB5CCA"/>
    <w:rsid w:val="00AC7B5D"/>
    <w:rsid w:val="00AD0994"/>
    <w:rsid w:val="00AD7B0A"/>
    <w:rsid w:val="00AE7015"/>
    <w:rsid w:val="00AE7794"/>
    <w:rsid w:val="00AF68AD"/>
    <w:rsid w:val="00AF69D7"/>
    <w:rsid w:val="00B01F02"/>
    <w:rsid w:val="00B140D4"/>
    <w:rsid w:val="00B146CC"/>
    <w:rsid w:val="00B1602D"/>
    <w:rsid w:val="00B43E7E"/>
    <w:rsid w:val="00B47604"/>
    <w:rsid w:val="00B54AF4"/>
    <w:rsid w:val="00B60281"/>
    <w:rsid w:val="00B6128B"/>
    <w:rsid w:val="00B72D8A"/>
    <w:rsid w:val="00B84B1F"/>
    <w:rsid w:val="00B871D6"/>
    <w:rsid w:val="00B92B99"/>
    <w:rsid w:val="00B933BE"/>
    <w:rsid w:val="00B93750"/>
    <w:rsid w:val="00B93D9E"/>
    <w:rsid w:val="00BA32A9"/>
    <w:rsid w:val="00BA602C"/>
    <w:rsid w:val="00BB0438"/>
    <w:rsid w:val="00BD4960"/>
    <w:rsid w:val="00C01073"/>
    <w:rsid w:val="00C016E2"/>
    <w:rsid w:val="00C118E1"/>
    <w:rsid w:val="00C1339A"/>
    <w:rsid w:val="00C134FB"/>
    <w:rsid w:val="00C17FCF"/>
    <w:rsid w:val="00C2092B"/>
    <w:rsid w:val="00C216C6"/>
    <w:rsid w:val="00C33DE7"/>
    <w:rsid w:val="00C34BF7"/>
    <w:rsid w:val="00C426AB"/>
    <w:rsid w:val="00C52556"/>
    <w:rsid w:val="00C535E5"/>
    <w:rsid w:val="00C62067"/>
    <w:rsid w:val="00C66A62"/>
    <w:rsid w:val="00C67A1C"/>
    <w:rsid w:val="00CA5B1A"/>
    <w:rsid w:val="00CB2A05"/>
    <w:rsid w:val="00CB53B2"/>
    <w:rsid w:val="00CE0FB7"/>
    <w:rsid w:val="00CF4789"/>
    <w:rsid w:val="00D00AE1"/>
    <w:rsid w:val="00D0325D"/>
    <w:rsid w:val="00D12663"/>
    <w:rsid w:val="00D13758"/>
    <w:rsid w:val="00D21296"/>
    <w:rsid w:val="00D24E15"/>
    <w:rsid w:val="00D33023"/>
    <w:rsid w:val="00D3512C"/>
    <w:rsid w:val="00D35C96"/>
    <w:rsid w:val="00D417C7"/>
    <w:rsid w:val="00D46592"/>
    <w:rsid w:val="00D50034"/>
    <w:rsid w:val="00D606F3"/>
    <w:rsid w:val="00D656E9"/>
    <w:rsid w:val="00D82B6E"/>
    <w:rsid w:val="00D96F84"/>
    <w:rsid w:val="00DA24AB"/>
    <w:rsid w:val="00DA6537"/>
    <w:rsid w:val="00DB422A"/>
    <w:rsid w:val="00DB64B8"/>
    <w:rsid w:val="00DC34EA"/>
    <w:rsid w:val="00DC3A37"/>
    <w:rsid w:val="00DD17A5"/>
    <w:rsid w:val="00DE1502"/>
    <w:rsid w:val="00DE21B4"/>
    <w:rsid w:val="00DF5D1D"/>
    <w:rsid w:val="00E12714"/>
    <w:rsid w:val="00E235D2"/>
    <w:rsid w:val="00E235F4"/>
    <w:rsid w:val="00E44116"/>
    <w:rsid w:val="00E5168E"/>
    <w:rsid w:val="00E5533C"/>
    <w:rsid w:val="00E5576C"/>
    <w:rsid w:val="00E57D1B"/>
    <w:rsid w:val="00E6032F"/>
    <w:rsid w:val="00E91A1C"/>
    <w:rsid w:val="00EA4FB1"/>
    <w:rsid w:val="00EC4484"/>
    <w:rsid w:val="00ED113A"/>
    <w:rsid w:val="00ED385A"/>
    <w:rsid w:val="00ED45DB"/>
    <w:rsid w:val="00EE1F86"/>
    <w:rsid w:val="00EE5987"/>
    <w:rsid w:val="00EF6818"/>
    <w:rsid w:val="00F00AFE"/>
    <w:rsid w:val="00F25BFB"/>
    <w:rsid w:val="00F32C33"/>
    <w:rsid w:val="00F409E1"/>
    <w:rsid w:val="00F50CDA"/>
    <w:rsid w:val="00F61628"/>
    <w:rsid w:val="00F66D58"/>
    <w:rsid w:val="00F7715F"/>
    <w:rsid w:val="00F84E33"/>
    <w:rsid w:val="00FC3DDF"/>
    <w:rsid w:val="00FD1784"/>
    <w:rsid w:val="00FD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2CBB4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E91A1C"/>
    <w:pPr>
      <w:shd w:val="clear" w:color="auto" w:fill="000080"/>
    </w:pPr>
    <w:rPr>
      <w:rFonts w:ascii="Tahoma" w:hAnsi="Tahoma" w:cs="Tahoma"/>
    </w:rPr>
  </w:style>
  <w:style w:type="character" w:styleId="Hyperlink">
    <w:name w:val="Hyperlink"/>
    <w:rsid w:val="00E91A1C"/>
    <w:rPr>
      <w:color w:val="0000FF"/>
      <w:u w:val="single"/>
    </w:rPr>
  </w:style>
  <w:style w:type="table" w:styleId="TableGrid">
    <w:name w:val="Table Grid"/>
    <w:basedOn w:val="TableNormal"/>
    <w:rsid w:val="00F00AFE"/>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359"/>
    <w:pPr>
      <w:tabs>
        <w:tab w:val="center" w:pos="4153"/>
        <w:tab w:val="right" w:pos="8306"/>
      </w:tabs>
    </w:pPr>
  </w:style>
  <w:style w:type="paragraph" w:styleId="Footer">
    <w:name w:val="footer"/>
    <w:basedOn w:val="Normal"/>
    <w:rsid w:val="00041359"/>
    <w:pPr>
      <w:tabs>
        <w:tab w:val="center" w:pos="4153"/>
        <w:tab w:val="right" w:pos="8306"/>
      </w:tabs>
    </w:pPr>
  </w:style>
  <w:style w:type="character" w:styleId="PageNumber">
    <w:name w:val="page number"/>
    <w:basedOn w:val="DefaultParagraphFont"/>
    <w:rsid w:val="006B4862"/>
  </w:style>
  <w:style w:type="paragraph" w:styleId="BalloonText">
    <w:name w:val="Balloon Text"/>
    <w:basedOn w:val="Normal"/>
    <w:semiHidden/>
    <w:rsid w:val="00714550"/>
    <w:rPr>
      <w:rFonts w:ascii="Tahoma" w:hAnsi="Tahoma" w:cs="Tahoma"/>
      <w:sz w:val="16"/>
      <w:szCs w:val="16"/>
    </w:rPr>
  </w:style>
  <w:style w:type="paragraph" w:styleId="ListParagraph">
    <w:name w:val="List Paragraph"/>
    <w:basedOn w:val="Normal"/>
    <w:uiPriority w:val="34"/>
    <w:qFormat/>
    <w:rsid w:val="0064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2014</Words>
  <Characters>11191</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2024-07-02T13:38:00Z</dcterms:created>
  <dcterms:modified xsi:type="dcterms:W3CDTF">2024-07-02T13:38:00Z</dcterms:modified>
</cp:coreProperties>
</file>