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ECFAB" w14:textId="77777777" w:rsidR="00005175" w:rsidRPr="00F26E83" w:rsidRDefault="00005175" w:rsidP="00005175">
      <w:pPr>
        <w:rPr>
          <w:rFonts w:ascii="Arial" w:hAnsi="Arial" w:cs="Arial"/>
        </w:rPr>
      </w:pPr>
    </w:p>
    <w:p w14:paraId="0DD1AB64" w14:textId="77777777" w:rsidR="00005175" w:rsidRPr="0078310A" w:rsidRDefault="00005175" w:rsidP="00005175">
      <w:pPr>
        <w:rPr>
          <w:rFonts w:ascii="Arial" w:hAnsi="Arial" w:cs="Arial"/>
          <w:b/>
        </w:rPr>
      </w:pPr>
    </w:p>
    <w:p w14:paraId="3FA8CDC1" w14:textId="77777777" w:rsidR="00005175" w:rsidRPr="0078310A" w:rsidRDefault="00005175" w:rsidP="00005175">
      <w:pPr>
        <w:rPr>
          <w:rFonts w:ascii="Arial" w:hAnsi="Arial" w:cs="Arial"/>
          <w:b/>
          <w:sz w:val="28"/>
        </w:rPr>
      </w:pPr>
    </w:p>
    <w:p w14:paraId="49EA4851" w14:textId="77777777" w:rsidR="00751323" w:rsidRPr="0078310A" w:rsidRDefault="00751323" w:rsidP="00005175">
      <w:pPr>
        <w:rPr>
          <w:rFonts w:ascii="Arial" w:hAnsi="Arial" w:cs="Arial"/>
          <w:b/>
          <w:sz w:val="28"/>
        </w:rPr>
      </w:pPr>
      <w:r w:rsidRPr="0078310A">
        <w:rPr>
          <w:rFonts w:ascii="Arial" w:hAnsi="Arial" w:cs="Arial"/>
          <w:b/>
          <w:sz w:val="28"/>
        </w:rPr>
        <w:t xml:space="preserve">North East Lincolnshire </w:t>
      </w:r>
    </w:p>
    <w:p w14:paraId="3BE53826" w14:textId="77777777" w:rsidR="00F47FF4" w:rsidRDefault="00C94C83" w:rsidP="00005175">
      <w:pPr>
        <w:rPr>
          <w:rFonts w:ascii="Arial" w:hAnsi="Arial" w:cs="Arial"/>
          <w:b/>
          <w:sz w:val="28"/>
        </w:rPr>
      </w:pPr>
      <w:r w:rsidRPr="0078310A">
        <w:rPr>
          <w:rFonts w:ascii="Arial" w:hAnsi="Arial" w:cs="Arial"/>
          <w:b/>
          <w:sz w:val="28"/>
        </w:rPr>
        <w:t xml:space="preserve">Integration and Better Care Fund </w:t>
      </w:r>
      <w:r w:rsidRPr="0078310A">
        <w:rPr>
          <w:rFonts w:ascii="Arial" w:hAnsi="Arial" w:cs="Arial"/>
          <w:b/>
          <w:sz w:val="28"/>
        </w:rPr>
        <w:br/>
      </w:r>
      <w:r w:rsidRPr="0078310A">
        <w:rPr>
          <w:rFonts w:ascii="Arial" w:hAnsi="Arial" w:cs="Arial"/>
          <w:b/>
          <w:sz w:val="28"/>
        </w:rPr>
        <w:br/>
        <w:t>Narrative Plan 2017/19</w:t>
      </w:r>
    </w:p>
    <w:p w14:paraId="63A7D2C8" w14:textId="77777777" w:rsidR="00011EFB" w:rsidRDefault="00011EFB" w:rsidP="00005175">
      <w:pPr>
        <w:rPr>
          <w:rFonts w:ascii="Arial" w:hAnsi="Arial" w:cs="Arial"/>
          <w:b/>
          <w:sz w:val="28"/>
        </w:rPr>
      </w:pPr>
    </w:p>
    <w:p w14:paraId="384E3FB6" w14:textId="77777777" w:rsidR="00011EFB" w:rsidRPr="0078310A" w:rsidRDefault="00011EFB" w:rsidP="00005175">
      <w:pPr>
        <w:rPr>
          <w:rFonts w:ascii="Arial" w:hAnsi="Arial" w:cs="Arial"/>
          <w:b/>
          <w:sz w:val="28"/>
        </w:rPr>
      </w:pPr>
      <w:r>
        <w:rPr>
          <w:rFonts w:ascii="Arial" w:hAnsi="Arial" w:cs="Arial"/>
          <w:b/>
          <w:sz w:val="28"/>
        </w:rPr>
        <w:t xml:space="preserve">Version: </w:t>
      </w:r>
      <w:r w:rsidR="00127629">
        <w:rPr>
          <w:rFonts w:ascii="Arial" w:hAnsi="Arial" w:cs="Arial"/>
          <w:b/>
          <w:sz w:val="28"/>
        </w:rPr>
        <w:t xml:space="preserve">FINAL </w:t>
      </w:r>
      <w:r w:rsidR="00600F75">
        <w:rPr>
          <w:rFonts w:ascii="Arial" w:hAnsi="Arial" w:cs="Arial"/>
          <w:b/>
          <w:sz w:val="28"/>
        </w:rPr>
        <w:t>11 09 2017</w:t>
      </w:r>
      <w:r w:rsidR="004E7B4B">
        <w:rPr>
          <w:rFonts w:ascii="Arial" w:hAnsi="Arial" w:cs="Arial"/>
          <w:b/>
          <w:sz w:val="28"/>
        </w:rPr>
        <w:t xml:space="preserve"> </w:t>
      </w:r>
    </w:p>
    <w:p w14:paraId="2CEF0907" w14:textId="77777777" w:rsidR="00741784" w:rsidRPr="0078310A" w:rsidRDefault="00741784">
      <w:pPr>
        <w:pStyle w:val="TOCHeading"/>
        <w:rPr>
          <w:rFonts w:ascii="Arial" w:hAnsi="Arial" w:cs="Arial"/>
          <w:sz w:val="22"/>
          <w:szCs w:val="22"/>
        </w:rPr>
      </w:pPr>
    </w:p>
    <w:p w14:paraId="693A1833" w14:textId="77777777" w:rsidR="00741784" w:rsidRPr="0078310A" w:rsidRDefault="00741784">
      <w:pPr>
        <w:pStyle w:val="TOCHeading"/>
        <w:rPr>
          <w:rFonts w:ascii="Arial" w:hAnsi="Arial" w:cs="Arial"/>
          <w:sz w:val="22"/>
          <w:szCs w:val="22"/>
        </w:rPr>
      </w:pPr>
    </w:p>
    <w:p w14:paraId="74BF4161" w14:textId="77777777" w:rsidR="00741784" w:rsidRPr="0078310A" w:rsidRDefault="00741784">
      <w:pPr>
        <w:pStyle w:val="TOCHeading"/>
        <w:rPr>
          <w:rFonts w:ascii="Arial" w:hAnsi="Arial" w:cs="Arial"/>
          <w:sz w:val="22"/>
          <w:szCs w:val="22"/>
        </w:rPr>
      </w:pPr>
    </w:p>
    <w:p w14:paraId="683C12CF" w14:textId="77777777" w:rsidR="00741784" w:rsidRPr="0078310A" w:rsidRDefault="00741784">
      <w:pPr>
        <w:pStyle w:val="TOCHeading"/>
        <w:rPr>
          <w:rFonts w:ascii="Arial" w:hAnsi="Arial" w:cs="Arial"/>
          <w:sz w:val="22"/>
          <w:szCs w:val="22"/>
        </w:rPr>
      </w:pPr>
    </w:p>
    <w:p w14:paraId="63AA70AE" w14:textId="77777777" w:rsidR="00741784" w:rsidRPr="0078310A" w:rsidRDefault="00741784">
      <w:pPr>
        <w:pStyle w:val="TOCHeading"/>
        <w:rPr>
          <w:rFonts w:ascii="Arial" w:hAnsi="Arial" w:cs="Arial"/>
          <w:sz w:val="22"/>
          <w:szCs w:val="22"/>
        </w:rPr>
      </w:pPr>
    </w:p>
    <w:p w14:paraId="1CB1A91E" w14:textId="77777777" w:rsidR="00741784" w:rsidRPr="0078310A" w:rsidRDefault="00741784">
      <w:pPr>
        <w:pStyle w:val="TOCHeading"/>
        <w:rPr>
          <w:rFonts w:ascii="Arial" w:hAnsi="Arial" w:cs="Arial"/>
          <w:sz w:val="22"/>
          <w:szCs w:val="22"/>
        </w:rPr>
      </w:pPr>
    </w:p>
    <w:p w14:paraId="66B19892" w14:textId="77777777" w:rsidR="00741784" w:rsidRPr="0078310A" w:rsidRDefault="00741784" w:rsidP="00741784">
      <w:pPr>
        <w:rPr>
          <w:rFonts w:ascii="Arial" w:hAnsi="Arial" w:cs="Arial"/>
          <w:lang w:val="en-US" w:eastAsia="ja-JP"/>
        </w:rPr>
      </w:pPr>
    </w:p>
    <w:p w14:paraId="46370D7A" w14:textId="77777777" w:rsidR="00741784" w:rsidRPr="0078310A" w:rsidRDefault="00741784" w:rsidP="00741784">
      <w:pPr>
        <w:rPr>
          <w:rFonts w:ascii="Arial" w:hAnsi="Arial" w:cs="Arial"/>
          <w:lang w:val="en-US" w:eastAsia="ja-JP"/>
        </w:rPr>
      </w:pPr>
    </w:p>
    <w:p w14:paraId="490CE580" w14:textId="77777777" w:rsidR="00741784" w:rsidRPr="0078310A" w:rsidRDefault="00741784" w:rsidP="00741784">
      <w:pPr>
        <w:rPr>
          <w:rFonts w:ascii="Arial" w:hAnsi="Arial" w:cs="Arial"/>
          <w:lang w:val="en-US" w:eastAsia="ja-JP"/>
        </w:rPr>
      </w:pPr>
    </w:p>
    <w:p w14:paraId="0ECD33B9" w14:textId="77777777" w:rsidR="00741784" w:rsidRPr="0078310A" w:rsidRDefault="00EC2E60" w:rsidP="00751323">
      <w:pPr>
        <w:rPr>
          <w:rFonts w:ascii="Arial" w:eastAsiaTheme="majorEastAsia" w:hAnsi="Arial" w:cs="Arial"/>
          <w:b/>
          <w:bCs/>
          <w:color w:val="365F91" w:themeColor="accent1" w:themeShade="BF"/>
          <w:lang w:val="en-US" w:eastAsia="ja-JP"/>
        </w:rPr>
      </w:pPr>
      <w:r w:rsidRPr="0078310A">
        <w:rPr>
          <w:rFonts w:ascii="Arial" w:hAnsi="Arial" w:cs="Arial"/>
        </w:rPr>
        <w:br w:type="page"/>
      </w:r>
    </w:p>
    <w:sdt>
      <w:sdtPr>
        <w:rPr>
          <w:rFonts w:ascii="Arial" w:eastAsiaTheme="minorHAnsi" w:hAnsi="Arial" w:cs="Arial"/>
          <w:b w:val="0"/>
          <w:bCs w:val="0"/>
          <w:color w:val="auto"/>
          <w:sz w:val="22"/>
          <w:szCs w:val="22"/>
          <w:lang w:val="en-GB" w:eastAsia="en-US"/>
        </w:rPr>
        <w:id w:val="1446736692"/>
        <w:docPartObj>
          <w:docPartGallery w:val="Table of Contents"/>
          <w:docPartUnique/>
        </w:docPartObj>
      </w:sdtPr>
      <w:sdtEndPr>
        <w:rPr>
          <w:noProof/>
        </w:rPr>
      </w:sdtEndPr>
      <w:sdtContent>
        <w:p w14:paraId="7145F9F9" w14:textId="77777777" w:rsidR="00741784" w:rsidRPr="0078310A" w:rsidRDefault="00741784">
          <w:pPr>
            <w:pStyle w:val="TOCHeading"/>
            <w:rPr>
              <w:rFonts w:ascii="Arial" w:hAnsi="Arial" w:cs="Arial"/>
              <w:color w:val="auto"/>
              <w:sz w:val="22"/>
              <w:szCs w:val="22"/>
            </w:rPr>
          </w:pPr>
          <w:r w:rsidRPr="0078310A">
            <w:rPr>
              <w:rFonts w:ascii="Arial" w:hAnsi="Arial" w:cs="Arial"/>
              <w:color w:val="auto"/>
              <w:sz w:val="22"/>
              <w:szCs w:val="22"/>
            </w:rPr>
            <w:t>Contents</w:t>
          </w:r>
        </w:p>
        <w:p w14:paraId="2493C762" w14:textId="77777777" w:rsidR="00741784" w:rsidRPr="0078310A" w:rsidRDefault="00741784" w:rsidP="00741784">
          <w:pPr>
            <w:rPr>
              <w:rFonts w:ascii="Arial" w:hAnsi="Arial" w:cs="Arial"/>
              <w:lang w:val="en-US" w:eastAsia="ja-JP"/>
            </w:rPr>
          </w:pPr>
        </w:p>
        <w:p w14:paraId="5454D33E" w14:textId="77777777" w:rsidR="001102FE" w:rsidRDefault="00741784" w:rsidP="001102FE">
          <w:pPr>
            <w:pStyle w:val="TOC2"/>
            <w:tabs>
              <w:tab w:val="right" w:leader="dot" w:pos="9016"/>
            </w:tabs>
            <w:ind w:left="0"/>
            <w:rPr>
              <w:rFonts w:eastAsiaTheme="minorEastAsia"/>
              <w:noProof/>
              <w:lang w:eastAsia="en-GB"/>
            </w:rPr>
          </w:pPr>
          <w:r w:rsidRPr="0078310A">
            <w:rPr>
              <w:rFonts w:ascii="Arial" w:hAnsi="Arial" w:cs="Arial"/>
            </w:rPr>
            <w:fldChar w:fldCharType="begin"/>
          </w:r>
          <w:r w:rsidRPr="0078310A">
            <w:rPr>
              <w:rFonts w:ascii="Arial" w:hAnsi="Arial" w:cs="Arial"/>
            </w:rPr>
            <w:instrText xml:space="preserve"> TOC \o "1-3" \h \z \u </w:instrText>
          </w:r>
          <w:r w:rsidRPr="0078310A">
            <w:rPr>
              <w:rFonts w:ascii="Arial" w:hAnsi="Arial" w:cs="Arial"/>
            </w:rPr>
            <w:fldChar w:fldCharType="separate"/>
          </w:r>
          <w:hyperlink w:anchor="_Toc492541354" w:history="1">
            <w:r w:rsidR="001102FE" w:rsidRPr="004E1D42">
              <w:rPr>
                <w:rStyle w:val="Hyperlink"/>
                <w:rFonts w:ascii="Arial" w:hAnsi="Arial" w:cs="Arial"/>
                <w:noProof/>
              </w:rPr>
              <w:t>Background and context to the plan</w:t>
            </w:r>
            <w:r w:rsidR="001102FE">
              <w:rPr>
                <w:noProof/>
                <w:webHidden/>
              </w:rPr>
              <w:tab/>
            </w:r>
            <w:r w:rsidR="001102FE">
              <w:rPr>
                <w:noProof/>
                <w:webHidden/>
              </w:rPr>
              <w:fldChar w:fldCharType="begin"/>
            </w:r>
            <w:r w:rsidR="001102FE">
              <w:rPr>
                <w:noProof/>
                <w:webHidden/>
              </w:rPr>
              <w:instrText xml:space="preserve"> PAGEREF _Toc492541354 \h </w:instrText>
            </w:r>
            <w:r w:rsidR="001102FE">
              <w:rPr>
                <w:noProof/>
                <w:webHidden/>
              </w:rPr>
            </w:r>
            <w:r w:rsidR="001102FE">
              <w:rPr>
                <w:noProof/>
                <w:webHidden/>
              </w:rPr>
              <w:fldChar w:fldCharType="separate"/>
            </w:r>
            <w:r w:rsidR="0037342D">
              <w:rPr>
                <w:noProof/>
                <w:webHidden/>
              </w:rPr>
              <w:t>3</w:t>
            </w:r>
            <w:r w:rsidR="001102FE">
              <w:rPr>
                <w:noProof/>
                <w:webHidden/>
              </w:rPr>
              <w:fldChar w:fldCharType="end"/>
            </w:r>
          </w:hyperlink>
        </w:p>
        <w:p w14:paraId="5538C6CA" w14:textId="77777777" w:rsidR="001102FE" w:rsidRDefault="00000000" w:rsidP="001102FE">
          <w:pPr>
            <w:pStyle w:val="TOC2"/>
            <w:tabs>
              <w:tab w:val="right" w:leader="dot" w:pos="9016"/>
            </w:tabs>
            <w:ind w:left="0"/>
            <w:rPr>
              <w:rFonts w:eastAsiaTheme="minorEastAsia"/>
              <w:noProof/>
              <w:lang w:eastAsia="en-GB"/>
            </w:rPr>
          </w:pPr>
          <w:hyperlink w:anchor="_Toc492541355" w:history="1">
            <w:r w:rsidR="001102FE" w:rsidRPr="004E1D42">
              <w:rPr>
                <w:rStyle w:val="Hyperlink"/>
                <w:rFonts w:ascii="Arial" w:hAnsi="Arial" w:cs="Arial"/>
                <w:noProof/>
              </w:rPr>
              <w:t>What is the local vision for and approach to health and social care integration?</w:t>
            </w:r>
            <w:r w:rsidR="001102FE">
              <w:rPr>
                <w:noProof/>
                <w:webHidden/>
              </w:rPr>
              <w:tab/>
            </w:r>
            <w:r w:rsidR="001102FE">
              <w:rPr>
                <w:noProof/>
                <w:webHidden/>
              </w:rPr>
              <w:fldChar w:fldCharType="begin"/>
            </w:r>
            <w:r w:rsidR="001102FE">
              <w:rPr>
                <w:noProof/>
                <w:webHidden/>
              </w:rPr>
              <w:instrText xml:space="preserve"> PAGEREF _Toc492541355 \h </w:instrText>
            </w:r>
            <w:r w:rsidR="001102FE">
              <w:rPr>
                <w:noProof/>
                <w:webHidden/>
              </w:rPr>
            </w:r>
            <w:r w:rsidR="001102FE">
              <w:rPr>
                <w:noProof/>
                <w:webHidden/>
              </w:rPr>
              <w:fldChar w:fldCharType="separate"/>
            </w:r>
            <w:r w:rsidR="0037342D">
              <w:rPr>
                <w:noProof/>
                <w:webHidden/>
              </w:rPr>
              <w:t>7</w:t>
            </w:r>
            <w:r w:rsidR="001102FE">
              <w:rPr>
                <w:noProof/>
                <w:webHidden/>
              </w:rPr>
              <w:fldChar w:fldCharType="end"/>
            </w:r>
          </w:hyperlink>
        </w:p>
        <w:p w14:paraId="7E2F2858" w14:textId="77777777" w:rsidR="001102FE" w:rsidRDefault="00000000" w:rsidP="001102FE">
          <w:pPr>
            <w:pStyle w:val="TOC2"/>
            <w:tabs>
              <w:tab w:val="right" w:leader="dot" w:pos="9016"/>
            </w:tabs>
            <w:ind w:left="0"/>
            <w:rPr>
              <w:rFonts w:eastAsiaTheme="minorEastAsia"/>
              <w:noProof/>
              <w:lang w:eastAsia="en-GB"/>
            </w:rPr>
          </w:pPr>
          <w:hyperlink w:anchor="_Toc492541356" w:history="1">
            <w:r w:rsidR="001102FE" w:rsidRPr="004E1D42">
              <w:rPr>
                <w:rStyle w:val="Hyperlink"/>
                <w:rFonts w:ascii="Arial" w:hAnsi="Arial" w:cs="Arial"/>
                <w:noProof/>
              </w:rPr>
              <w:t>Evidence base and local priorities to support the plan for integration</w:t>
            </w:r>
            <w:r w:rsidR="001102FE">
              <w:rPr>
                <w:noProof/>
                <w:webHidden/>
              </w:rPr>
              <w:tab/>
            </w:r>
            <w:r w:rsidR="001102FE">
              <w:rPr>
                <w:noProof/>
                <w:webHidden/>
              </w:rPr>
              <w:fldChar w:fldCharType="begin"/>
            </w:r>
            <w:r w:rsidR="001102FE">
              <w:rPr>
                <w:noProof/>
                <w:webHidden/>
              </w:rPr>
              <w:instrText xml:space="preserve"> PAGEREF _Toc492541356 \h </w:instrText>
            </w:r>
            <w:r w:rsidR="001102FE">
              <w:rPr>
                <w:noProof/>
                <w:webHidden/>
              </w:rPr>
            </w:r>
            <w:r w:rsidR="001102FE">
              <w:rPr>
                <w:noProof/>
                <w:webHidden/>
              </w:rPr>
              <w:fldChar w:fldCharType="separate"/>
            </w:r>
            <w:r w:rsidR="0037342D">
              <w:rPr>
                <w:noProof/>
                <w:webHidden/>
              </w:rPr>
              <w:t>11</w:t>
            </w:r>
            <w:r w:rsidR="001102FE">
              <w:rPr>
                <w:noProof/>
                <w:webHidden/>
              </w:rPr>
              <w:fldChar w:fldCharType="end"/>
            </w:r>
          </w:hyperlink>
        </w:p>
        <w:p w14:paraId="722BA68F" w14:textId="77777777" w:rsidR="001102FE" w:rsidRDefault="00000000" w:rsidP="001102FE">
          <w:pPr>
            <w:pStyle w:val="TOC2"/>
            <w:tabs>
              <w:tab w:val="right" w:leader="dot" w:pos="9016"/>
            </w:tabs>
            <w:ind w:left="0"/>
            <w:rPr>
              <w:rFonts w:eastAsiaTheme="minorEastAsia"/>
              <w:noProof/>
              <w:lang w:eastAsia="en-GB"/>
            </w:rPr>
          </w:pPr>
          <w:hyperlink w:anchor="_Toc492541357" w:history="1">
            <w:r w:rsidR="001102FE" w:rsidRPr="004E1D42">
              <w:rPr>
                <w:rStyle w:val="Hyperlink"/>
                <w:rFonts w:ascii="Arial" w:hAnsi="Arial" w:cs="Arial"/>
                <w:noProof/>
              </w:rPr>
              <w:t>Better Care Fund plan</w:t>
            </w:r>
            <w:r w:rsidR="001102FE">
              <w:rPr>
                <w:noProof/>
                <w:webHidden/>
              </w:rPr>
              <w:tab/>
            </w:r>
            <w:r w:rsidR="001102FE">
              <w:rPr>
                <w:noProof/>
                <w:webHidden/>
              </w:rPr>
              <w:fldChar w:fldCharType="begin"/>
            </w:r>
            <w:r w:rsidR="001102FE">
              <w:rPr>
                <w:noProof/>
                <w:webHidden/>
              </w:rPr>
              <w:instrText xml:space="preserve"> PAGEREF _Toc492541357 \h </w:instrText>
            </w:r>
            <w:r w:rsidR="001102FE">
              <w:rPr>
                <w:noProof/>
                <w:webHidden/>
              </w:rPr>
            </w:r>
            <w:r w:rsidR="001102FE">
              <w:rPr>
                <w:noProof/>
                <w:webHidden/>
              </w:rPr>
              <w:fldChar w:fldCharType="separate"/>
            </w:r>
            <w:r w:rsidR="0037342D">
              <w:rPr>
                <w:noProof/>
                <w:webHidden/>
              </w:rPr>
              <w:t>14</w:t>
            </w:r>
            <w:r w:rsidR="001102FE">
              <w:rPr>
                <w:noProof/>
                <w:webHidden/>
              </w:rPr>
              <w:fldChar w:fldCharType="end"/>
            </w:r>
          </w:hyperlink>
        </w:p>
        <w:p w14:paraId="0FA1C00D" w14:textId="77777777" w:rsidR="001102FE" w:rsidRDefault="00000000" w:rsidP="001102FE">
          <w:pPr>
            <w:pStyle w:val="TOC2"/>
            <w:tabs>
              <w:tab w:val="right" w:leader="dot" w:pos="9016"/>
            </w:tabs>
            <w:ind w:left="0"/>
            <w:rPr>
              <w:rFonts w:eastAsiaTheme="minorEastAsia"/>
              <w:noProof/>
              <w:lang w:eastAsia="en-GB"/>
            </w:rPr>
          </w:pPr>
          <w:hyperlink w:anchor="_Toc492541359" w:history="1">
            <w:r w:rsidR="001102FE" w:rsidRPr="004E1D42">
              <w:rPr>
                <w:rStyle w:val="Hyperlink"/>
                <w:rFonts w:ascii="Arial" w:hAnsi="Arial" w:cs="Arial"/>
                <w:noProof/>
              </w:rPr>
              <w:t>Risk</w:t>
            </w:r>
            <w:r w:rsidR="001102FE">
              <w:rPr>
                <w:noProof/>
                <w:webHidden/>
              </w:rPr>
              <w:tab/>
            </w:r>
            <w:r w:rsidR="001102FE">
              <w:rPr>
                <w:noProof/>
                <w:webHidden/>
              </w:rPr>
              <w:fldChar w:fldCharType="begin"/>
            </w:r>
            <w:r w:rsidR="001102FE">
              <w:rPr>
                <w:noProof/>
                <w:webHidden/>
              </w:rPr>
              <w:instrText xml:space="preserve"> PAGEREF _Toc492541359 \h </w:instrText>
            </w:r>
            <w:r w:rsidR="001102FE">
              <w:rPr>
                <w:noProof/>
                <w:webHidden/>
              </w:rPr>
            </w:r>
            <w:r w:rsidR="001102FE">
              <w:rPr>
                <w:noProof/>
                <w:webHidden/>
              </w:rPr>
              <w:fldChar w:fldCharType="separate"/>
            </w:r>
            <w:r w:rsidR="0037342D">
              <w:rPr>
                <w:noProof/>
                <w:webHidden/>
              </w:rPr>
              <w:t>19</w:t>
            </w:r>
            <w:r w:rsidR="001102FE">
              <w:rPr>
                <w:noProof/>
                <w:webHidden/>
              </w:rPr>
              <w:fldChar w:fldCharType="end"/>
            </w:r>
          </w:hyperlink>
        </w:p>
        <w:p w14:paraId="4B516F30" w14:textId="77777777" w:rsidR="001102FE" w:rsidRDefault="00000000" w:rsidP="001102FE">
          <w:pPr>
            <w:pStyle w:val="TOC2"/>
            <w:tabs>
              <w:tab w:val="right" w:leader="dot" w:pos="9016"/>
            </w:tabs>
            <w:ind w:left="0"/>
            <w:rPr>
              <w:rFonts w:eastAsiaTheme="minorEastAsia"/>
              <w:noProof/>
              <w:lang w:eastAsia="en-GB"/>
            </w:rPr>
          </w:pPr>
          <w:hyperlink w:anchor="_Toc492541360" w:history="1">
            <w:r w:rsidR="001102FE" w:rsidRPr="004E1D42">
              <w:rPr>
                <w:rStyle w:val="Hyperlink"/>
                <w:rFonts w:ascii="Arial" w:hAnsi="Arial" w:cs="Arial"/>
                <w:noProof/>
              </w:rPr>
              <w:t>Overview of funding contributions</w:t>
            </w:r>
            <w:r w:rsidR="001102FE">
              <w:rPr>
                <w:noProof/>
                <w:webHidden/>
              </w:rPr>
              <w:tab/>
            </w:r>
            <w:r w:rsidR="001102FE">
              <w:rPr>
                <w:noProof/>
                <w:webHidden/>
              </w:rPr>
              <w:fldChar w:fldCharType="begin"/>
            </w:r>
            <w:r w:rsidR="001102FE">
              <w:rPr>
                <w:noProof/>
                <w:webHidden/>
              </w:rPr>
              <w:instrText xml:space="preserve"> PAGEREF _Toc492541360 \h </w:instrText>
            </w:r>
            <w:r w:rsidR="001102FE">
              <w:rPr>
                <w:noProof/>
                <w:webHidden/>
              </w:rPr>
            </w:r>
            <w:r w:rsidR="001102FE">
              <w:rPr>
                <w:noProof/>
                <w:webHidden/>
              </w:rPr>
              <w:fldChar w:fldCharType="separate"/>
            </w:r>
            <w:r w:rsidR="0037342D">
              <w:rPr>
                <w:noProof/>
                <w:webHidden/>
              </w:rPr>
              <w:t>26</w:t>
            </w:r>
            <w:r w:rsidR="001102FE">
              <w:rPr>
                <w:noProof/>
                <w:webHidden/>
              </w:rPr>
              <w:fldChar w:fldCharType="end"/>
            </w:r>
          </w:hyperlink>
        </w:p>
        <w:p w14:paraId="0E2374AF" w14:textId="77777777" w:rsidR="001102FE" w:rsidRDefault="00000000" w:rsidP="001102FE">
          <w:pPr>
            <w:pStyle w:val="TOC2"/>
            <w:tabs>
              <w:tab w:val="right" w:leader="dot" w:pos="9016"/>
            </w:tabs>
            <w:ind w:left="0"/>
            <w:rPr>
              <w:rFonts w:eastAsiaTheme="minorEastAsia"/>
              <w:noProof/>
              <w:lang w:eastAsia="en-GB"/>
            </w:rPr>
          </w:pPr>
          <w:hyperlink w:anchor="_Toc492541361" w:history="1">
            <w:r w:rsidR="001102FE" w:rsidRPr="004E1D42">
              <w:rPr>
                <w:rStyle w:val="Hyperlink"/>
                <w:rFonts w:ascii="Arial" w:eastAsia="Times New Roman" w:hAnsi="Arial" w:cs="Arial"/>
                <w:noProof/>
              </w:rPr>
              <w:t>National Metrics</w:t>
            </w:r>
            <w:r w:rsidR="001102FE">
              <w:rPr>
                <w:noProof/>
                <w:webHidden/>
              </w:rPr>
              <w:tab/>
            </w:r>
            <w:r w:rsidR="001102FE">
              <w:rPr>
                <w:noProof/>
                <w:webHidden/>
              </w:rPr>
              <w:fldChar w:fldCharType="begin"/>
            </w:r>
            <w:r w:rsidR="001102FE">
              <w:rPr>
                <w:noProof/>
                <w:webHidden/>
              </w:rPr>
              <w:instrText xml:space="preserve"> PAGEREF _Toc492541361 \h </w:instrText>
            </w:r>
            <w:r w:rsidR="001102FE">
              <w:rPr>
                <w:noProof/>
                <w:webHidden/>
              </w:rPr>
            </w:r>
            <w:r w:rsidR="001102FE">
              <w:rPr>
                <w:noProof/>
                <w:webHidden/>
              </w:rPr>
              <w:fldChar w:fldCharType="separate"/>
            </w:r>
            <w:r w:rsidR="0037342D">
              <w:rPr>
                <w:noProof/>
                <w:webHidden/>
              </w:rPr>
              <w:t>29</w:t>
            </w:r>
            <w:r w:rsidR="001102FE">
              <w:rPr>
                <w:noProof/>
                <w:webHidden/>
              </w:rPr>
              <w:fldChar w:fldCharType="end"/>
            </w:r>
          </w:hyperlink>
        </w:p>
        <w:p w14:paraId="014014CD" w14:textId="77777777" w:rsidR="001102FE" w:rsidRDefault="00000000" w:rsidP="001102FE">
          <w:pPr>
            <w:pStyle w:val="TOC2"/>
            <w:tabs>
              <w:tab w:val="right" w:leader="dot" w:pos="9016"/>
            </w:tabs>
            <w:ind w:left="0"/>
            <w:rPr>
              <w:rFonts w:eastAsiaTheme="minorEastAsia"/>
              <w:noProof/>
              <w:lang w:eastAsia="en-GB"/>
            </w:rPr>
          </w:pPr>
          <w:hyperlink w:anchor="_Toc492541362" w:history="1">
            <w:r w:rsidR="001102FE" w:rsidRPr="004E1D42">
              <w:rPr>
                <w:rStyle w:val="Hyperlink"/>
                <w:rFonts w:ascii="Arial" w:hAnsi="Arial" w:cs="Arial"/>
                <w:noProof/>
              </w:rPr>
              <w:t>Delayed transfers of care (DTOC) plan</w:t>
            </w:r>
            <w:r w:rsidR="001102FE">
              <w:rPr>
                <w:noProof/>
                <w:webHidden/>
              </w:rPr>
              <w:tab/>
            </w:r>
            <w:r w:rsidR="001102FE">
              <w:rPr>
                <w:noProof/>
                <w:webHidden/>
              </w:rPr>
              <w:fldChar w:fldCharType="begin"/>
            </w:r>
            <w:r w:rsidR="001102FE">
              <w:rPr>
                <w:noProof/>
                <w:webHidden/>
              </w:rPr>
              <w:instrText xml:space="preserve"> PAGEREF _Toc492541362 \h </w:instrText>
            </w:r>
            <w:r w:rsidR="001102FE">
              <w:rPr>
                <w:noProof/>
                <w:webHidden/>
              </w:rPr>
            </w:r>
            <w:r w:rsidR="001102FE">
              <w:rPr>
                <w:noProof/>
                <w:webHidden/>
              </w:rPr>
              <w:fldChar w:fldCharType="separate"/>
            </w:r>
            <w:r w:rsidR="0037342D">
              <w:rPr>
                <w:noProof/>
                <w:webHidden/>
              </w:rPr>
              <w:t>32</w:t>
            </w:r>
            <w:r w:rsidR="001102FE">
              <w:rPr>
                <w:noProof/>
                <w:webHidden/>
              </w:rPr>
              <w:fldChar w:fldCharType="end"/>
            </w:r>
          </w:hyperlink>
        </w:p>
        <w:p w14:paraId="126AAAEE" w14:textId="77777777" w:rsidR="001102FE" w:rsidRDefault="00000000">
          <w:pPr>
            <w:pStyle w:val="TOC1"/>
            <w:tabs>
              <w:tab w:val="right" w:leader="dot" w:pos="9016"/>
            </w:tabs>
            <w:rPr>
              <w:rFonts w:eastAsiaTheme="minorEastAsia"/>
              <w:noProof/>
              <w:lang w:eastAsia="en-GB"/>
            </w:rPr>
          </w:pPr>
          <w:hyperlink w:anchor="_Toc492541363" w:history="1">
            <w:r w:rsidR="001102FE" w:rsidRPr="001102FE">
              <w:rPr>
                <w:rStyle w:val="Hyperlink"/>
                <w:rFonts w:ascii="Arial" w:hAnsi="Arial" w:cs="Arial"/>
                <w:noProof/>
              </w:rPr>
              <w:t>References</w:t>
            </w:r>
            <w:r w:rsidR="001102FE">
              <w:rPr>
                <w:noProof/>
                <w:webHidden/>
              </w:rPr>
              <w:tab/>
            </w:r>
            <w:r w:rsidR="001102FE">
              <w:rPr>
                <w:noProof/>
                <w:webHidden/>
              </w:rPr>
              <w:fldChar w:fldCharType="begin"/>
            </w:r>
            <w:r w:rsidR="001102FE">
              <w:rPr>
                <w:noProof/>
                <w:webHidden/>
              </w:rPr>
              <w:instrText xml:space="preserve"> PAGEREF _Toc492541363 \h </w:instrText>
            </w:r>
            <w:r w:rsidR="001102FE">
              <w:rPr>
                <w:noProof/>
                <w:webHidden/>
              </w:rPr>
            </w:r>
            <w:r w:rsidR="001102FE">
              <w:rPr>
                <w:noProof/>
                <w:webHidden/>
              </w:rPr>
              <w:fldChar w:fldCharType="separate"/>
            </w:r>
            <w:r w:rsidR="0037342D">
              <w:rPr>
                <w:noProof/>
                <w:webHidden/>
              </w:rPr>
              <w:t>37</w:t>
            </w:r>
            <w:r w:rsidR="001102FE">
              <w:rPr>
                <w:noProof/>
                <w:webHidden/>
              </w:rPr>
              <w:fldChar w:fldCharType="end"/>
            </w:r>
          </w:hyperlink>
        </w:p>
        <w:p w14:paraId="212C379E" w14:textId="77777777" w:rsidR="001102FE" w:rsidRDefault="00000000" w:rsidP="001102FE">
          <w:pPr>
            <w:pStyle w:val="TOC2"/>
            <w:tabs>
              <w:tab w:val="right" w:leader="dot" w:pos="9016"/>
            </w:tabs>
            <w:ind w:left="0"/>
            <w:rPr>
              <w:rFonts w:eastAsiaTheme="minorEastAsia"/>
              <w:noProof/>
              <w:lang w:eastAsia="en-GB"/>
            </w:rPr>
          </w:pPr>
          <w:hyperlink w:anchor="_Toc492541366" w:history="1">
            <w:r w:rsidR="001102FE" w:rsidRPr="004E1D42">
              <w:rPr>
                <w:rStyle w:val="Hyperlink"/>
                <w:rFonts w:ascii="Arial" w:hAnsi="Arial" w:cs="Arial"/>
                <w:noProof/>
              </w:rPr>
              <w:t>Approval and sign off</w:t>
            </w:r>
            <w:r w:rsidR="001102FE">
              <w:rPr>
                <w:noProof/>
                <w:webHidden/>
              </w:rPr>
              <w:tab/>
            </w:r>
            <w:r w:rsidR="001102FE">
              <w:rPr>
                <w:noProof/>
                <w:webHidden/>
              </w:rPr>
              <w:fldChar w:fldCharType="begin"/>
            </w:r>
            <w:r w:rsidR="001102FE">
              <w:rPr>
                <w:noProof/>
                <w:webHidden/>
              </w:rPr>
              <w:instrText xml:space="preserve"> PAGEREF _Toc492541366 \h </w:instrText>
            </w:r>
            <w:r w:rsidR="001102FE">
              <w:rPr>
                <w:noProof/>
                <w:webHidden/>
              </w:rPr>
            </w:r>
            <w:r w:rsidR="001102FE">
              <w:rPr>
                <w:noProof/>
                <w:webHidden/>
              </w:rPr>
              <w:fldChar w:fldCharType="separate"/>
            </w:r>
            <w:r w:rsidR="0037342D">
              <w:rPr>
                <w:noProof/>
                <w:webHidden/>
              </w:rPr>
              <w:t>38</w:t>
            </w:r>
            <w:r w:rsidR="001102FE">
              <w:rPr>
                <w:noProof/>
                <w:webHidden/>
              </w:rPr>
              <w:fldChar w:fldCharType="end"/>
            </w:r>
          </w:hyperlink>
        </w:p>
        <w:p w14:paraId="385E6E7F" w14:textId="77777777" w:rsidR="00741784" w:rsidRPr="0078310A" w:rsidRDefault="00741784">
          <w:pPr>
            <w:rPr>
              <w:rFonts w:ascii="Arial" w:hAnsi="Arial" w:cs="Arial"/>
            </w:rPr>
          </w:pPr>
          <w:r w:rsidRPr="0078310A">
            <w:rPr>
              <w:rFonts w:ascii="Arial" w:hAnsi="Arial" w:cs="Arial"/>
              <w:b/>
              <w:bCs/>
              <w:noProof/>
            </w:rPr>
            <w:fldChar w:fldCharType="end"/>
          </w:r>
        </w:p>
      </w:sdtContent>
    </w:sdt>
    <w:p w14:paraId="19C1C1E9" w14:textId="77777777" w:rsidR="00E33E3A" w:rsidRPr="0078310A" w:rsidRDefault="00E33E3A" w:rsidP="00C94C83">
      <w:pPr>
        <w:rPr>
          <w:rFonts w:ascii="Arial" w:hAnsi="Arial" w:cs="Arial"/>
          <w:b/>
          <w:bCs/>
        </w:rPr>
      </w:pPr>
    </w:p>
    <w:p w14:paraId="3938D99E" w14:textId="77777777" w:rsidR="00E33E3A" w:rsidRPr="0078310A" w:rsidRDefault="00E33E3A" w:rsidP="00C94C83">
      <w:pPr>
        <w:rPr>
          <w:rFonts w:ascii="Arial" w:hAnsi="Arial" w:cs="Arial"/>
          <w:b/>
          <w:bCs/>
        </w:rPr>
      </w:pPr>
    </w:p>
    <w:p w14:paraId="5501514C" w14:textId="77777777" w:rsidR="00E33E3A" w:rsidRPr="0078310A" w:rsidRDefault="00E33E3A" w:rsidP="00C94C83">
      <w:pPr>
        <w:rPr>
          <w:rFonts w:ascii="Arial" w:hAnsi="Arial" w:cs="Arial"/>
          <w:b/>
          <w:bCs/>
        </w:rPr>
      </w:pPr>
    </w:p>
    <w:p w14:paraId="2E98B4B7" w14:textId="77777777" w:rsidR="0078310A" w:rsidRPr="0078310A" w:rsidRDefault="0078310A" w:rsidP="00C94C83">
      <w:pPr>
        <w:rPr>
          <w:rFonts w:ascii="Arial" w:hAnsi="Arial" w:cs="Arial"/>
          <w:b/>
          <w:bCs/>
        </w:rPr>
      </w:pPr>
    </w:p>
    <w:p w14:paraId="33599DBC" w14:textId="77777777" w:rsidR="0078310A" w:rsidRPr="0078310A" w:rsidRDefault="0078310A" w:rsidP="00C94C83">
      <w:pPr>
        <w:rPr>
          <w:rFonts w:ascii="Arial" w:hAnsi="Arial" w:cs="Arial"/>
          <w:b/>
          <w:bCs/>
        </w:rPr>
      </w:pPr>
    </w:p>
    <w:p w14:paraId="1004F331" w14:textId="77777777" w:rsidR="0078310A" w:rsidRPr="0078310A" w:rsidRDefault="0078310A" w:rsidP="00C94C83">
      <w:pPr>
        <w:rPr>
          <w:rFonts w:ascii="Arial" w:hAnsi="Arial" w:cs="Arial"/>
          <w:b/>
          <w:bCs/>
        </w:rPr>
      </w:pPr>
    </w:p>
    <w:p w14:paraId="28F253A1" w14:textId="77777777" w:rsidR="0078310A" w:rsidRPr="0078310A" w:rsidRDefault="0078310A" w:rsidP="00C94C83">
      <w:pPr>
        <w:rPr>
          <w:rFonts w:ascii="Arial" w:hAnsi="Arial" w:cs="Arial"/>
          <w:b/>
          <w:bCs/>
        </w:rPr>
      </w:pPr>
    </w:p>
    <w:p w14:paraId="737EFD22" w14:textId="77777777" w:rsidR="00E33E3A" w:rsidRPr="0078310A" w:rsidRDefault="00E33E3A" w:rsidP="00C94C83">
      <w:pPr>
        <w:rPr>
          <w:rFonts w:ascii="Arial" w:hAnsi="Arial" w:cs="Arial"/>
          <w:b/>
          <w:bCs/>
        </w:rPr>
      </w:pPr>
    </w:p>
    <w:p w14:paraId="69C203A6" w14:textId="77777777" w:rsidR="00E33E3A" w:rsidRPr="0078310A" w:rsidRDefault="00E33E3A" w:rsidP="00C94C83">
      <w:pPr>
        <w:rPr>
          <w:rFonts w:ascii="Arial" w:hAnsi="Arial" w:cs="Arial"/>
          <w:b/>
          <w:bCs/>
        </w:rPr>
      </w:pPr>
    </w:p>
    <w:p w14:paraId="5312F2B6" w14:textId="77777777" w:rsidR="00E33E3A" w:rsidRPr="0078310A" w:rsidRDefault="00E33E3A" w:rsidP="00C94C83">
      <w:pPr>
        <w:rPr>
          <w:rFonts w:ascii="Arial" w:hAnsi="Arial" w:cs="Arial"/>
          <w:b/>
          <w:bCs/>
        </w:rPr>
      </w:pPr>
    </w:p>
    <w:p w14:paraId="18F6102E" w14:textId="77777777" w:rsidR="00E33E3A" w:rsidRPr="0078310A" w:rsidRDefault="00E33E3A" w:rsidP="00C94C83">
      <w:pPr>
        <w:rPr>
          <w:rFonts w:ascii="Arial" w:hAnsi="Arial" w:cs="Arial"/>
          <w:b/>
          <w:bCs/>
        </w:rPr>
      </w:pPr>
    </w:p>
    <w:p w14:paraId="32D762F1" w14:textId="77777777" w:rsidR="00E33E3A" w:rsidRPr="0078310A" w:rsidRDefault="00E33E3A" w:rsidP="00C94C83">
      <w:pPr>
        <w:rPr>
          <w:rFonts w:ascii="Arial" w:hAnsi="Arial" w:cs="Arial"/>
          <w:b/>
          <w:bCs/>
        </w:rPr>
      </w:pPr>
    </w:p>
    <w:p w14:paraId="0BFB942A" w14:textId="77777777" w:rsidR="00E33E3A" w:rsidRPr="0078310A" w:rsidRDefault="00E33E3A" w:rsidP="00C94C83">
      <w:pPr>
        <w:rPr>
          <w:rFonts w:ascii="Arial" w:hAnsi="Arial" w:cs="Arial"/>
          <w:b/>
          <w:bCs/>
        </w:rPr>
      </w:pPr>
    </w:p>
    <w:p w14:paraId="4D6FD637" w14:textId="77777777" w:rsidR="00AC1F74" w:rsidRDefault="00AC1F74" w:rsidP="008268D2">
      <w:pPr>
        <w:pStyle w:val="Default"/>
        <w:rPr>
          <w:b/>
          <w:color w:val="auto"/>
        </w:rPr>
      </w:pPr>
    </w:p>
    <w:p w14:paraId="5679D658" w14:textId="77777777" w:rsidR="00AC1F74" w:rsidRDefault="00AC1F74" w:rsidP="008268D2">
      <w:pPr>
        <w:pStyle w:val="Default"/>
        <w:rPr>
          <w:b/>
          <w:color w:val="auto"/>
        </w:rPr>
      </w:pPr>
    </w:p>
    <w:p w14:paraId="1B20CA0F" w14:textId="77777777" w:rsidR="00AC1F74" w:rsidRDefault="00AC1F74" w:rsidP="008268D2">
      <w:pPr>
        <w:pStyle w:val="Default"/>
        <w:rPr>
          <w:b/>
          <w:color w:val="auto"/>
        </w:rPr>
      </w:pPr>
    </w:p>
    <w:p w14:paraId="53F45DFE" w14:textId="77777777" w:rsidR="00AC1F74" w:rsidRDefault="00AC1F74" w:rsidP="008268D2">
      <w:pPr>
        <w:pStyle w:val="Default"/>
        <w:rPr>
          <w:b/>
          <w:color w:val="auto"/>
        </w:rPr>
      </w:pPr>
    </w:p>
    <w:p w14:paraId="60C6AA1F" w14:textId="77777777" w:rsidR="00AC1F74" w:rsidRDefault="00AC1F74" w:rsidP="008268D2">
      <w:pPr>
        <w:pStyle w:val="Default"/>
        <w:rPr>
          <w:b/>
          <w:color w:val="auto"/>
        </w:rPr>
      </w:pPr>
    </w:p>
    <w:p w14:paraId="407940BA" w14:textId="77777777" w:rsidR="00AC1F74" w:rsidRDefault="00AC1F74" w:rsidP="008268D2">
      <w:pPr>
        <w:pStyle w:val="Default"/>
        <w:rPr>
          <w:b/>
          <w:color w:val="auto"/>
        </w:rPr>
      </w:pPr>
    </w:p>
    <w:p w14:paraId="06B4F4C5" w14:textId="77777777" w:rsidR="00AC1F74" w:rsidRDefault="00AC1F74" w:rsidP="008268D2">
      <w:pPr>
        <w:pStyle w:val="Default"/>
        <w:rPr>
          <w:b/>
          <w:color w:val="auto"/>
        </w:rPr>
      </w:pPr>
    </w:p>
    <w:p w14:paraId="671ECAD5" w14:textId="77777777" w:rsidR="00AC1F74" w:rsidRDefault="00AC1F74" w:rsidP="008268D2">
      <w:pPr>
        <w:pStyle w:val="Default"/>
        <w:rPr>
          <w:b/>
          <w:color w:val="auto"/>
        </w:rPr>
      </w:pPr>
    </w:p>
    <w:p w14:paraId="23584019" w14:textId="77777777" w:rsidR="00BD09BD" w:rsidRPr="00A51627" w:rsidRDefault="00056466" w:rsidP="008268D2">
      <w:pPr>
        <w:pStyle w:val="Default"/>
        <w:rPr>
          <w:color w:val="auto"/>
        </w:rPr>
      </w:pPr>
      <w:r w:rsidRPr="00A51627">
        <w:rPr>
          <w:b/>
          <w:color w:val="auto"/>
        </w:rPr>
        <w:lastRenderedPageBreak/>
        <w:t xml:space="preserve">Introduction/ </w:t>
      </w:r>
      <w:r w:rsidR="00F8354D" w:rsidRPr="00A51627">
        <w:rPr>
          <w:b/>
          <w:color w:val="auto"/>
        </w:rPr>
        <w:t>f</w:t>
      </w:r>
      <w:r w:rsidRPr="00A51627">
        <w:rPr>
          <w:b/>
          <w:color w:val="auto"/>
        </w:rPr>
        <w:t>oreword</w:t>
      </w:r>
      <w:r w:rsidR="00A51627" w:rsidRPr="00A51627">
        <w:rPr>
          <w:b/>
        </w:rPr>
        <w:t xml:space="preserve">: a mature system of integration </w:t>
      </w:r>
    </w:p>
    <w:p w14:paraId="0B9FB615" w14:textId="77777777" w:rsidR="00A51627" w:rsidRDefault="00A51627" w:rsidP="008268D2">
      <w:pPr>
        <w:autoSpaceDE w:val="0"/>
        <w:autoSpaceDN w:val="0"/>
        <w:adjustRightInd w:val="0"/>
        <w:spacing w:after="0" w:line="240" w:lineRule="auto"/>
        <w:rPr>
          <w:rFonts w:ascii="Arial" w:hAnsi="Arial" w:cs="Arial"/>
          <w:sz w:val="24"/>
          <w:szCs w:val="24"/>
        </w:rPr>
      </w:pPr>
    </w:p>
    <w:p w14:paraId="0919038C" w14:textId="77777777" w:rsidR="004F0B79" w:rsidRPr="008268D2" w:rsidRDefault="00BD09BD" w:rsidP="008268D2">
      <w:pPr>
        <w:autoSpaceDE w:val="0"/>
        <w:autoSpaceDN w:val="0"/>
        <w:adjustRightInd w:val="0"/>
        <w:spacing w:after="0" w:line="240" w:lineRule="auto"/>
        <w:rPr>
          <w:rFonts w:ascii="Arial" w:hAnsi="Arial" w:cs="Arial"/>
          <w:sz w:val="24"/>
          <w:szCs w:val="24"/>
        </w:rPr>
      </w:pPr>
      <w:r w:rsidRPr="00A51627">
        <w:rPr>
          <w:rFonts w:ascii="Arial" w:hAnsi="Arial" w:cs="Arial"/>
          <w:sz w:val="24"/>
          <w:szCs w:val="24"/>
        </w:rPr>
        <w:t>Over the past</w:t>
      </w:r>
      <w:r w:rsidR="0073313D" w:rsidRPr="00A51627">
        <w:rPr>
          <w:rFonts w:ascii="Arial" w:hAnsi="Arial" w:cs="Arial"/>
          <w:sz w:val="24"/>
          <w:szCs w:val="24"/>
        </w:rPr>
        <w:t xml:space="preserve"> 10 years</w:t>
      </w:r>
      <w:r w:rsidR="008D16F4" w:rsidRPr="00A51627">
        <w:rPr>
          <w:rFonts w:ascii="Arial" w:hAnsi="Arial" w:cs="Arial"/>
          <w:sz w:val="24"/>
          <w:szCs w:val="24"/>
        </w:rPr>
        <w:t xml:space="preserve">, North East Lincolnshire </w:t>
      </w:r>
      <w:r w:rsidR="00DA577E" w:rsidRPr="00A51627">
        <w:rPr>
          <w:rFonts w:ascii="Arial" w:hAnsi="Arial" w:cs="Arial"/>
          <w:sz w:val="24"/>
          <w:szCs w:val="24"/>
        </w:rPr>
        <w:t>C</w:t>
      </w:r>
      <w:r w:rsidR="008D16F4" w:rsidRPr="00A51627">
        <w:rPr>
          <w:rFonts w:ascii="Arial" w:hAnsi="Arial" w:cs="Arial"/>
          <w:sz w:val="24"/>
          <w:szCs w:val="24"/>
        </w:rPr>
        <w:t xml:space="preserve">ouncil and </w:t>
      </w:r>
      <w:r w:rsidR="00DA577E" w:rsidRPr="00A51627">
        <w:rPr>
          <w:rFonts w:ascii="Arial" w:hAnsi="Arial" w:cs="Arial"/>
          <w:sz w:val="24"/>
          <w:szCs w:val="24"/>
        </w:rPr>
        <w:t>North East Lincolnshire</w:t>
      </w:r>
      <w:r w:rsidR="008D16F4" w:rsidRPr="00A51627">
        <w:rPr>
          <w:rFonts w:ascii="Arial" w:hAnsi="Arial" w:cs="Arial"/>
          <w:sz w:val="24"/>
          <w:szCs w:val="24"/>
        </w:rPr>
        <w:t xml:space="preserve"> Clinical </w:t>
      </w:r>
      <w:r w:rsidR="00DA577E" w:rsidRPr="008268D2">
        <w:rPr>
          <w:rFonts w:ascii="Arial" w:hAnsi="Arial" w:cs="Arial"/>
          <w:sz w:val="24"/>
          <w:szCs w:val="24"/>
        </w:rPr>
        <w:t>C</w:t>
      </w:r>
      <w:r w:rsidR="008D16F4" w:rsidRPr="008268D2">
        <w:rPr>
          <w:rFonts w:ascii="Arial" w:hAnsi="Arial" w:cs="Arial"/>
          <w:sz w:val="24"/>
          <w:szCs w:val="24"/>
        </w:rPr>
        <w:t xml:space="preserve">ommissioning </w:t>
      </w:r>
      <w:r w:rsidR="00DA577E" w:rsidRPr="008268D2">
        <w:rPr>
          <w:rFonts w:ascii="Arial" w:hAnsi="Arial" w:cs="Arial"/>
          <w:sz w:val="24"/>
          <w:szCs w:val="24"/>
        </w:rPr>
        <w:t>G</w:t>
      </w:r>
      <w:r w:rsidR="008D16F4" w:rsidRPr="008268D2">
        <w:rPr>
          <w:rFonts w:ascii="Arial" w:hAnsi="Arial" w:cs="Arial"/>
          <w:sz w:val="24"/>
          <w:szCs w:val="24"/>
        </w:rPr>
        <w:t>roup</w:t>
      </w:r>
      <w:r w:rsidR="0073313D" w:rsidRPr="008268D2">
        <w:rPr>
          <w:rFonts w:ascii="Arial" w:hAnsi="Arial" w:cs="Arial"/>
          <w:sz w:val="24"/>
          <w:szCs w:val="24"/>
        </w:rPr>
        <w:t xml:space="preserve"> </w:t>
      </w:r>
      <w:r w:rsidR="00DA577E" w:rsidRPr="008268D2">
        <w:rPr>
          <w:rFonts w:ascii="Arial" w:hAnsi="Arial" w:cs="Arial"/>
          <w:sz w:val="24"/>
          <w:szCs w:val="24"/>
        </w:rPr>
        <w:t xml:space="preserve">(‘the Partners’) </w:t>
      </w:r>
      <w:r w:rsidR="0073313D" w:rsidRPr="008268D2">
        <w:rPr>
          <w:rFonts w:ascii="Arial" w:hAnsi="Arial" w:cs="Arial"/>
          <w:sz w:val="24"/>
          <w:szCs w:val="24"/>
        </w:rPr>
        <w:t xml:space="preserve">have </w:t>
      </w:r>
      <w:r w:rsidRPr="008268D2">
        <w:rPr>
          <w:rFonts w:ascii="Arial" w:hAnsi="Arial" w:cs="Arial"/>
          <w:sz w:val="24"/>
          <w:szCs w:val="24"/>
        </w:rPr>
        <w:t xml:space="preserve">developed </w:t>
      </w:r>
      <w:r w:rsidR="0073313D" w:rsidRPr="008268D2">
        <w:rPr>
          <w:rFonts w:ascii="Arial" w:hAnsi="Arial" w:cs="Arial"/>
          <w:sz w:val="24"/>
          <w:szCs w:val="24"/>
        </w:rPr>
        <w:t>a strong and lasting partnership</w:t>
      </w:r>
      <w:r w:rsidR="008D16F4" w:rsidRPr="008268D2">
        <w:rPr>
          <w:rFonts w:ascii="Arial" w:hAnsi="Arial" w:cs="Arial"/>
          <w:sz w:val="24"/>
          <w:szCs w:val="24"/>
        </w:rPr>
        <w:t xml:space="preserve"> with a</w:t>
      </w:r>
      <w:r w:rsidR="0073313D" w:rsidRPr="008268D2">
        <w:rPr>
          <w:rFonts w:ascii="Arial" w:hAnsi="Arial" w:cs="Arial"/>
          <w:sz w:val="24"/>
          <w:szCs w:val="24"/>
        </w:rPr>
        <w:t xml:space="preserve"> proven ability to work together to deliver innovation</w:t>
      </w:r>
      <w:r w:rsidR="008D16F4" w:rsidRPr="008268D2">
        <w:rPr>
          <w:rFonts w:ascii="Arial" w:hAnsi="Arial" w:cs="Arial"/>
          <w:sz w:val="24"/>
          <w:szCs w:val="24"/>
        </w:rPr>
        <w:t xml:space="preserve">. We have </w:t>
      </w:r>
      <w:r w:rsidR="0073313D" w:rsidRPr="008268D2">
        <w:rPr>
          <w:rFonts w:ascii="Arial" w:hAnsi="Arial" w:cs="Arial"/>
          <w:sz w:val="24"/>
          <w:szCs w:val="24"/>
        </w:rPr>
        <w:t xml:space="preserve">gained confidence that we can implement further change.  </w:t>
      </w:r>
      <w:r w:rsidRPr="008268D2">
        <w:rPr>
          <w:rFonts w:ascii="Arial" w:hAnsi="Arial" w:cs="Arial"/>
          <w:sz w:val="24"/>
          <w:szCs w:val="24"/>
        </w:rPr>
        <w:t xml:space="preserve">As a mature system we have expressed an interest in the </w:t>
      </w:r>
      <w:r w:rsidR="0073313D" w:rsidRPr="008268D2">
        <w:rPr>
          <w:rFonts w:ascii="Arial" w:hAnsi="Arial" w:cs="Arial"/>
          <w:sz w:val="24"/>
          <w:szCs w:val="24"/>
        </w:rPr>
        <w:t>graduation</w:t>
      </w:r>
      <w:r w:rsidRPr="008268D2">
        <w:rPr>
          <w:rFonts w:ascii="Arial" w:hAnsi="Arial" w:cs="Arial"/>
          <w:sz w:val="24"/>
          <w:szCs w:val="24"/>
        </w:rPr>
        <w:t xml:space="preserve"> from </w:t>
      </w:r>
      <w:r w:rsidR="001C7F54" w:rsidRPr="008268D2">
        <w:rPr>
          <w:rFonts w:ascii="Arial" w:hAnsi="Arial" w:cs="Arial"/>
          <w:sz w:val="24"/>
          <w:szCs w:val="24"/>
        </w:rPr>
        <w:t>Better Care Fund (</w:t>
      </w:r>
      <w:r w:rsidRPr="008268D2">
        <w:rPr>
          <w:rFonts w:ascii="Arial" w:hAnsi="Arial" w:cs="Arial"/>
          <w:sz w:val="24"/>
          <w:szCs w:val="24"/>
        </w:rPr>
        <w:t>BCF</w:t>
      </w:r>
      <w:r w:rsidR="001C7F54" w:rsidRPr="008268D2">
        <w:rPr>
          <w:rFonts w:ascii="Arial" w:hAnsi="Arial" w:cs="Arial"/>
          <w:sz w:val="24"/>
          <w:szCs w:val="24"/>
        </w:rPr>
        <w:t>)</w:t>
      </w:r>
      <w:r w:rsidRPr="008268D2">
        <w:rPr>
          <w:rFonts w:ascii="Arial" w:hAnsi="Arial" w:cs="Arial"/>
          <w:sz w:val="24"/>
          <w:szCs w:val="24"/>
        </w:rPr>
        <w:t xml:space="preserve"> and this narrative plan is</w:t>
      </w:r>
      <w:r w:rsidR="008D16F4" w:rsidRPr="008268D2">
        <w:rPr>
          <w:rFonts w:ascii="Arial" w:hAnsi="Arial" w:cs="Arial"/>
          <w:sz w:val="24"/>
          <w:szCs w:val="24"/>
        </w:rPr>
        <w:t xml:space="preserve"> prepared </w:t>
      </w:r>
      <w:r w:rsidRPr="008268D2">
        <w:rPr>
          <w:rFonts w:ascii="Arial" w:hAnsi="Arial" w:cs="Arial"/>
          <w:sz w:val="24"/>
          <w:szCs w:val="24"/>
        </w:rPr>
        <w:t>to p</w:t>
      </w:r>
      <w:r w:rsidR="008D16F4" w:rsidRPr="008268D2">
        <w:rPr>
          <w:rFonts w:ascii="Arial" w:hAnsi="Arial" w:cs="Arial"/>
          <w:sz w:val="24"/>
          <w:szCs w:val="24"/>
        </w:rPr>
        <w:t>rovide clarity of direction and articulate f</w:t>
      </w:r>
      <w:r w:rsidRPr="008268D2">
        <w:rPr>
          <w:rFonts w:ascii="Arial" w:hAnsi="Arial" w:cs="Arial"/>
          <w:sz w:val="24"/>
          <w:szCs w:val="24"/>
        </w:rPr>
        <w:t>urther plans to</w:t>
      </w:r>
      <w:r w:rsidR="008D16F4" w:rsidRPr="008268D2">
        <w:rPr>
          <w:rFonts w:ascii="Arial" w:hAnsi="Arial" w:cs="Arial"/>
          <w:sz w:val="24"/>
          <w:szCs w:val="24"/>
        </w:rPr>
        <w:t xml:space="preserve"> build on</w:t>
      </w:r>
      <w:r w:rsidRPr="008268D2">
        <w:rPr>
          <w:rFonts w:ascii="Arial" w:hAnsi="Arial" w:cs="Arial"/>
          <w:sz w:val="24"/>
          <w:szCs w:val="24"/>
        </w:rPr>
        <w:t xml:space="preserve"> the work already in progress.</w:t>
      </w:r>
    </w:p>
    <w:p w14:paraId="1FA9C304" w14:textId="77777777" w:rsidR="008268D2" w:rsidRDefault="008268D2" w:rsidP="008268D2">
      <w:pPr>
        <w:pStyle w:val="Default"/>
      </w:pPr>
    </w:p>
    <w:p w14:paraId="4EAB29EC" w14:textId="77777777" w:rsidR="004F0B79" w:rsidRPr="008268D2" w:rsidRDefault="004F0B79" w:rsidP="008268D2">
      <w:pPr>
        <w:pStyle w:val="Default"/>
        <w:rPr>
          <w:color w:val="auto"/>
        </w:rPr>
      </w:pPr>
      <w:r w:rsidRPr="008268D2">
        <w:t xml:space="preserve">All BCF initiatives continue to demonstrate their </w:t>
      </w:r>
      <w:r w:rsidRPr="008268D2">
        <w:rPr>
          <w:color w:val="auto"/>
        </w:rPr>
        <w:t xml:space="preserve">contribution to on-going transformation and the goals set out within the </w:t>
      </w:r>
      <w:r w:rsidR="00F8354D" w:rsidRPr="008268D2">
        <w:rPr>
          <w:color w:val="auto"/>
        </w:rPr>
        <w:t xml:space="preserve">Northern Lincolnshire transformation programme, </w:t>
      </w:r>
      <w:r w:rsidRPr="008268D2">
        <w:rPr>
          <w:color w:val="auto"/>
        </w:rPr>
        <w:t>Healthy Lives Healthy Futures</w:t>
      </w:r>
      <w:r w:rsidR="00AF0915" w:rsidRPr="008268D2">
        <w:rPr>
          <w:color w:val="auto"/>
        </w:rPr>
        <w:t xml:space="preserve"> (HLHF)</w:t>
      </w:r>
      <w:r w:rsidRPr="008268D2">
        <w:rPr>
          <w:color w:val="auto"/>
        </w:rPr>
        <w:t>, local strategies for adult social care and health and wellbeing, and t</w:t>
      </w:r>
      <w:r w:rsidR="00DE40A2" w:rsidRPr="008268D2">
        <w:rPr>
          <w:color w:val="auto"/>
        </w:rPr>
        <w:t>he Partners’ strategic plans.</w:t>
      </w:r>
    </w:p>
    <w:p w14:paraId="177428CA" w14:textId="77777777" w:rsidR="004F0B79" w:rsidRPr="008268D2" w:rsidRDefault="004F0B79" w:rsidP="008268D2">
      <w:pPr>
        <w:pStyle w:val="Default"/>
        <w:rPr>
          <w:color w:val="auto"/>
        </w:rPr>
      </w:pPr>
    </w:p>
    <w:p w14:paraId="5E4D8FFE" w14:textId="77777777" w:rsidR="00992F7D" w:rsidRPr="008268D2" w:rsidRDefault="00992F7D" w:rsidP="008268D2">
      <w:pPr>
        <w:pStyle w:val="Default"/>
        <w:rPr>
          <w:color w:val="auto"/>
        </w:rPr>
      </w:pPr>
      <w:r w:rsidRPr="008268D2">
        <w:rPr>
          <w:color w:val="auto"/>
        </w:rPr>
        <w:t>North East Lincolnshire’s (NEL) pre-BCF arrangements represent</w:t>
      </w:r>
      <w:r w:rsidR="00CC0B41">
        <w:rPr>
          <w:color w:val="auto"/>
        </w:rPr>
        <w:t>ed</w:t>
      </w:r>
      <w:r w:rsidRPr="008268D2">
        <w:rPr>
          <w:color w:val="auto"/>
        </w:rPr>
        <w:t xml:space="preserve"> more advanced integration of health and social care than anywhere in the country.  Formal arrangements between North East Lincolnshire Council (NELC) and North East Lincolnshire Clinical Commissioning group (NELCCG) began in 2004 with mental health service commissioning; provision was expanded in 2007 to include adult social care, public health, and children’s services, underpinned by a Section 75 agreement.</w:t>
      </w:r>
    </w:p>
    <w:p w14:paraId="6099EF78" w14:textId="77777777" w:rsidR="00DE40A2" w:rsidRPr="008268D2" w:rsidRDefault="00DE40A2" w:rsidP="008268D2">
      <w:pPr>
        <w:pStyle w:val="Default"/>
        <w:rPr>
          <w:color w:val="auto"/>
        </w:rPr>
      </w:pPr>
    </w:p>
    <w:p w14:paraId="0C84B387" w14:textId="77777777" w:rsidR="00F60B12" w:rsidRDefault="00992F7D" w:rsidP="005E7189">
      <w:pPr>
        <w:pStyle w:val="Default"/>
        <w:rPr>
          <w:color w:val="auto"/>
        </w:rPr>
      </w:pPr>
      <w:r w:rsidRPr="005E7189">
        <w:rPr>
          <w:color w:val="auto"/>
        </w:rPr>
        <w:t>We have aligned adult social care to the wider vision fo</w:t>
      </w:r>
      <w:r w:rsidR="005E7189" w:rsidRPr="005E7189">
        <w:rPr>
          <w:color w:val="auto"/>
        </w:rPr>
        <w:t>r health and wellbeing locally.</w:t>
      </w:r>
      <w:r w:rsidR="005E7189">
        <w:rPr>
          <w:color w:val="auto"/>
        </w:rPr>
        <w:t xml:space="preserve">  </w:t>
      </w:r>
    </w:p>
    <w:p w14:paraId="59E7E8DB" w14:textId="77777777" w:rsidR="00F60B12" w:rsidRPr="008268D2" w:rsidRDefault="00F60B12" w:rsidP="00F60B12">
      <w:pPr>
        <w:spacing w:after="0" w:line="240" w:lineRule="auto"/>
        <w:rPr>
          <w:rFonts w:ascii="Arial" w:hAnsi="Arial" w:cs="Arial"/>
          <w:sz w:val="24"/>
          <w:szCs w:val="24"/>
        </w:rPr>
      </w:pPr>
      <w:r w:rsidRPr="008268D2">
        <w:rPr>
          <w:rFonts w:ascii="Arial" w:hAnsi="Arial" w:cs="Arial"/>
          <w:sz w:val="24"/>
          <w:szCs w:val="24"/>
        </w:rPr>
        <w:t>The delivery of an enhanced out of hospital model which enable</w:t>
      </w:r>
      <w:r>
        <w:rPr>
          <w:rFonts w:ascii="Arial" w:hAnsi="Arial" w:cs="Arial"/>
          <w:sz w:val="24"/>
          <w:szCs w:val="24"/>
        </w:rPr>
        <w:t>s</w:t>
      </w:r>
      <w:r w:rsidRPr="008268D2">
        <w:rPr>
          <w:rFonts w:ascii="Arial" w:hAnsi="Arial" w:cs="Arial"/>
          <w:sz w:val="24"/>
          <w:szCs w:val="24"/>
        </w:rPr>
        <w:t xml:space="preserve"> health and care professionals to provide more joined up services </w:t>
      </w:r>
      <w:r>
        <w:rPr>
          <w:rFonts w:ascii="Arial" w:hAnsi="Arial" w:cs="Arial"/>
          <w:sz w:val="24"/>
          <w:szCs w:val="24"/>
        </w:rPr>
        <w:t>within</w:t>
      </w:r>
      <w:r w:rsidRPr="008268D2">
        <w:rPr>
          <w:rFonts w:ascii="Arial" w:hAnsi="Arial" w:cs="Arial"/>
          <w:sz w:val="24"/>
          <w:szCs w:val="24"/>
        </w:rPr>
        <w:t xml:space="preserve"> communities forms the basis of </w:t>
      </w:r>
      <w:r>
        <w:rPr>
          <w:rFonts w:ascii="Arial" w:hAnsi="Arial" w:cs="Arial"/>
          <w:sz w:val="24"/>
          <w:szCs w:val="24"/>
        </w:rPr>
        <w:t>our</w:t>
      </w:r>
      <w:r w:rsidRPr="008268D2">
        <w:rPr>
          <w:rFonts w:ascii="Arial" w:hAnsi="Arial" w:cs="Arial"/>
          <w:sz w:val="24"/>
          <w:szCs w:val="24"/>
        </w:rPr>
        <w:t xml:space="preserve"> system wide model of care.</w:t>
      </w:r>
    </w:p>
    <w:p w14:paraId="30DCF6D8" w14:textId="77777777" w:rsidR="00F60B12" w:rsidRDefault="00F60B12" w:rsidP="005E7189">
      <w:pPr>
        <w:pStyle w:val="Default"/>
        <w:rPr>
          <w:color w:val="auto"/>
        </w:rPr>
      </w:pPr>
    </w:p>
    <w:p w14:paraId="27F69BC8" w14:textId="083E196B" w:rsidR="004F0B79" w:rsidRPr="009A1B7B" w:rsidRDefault="005E7189" w:rsidP="00885D6D">
      <w:pPr>
        <w:pStyle w:val="Default"/>
        <w:rPr>
          <w:bCs/>
          <w:i/>
        </w:rPr>
      </w:pPr>
      <w:r>
        <w:rPr>
          <w:color w:val="auto"/>
        </w:rPr>
        <w:t>Our whole system app</w:t>
      </w:r>
      <w:r w:rsidR="00992F7D" w:rsidRPr="008268D2">
        <w:t xml:space="preserve">roach enables local realisation of the NHS </w:t>
      </w:r>
      <w:r w:rsidR="00E03A2E" w:rsidRPr="008268D2">
        <w:t>Five</w:t>
      </w:r>
      <w:r w:rsidR="00992F7D" w:rsidRPr="008268D2">
        <w:t xml:space="preserve"> Year Forward View, depicted by the below ‘funnel of transformation’ (shifting health and care provision closer to home wherever possible</w:t>
      </w:r>
      <w:r w:rsidR="00396E22" w:rsidRPr="008268D2">
        <w:t>: see Figure 1</w:t>
      </w:r>
      <w:r w:rsidR="00992F7D" w:rsidRPr="008268D2">
        <w:t>).  We set out within this narrative plan the way in which we are developing our model, to underpin the vision set out in our previous BCF plans.</w:t>
      </w:r>
    </w:p>
    <w:p w14:paraId="3AC2FCEE" w14:textId="77777777" w:rsidR="00B661DB" w:rsidRDefault="00B661DB" w:rsidP="00B755B4">
      <w:pPr>
        <w:autoSpaceDE w:val="0"/>
        <w:autoSpaceDN w:val="0"/>
        <w:adjustRightInd w:val="0"/>
        <w:spacing w:after="0" w:line="240" w:lineRule="auto"/>
        <w:rPr>
          <w:rFonts w:ascii="Arial" w:hAnsi="Arial" w:cs="Arial"/>
          <w:sz w:val="24"/>
          <w:szCs w:val="24"/>
        </w:rPr>
      </w:pPr>
    </w:p>
    <w:p w14:paraId="656E15EB" w14:textId="77777777" w:rsidR="00B755B4" w:rsidRPr="008268D2" w:rsidRDefault="00B755B4" w:rsidP="00B755B4">
      <w:pPr>
        <w:autoSpaceDE w:val="0"/>
        <w:autoSpaceDN w:val="0"/>
        <w:adjustRightInd w:val="0"/>
        <w:spacing w:after="0" w:line="240" w:lineRule="auto"/>
        <w:rPr>
          <w:rFonts w:ascii="Arial" w:hAnsi="Arial" w:cs="Arial"/>
          <w:sz w:val="24"/>
          <w:szCs w:val="24"/>
        </w:rPr>
      </w:pPr>
      <w:r w:rsidRPr="008268D2">
        <w:rPr>
          <w:rFonts w:ascii="Arial" w:hAnsi="Arial" w:cs="Arial"/>
          <w:sz w:val="24"/>
          <w:szCs w:val="24"/>
        </w:rPr>
        <w:t xml:space="preserve">We envisage more innovative and collaborative ways of commissioning services appropriate to economies of scale, enabling improved quality for service users and more flexibility to move resources to where they are required to meet the overall strategic objectives.  </w:t>
      </w:r>
    </w:p>
    <w:p w14:paraId="4B4BC1F2" w14:textId="77777777" w:rsidR="00B755B4" w:rsidRDefault="00B755B4" w:rsidP="00B755B4">
      <w:pPr>
        <w:autoSpaceDE w:val="0"/>
        <w:autoSpaceDN w:val="0"/>
        <w:adjustRightInd w:val="0"/>
        <w:spacing w:after="0" w:line="240" w:lineRule="auto"/>
        <w:rPr>
          <w:rFonts w:ascii="Arial" w:hAnsi="Arial" w:cs="Arial"/>
          <w:sz w:val="24"/>
          <w:szCs w:val="24"/>
        </w:rPr>
      </w:pPr>
    </w:p>
    <w:p w14:paraId="345C3822" w14:textId="77777777" w:rsidR="008268D2" w:rsidRDefault="003447E1" w:rsidP="00885D6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Integration in NEL is not dependent on BCF; integration </w:t>
      </w:r>
      <w:r w:rsidR="00B755B4" w:rsidRPr="00A51627">
        <w:rPr>
          <w:rFonts w:ascii="Arial" w:hAnsi="Arial" w:cs="Arial"/>
          <w:sz w:val="24"/>
          <w:szCs w:val="24"/>
        </w:rPr>
        <w:t>will continue because we believe that integrating public service delivery across organisations provides the best opportunity for sustainable finances, improved outcomes for citizens and realising aspirations for growth and prosperity.</w:t>
      </w:r>
    </w:p>
    <w:p w14:paraId="50E23450" w14:textId="77777777" w:rsidR="005E7189" w:rsidRDefault="005E7189" w:rsidP="008268D2">
      <w:pPr>
        <w:pStyle w:val="Heading2"/>
        <w:spacing w:before="0" w:line="240" w:lineRule="auto"/>
        <w:rPr>
          <w:rFonts w:ascii="Arial" w:hAnsi="Arial" w:cs="Arial"/>
          <w:color w:val="auto"/>
          <w:sz w:val="24"/>
          <w:szCs w:val="24"/>
        </w:rPr>
      </w:pPr>
    </w:p>
    <w:p w14:paraId="10FDB13D" w14:textId="77777777" w:rsidR="00DE40A2" w:rsidRPr="00A51627" w:rsidRDefault="002B1602" w:rsidP="008268D2">
      <w:pPr>
        <w:pStyle w:val="Heading2"/>
        <w:spacing w:before="0" w:line="240" w:lineRule="auto"/>
        <w:rPr>
          <w:rFonts w:ascii="Arial" w:hAnsi="Arial" w:cs="Arial"/>
          <w:color w:val="auto"/>
          <w:sz w:val="24"/>
          <w:szCs w:val="24"/>
        </w:rPr>
      </w:pPr>
      <w:bookmarkStart w:id="0" w:name="_Toc492541354"/>
      <w:r w:rsidRPr="009A1B7B">
        <w:rPr>
          <w:rFonts w:ascii="Arial" w:hAnsi="Arial" w:cs="Arial"/>
          <w:color w:val="auto"/>
          <w:sz w:val="24"/>
          <w:szCs w:val="24"/>
        </w:rPr>
        <w:t>Background and context to the plan</w:t>
      </w:r>
      <w:bookmarkEnd w:id="0"/>
    </w:p>
    <w:p w14:paraId="6F853245" w14:textId="77777777" w:rsidR="008268D2" w:rsidRDefault="008268D2" w:rsidP="008268D2">
      <w:pPr>
        <w:autoSpaceDE w:val="0"/>
        <w:autoSpaceDN w:val="0"/>
        <w:adjustRightInd w:val="0"/>
        <w:spacing w:after="0" w:line="240" w:lineRule="auto"/>
        <w:rPr>
          <w:rFonts w:ascii="Arial" w:hAnsi="Arial" w:cs="Arial"/>
          <w:b/>
          <w:sz w:val="24"/>
          <w:szCs w:val="24"/>
        </w:rPr>
      </w:pPr>
    </w:p>
    <w:p w14:paraId="63E67B59" w14:textId="77777777" w:rsidR="008268D2" w:rsidRDefault="00F3148E" w:rsidP="008268D2">
      <w:pPr>
        <w:autoSpaceDE w:val="0"/>
        <w:autoSpaceDN w:val="0"/>
        <w:adjustRightInd w:val="0"/>
        <w:spacing w:after="0" w:line="240" w:lineRule="auto"/>
        <w:rPr>
          <w:rFonts w:ascii="Arial" w:hAnsi="Arial" w:cs="Arial"/>
          <w:b/>
          <w:sz w:val="24"/>
          <w:szCs w:val="24"/>
        </w:rPr>
      </w:pPr>
      <w:r w:rsidRPr="008268D2">
        <w:rPr>
          <w:rFonts w:ascii="Arial" w:hAnsi="Arial" w:cs="Arial"/>
          <w:b/>
          <w:sz w:val="24"/>
          <w:szCs w:val="24"/>
        </w:rPr>
        <w:t xml:space="preserve">Our </w:t>
      </w:r>
      <w:r w:rsidR="00DE40A2" w:rsidRPr="008268D2">
        <w:rPr>
          <w:rFonts w:ascii="Arial" w:hAnsi="Arial" w:cs="Arial"/>
          <w:b/>
          <w:sz w:val="24"/>
          <w:szCs w:val="24"/>
        </w:rPr>
        <w:t>d</w:t>
      </w:r>
      <w:r w:rsidRPr="008268D2">
        <w:rPr>
          <w:rFonts w:ascii="Arial" w:hAnsi="Arial" w:cs="Arial"/>
          <w:b/>
          <w:sz w:val="24"/>
          <w:szCs w:val="24"/>
        </w:rPr>
        <w:t xml:space="preserve">eveloping </w:t>
      </w:r>
      <w:r w:rsidR="003A701E" w:rsidRPr="008268D2">
        <w:rPr>
          <w:rFonts w:ascii="Arial" w:hAnsi="Arial" w:cs="Arial"/>
          <w:b/>
          <w:sz w:val="24"/>
          <w:szCs w:val="24"/>
        </w:rPr>
        <w:t xml:space="preserve">integration </w:t>
      </w:r>
      <w:r w:rsidR="00DE40A2" w:rsidRPr="008268D2">
        <w:rPr>
          <w:rFonts w:ascii="Arial" w:hAnsi="Arial" w:cs="Arial"/>
          <w:b/>
          <w:sz w:val="24"/>
          <w:szCs w:val="24"/>
        </w:rPr>
        <w:t>m</w:t>
      </w:r>
      <w:r w:rsidRPr="008268D2">
        <w:rPr>
          <w:rFonts w:ascii="Arial" w:hAnsi="Arial" w:cs="Arial"/>
          <w:b/>
          <w:sz w:val="24"/>
          <w:szCs w:val="24"/>
        </w:rPr>
        <w:t>odel</w:t>
      </w:r>
    </w:p>
    <w:p w14:paraId="1C16EFF5" w14:textId="77777777" w:rsidR="00B755B4" w:rsidRDefault="00B755B4" w:rsidP="00B755B4">
      <w:pPr>
        <w:autoSpaceDE w:val="0"/>
        <w:autoSpaceDN w:val="0"/>
        <w:adjustRightInd w:val="0"/>
        <w:spacing w:after="0" w:line="240" w:lineRule="auto"/>
        <w:rPr>
          <w:rFonts w:ascii="Arial" w:hAnsi="Arial" w:cs="Arial"/>
          <w:sz w:val="24"/>
          <w:szCs w:val="24"/>
        </w:rPr>
      </w:pPr>
      <w:r w:rsidRPr="008268D2">
        <w:rPr>
          <w:rFonts w:ascii="Arial" w:hAnsi="Arial" w:cs="Arial"/>
          <w:sz w:val="24"/>
          <w:szCs w:val="24"/>
        </w:rPr>
        <w:t xml:space="preserve">Historically, local arrangements may have been described as a lead commissioner model (based on delegation of functions by each partner </w:t>
      </w:r>
      <w:r w:rsidR="003447E1">
        <w:rPr>
          <w:rFonts w:ascii="Arial" w:hAnsi="Arial" w:cs="Arial"/>
          <w:sz w:val="24"/>
          <w:szCs w:val="24"/>
        </w:rPr>
        <w:t xml:space="preserve">– NELC/ NELCCG - </w:t>
      </w:r>
      <w:r w:rsidRPr="008268D2">
        <w:rPr>
          <w:rFonts w:ascii="Arial" w:hAnsi="Arial" w:cs="Arial"/>
          <w:sz w:val="24"/>
          <w:szCs w:val="24"/>
        </w:rPr>
        <w:t xml:space="preserve">to the other); this has been supported by specialism based commissioning such as mental </w:t>
      </w:r>
      <w:r w:rsidRPr="008268D2">
        <w:rPr>
          <w:rFonts w:ascii="Arial" w:hAnsi="Arial" w:cs="Arial"/>
          <w:sz w:val="24"/>
          <w:szCs w:val="24"/>
        </w:rPr>
        <w:lastRenderedPageBreak/>
        <w:t>health, community and interm</w:t>
      </w:r>
      <w:r>
        <w:rPr>
          <w:rFonts w:ascii="Arial" w:hAnsi="Arial" w:cs="Arial"/>
          <w:sz w:val="24"/>
          <w:szCs w:val="24"/>
        </w:rPr>
        <w:t>ediate care.  In fact, our</w:t>
      </w:r>
      <w:r w:rsidRPr="008268D2">
        <w:rPr>
          <w:rFonts w:ascii="Arial" w:hAnsi="Arial" w:cs="Arial"/>
          <w:sz w:val="24"/>
          <w:szCs w:val="24"/>
        </w:rPr>
        <w:t xml:space="preserve"> </w:t>
      </w:r>
      <w:r>
        <w:rPr>
          <w:rFonts w:ascii="Arial" w:hAnsi="Arial" w:cs="Arial"/>
          <w:sz w:val="24"/>
          <w:szCs w:val="24"/>
        </w:rPr>
        <w:t xml:space="preserve">developing </w:t>
      </w:r>
      <w:r w:rsidRPr="008268D2">
        <w:rPr>
          <w:rFonts w:ascii="Arial" w:hAnsi="Arial" w:cs="Arial"/>
          <w:sz w:val="24"/>
          <w:szCs w:val="24"/>
        </w:rPr>
        <w:t>model</w:t>
      </w:r>
      <w:r>
        <w:rPr>
          <w:rFonts w:ascii="Arial" w:hAnsi="Arial" w:cs="Arial"/>
          <w:sz w:val="24"/>
          <w:szCs w:val="24"/>
        </w:rPr>
        <w:t xml:space="preserve"> </w:t>
      </w:r>
      <w:r w:rsidR="003447E1">
        <w:rPr>
          <w:rFonts w:ascii="Arial" w:hAnsi="Arial" w:cs="Arial"/>
          <w:sz w:val="24"/>
          <w:szCs w:val="24"/>
        </w:rPr>
        <w:t xml:space="preserve">has expanded beyond its original parameters, and </w:t>
      </w:r>
      <w:r>
        <w:rPr>
          <w:rFonts w:ascii="Arial" w:hAnsi="Arial" w:cs="Arial"/>
          <w:sz w:val="24"/>
          <w:szCs w:val="24"/>
        </w:rPr>
        <w:t>now</w:t>
      </w:r>
      <w:r w:rsidRPr="008268D2">
        <w:rPr>
          <w:rFonts w:ascii="Arial" w:hAnsi="Arial" w:cs="Arial"/>
          <w:sz w:val="24"/>
          <w:szCs w:val="24"/>
        </w:rPr>
        <w:t xml:space="preserve"> incorporates </w:t>
      </w:r>
      <w:r w:rsidR="00FC006B">
        <w:rPr>
          <w:rFonts w:ascii="Arial" w:hAnsi="Arial" w:cs="Arial"/>
          <w:sz w:val="24"/>
          <w:szCs w:val="24"/>
        </w:rPr>
        <w:t>elements</w:t>
      </w:r>
      <w:r w:rsidRPr="008268D2">
        <w:rPr>
          <w:rFonts w:ascii="Arial" w:hAnsi="Arial" w:cs="Arial"/>
          <w:sz w:val="24"/>
          <w:szCs w:val="24"/>
        </w:rPr>
        <w:t xml:space="preserve"> of </w:t>
      </w:r>
      <w:r w:rsidR="0026007D">
        <w:rPr>
          <w:rFonts w:ascii="Arial" w:hAnsi="Arial" w:cs="Arial"/>
          <w:sz w:val="24"/>
          <w:szCs w:val="24"/>
        </w:rPr>
        <w:t xml:space="preserve">other </w:t>
      </w:r>
      <w:r w:rsidR="00FC006B">
        <w:rPr>
          <w:rFonts w:ascii="Arial" w:hAnsi="Arial" w:cs="Arial"/>
          <w:sz w:val="24"/>
          <w:szCs w:val="24"/>
        </w:rPr>
        <w:t>model</w:t>
      </w:r>
      <w:r w:rsidRPr="008268D2">
        <w:rPr>
          <w:rFonts w:ascii="Arial" w:hAnsi="Arial" w:cs="Arial"/>
          <w:sz w:val="24"/>
          <w:szCs w:val="24"/>
        </w:rPr>
        <w:t>s outlined in the BCF policy framework</w:t>
      </w:r>
      <w:r w:rsidR="003447E1">
        <w:rPr>
          <w:rFonts w:ascii="Arial" w:hAnsi="Arial" w:cs="Arial"/>
          <w:sz w:val="24"/>
          <w:szCs w:val="24"/>
        </w:rPr>
        <w:t xml:space="preserve">. </w:t>
      </w:r>
    </w:p>
    <w:p w14:paraId="37004FB0" w14:textId="77777777" w:rsidR="00B755B4" w:rsidRDefault="00B755B4" w:rsidP="008268D2">
      <w:pPr>
        <w:autoSpaceDE w:val="0"/>
        <w:autoSpaceDN w:val="0"/>
        <w:adjustRightInd w:val="0"/>
        <w:spacing w:after="0" w:line="240" w:lineRule="auto"/>
        <w:rPr>
          <w:rFonts w:ascii="Arial" w:hAnsi="Arial" w:cs="Arial"/>
          <w:sz w:val="24"/>
          <w:szCs w:val="24"/>
        </w:rPr>
      </w:pPr>
    </w:p>
    <w:p w14:paraId="21FDE9EE" w14:textId="77777777" w:rsidR="00F3148E" w:rsidRDefault="00B755B4" w:rsidP="008268D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Developments since the inception of NEL’s integration in 2007, </w:t>
      </w:r>
      <w:r w:rsidR="008268D2">
        <w:rPr>
          <w:rFonts w:ascii="Arial" w:hAnsi="Arial" w:cs="Arial"/>
          <w:sz w:val="24"/>
          <w:szCs w:val="24"/>
        </w:rPr>
        <w:t>which form the background and con</w:t>
      </w:r>
      <w:r>
        <w:rPr>
          <w:rFonts w:ascii="Arial" w:hAnsi="Arial" w:cs="Arial"/>
          <w:sz w:val="24"/>
          <w:szCs w:val="24"/>
        </w:rPr>
        <w:t xml:space="preserve">text to our </w:t>
      </w:r>
      <w:r w:rsidR="00024972">
        <w:rPr>
          <w:rFonts w:ascii="Arial" w:hAnsi="Arial" w:cs="Arial"/>
          <w:sz w:val="24"/>
          <w:szCs w:val="24"/>
        </w:rPr>
        <w:t xml:space="preserve">burgeoning </w:t>
      </w:r>
      <w:r>
        <w:rPr>
          <w:rFonts w:ascii="Arial" w:hAnsi="Arial" w:cs="Arial"/>
          <w:sz w:val="24"/>
          <w:szCs w:val="24"/>
        </w:rPr>
        <w:t>plans, may</w:t>
      </w:r>
      <w:r w:rsidR="008268D2">
        <w:rPr>
          <w:rFonts w:ascii="Arial" w:hAnsi="Arial" w:cs="Arial"/>
          <w:sz w:val="24"/>
          <w:szCs w:val="24"/>
        </w:rPr>
        <w:t xml:space="preserve"> be divided as follows:</w:t>
      </w:r>
      <w:r w:rsidR="008268D2" w:rsidRPr="008268D2">
        <w:rPr>
          <w:rFonts w:ascii="Arial" w:hAnsi="Arial" w:cs="Arial"/>
          <w:sz w:val="24"/>
          <w:szCs w:val="24"/>
        </w:rPr>
        <w:t xml:space="preserve"> </w:t>
      </w:r>
    </w:p>
    <w:p w14:paraId="250424E2" w14:textId="77777777" w:rsidR="008268D2" w:rsidRDefault="008268D2" w:rsidP="00642367">
      <w:pPr>
        <w:pStyle w:val="ListParagraph"/>
        <w:numPr>
          <w:ilvl w:val="0"/>
          <w:numId w:val="24"/>
        </w:numPr>
        <w:autoSpaceDE w:val="0"/>
        <w:autoSpaceDN w:val="0"/>
        <w:adjustRightInd w:val="0"/>
        <w:spacing w:after="0" w:line="240" w:lineRule="auto"/>
        <w:rPr>
          <w:rFonts w:ascii="Arial" w:hAnsi="Arial" w:cs="Arial"/>
          <w:sz w:val="24"/>
          <w:szCs w:val="24"/>
        </w:rPr>
      </w:pPr>
      <w:r w:rsidRPr="008268D2">
        <w:rPr>
          <w:rFonts w:ascii="Arial" w:hAnsi="Arial" w:cs="Arial"/>
          <w:sz w:val="24"/>
          <w:szCs w:val="24"/>
        </w:rPr>
        <w:t>Developments via Healthy Lives, Healthy futures (HLHF)</w:t>
      </w:r>
    </w:p>
    <w:p w14:paraId="2B07A847" w14:textId="77777777" w:rsidR="008268D2" w:rsidRDefault="00B755B4" w:rsidP="00642367">
      <w:pPr>
        <w:pStyle w:val="ListParagraph"/>
        <w:numPr>
          <w:ilvl w:val="0"/>
          <w:numId w:val="24"/>
        </w:numPr>
        <w:autoSpaceDE w:val="0"/>
        <w:autoSpaceDN w:val="0"/>
        <w:adjustRightInd w:val="0"/>
        <w:spacing w:after="0" w:line="240" w:lineRule="auto"/>
        <w:rPr>
          <w:rFonts w:ascii="Arial" w:hAnsi="Arial" w:cs="Arial"/>
          <w:sz w:val="24"/>
          <w:szCs w:val="24"/>
        </w:rPr>
      </w:pPr>
      <w:r>
        <w:rPr>
          <w:rFonts w:ascii="Arial" w:hAnsi="Arial" w:cs="Arial"/>
          <w:sz w:val="24"/>
          <w:szCs w:val="24"/>
        </w:rPr>
        <w:t>Developments via the accountable care partnership (ACP)</w:t>
      </w:r>
    </w:p>
    <w:p w14:paraId="5FCF6BC8" w14:textId="77777777" w:rsidR="00B755B4" w:rsidRPr="008268D2" w:rsidRDefault="00B755B4" w:rsidP="00642367">
      <w:pPr>
        <w:pStyle w:val="ListParagraph"/>
        <w:numPr>
          <w:ilvl w:val="0"/>
          <w:numId w:val="24"/>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Developments via the </w:t>
      </w:r>
      <w:r w:rsidR="00453745">
        <w:rPr>
          <w:rFonts w:ascii="Arial" w:hAnsi="Arial" w:cs="Arial"/>
          <w:sz w:val="24"/>
          <w:szCs w:val="24"/>
        </w:rPr>
        <w:t>enhanced partnership between NELC/ NELCCG (</w:t>
      </w:r>
      <w:r>
        <w:rPr>
          <w:rFonts w:ascii="Arial" w:hAnsi="Arial" w:cs="Arial"/>
          <w:sz w:val="24"/>
          <w:szCs w:val="24"/>
        </w:rPr>
        <w:t>union</w:t>
      </w:r>
      <w:r w:rsidR="00453745">
        <w:rPr>
          <w:rFonts w:ascii="Arial" w:hAnsi="Arial" w:cs="Arial"/>
          <w:sz w:val="24"/>
          <w:szCs w:val="24"/>
        </w:rPr>
        <w:t>)</w:t>
      </w:r>
      <w:r w:rsidR="00BA7E9C">
        <w:rPr>
          <w:rFonts w:ascii="Arial" w:hAnsi="Arial" w:cs="Arial"/>
          <w:sz w:val="24"/>
          <w:szCs w:val="24"/>
        </w:rPr>
        <w:t>.</w:t>
      </w:r>
      <w:r>
        <w:rPr>
          <w:rFonts w:ascii="Arial" w:hAnsi="Arial" w:cs="Arial"/>
          <w:sz w:val="24"/>
          <w:szCs w:val="24"/>
        </w:rPr>
        <w:t xml:space="preserve"> </w:t>
      </w:r>
    </w:p>
    <w:p w14:paraId="3366B624" w14:textId="77777777" w:rsidR="008268D2" w:rsidRPr="008268D2" w:rsidRDefault="008268D2" w:rsidP="008268D2">
      <w:pPr>
        <w:autoSpaceDE w:val="0"/>
        <w:autoSpaceDN w:val="0"/>
        <w:adjustRightInd w:val="0"/>
        <w:spacing w:after="0" w:line="240" w:lineRule="auto"/>
        <w:rPr>
          <w:rFonts w:ascii="Arial" w:hAnsi="Arial" w:cs="Arial"/>
          <w:sz w:val="24"/>
          <w:szCs w:val="24"/>
        </w:rPr>
      </w:pPr>
    </w:p>
    <w:p w14:paraId="06665ECB" w14:textId="77777777" w:rsidR="008268D2" w:rsidRDefault="00CC0B41" w:rsidP="008268D2">
      <w:pPr>
        <w:autoSpaceDE w:val="0"/>
        <w:autoSpaceDN w:val="0"/>
        <w:adjustRightInd w:val="0"/>
        <w:spacing w:after="0" w:line="240" w:lineRule="auto"/>
        <w:rPr>
          <w:rFonts w:ascii="Arial" w:hAnsi="Arial" w:cs="Arial"/>
          <w:b/>
          <w:sz w:val="24"/>
          <w:szCs w:val="24"/>
        </w:rPr>
      </w:pPr>
      <w:r>
        <w:rPr>
          <w:rFonts w:ascii="Arial" w:hAnsi="Arial" w:cs="Arial"/>
          <w:b/>
          <w:sz w:val="24"/>
          <w:szCs w:val="24"/>
        </w:rPr>
        <w:t>HLHF</w:t>
      </w:r>
    </w:p>
    <w:p w14:paraId="204F51D0" w14:textId="77777777" w:rsidR="005F5212" w:rsidRPr="00070684" w:rsidRDefault="00453745" w:rsidP="005F5212">
      <w:pPr>
        <w:spacing w:after="0" w:line="240" w:lineRule="auto"/>
        <w:rPr>
          <w:rFonts w:ascii="Arial" w:eastAsia="Times New Roman" w:hAnsi="Arial" w:cs="Arial"/>
          <w:iCs/>
          <w:sz w:val="24"/>
          <w:szCs w:val="24"/>
          <w:lang w:eastAsia="en-GB"/>
        </w:rPr>
      </w:pPr>
      <w:r w:rsidRPr="00070684">
        <w:rPr>
          <w:rFonts w:ascii="Arial" w:eastAsia="Times New Roman" w:hAnsi="Arial" w:cs="Arial"/>
          <w:iCs/>
          <w:sz w:val="24"/>
          <w:szCs w:val="24"/>
          <w:lang w:eastAsia="en-GB"/>
        </w:rPr>
        <w:t xml:space="preserve">BCF is reflective of </w:t>
      </w:r>
      <w:r>
        <w:rPr>
          <w:rFonts w:ascii="Arial" w:eastAsia="Times New Roman" w:hAnsi="Arial" w:cs="Arial"/>
          <w:iCs/>
          <w:sz w:val="24"/>
          <w:szCs w:val="24"/>
          <w:lang w:eastAsia="en-GB"/>
        </w:rPr>
        <w:t xml:space="preserve">the aims </w:t>
      </w:r>
      <w:r w:rsidR="00F91E32">
        <w:rPr>
          <w:rFonts w:ascii="Arial" w:eastAsia="Times New Roman" w:hAnsi="Arial" w:cs="Arial"/>
          <w:iCs/>
          <w:sz w:val="24"/>
          <w:szCs w:val="24"/>
          <w:lang w:eastAsia="en-GB"/>
        </w:rPr>
        <w:t>agre</w:t>
      </w:r>
      <w:r>
        <w:rPr>
          <w:rFonts w:ascii="Arial" w:eastAsia="Times New Roman" w:hAnsi="Arial" w:cs="Arial"/>
          <w:iCs/>
          <w:sz w:val="24"/>
          <w:szCs w:val="24"/>
          <w:lang w:eastAsia="en-GB"/>
        </w:rPr>
        <w:t>ed via the HLHF programme,</w:t>
      </w:r>
      <w:r w:rsidRPr="00070684">
        <w:rPr>
          <w:rFonts w:ascii="Arial" w:eastAsia="Times New Roman" w:hAnsi="Arial" w:cs="Arial"/>
          <w:iCs/>
          <w:sz w:val="24"/>
          <w:szCs w:val="24"/>
          <w:lang w:eastAsia="en-GB"/>
        </w:rPr>
        <w:t xml:space="preserve"> to invest in </w:t>
      </w:r>
      <w:r>
        <w:rPr>
          <w:rFonts w:ascii="Arial" w:eastAsia="Times New Roman" w:hAnsi="Arial" w:cs="Arial"/>
          <w:iCs/>
          <w:sz w:val="24"/>
          <w:szCs w:val="24"/>
          <w:lang w:eastAsia="en-GB"/>
        </w:rPr>
        <w:t xml:space="preserve">the </w:t>
      </w:r>
      <w:r w:rsidRPr="00070684">
        <w:rPr>
          <w:rFonts w:ascii="Arial" w:eastAsia="Times New Roman" w:hAnsi="Arial" w:cs="Arial"/>
          <w:iCs/>
          <w:sz w:val="24"/>
          <w:szCs w:val="24"/>
          <w:lang w:eastAsia="en-GB"/>
        </w:rPr>
        <w:t xml:space="preserve">further integration </w:t>
      </w:r>
      <w:r>
        <w:rPr>
          <w:rFonts w:ascii="Arial" w:eastAsia="Times New Roman" w:hAnsi="Arial" w:cs="Arial"/>
          <w:iCs/>
          <w:sz w:val="24"/>
          <w:szCs w:val="24"/>
          <w:lang w:eastAsia="en-GB"/>
        </w:rPr>
        <w:t xml:space="preserve">which will </w:t>
      </w:r>
      <w:r w:rsidRPr="00070684">
        <w:rPr>
          <w:rFonts w:ascii="Arial" w:eastAsia="Times New Roman" w:hAnsi="Arial" w:cs="Arial"/>
          <w:iCs/>
          <w:sz w:val="24"/>
          <w:szCs w:val="24"/>
          <w:lang w:eastAsia="en-GB"/>
        </w:rPr>
        <w:t xml:space="preserve">help </w:t>
      </w:r>
      <w:r>
        <w:rPr>
          <w:rFonts w:ascii="Arial" w:eastAsia="Times New Roman" w:hAnsi="Arial" w:cs="Arial"/>
          <w:iCs/>
          <w:sz w:val="24"/>
          <w:szCs w:val="24"/>
          <w:lang w:eastAsia="en-GB"/>
        </w:rPr>
        <w:t xml:space="preserve">shift </w:t>
      </w:r>
      <w:r w:rsidRPr="00070684">
        <w:rPr>
          <w:rFonts w:ascii="Arial" w:eastAsia="Times New Roman" w:hAnsi="Arial" w:cs="Arial"/>
          <w:iCs/>
          <w:sz w:val="24"/>
          <w:szCs w:val="24"/>
          <w:lang w:eastAsia="en-GB"/>
        </w:rPr>
        <w:t>emphasis and activity away from hospital</w:t>
      </w:r>
      <w:r>
        <w:rPr>
          <w:rFonts w:ascii="Arial" w:eastAsia="Times New Roman" w:hAnsi="Arial" w:cs="Arial"/>
          <w:iCs/>
          <w:sz w:val="24"/>
          <w:szCs w:val="24"/>
          <w:lang w:eastAsia="en-GB"/>
        </w:rPr>
        <w:t xml:space="preserve"> and other commissioned</w:t>
      </w:r>
      <w:r w:rsidRPr="00070684">
        <w:rPr>
          <w:rFonts w:ascii="Arial" w:eastAsia="Times New Roman" w:hAnsi="Arial" w:cs="Arial"/>
          <w:iCs/>
          <w:sz w:val="24"/>
          <w:szCs w:val="24"/>
          <w:lang w:eastAsia="en-GB"/>
        </w:rPr>
        <w:t xml:space="preserve"> settings.</w:t>
      </w:r>
      <w:r w:rsidR="00F74D2E">
        <w:rPr>
          <w:rFonts w:ascii="Arial" w:eastAsia="Times New Roman" w:hAnsi="Arial" w:cs="Arial"/>
          <w:iCs/>
          <w:sz w:val="24"/>
          <w:szCs w:val="24"/>
          <w:lang w:eastAsia="en-GB"/>
        </w:rPr>
        <w:t xml:space="preserve">  </w:t>
      </w:r>
      <w:r w:rsidR="005F5212" w:rsidRPr="00070684">
        <w:rPr>
          <w:rFonts w:ascii="Arial" w:eastAsia="Times New Roman" w:hAnsi="Arial" w:cs="Arial"/>
          <w:iCs/>
          <w:sz w:val="24"/>
          <w:szCs w:val="24"/>
          <w:lang w:eastAsia="en-GB"/>
        </w:rPr>
        <w:t xml:space="preserve">Intrinsic to </w:t>
      </w:r>
      <w:r w:rsidR="005F5212">
        <w:rPr>
          <w:rFonts w:ascii="Arial" w:eastAsia="Times New Roman" w:hAnsi="Arial" w:cs="Arial"/>
          <w:iCs/>
          <w:sz w:val="24"/>
          <w:szCs w:val="24"/>
          <w:lang w:eastAsia="en-GB"/>
        </w:rPr>
        <w:t xml:space="preserve">the HLHF vision </w:t>
      </w:r>
      <w:r w:rsidR="005F5212" w:rsidRPr="00070684">
        <w:rPr>
          <w:rFonts w:ascii="Arial" w:eastAsia="Times New Roman" w:hAnsi="Arial" w:cs="Arial"/>
          <w:iCs/>
          <w:sz w:val="24"/>
          <w:szCs w:val="24"/>
          <w:lang w:eastAsia="en-GB"/>
        </w:rPr>
        <w:t xml:space="preserve">is that people should be enabled to get back to managing their own health as quickly as possible. </w:t>
      </w:r>
    </w:p>
    <w:p w14:paraId="1E0257A8" w14:textId="77777777" w:rsidR="005F5212" w:rsidRDefault="005F5212" w:rsidP="00F74D2E">
      <w:pPr>
        <w:spacing w:after="0" w:line="240" w:lineRule="auto"/>
        <w:jc w:val="both"/>
        <w:rPr>
          <w:rFonts w:ascii="Arial" w:eastAsia="Times New Roman" w:hAnsi="Arial" w:cs="Arial"/>
          <w:iCs/>
          <w:sz w:val="24"/>
          <w:szCs w:val="24"/>
          <w:lang w:eastAsia="en-GB"/>
        </w:rPr>
      </w:pPr>
    </w:p>
    <w:p w14:paraId="5AE97942" w14:textId="77777777" w:rsidR="00453745" w:rsidRPr="00F74D2E" w:rsidRDefault="00453745" w:rsidP="00F74D2E">
      <w:pPr>
        <w:spacing w:after="0" w:line="240" w:lineRule="auto"/>
        <w:jc w:val="both"/>
        <w:rPr>
          <w:rFonts w:ascii="Arial" w:eastAsia="Times New Roman" w:hAnsi="Arial" w:cs="Arial"/>
          <w:sz w:val="24"/>
          <w:szCs w:val="24"/>
          <w:lang w:eastAsia="en-GB"/>
        </w:rPr>
      </w:pPr>
      <w:r>
        <w:rPr>
          <w:rFonts w:ascii="Arial" w:eastAsia="Times New Roman" w:hAnsi="Arial" w:cs="Arial"/>
          <w:iCs/>
          <w:sz w:val="24"/>
          <w:szCs w:val="24"/>
          <w:lang w:eastAsia="en-GB"/>
        </w:rPr>
        <w:t>HLHF</w:t>
      </w:r>
      <w:r w:rsidR="00F74D2E">
        <w:rPr>
          <w:rFonts w:ascii="Arial" w:eastAsia="Times New Roman" w:hAnsi="Arial" w:cs="Arial"/>
          <w:iCs/>
          <w:sz w:val="24"/>
          <w:szCs w:val="24"/>
          <w:lang w:eastAsia="en-GB"/>
        </w:rPr>
        <w:t xml:space="preserve"> offers an alternative </w:t>
      </w:r>
      <w:r w:rsidR="005F5212">
        <w:rPr>
          <w:rFonts w:ascii="Arial" w:eastAsia="Times New Roman" w:hAnsi="Arial" w:cs="Arial"/>
          <w:iCs/>
          <w:sz w:val="24"/>
          <w:szCs w:val="24"/>
          <w:lang w:eastAsia="en-GB"/>
        </w:rPr>
        <w:t>approach</w:t>
      </w:r>
      <w:r w:rsidR="00F74D2E">
        <w:rPr>
          <w:rFonts w:ascii="Arial" w:eastAsia="Times New Roman" w:hAnsi="Arial" w:cs="Arial"/>
          <w:iCs/>
          <w:sz w:val="24"/>
          <w:szCs w:val="24"/>
          <w:lang w:eastAsia="en-GB"/>
        </w:rPr>
        <w:t xml:space="preserve"> in which the </w:t>
      </w:r>
      <w:r w:rsidRPr="00070684">
        <w:rPr>
          <w:rFonts w:ascii="Arial" w:eastAsia="Times New Roman" w:hAnsi="Arial" w:cs="Arial"/>
          <w:iCs/>
          <w:sz w:val="24"/>
          <w:szCs w:val="24"/>
          <w:lang w:eastAsia="en-GB"/>
        </w:rPr>
        <w:t xml:space="preserve">people </w:t>
      </w:r>
      <w:r w:rsidR="00F74D2E">
        <w:rPr>
          <w:rFonts w:ascii="Arial" w:eastAsia="Times New Roman" w:hAnsi="Arial" w:cs="Arial"/>
          <w:iCs/>
          <w:sz w:val="24"/>
          <w:szCs w:val="24"/>
          <w:lang w:eastAsia="en-GB"/>
        </w:rPr>
        <w:t>of</w:t>
      </w:r>
      <w:r w:rsidRPr="00070684">
        <w:rPr>
          <w:rFonts w:ascii="Arial" w:eastAsia="Times New Roman" w:hAnsi="Arial" w:cs="Arial"/>
          <w:iCs/>
          <w:sz w:val="24"/>
          <w:szCs w:val="24"/>
          <w:lang w:eastAsia="en-GB"/>
        </w:rPr>
        <w:t xml:space="preserve"> NEL </w:t>
      </w:r>
      <w:r w:rsidR="00F74D2E">
        <w:rPr>
          <w:rFonts w:ascii="Arial" w:eastAsia="Times New Roman" w:hAnsi="Arial" w:cs="Arial"/>
          <w:iCs/>
          <w:sz w:val="24"/>
          <w:szCs w:val="24"/>
          <w:lang w:eastAsia="en-GB"/>
        </w:rPr>
        <w:t xml:space="preserve">are </w:t>
      </w:r>
      <w:r>
        <w:rPr>
          <w:rFonts w:ascii="Arial" w:eastAsia="Times New Roman" w:hAnsi="Arial" w:cs="Arial"/>
          <w:iCs/>
          <w:sz w:val="24"/>
          <w:szCs w:val="24"/>
          <w:lang w:eastAsia="en-GB"/>
        </w:rPr>
        <w:t xml:space="preserve">enabled to </w:t>
      </w:r>
      <w:r w:rsidRPr="00070684">
        <w:rPr>
          <w:rFonts w:ascii="Arial" w:eastAsia="Times New Roman" w:hAnsi="Arial" w:cs="Arial"/>
          <w:iCs/>
          <w:sz w:val="24"/>
          <w:szCs w:val="24"/>
          <w:lang w:eastAsia="en-GB"/>
        </w:rPr>
        <w:t>live independen</w:t>
      </w:r>
      <w:r>
        <w:rPr>
          <w:rFonts w:ascii="Arial" w:eastAsia="Times New Roman" w:hAnsi="Arial" w:cs="Arial"/>
          <w:iCs/>
          <w:sz w:val="24"/>
          <w:szCs w:val="24"/>
          <w:lang w:eastAsia="en-GB"/>
        </w:rPr>
        <w:t>t</w:t>
      </w:r>
      <w:r w:rsidRPr="00070684">
        <w:rPr>
          <w:rFonts w:ascii="Arial" w:eastAsia="Times New Roman" w:hAnsi="Arial" w:cs="Arial"/>
          <w:iCs/>
          <w:sz w:val="24"/>
          <w:szCs w:val="24"/>
          <w:lang w:eastAsia="en-GB"/>
        </w:rPr>
        <w:t xml:space="preserve"> healthy lives, </w:t>
      </w:r>
      <w:r>
        <w:rPr>
          <w:rFonts w:ascii="Arial" w:eastAsia="Times New Roman" w:hAnsi="Arial" w:cs="Arial"/>
          <w:iCs/>
          <w:sz w:val="24"/>
          <w:szCs w:val="24"/>
          <w:lang w:eastAsia="en-GB"/>
        </w:rPr>
        <w:t xml:space="preserve">to </w:t>
      </w:r>
      <w:r w:rsidRPr="00070684">
        <w:rPr>
          <w:rFonts w:ascii="Arial" w:eastAsia="Times New Roman" w:hAnsi="Arial" w:cs="Arial"/>
          <w:iCs/>
          <w:sz w:val="24"/>
          <w:szCs w:val="24"/>
          <w:lang w:eastAsia="en-GB"/>
        </w:rPr>
        <w:t>support one another</w:t>
      </w:r>
      <w:r>
        <w:rPr>
          <w:rFonts w:ascii="Arial" w:eastAsia="Times New Roman" w:hAnsi="Arial" w:cs="Arial"/>
          <w:iCs/>
          <w:sz w:val="24"/>
          <w:szCs w:val="24"/>
          <w:lang w:eastAsia="en-GB"/>
        </w:rPr>
        <w:t>,</w:t>
      </w:r>
      <w:r w:rsidRPr="00070684">
        <w:rPr>
          <w:rFonts w:ascii="Arial" w:eastAsia="Times New Roman" w:hAnsi="Arial" w:cs="Arial"/>
          <w:iCs/>
          <w:sz w:val="24"/>
          <w:szCs w:val="24"/>
          <w:lang w:eastAsia="en-GB"/>
        </w:rPr>
        <w:t xml:space="preserve"> and </w:t>
      </w:r>
      <w:r w:rsidR="00F74D2E">
        <w:rPr>
          <w:rFonts w:ascii="Arial" w:eastAsia="Times New Roman" w:hAnsi="Arial" w:cs="Arial"/>
          <w:iCs/>
          <w:sz w:val="24"/>
          <w:szCs w:val="24"/>
          <w:lang w:eastAsia="en-GB"/>
        </w:rPr>
        <w:t xml:space="preserve">to </w:t>
      </w:r>
      <w:r w:rsidRPr="00070684">
        <w:rPr>
          <w:rFonts w:ascii="Arial" w:eastAsia="Times New Roman" w:hAnsi="Arial" w:cs="Arial"/>
          <w:iCs/>
          <w:sz w:val="24"/>
          <w:szCs w:val="24"/>
          <w:lang w:eastAsia="en-GB"/>
        </w:rPr>
        <w:t>take</w:t>
      </w:r>
      <w:r>
        <w:rPr>
          <w:rFonts w:ascii="Arial" w:eastAsia="Times New Roman" w:hAnsi="Arial" w:cs="Arial"/>
          <w:iCs/>
          <w:sz w:val="24"/>
          <w:szCs w:val="24"/>
          <w:lang w:eastAsia="en-GB"/>
        </w:rPr>
        <w:t xml:space="preserve"> control of their own health.  </w:t>
      </w:r>
      <w:r w:rsidRPr="00070684">
        <w:rPr>
          <w:rFonts w:ascii="Arial" w:eastAsia="Times New Roman" w:hAnsi="Arial" w:cs="Arial"/>
          <w:iCs/>
          <w:sz w:val="24"/>
          <w:szCs w:val="24"/>
          <w:lang w:eastAsia="en-GB"/>
        </w:rPr>
        <w:t xml:space="preserve">When they do need health and care services however, </w:t>
      </w:r>
      <w:r w:rsidR="00F91E32">
        <w:rPr>
          <w:rFonts w:ascii="Arial" w:eastAsia="Times New Roman" w:hAnsi="Arial" w:cs="Arial"/>
          <w:iCs/>
          <w:sz w:val="24"/>
          <w:szCs w:val="24"/>
          <w:lang w:eastAsia="en-GB"/>
        </w:rPr>
        <w:t>these are targeted as follows</w:t>
      </w:r>
      <w:r w:rsidRPr="00070684">
        <w:rPr>
          <w:rFonts w:ascii="Arial" w:eastAsia="Times New Roman" w:hAnsi="Arial" w:cs="Arial"/>
          <w:iCs/>
          <w:sz w:val="24"/>
          <w:szCs w:val="24"/>
          <w:lang w:eastAsia="en-GB"/>
        </w:rPr>
        <w:t>:</w:t>
      </w:r>
    </w:p>
    <w:p w14:paraId="49DDBFC7" w14:textId="77777777" w:rsidR="00453745" w:rsidRPr="00070684" w:rsidRDefault="00453745" w:rsidP="00642367">
      <w:pPr>
        <w:numPr>
          <w:ilvl w:val="0"/>
          <w:numId w:val="4"/>
        </w:numPr>
        <w:spacing w:after="0" w:line="240" w:lineRule="auto"/>
        <w:contextualSpacing/>
        <w:rPr>
          <w:rFonts w:ascii="Arial" w:eastAsia="Times New Roman" w:hAnsi="Arial" w:cs="Arial"/>
          <w:iCs/>
          <w:sz w:val="24"/>
          <w:szCs w:val="24"/>
          <w:lang w:eastAsia="en-GB"/>
        </w:rPr>
      </w:pPr>
      <w:r w:rsidRPr="00070684">
        <w:rPr>
          <w:rFonts w:ascii="Arial" w:eastAsia="Times New Roman" w:hAnsi="Arial" w:cs="Arial"/>
          <w:iCs/>
          <w:sz w:val="24"/>
          <w:szCs w:val="24"/>
          <w:lang w:eastAsia="en-GB"/>
        </w:rPr>
        <w:t>Provision of services in the community, closer to the person, with reduced demand for hospital-based acute care</w:t>
      </w:r>
    </w:p>
    <w:p w14:paraId="5B131739" w14:textId="77777777" w:rsidR="00453745" w:rsidRPr="00070684" w:rsidRDefault="00453745" w:rsidP="00642367">
      <w:pPr>
        <w:numPr>
          <w:ilvl w:val="0"/>
          <w:numId w:val="5"/>
        </w:numPr>
        <w:spacing w:after="0" w:line="240" w:lineRule="auto"/>
        <w:contextualSpacing/>
        <w:rPr>
          <w:rFonts w:ascii="Arial" w:eastAsia="Times New Roman" w:hAnsi="Arial" w:cs="Arial"/>
          <w:iCs/>
          <w:sz w:val="24"/>
          <w:szCs w:val="24"/>
          <w:lang w:eastAsia="en-GB"/>
        </w:rPr>
      </w:pPr>
      <w:r w:rsidRPr="00070684">
        <w:rPr>
          <w:rFonts w:ascii="Arial" w:eastAsia="Times New Roman" w:hAnsi="Arial" w:cs="Arial"/>
          <w:iCs/>
          <w:sz w:val="24"/>
          <w:szCs w:val="24"/>
          <w:lang w:eastAsia="en-GB"/>
        </w:rPr>
        <w:t>Provision of specialist and tertiary acute care, of sufficient scale to ensure safe, quality services</w:t>
      </w:r>
    </w:p>
    <w:p w14:paraId="066ECF0F" w14:textId="77777777" w:rsidR="00453745" w:rsidRDefault="00453745" w:rsidP="00642367">
      <w:pPr>
        <w:numPr>
          <w:ilvl w:val="0"/>
          <w:numId w:val="5"/>
        </w:numPr>
        <w:spacing w:after="0" w:line="240" w:lineRule="auto"/>
        <w:ind w:left="714" w:hanging="357"/>
        <w:contextualSpacing/>
        <w:rPr>
          <w:rFonts w:ascii="Arial" w:eastAsia="Times New Roman" w:hAnsi="Arial" w:cs="Arial"/>
          <w:iCs/>
          <w:sz w:val="24"/>
          <w:szCs w:val="24"/>
          <w:lang w:eastAsia="en-GB"/>
        </w:rPr>
      </w:pPr>
      <w:r w:rsidRPr="00070684">
        <w:rPr>
          <w:rFonts w:ascii="Arial" w:eastAsia="Times New Roman" w:hAnsi="Arial" w:cs="Arial"/>
          <w:iCs/>
          <w:sz w:val="24"/>
          <w:szCs w:val="24"/>
          <w:lang w:eastAsia="en-GB"/>
        </w:rPr>
        <w:t>Easier access to relevant services 24/7 through the implementation of seven day working at a 24/7 single point of access</w:t>
      </w:r>
      <w:r w:rsidR="00C623FF">
        <w:rPr>
          <w:rFonts w:ascii="Arial" w:eastAsia="Times New Roman" w:hAnsi="Arial" w:cs="Arial"/>
          <w:iCs/>
          <w:sz w:val="24"/>
          <w:szCs w:val="24"/>
          <w:lang w:eastAsia="en-GB"/>
        </w:rPr>
        <w:t xml:space="preserve"> (SPA)</w:t>
      </w:r>
      <w:r w:rsidRPr="00070684">
        <w:rPr>
          <w:rFonts w:ascii="Arial" w:eastAsia="Times New Roman" w:hAnsi="Arial" w:cs="Arial"/>
          <w:iCs/>
          <w:sz w:val="24"/>
          <w:szCs w:val="24"/>
          <w:lang w:eastAsia="en-GB"/>
        </w:rPr>
        <w:t>.</w:t>
      </w:r>
    </w:p>
    <w:p w14:paraId="640A34C2" w14:textId="77777777" w:rsidR="00F91E32" w:rsidRDefault="00F91E32" w:rsidP="00F91E32">
      <w:pPr>
        <w:spacing w:after="0" w:line="240" w:lineRule="auto"/>
        <w:contextualSpacing/>
        <w:rPr>
          <w:rFonts w:ascii="Arial" w:eastAsia="Times New Roman" w:hAnsi="Arial" w:cs="Arial"/>
          <w:iCs/>
          <w:sz w:val="24"/>
          <w:szCs w:val="24"/>
          <w:lang w:eastAsia="en-GB"/>
        </w:rPr>
      </w:pPr>
    </w:p>
    <w:p w14:paraId="7696ED29" w14:textId="77777777" w:rsidR="00F22D0E" w:rsidRPr="00070684" w:rsidRDefault="006C09DA" w:rsidP="00F22D0E">
      <w:pPr>
        <w:spacing w:after="0" w:line="240" w:lineRule="auto"/>
        <w:rPr>
          <w:rFonts w:ascii="Arial" w:eastAsia="Times New Roman" w:hAnsi="Arial" w:cs="Arial"/>
          <w:iCs/>
          <w:sz w:val="24"/>
          <w:szCs w:val="24"/>
          <w:lang w:eastAsia="en-GB"/>
        </w:rPr>
      </w:pPr>
      <w:r>
        <w:rPr>
          <w:rFonts w:ascii="Arial" w:eastAsia="Times New Roman" w:hAnsi="Arial" w:cs="Arial"/>
          <w:iCs/>
          <w:sz w:val="24"/>
          <w:szCs w:val="24"/>
          <w:lang w:eastAsia="en-GB"/>
        </w:rPr>
        <w:t>NEL’s</w:t>
      </w:r>
      <w:r w:rsidR="00F22D0E" w:rsidRPr="00070684">
        <w:rPr>
          <w:rFonts w:ascii="Arial" w:eastAsia="Times New Roman" w:hAnsi="Arial" w:cs="Arial"/>
          <w:iCs/>
          <w:sz w:val="24"/>
          <w:szCs w:val="24"/>
          <w:lang w:eastAsia="en-GB"/>
        </w:rPr>
        <w:t xml:space="preserve"> adult social care approach </w:t>
      </w:r>
      <w:r>
        <w:rPr>
          <w:rFonts w:ascii="Arial" w:eastAsia="Times New Roman" w:hAnsi="Arial" w:cs="Arial"/>
          <w:iCs/>
          <w:sz w:val="24"/>
          <w:szCs w:val="24"/>
          <w:lang w:eastAsia="en-GB"/>
        </w:rPr>
        <w:t xml:space="preserve">is aligned </w:t>
      </w:r>
      <w:r w:rsidR="00F22D0E" w:rsidRPr="00070684">
        <w:rPr>
          <w:rFonts w:ascii="Arial" w:eastAsia="Times New Roman" w:hAnsi="Arial" w:cs="Arial"/>
          <w:iCs/>
          <w:sz w:val="24"/>
          <w:szCs w:val="24"/>
          <w:lang w:eastAsia="en-GB"/>
        </w:rPr>
        <w:t xml:space="preserve">to the </w:t>
      </w:r>
      <w:r>
        <w:rPr>
          <w:rFonts w:ascii="Arial" w:eastAsia="Times New Roman" w:hAnsi="Arial" w:cs="Arial"/>
          <w:iCs/>
          <w:sz w:val="24"/>
          <w:szCs w:val="24"/>
          <w:lang w:eastAsia="en-GB"/>
        </w:rPr>
        <w:t>HLHF</w:t>
      </w:r>
      <w:r w:rsidR="00F22D0E" w:rsidRPr="00070684">
        <w:rPr>
          <w:rFonts w:ascii="Arial" w:eastAsia="Times New Roman" w:hAnsi="Arial" w:cs="Arial"/>
          <w:iCs/>
          <w:sz w:val="24"/>
          <w:szCs w:val="24"/>
          <w:lang w:eastAsia="en-GB"/>
        </w:rPr>
        <w:t xml:space="preserve"> </w:t>
      </w:r>
      <w:r>
        <w:rPr>
          <w:rFonts w:ascii="Arial" w:eastAsia="Times New Roman" w:hAnsi="Arial" w:cs="Arial"/>
          <w:iCs/>
          <w:sz w:val="24"/>
          <w:szCs w:val="24"/>
          <w:lang w:eastAsia="en-GB"/>
        </w:rPr>
        <w:t>vision for health and wellbeing</w:t>
      </w:r>
      <w:r w:rsidR="00F22D0E" w:rsidRPr="00070684">
        <w:rPr>
          <w:rFonts w:ascii="Arial" w:eastAsia="Times New Roman" w:hAnsi="Arial" w:cs="Arial"/>
          <w:iCs/>
          <w:sz w:val="24"/>
          <w:szCs w:val="24"/>
          <w:lang w:eastAsia="en-GB"/>
        </w:rPr>
        <w:t xml:space="preserve">, focusing on prevention, putting the community at the centre of service re-design, and supporting people to take greater responsibility for their own wellbeing.  </w:t>
      </w:r>
    </w:p>
    <w:p w14:paraId="1715334F" w14:textId="77777777" w:rsidR="00F22D0E" w:rsidRDefault="00F22D0E" w:rsidP="00F91E32">
      <w:pPr>
        <w:spacing w:after="0" w:line="240" w:lineRule="auto"/>
        <w:contextualSpacing/>
        <w:rPr>
          <w:rFonts w:ascii="Arial" w:eastAsia="Times New Roman" w:hAnsi="Arial" w:cs="Arial"/>
          <w:iCs/>
          <w:sz w:val="24"/>
          <w:szCs w:val="24"/>
          <w:lang w:eastAsia="en-GB"/>
        </w:rPr>
      </w:pPr>
    </w:p>
    <w:p w14:paraId="235E2974" w14:textId="77777777" w:rsidR="00F91E32" w:rsidRPr="00070684" w:rsidRDefault="00F91E32" w:rsidP="00F91E32">
      <w:pPr>
        <w:spacing w:after="0" w:line="240" w:lineRule="auto"/>
        <w:contextualSpacing/>
        <w:rPr>
          <w:rFonts w:ascii="Arial" w:eastAsia="Times New Roman" w:hAnsi="Arial" w:cs="Arial"/>
          <w:iCs/>
          <w:sz w:val="24"/>
          <w:szCs w:val="24"/>
          <w:lang w:eastAsia="en-GB"/>
        </w:rPr>
      </w:pPr>
      <w:r>
        <w:rPr>
          <w:rFonts w:ascii="Arial" w:eastAsia="Times New Roman" w:hAnsi="Arial" w:cs="Arial"/>
          <w:iCs/>
          <w:sz w:val="24"/>
          <w:szCs w:val="24"/>
          <w:lang w:eastAsia="en-GB"/>
        </w:rPr>
        <w:t>Th</w:t>
      </w:r>
      <w:r w:rsidR="00086069">
        <w:rPr>
          <w:rFonts w:ascii="Arial" w:eastAsia="Times New Roman" w:hAnsi="Arial" w:cs="Arial"/>
          <w:iCs/>
          <w:sz w:val="24"/>
          <w:szCs w:val="24"/>
          <w:lang w:eastAsia="en-GB"/>
        </w:rPr>
        <w:t>e HLHF</w:t>
      </w:r>
      <w:r>
        <w:rPr>
          <w:rFonts w:ascii="Arial" w:eastAsia="Times New Roman" w:hAnsi="Arial" w:cs="Arial"/>
          <w:iCs/>
          <w:sz w:val="24"/>
          <w:szCs w:val="24"/>
          <w:lang w:eastAsia="en-GB"/>
        </w:rPr>
        <w:t xml:space="preserve"> vision is represented in the below ‘funnel of transformation’</w:t>
      </w:r>
      <w:r w:rsidR="00365100">
        <w:rPr>
          <w:rFonts w:ascii="Arial" w:eastAsia="Times New Roman" w:hAnsi="Arial" w:cs="Arial"/>
          <w:iCs/>
          <w:sz w:val="24"/>
          <w:szCs w:val="24"/>
          <w:lang w:eastAsia="en-GB"/>
        </w:rPr>
        <w:t xml:space="preserve">.  This vision, </w:t>
      </w:r>
      <w:r w:rsidR="00086069">
        <w:rPr>
          <w:rFonts w:ascii="Arial" w:eastAsia="Times New Roman" w:hAnsi="Arial" w:cs="Arial"/>
          <w:iCs/>
          <w:sz w:val="24"/>
          <w:szCs w:val="24"/>
          <w:lang w:eastAsia="en-GB"/>
        </w:rPr>
        <w:t>set out in our previous BCF plans</w:t>
      </w:r>
      <w:r w:rsidR="00365100">
        <w:rPr>
          <w:rFonts w:ascii="Arial" w:eastAsia="Times New Roman" w:hAnsi="Arial" w:cs="Arial"/>
          <w:iCs/>
          <w:sz w:val="24"/>
          <w:szCs w:val="24"/>
          <w:lang w:eastAsia="en-GB"/>
        </w:rPr>
        <w:t xml:space="preserve">, </w:t>
      </w:r>
      <w:r w:rsidR="00BA7E9C">
        <w:rPr>
          <w:rFonts w:ascii="Arial" w:eastAsia="Times New Roman" w:hAnsi="Arial" w:cs="Arial"/>
          <w:iCs/>
          <w:sz w:val="24"/>
          <w:szCs w:val="24"/>
          <w:lang w:eastAsia="en-GB"/>
        </w:rPr>
        <w:t>remains</w:t>
      </w:r>
      <w:r w:rsidR="00086069">
        <w:rPr>
          <w:rFonts w:ascii="Arial" w:eastAsia="Times New Roman" w:hAnsi="Arial" w:cs="Arial"/>
          <w:iCs/>
          <w:sz w:val="24"/>
          <w:szCs w:val="24"/>
          <w:lang w:eastAsia="en-GB"/>
        </w:rPr>
        <w:t xml:space="preserve"> key </w:t>
      </w:r>
      <w:r w:rsidR="003447E1">
        <w:rPr>
          <w:rFonts w:ascii="Arial" w:eastAsia="Times New Roman" w:hAnsi="Arial" w:cs="Arial"/>
          <w:iCs/>
          <w:sz w:val="24"/>
          <w:szCs w:val="24"/>
          <w:lang w:eastAsia="en-GB"/>
        </w:rPr>
        <w:t>to</w:t>
      </w:r>
      <w:r w:rsidR="00BA7E9C">
        <w:rPr>
          <w:rFonts w:ascii="Arial" w:eastAsia="Times New Roman" w:hAnsi="Arial" w:cs="Arial"/>
          <w:iCs/>
          <w:sz w:val="24"/>
          <w:szCs w:val="24"/>
          <w:lang w:eastAsia="en-GB"/>
        </w:rPr>
        <w:t xml:space="preserve"> current and future plan</w:t>
      </w:r>
      <w:r w:rsidR="00365100">
        <w:rPr>
          <w:rFonts w:ascii="Arial" w:eastAsia="Times New Roman" w:hAnsi="Arial" w:cs="Arial"/>
          <w:iCs/>
          <w:sz w:val="24"/>
          <w:szCs w:val="24"/>
          <w:lang w:eastAsia="en-GB"/>
        </w:rPr>
        <w:t>ning</w:t>
      </w:r>
      <w:r w:rsidR="00086069">
        <w:rPr>
          <w:rFonts w:ascii="Arial" w:eastAsia="Times New Roman" w:hAnsi="Arial" w:cs="Arial"/>
          <w:iCs/>
          <w:sz w:val="24"/>
          <w:szCs w:val="24"/>
          <w:lang w:eastAsia="en-GB"/>
        </w:rPr>
        <w:t xml:space="preserve">.    </w:t>
      </w:r>
      <w:r>
        <w:rPr>
          <w:rFonts w:ascii="Arial" w:eastAsia="Times New Roman" w:hAnsi="Arial" w:cs="Arial"/>
          <w:iCs/>
          <w:sz w:val="24"/>
          <w:szCs w:val="24"/>
          <w:lang w:eastAsia="en-GB"/>
        </w:rPr>
        <w:t xml:space="preserve"> </w:t>
      </w:r>
    </w:p>
    <w:p w14:paraId="6E69131E" w14:textId="77777777" w:rsidR="006C09DA" w:rsidRDefault="006C09DA" w:rsidP="006C09DA">
      <w:pPr>
        <w:spacing w:after="0" w:line="240" w:lineRule="auto"/>
        <w:rPr>
          <w:rFonts w:ascii="Arial" w:eastAsia="Times New Roman" w:hAnsi="Arial" w:cs="Arial"/>
          <w:i/>
          <w:iCs/>
          <w:sz w:val="24"/>
          <w:szCs w:val="24"/>
          <w:lang w:eastAsia="en-GB"/>
        </w:rPr>
      </w:pPr>
    </w:p>
    <w:p w14:paraId="500F46C8" w14:textId="77777777" w:rsidR="006C09DA" w:rsidRPr="00070684" w:rsidRDefault="006C09DA" w:rsidP="006C09DA">
      <w:pPr>
        <w:spacing w:after="0" w:line="240" w:lineRule="auto"/>
        <w:rPr>
          <w:rFonts w:ascii="Arial" w:eastAsia="Times New Roman" w:hAnsi="Arial" w:cs="Arial"/>
          <w:i/>
          <w:iCs/>
          <w:sz w:val="24"/>
          <w:szCs w:val="24"/>
          <w:lang w:eastAsia="en-GB"/>
        </w:rPr>
      </w:pPr>
      <w:r w:rsidRPr="00070684">
        <w:rPr>
          <w:rFonts w:ascii="Arial" w:eastAsia="Times New Roman" w:hAnsi="Arial" w:cs="Arial"/>
          <w:i/>
          <w:iCs/>
          <w:sz w:val="24"/>
          <w:szCs w:val="24"/>
          <w:lang w:eastAsia="en-GB"/>
        </w:rPr>
        <w:t>Figure 1. The funnel of transformation</w:t>
      </w:r>
    </w:p>
    <w:p w14:paraId="751B3B3F" w14:textId="77777777" w:rsidR="00CC0B41" w:rsidRDefault="00CC0B41" w:rsidP="008268D2">
      <w:pPr>
        <w:autoSpaceDE w:val="0"/>
        <w:autoSpaceDN w:val="0"/>
        <w:adjustRightInd w:val="0"/>
        <w:spacing w:after="0" w:line="240" w:lineRule="auto"/>
        <w:rPr>
          <w:rFonts w:ascii="Arial" w:hAnsi="Arial" w:cs="Arial"/>
          <w:b/>
          <w:sz w:val="24"/>
          <w:szCs w:val="24"/>
        </w:rPr>
      </w:pPr>
    </w:p>
    <w:p w14:paraId="30BCE2DD" w14:textId="77777777" w:rsidR="00CC0B41" w:rsidRDefault="00CC0B41" w:rsidP="008268D2">
      <w:pPr>
        <w:autoSpaceDE w:val="0"/>
        <w:autoSpaceDN w:val="0"/>
        <w:adjustRightInd w:val="0"/>
        <w:spacing w:after="0" w:line="240" w:lineRule="auto"/>
        <w:rPr>
          <w:rFonts w:ascii="Arial" w:hAnsi="Arial" w:cs="Arial"/>
          <w:b/>
          <w:sz w:val="24"/>
          <w:szCs w:val="24"/>
        </w:rPr>
      </w:pPr>
      <w:r w:rsidRPr="00F03249">
        <w:rPr>
          <w:rFonts w:eastAsia="Times New Roman" w:cs="Times New Roman"/>
          <w:noProof/>
          <w:lang w:eastAsia="en-GB"/>
        </w:rPr>
        <w:drawing>
          <wp:inline distT="0" distB="0" distL="0" distR="0" wp14:anchorId="06188EF7" wp14:editId="59CC7C30">
            <wp:extent cx="5731510" cy="1072939"/>
            <wp:effectExtent l="0" t="0" r="2540" b="0"/>
            <wp:docPr id="6" name="Picture 1" descr="This diagram shows our intention to move care away from centralised models into community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This diagram shows our intention to move care away from centralised models into community setting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072939"/>
                    </a:xfrm>
                    <a:prstGeom prst="rect">
                      <a:avLst/>
                    </a:prstGeom>
                    <a:noFill/>
                    <a:ln>
                      <a:noFill/>
                    </a:ln>
                  </pic:spPr>
                </pic:pic>
              </a:graphicData>
            </a:graphic>
          </wp:inline>
        </w:drawing>
      </w:r>
    </w:p>
    <w:p w14:paraId="5957FF3E" w14:textId="77777777" w:rsidR="00CC0B41" w:rsidRDefault="00CC0B41" w:rsidP="008268D2">
      <w:pPr>
        <w:autoSpaceDE w:val="0"/>
        <w:autoSpaceDN w:val="0"/>
        <w:adjustRightInd w:val="0"/>
        <w:spacing w:after="0" w:line="240" w:lineRule="auto"/>
        <w:rPr>
          <w:rFonts w:ascii="Arial" w:hAnsi="Arial" w:cs="Arial"/>
          <w:b/>
          <w:sz w:val="24"/>
          <w:szCs w:val="24"/>
        </w:rPr>
      </w:pPr>
      <w:r w:rsidRPr="00070684">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38B6A413" wp14:editId="054DEEF9">
                <wp:simplePos x="0" y="0"/>
                <wp:positionH relativeFrom="column">
                  <wp:posOffset>477520</wp:posOffset>
                </wp:positionH>
                <wp:positionV relativeFrom="paragraph">
                  <wp:posOffset>10160</wp:posOffset>
                </wp:positionV>
                <wp:extent cx="4777740" cy="371475"/>
                <wp:effectExtent l="0" t="0" r="22860" b="28575"/>
                <wp:wrapNone/>
                <wp:docPr id="3" name="Left Arrow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77740" cy="371475"/>
                        </a:xfrm>
                        <a:prstGeom prst="leftArrow">
                          <a:avLst/>
                        </a:prstGeom>
                        <a:solidFill>
                          <a:srgbClr val="C5D5D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6DE9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 o:spid="_x0000_s1026" type="#_x0000_t66" alt="&quot;&quot;" style="position:absolute;margin-left:37.6pt;margin-top:.8pt;width:376.2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" adj="840" fillcolor="#c5d5dd" strokecolor="#385d8a" strokeweight="2pt"/>
            </w:pict>
          </mc:Fallback>
        </mc:AlternateContent>
      </w:r>
    </w:p>
    <w:p w14:paraId="1FE7C7E4" w14:textId="77777777" w:rsidR="00365100" w:rsidRDefault="00365100" w:rsidP="008268D2">
      <w:pPr>
        <w:autoSpaceDE w:val="0"/>
        <w:autoSpaceDN w:val="0"/>
        <w:adjustRightInd w:val="0"/>
        <w:spacing w:after="0" w:line="240" w:lineRule="auto"/>
        <w:rPr>
          <w:rFonts w:ascii="Arial" w:hAnsi="Arial" w:cs="Arial"/>
          <w:b/>
          <w:sz w:val="24"/>
          <w:szCs w:val="24"/>
        </w:rPr>
      </w:pPr>
    </w:p>
    <w:p w14:paraId="19EC2B8E" w14:textId="77777777" w:rsidR="00885D6D" w:rsidRDefault="00885D6D" w:rsidP="008268D2">
      <w:pPr>
        <w:autoSpaceDE w:val="0"/>
        <w:autoSpaceDN w:val="0"/>
        <w:adjustRightInd w:val="0"/>
        <w:spacing w:after="0" w:line="240" w:lineRule="auto"/>
        <w:rPr>
          <w:rFonts w:ascii="Arial" w:hAnsi="Arial" w:cs="Arial"/>
          <w:b/>
          <w:sz w:val="24"/>
          <w:szCs w:val="24"/>
        </w:rPr>
      </w:pPr>
    </w:p>
    <w:p w14:paraId="144FA322" w14:textId="77777777" w:rsidR="00885D6D" w:rsidRDefault="00885D6D" w:rsidP="008268D2">
      <w:pPr>
        <w:autoSpaceDE w:val="0"/>
        <w:autoSpaceDN w:val="0"/>
        <w:adjustRightInd w:val="0"/>
        <w:spacing w:after="0" w:line="240" w:lineRule="auto"/>
        <w:rPr>
          <w:rFonts w:ascii="Arial" w:hAnsi="Arial" w:cs="Arial"/>
          <w:b/>
          <w:sz w:val="24"/>
          <w:szCs w:val="24"/>
        </w:rPr>
      </w:pPr>
    </w:p>
    <w:p w14:paraId="4E31F9D6" w14:textId="77777777" w:rsidR="008268D2" w:rsidRPr="008268D2" w:rsidRDefault="00885D6D" w:rsidP="008268D2">
      <w:pPr>
        <w:autoSpaceDE w:val="0"/>
        <w:autoSpaceDN w:val="0"/>
        <w:adjustRightInd w:val="0"/>
        <w:spacing w:after="0" w:line="240" w:lineRule="auto"/>
        <w:rPr>
          <w:rFonts w:ascii="Arial" w:hAnsi="Arial" w:cs="Arial"/>
          <w:b/>
          <w:sz w:val="24"/>
          <w:szCs w:val="24"/>
        </w:rPr>
      </w:pPr>
      <w:r>
        <w:rPr>
          <w:rFonts w:ascii="Arial" w:hAnsi="Arial" w:cs="Arial"/>
          <w:b/>
          <w:sz w:val="24"/>
          <w:szCs w:val="24"/>
        </w:rPr>
        <w:t>Accountable care partnership (ACP)</w:t>
      </w:r>
    </w:p>
    <w:p w14:paraId="6E4A6034" w14:textId="77777777" w:rsidR="00A74077" w:rsidRPr="00927E8B" w:rsidRDefault="00F91E32" w:rsidP="008268D2">
      <w:pPr>
        <w:autoSpaceDE w:val="0"/>
        <w:autoSpaceDN w:val="0"/>
        <w:adjustRightInd w:val="0"/>
        <w:spacing w:after="0" w:line="240" w:lineRule="auto"/>
        <w:rPr>
          <w:rFonts w:ascii="Arial" w:hAnsi="Arial" w:cs="Arial"/>
          <w:sz w:val="24"/>
          <w:szCs w:val="24"/>
        </w:rPr>
      </w:pPr>
      <w:r>
        <w:rPr>
          <w:rFonts w:ascii="Arial" w:hAnsi="Arial" w:cs="Arial"/>
          <w:sz w:val="24"/>
          <w:szCs w:val="24"/>
        </w:rPr>
        <w:t>A more recent development is the creation of a</w:t>
      </w:r>
      <w:r w:rsidR="00F3148E" w:rsidRPr="008268D2">
        <w:rPr>
          <w:rFonts w:ascii="Arial" w:hAnsi="Arial" w:cs="Arial"/>
          <w:sz w:val="24"/>
          <w:szCs w:val="24"/>
        </w:rPr>
        <w:t xml:space="preserve">n </w:t>
      </w:r>
      <w:r w:rsidR="004F0B79" w:rsidRPr="008268D2">
        <w:rPr>
          <w:rFonts w:ascii="Arial" w:hAnsi="Arial" w:cs="Arial"/>
          <w:sz w:val="24"/>
          <w:szCs w:val="24"/>
        </w:rPr>
        <w:t>ACP</w:t>
      </w:r>
      <w:r w:rsidR="00F3148E" w:rsidRPr="008268D2">
        <w:rPr>
          <w:rFonts w:ascii="Arial" w:hAnsi="Arial" w:cs="Arial"/>
          <w:sz w:val="24"/>
          <w:szCs w:val="24"/>
        </w:rPr>
        <w:t xml:space="preserve">, </w:t>
      </w:r>
      <w:r w:rsidR="004F0B79" w:rsidRPr="008268D2">
        <w:rPr>
          <w:rFonts w:ascii="Arial" w:hAnsi="Arial" w:cs="Arial"/>
          <w:sz w:val="24"/>
          <w:szCs w:val="24"/>
        </w:rPr>
        <w:t xml:space="preserve">which will enable providers to develop more seamless service pathways under a capitated budget, </w:t>
      </w:r>
      <w:r>
        <w:rPr>
          <w:rFonts w:ascii="Arial" w:hAnsi="Arial" w:cs="Arial"/>
          <w:sz w:val="24"/>
          <w:szCs w:val="24"/>
        </w:rPr>
        <w:t>facilitat</w:t>
      </w:r>
      <w:r w:rsidR="009108B7" w:rsidRPr="008268D2">
        <w:rPr>
          <w:rFonts w:ascii="Arial" w:hAnsi="Arial" w:cs="Arial"/>
          <w:sz w:val="24"/>
          <w:szCs w:val="24"/>
        </w:rPr>
        <w:t>ing better use of resources for people with multiple conditions.</w:t>
      </w:r>
      <w:r w:rsidR="0085290C" w:rsidRPr="008268D2">
        <w:rPr>
          <w:rFonts w:ascii="Arial" w:hAnsi="Arial" w:cs="Arial"/>
          <w:sz w:val="24"/>
          <w:szCs w:val="24"/>
        </w:rPr>
        <w:t xml:space="preserve"> </w:t>
      </w:r>
    </w:p>
    <w:p w14:paraId="3659A673" w14:textId="77777777" w:rsidR="00B755B4" w:rsidRDefault="00B755B4" w:rsidP="008268D2">
      <w:pPr>
        <w:spacing w:after="0" w:line="240" w:lineRule="auto"/>
        <w:rPr>
          <w:rFonts w:ascii="Arial" w:hAnsi="Arial" w:cs="Arial"/>
          <w:sz w:val="24"/>
          <w:szCs w:val="24"/>
        </w:rPr>
      </w:pPr>
    </w:p>
    <w:p w14:paraId="2853517C" w14:textId="77777777" w:rsidR="00A74077" w:rsidRPr="00AB1B13" w:rsidRDefault="00A74077" w:rsidP="008268D2">
      <w:pPr>
        <w:spacing w:after="0" w:line="240" w:lineRule="auto"/>
        <w:rPr>
          <w:rFonts w:ascii="Arial" w:hAnsi="Arial" w:cs="Arial"/>
          <w:sz w:val="24"/>
          <w:szCs w:val="24"/>
        </w:rPr>
      </w:pPr>
      <w:r w:rsidRPr="008268D2">
        <w:rPr>
          <w:rFonts w:ascii="Arial" w:hAnsi="Arial" w:cs="Arial"/>
          <w:sz w:val="24"/>
          <w:szCs w:val="24"/>
        </w:rPr>
        <w:t>Led by local providers, a legally binding agreement has been created between organisations committed to working co-operatively within a legal structure</w:t>
      </w:r>
      <w:r w:rsidR="00AB1B13">
        <w:rPr>
          <w:rFonts w:ascii="Arial" w:hAnsi="Arial" w:cs="Arial"/>
          <w:sz w:val="24"/>
          <w:szCs w:val="24"/>
        </w:rPr>
        <w:t>: an ACP</w:t>
      </w:r>
      <w:r w:rsidRPr="00AB1B13">
        <w:rPr>
          <w:rFonts w:ascii="Arial" w:hAnsi="Arial" w:cs="Arial"/>
          <w:sz w:val="24"/>
          <w:szCs w:val="24"/>
        </w:rPr>
        <w:t>.  Together (North East Lincolnshire) Ltd is a community benefit society comprising NEL’s key providers NLaG, Care Plus Group, Navigo and focus</w:t>
      </w:r>
      <w:r w:rsidR="00DE40A2" w:rsidRPr="00AB1B13">
        <w:rPr>
          <w:rFonts w:ascii="Arial" w:hAnsi="Arial" w:cs="Arial"/>
          <w:sz w:val="24"/>
          <w:szCs w:val="24"/>
        </w:rPr>
        <w:t xml:space="preserve"> CIC</w:t>
      </w:r>
      <w:r w:rsidRPr="00AB1B13">
        <w:rPr>
          <w:rFonts w:ascii="Arial" w:hAnsi="Arial" w:cs="Arial"/>
          <w:sz w:val="24"/>
          <w:szCs w:val="24"/>
        </w:rPr>
        <w:t xml:space="preserve"> independent adult social work. </w:t>
      </w:r>
      <w:r w:rsidR="00DE40A2" w:rsidRPr="008268D2">
        <w:rPr>
          <w:rFonts w:ascii="Arial" w:hAnsi="Arial" w:cs="Arial"/>
          <w:sz w:val="24"/>
          <w:szCs w:val="24"/>
        </w:rPr>
        <w:t xml:space="preserve"> </w:t>
      </w:r>
      <w:r w:rsidRPr="008268D2">
        <w:rPr>
          <w:rFonts w:ascii="Arial" w:hAnsi="Arial" w:cs="Arial"/>
          <w:sz w:val="24"/>
          <w:szCs w:val="24"/>
        </w:rPr>
        <w:t xml:space="preserve">Together Ltd is the vehicle through which the objects of the ACP will be delivered, including delivery of key elements of the overall place plan for NEL.  </w:t>
      </w:r>
      <w:r w:rsidR="00821FD3" w:rsidRPr="008268D2">
        <w:rPr>
          <w:rFonts w:ascii="Arial" w:hAnsi="Arial" w:cs="Arial"/>
          <w:sz w:val="24"/>
          <w:szCs w:val="24"/>
        </w:rPr>
        <w:t>Other providers</w:t>
      </w:r>
      <w:r w:rsidR="004A0BD6" w:rsidRPr="008268D2">
        <w:rPr>
          <w:rFonts w:ascii="Arial" w:hAnsi="Arial" w:cs="Arial"/>
          <w:sz w:val="24"/>
          <w:szCs w:val="24"/>
        </w:rPr>
        <w:t xml:space="preserve"> who are </w:t>
      </w:r>
      <w:r w:rsidR="004A0BD6" w:rsidRPr="00AB1B13">
        <w:rPr>
          <w:rFonts w:ascii="Arial" w:hAnsi="Arial" w:cs="Arial"/>
          <w:sz w:val="24"/>
          <w:szCs w:val="24"/>
        </w:rPr>
        <w:t>key to delivery of this local vision</w:t>
      </w:r>
      <w:r w:rsidR="00AB1B13">
        <w:rPr>
          <w:rFonts w:ascii="Arial" w:hAnsi="Arial" w:cs="Arial"/>
          <w:sz w:val="24"/>
          <w:szCs w:val="24"/>
        </w:rPr>
        <w:t xml:space="preserve"> (e.g. general practice federations)</w:t>
      </w:r>
      <w:r w:rsidR="004A0BD6" w:rsidRPr="00AB1B13">
        <w:rPr>
          <w:rFonts w:ascii="Arial" w:hAnsi="Arial" w:cs="Arial"/>
          <w:sz w:val="24"/>
          <w:szCs w:val="24"/>
        </w:rPr>
        <w:t xml:space="preserve">, are taking part in regular meetings and </w:t>
      </w:r>
      <w:r w:rsidR="00C32CB0">
        <w:rPr>
          <w:rFonts w:ascii="Arial" w:hAnsi="Arial" w:cs="Arial"/>
          <w:sz w:val="24"/>
          <w:szCs w:val="24"/>
        </w:rPr>
        <w:t>planning</w:t>
      </w:r>
      <w:r w:rsidR="00145AFC" w:rsidRPr="00AB1B13">
        <w:rPr>
          <w:rFonts w:ascii="Arial" w:hAnsi="Arial" w:cs="Arial"/>
          <w:sz w:val="24"/>
          <w:szCs w:val="24"/>
        </w:rPr>
        <w:t xml:space="preserve"> </w:t>
      </w:r>
      <w:r w:rsidR="00FD68BE" w:rsidRPr="00AB1B13">
        <w:rPr>
          <w:rFonts w:ascii="Arial" w:hAnsi="Arial" w:cs="Arial"/>
          <w:sz w:val="24"/>
          <w:szCs w:val="24"/>
        </w:rPr>
        <w:t>to join</w:t>
      </w:r>
      <w:r w:rsidR="00821FD3" w:rsidRPr="00AB1B13">
        <w:rPr>
          <w:rFonts w:ascii="Arial" w:hAnsi="Arial" w:cs="Arial"/>
          <w:sz w:val="24"/>
          <w:szCs w:val="24"/>
        </w:rPr>
        <w:t xml:space="preserve"> </w:t>
      </w:r>
      <w:r w:rsidR="004E7B4B" w:rsidRPr="00AB1B13">
        <w:rPr>
          <w:rFonts w:ascii="Arial" w:hAnsi="Arial" w:cs="Arial"/>
          <w:sz w:val="24"/>
          <w:szCs w:val="24"/>
        </w:rPr>
        <w:t>Together Ltd</w:t>
      </w:r>
      <w:r w:rsidR="00821FD3" w:rsidRPr="00AB1B13">
        <w:rPr>
          <w:rFonts w:ascii="Arial" w:hAnsi="Arial" w:cs="Arial"/>
          <w:sz w:val="24"/>
          <w:szCs w:val="24"/>
        </w:rPr>
        <w:t>.</w:t>
      </w:r>
    </w:p>
    <w:p w14:paraId="1F69D55F" w14:textId="77777777" w:rsidR="00B755B4" w:rsidRDefault="00B755B4" w:rsidP="008268D2">
      <w:pPr>
        <w:autoSpaceDE w:val="0"/>
        <w:autoSpaceDN w:val="0"/>
        <w:adjustRightInd w:val="0"/>
        <w:spacing w:after="0" w:line="240" w:lineRule="auto"/>
        <w:rPr>
          <w:rFonts w:ascii="Arial" w:hAnsi="Arial" w:cs="Arial"/>
          <w:sz w:val="24"/>
          <w:szCs w:val="24"/>
        </w:rPr>
      </w:pPr>
    </w:p>
    <w:p w14:paraId="3A2B5064" w14:textId="77777777" w:rsidR="00942F10" w:rsidRPr="00927E8B" w:rsidRDefault="00FD68BE" w:rsidP="008268D2">
      <w:pPr>
        <w:autoSpaceDE w:val="0"/>
        <w:autoSpaceDN w:val="0"/>
        <w:adjustRightInd w:val="0"/>
        <w:spacing w:after="0" w:line="240" w:lineRule="auto"/>
        <w:rPr>
          <w:rFonts w:ascii="Arial" w:hAnsi="Arial" w:cs="Arial"/>
          <w:sz w:val="24"/>
          <w:szCs w:val="24"/>
        </w:rPr>
      </w:pPr>
      <w:r>
        <w:rPr>
          <w:rFonts w:ascii="Arial" w:hAnsi="Arial" w:cs="Arial"/>
          <w:sz w:val="24"/>
          <w:szCs w:val="24"/>
        </w:rPr>
        <w:t>The ACP will enhance providers’ ability to influence the delivery of B</w:t>
      </w:r>
      <w:r w:rsidR="00BB36DC">
        <w:rPr>
          <w:rFonts w:ascii="Arial" w:hAnsi="Arial" w:cs="Arial"/>
          <w:sz w:val="24"/>
          <w:szCs w:val="24"/>
        </w:rPr>
        <w:t>CF</w:t>
      </w:r>
      <w:r>
        <w:rPr>
          <w:rFonts w:ascii="Arial" w:hAnsi="Arial" w:cs="Arial"/>
          <w:sz w:val="24"/>
          <w:szCs w:val="24"/>
        </w:rPr>
        <w:t>, and to</w:t>
      </w:r>
      <w:r w:rsidRPr="003A701E">
        <w:rPr>
          <w:rFonts w:ascii="Arial" w:hAnsi="Arial" w:cs="Arial"/>
          <w:sz w:val="24"/>
          <w:szCs w:val="24"/>
        </w:rPr>
        <w:t xml:space="preserve"> have </w:t>
      </w:r>
      <w:r>
        <w:rPr>
          <w:rFonts w:ascii="Arial" w:hAnsi="Arial" w:cs="Arial"/>
          <w:sz w:val="24"/>
          <w:szCs w:val="24"/>
        </w:rPr>
        <w:t xml:space="preserve">a </w:t>
      </w:r>
      <w:r w:rsidRPr="003A701E">
        <w:rPr>
          <w:rFonts w:ascii="Arial" w:hAnsi="Arial" w:cs="Arial"/>
          <w:sz w:val="24"/>
          <w:szCs w:val="24"/>
        </w:rPr>
        <w:t>more direct impact over the implementation of service changes and improvements</w:t>
      </w:r>
      <w:r>
        <w:rPr>
          <w:rFonts w:ascii="Arial" w:hAnsi="Arial" w:cs="Arial"/>
          <w:sz w:val="24"/>
          <w:szCs w:val="24"/>
        </w:rPr>
        <w:t>,</w:t>
      </w:r>
      <w:r w:rsidRPr="003A701E">
        <w:rPr>
          <w:rFonts w:ascii="Arial" w:hAnsi="Arial" w:cs="Arial"/>
          <w:sz w:val="24"/>
          <w:szCs w:val="24"/>
        </w:rPr>
        <w:t xml:space="preserve"> leading to better </w:t>
      </w:r>
      <w:r>
        <w:rPr>
          <w:rFonts w:ascii="Arial" w:hAnsi="Arial" w:cs="Arial"/>
          <w:sz w:val="24"/>
          <w:szCs w:val="24"/>
        </w:rPr>
        <w:t xml:space="preserve">system </w:t>
      </w:r>
      <w:r w:rsidRPr="003A701E">
        <w:rPr>
          <w:rFonts w:ascii="Arial" w:hAnsi="Arial" w:cs="Arial"/>
          <w:sz w:val="24"/>
          <w:szCs w:val="24"/>
        </w:rPr>
        <w:t>integration</w:t>
      </w:r>
      <w:r w:rsidRPr="00927E8B">
        <w:rPr>
          <w:rFonts w:ascii="Arial" w:hAnsi="Arial" w:cs="Arial"/>
          <w:sz w:val="24"/>
          <w:szCs w:val="24"/>
        </w:rPr>
        <w:t>.</w:t>
      </w:r>
      <w:r>
        <w:rPr>
          <w:rFonts w:ascii="Arial" w:hAnsi="Arial" w:cs="Arial"/>
          <w:sz w:val="24"/>
          <w:szCs w:val="24"/>
        </w:rPr>
        <w:t xml:space="preserve">  </w:t>
      </w:r>
      <w:r w:rsidR="00F3148E" w:rsidRPr="00AB1B13">
        <w:rPr>
          <w:rFonts w:ascii="Arial" w:hAnsi="Arial" w:cs="Arial"/>
          <w:sz w:val="24"/>
          <w:szCs w:val="24"/>
        </w:rPr>
        <w:t>The ACP will work co-operatively to reshape pathways, redesign delivery models and radically realign resources to ensure that people receive responsive, consistent and high quality care.</w:t>
      </w:r>
      <w:r w:rsidR="00942F10" w:rsidRPr="00942F10">
        <w:rPr>
          <w:rFonts w:ascii="Arial" w:hAnsi="Arial" w:cs="Arial"/>
          <w:sz w:val="24"/>
          <w:szCs w:val="24"/>
        </w:rPr>
        <w:t xml:space="preserve"> </w:t>
      </w:r>
    </w:p>
    <w:p w14:paraId="2AB7CC9E" w14:textId="77777777" w:rsidR="00B755B4" w:rsidRDefault="00B755B4" w:rsidP="008268D2">
      <w:pPr>
        <w:spacing w:after="0" w:line="240" w:lineRule="auto"/>
        <w:rPr>
          <w:rFonts w:ascii="Arial" w:hAnsi="Arial" w:cs="Arial"/>
          <w:sz w:val="24"/>
          <w:szCs w:val="24"/>
        </w:rPr>
      </w:pPr>
    </w:p>
    <w:p w14:paraId="68319D64" w14:textId="77777777" w:rsidR="00F3148E" w:rsidRDefault="00F3148E" w:rsidP="008268D2">
      <w:pPr>
        <w:spacing w:after="0" w:line="240" w:lineRule="auto"/>
        <w:rPr>
          <w:rFonts w:ascii="Arial" w:hAnsi="Arial" w:cs="Arial"/>
          <w:sz w:val="24"/>
          <w:szCs w:val="24"/>
        </w:rPr>
      </w:pPr>
      <w:r w:rsidRPr="00AB1B13">
        <w:rPr>
          <w:rFonts w:ascii="Arial" w:hAnsi="Arial" w:cs="Arial"/>
          <w:sz w:val="24"/>
          <w:szCs w:val="24"/>
        </w:rPr>
        <w:t xml:space="preserve">By April 2020 </w:t>
      </w:r>
      <w:r w:rsidR="009108B7" w:rsidRPr="00942F10">
        <w:rPr>
          <w:rFonts w:ascii="Arial" w:hAnsi="Arial" w:cs="Arial"/>
          <w:sz w:val="24"/>
          <w:szCs w:val="24"/>
        </w:rPr>
        <w:t>the strategic commissioner (</w:t>
      </w:r>
      <w:r w:rsidR="005F5212">
        <w:rPr>
          <w:rFonts w:ascii="Arial" w:hAnsi="Arial" w:cs="Arial"/>
          <w:sz w:val="24"/>
          <w:szCs w:val="24"/>
        </w:rPr>
        <w:t>the Partners</w:t>
      </w:r>
      <w:r w:rsidR="009108B7" w:rsidRPr="00942F10">
        <w:rPr>
          <w:rFonts w:ascii="Arial" w:hAnsi="Arial" w:cs="Arial"/>
          <w:sz w:val="24"/>
          <w:szCs w:val="24"/>
        </w:rPr>
        <w:t>) will establish a single long term contract with a weighted capitation budget, with the ACP. The ACP will then make or buy services to deliver outcomes set out within the contract.</w:t>
      </w:r>
      <w:r w:rsidRPr="008268D2">
        <w:rPr>
          <w:rFonts w:ascii="Arial" w:hAnsi="Arial" w:cs="Arial"/>
          <w:sz w:val="24"/>
          <w:szCs w:val="24"/>
        </w:rPr>
        <w:t xml:space="preserve">  Work streams and detailed project plans are being created to support the ACP’s development.  A new approach to strategic commissioning will revise the </w:t>
      </w:r>
      <w:r w:rsidR="00513D80" w:rsidRPr="008268D2">
        <w:rPr>
          <w:rFonts w:ascii="Arial" w:hAnsi="Arial" w:cs="Arial"/>
          <w:sz w:val="24"/>
          <w:szCs w:val="24"/>
        </w:rPr>
        <w:t>p</w:t>
      </w:r>
      <w:r w:rsidRPr="008268D2">
        <w:rPr>
          <w:rFonts w:ascii="Arial" w:hAnsi="Arial" w:cs="Arial"/>
          <w:sz w:val="24"/>
          <w:szCs w:val="24"/>
        </w:rPr>
        <w:t>artners’ roles and responsibilities.</w:t>
      </w:r>
      <w:r w:rsidR="009108B7" w:rsidRPr="008268D2">
        <w:rPr>
          <w:rFonts w:ascii="Arial" w:hAnsi="Arial" w:cs="Arial"/>
          <w:sz w:val="24"/>
          <w:szCs w:val="24"/>
        </w:rPr>
        <w:t xml:space="preserve"> Initial priorities for the ACP have been agreed as:</w:t>
      </w:r>
    </w:p>
    <w:p w14:paraId="526FF6EB" w14:textId="77777777" w:rsidR="00885D6D" w:rsidRPr="008268D2" w:rsidRDefault="00885D6D" w:rsidP="008268D2">
      <w:pPr>
        <w:spacing w:after="0" w:line="240" w:lineRule="auto"/>
        <w:rPr>
          <w:rFonts w:ascii="Arial" w:hAnsi="Arial" w:cs="Arial"/>
          <w:sz w:val="24"/>
          <w:szCs w:val="24"/>
        </w:rPr>
      </w:pPr>
    </w:p>
    <w:p w14:paraId="2C607D4C" w14:textId="77777777" w:rsidR="009108B7" w:rsidRPr="008268D2" w:rsidRDefault="009108B7" w:rsidP="00642367">
      <w:pPr>
        <w:pStyle w:val="ListParagraph"/>
        <w:numPr>
          <w:ilvl w:val="0"/>
          <w:numId w:val="18"/>
        </w:numPr>
        <w:spacing w:after="0" w:line="240" w:lineRule="auto"/>
        <w:rPr>
          <w:rFonts w:ascii="Arial" w:hAnsi="Arial" w:cs="Arial"/>
          <w:sz w:val="24"/>
          <w:szCs w:val="24"/>
        </w:rPr>
      </w:pPr>
      <w:r w:rsidRPr="008268D2">
        <w:rPr>
          <w:rFonts w:ascii="Arial" w:hAnsi="Arial" w:cs="Arial"/>
          <w:sz w:val="24"/>
          <w:szCs w:val="24"/>
        </w:rPr>
        <w:t>Support to nursing and residential care</w:t>
      </w:r>
    </w:p>
    <w:p w14:paraId="0CB3A3FB" w14:textId="77777777" w:rsidR="009108B7" w:rsidRPr="008268D2" w:rsidRDefault="009108B7" w:rsidP="00642367">
      <w:pPr>
        <w:pStyle w:val="ListParagraph"/>
        <w:numPr>
          <w:ilvl w:val="0"/>
          <w:numId w:val="18"/>
        </w:numPr>
        <w:spacing w:after="0" w:line="240" w:lineRule="auto"/>
        <w:rPr>
          <w:rFonts w:ascii="Arial" w:hAnsi="Arial" w:cs="Arial"/>
          <w:sz w:val="24"/>
          <w:szCs w:val="24"/>
        </w:rPr>
      </w:pPr>
      <w:r w:rsidRPr="008268D2">
        <w:rPr>
          <w:rFonts w:ascii="Arial" w:hAnsi="Arial" w:cs="Arial"/>
          <w:sz w:val="24"/>
          <w:szCs w:val="24"/>
        </w:rPr>
        <w:t>Urgent care and</w:t>
      </w:r>
    </w:p>
    <w:p w14:paraId="62A67FB7" w14:textId="77777777" w:rsidR="005E7189" w:rsidRDefault="009108B7" w:rsidP="00642367">
      <w:pPr>
        <w:pStyle w:val="ListParagraph"/>
        <w:numPr>
          <w:ilvl w:val="0"/>
          <w:numId w:val="18"/>
        </w:numPr>
        <w:spacing w:after="0" w:line="240" w:lineRule="auto"/>
        <w:rPr>
          <w:rFonts w:ascii="Arial" w:hAnsi="Arial" w:cs="Arial"/>
          <w:sz w:val="24"/>
          <w:szCs w:val="24"/>
        </w:rPr>
      </w:pPr>
      <w:r w:rsidRPr="008268D2">
        <w:rPr>
          <w:rFonts w:ascii="Arial" w:hAnsi="Arial" w:cs="Arial"/>
          <w:sz w:val="24"/>
          <w:szCs w:val="24"/>
        </w:rPr>
        <w:t>Dementia care</w:t>
      </w:r>
    </w:p>
    <w:p w14:paraId="287E7DC7" w14:textId="77777777" w:rsidR="00B755B4" w:rsidRDefault="00B755B4" w:rsidP="008268D2">
      <w:pPr>
        <w:autoSpaceDE w:val="0"/>
        <w:autoSpaceDN w:val="0"/>
        <w:adjustRightInd w:val="0"/>
        <w:spacing w:after="0" w:line="240" w:lineRule="auto"/>
        <w:rPr>
          <w:rFonts w:ascii="Arial" w:hAnsi="Arial" w:cs="Arial"/>
          <w:sz w:val="24"/>
          <w:szCs w:val="24"/>
        </w:rPr>
      </w:pPr>
    </w:p>
    <w:p w14:paraId="17ABFD28" w14:textId="77777777" w:rsidR="00B755B4" w:rsidRPr="00CC0B41" w:rsidRDefault="00885D6D" w:rsidP="008268D2">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Council and </w:t>
      </w:r>
      <w:r w:rsidR="00A10B4A">
        <w:rPr>
          <w:rFonts w:ascii="Arial" w:hAnsi="Arial" w:cs="Arial"/>
          <w:b/>
          <w:sz w:val="24"/>
          <w:szCs w:val="24"/>
        </w:rPr>
        <w:t>NEL</w:t>
      </w:r>
      <w:r>
        <w:rPr>
          <w:rFonts w:ascii="Arial" w:hAnsi="Arial" w:cs="Arial"/>
          <w:b/>
          <w:sz w:val="24"/>
          <w:szCs w:val="24"/>
        </w:rPr>
        <w:t>CCG u</w:t>
      </w:r>
      <w:r w:rsidR="00B755B4" w:rsidRPr="00CC0B41">
        <w:rPr>
          <w:rFonts w:ascii="Arial" w:hAnsi="Arial" w:cs="Arial"/>
          <w:b/>
          <w:sz w:val="24"/>
          <w:szCs w:val="24"/>
        </w:rPr>
        <w:t>nion</w:t>
      </w:r>
    </w:p>
    <w:p w14:paraId="3C1BB469" w14:textId="77777777" w:rsidR="00672EDF" w:rsidRPr="008268D2" w:rsidRDefault="00672EDF" w:rsidP="008268D2">
      <w:pPr>
        <w:autoSpaceDE w:val="0"/>
        <w:autoSpaceDN w:val="0"/>
        <w:adjustRightInd w:val="0"/>
        <w:spacing w:after="0" w:line="240" w:lineRule="auto"/>
        <w:rPr>
          <w:rFonts w:ascii="Arial" w:hAnsi="Arial" w:cs="Arial"/>
          <w:sz w:val="24"/>
          <w:szCs w:val="24"/>
        </w:rPr>
      </w:pPr>
      <w:r w:rsidRPr="008268D2">
        <w:rPr>
          <w:rFonts w:ascii="Arial" w:hAnsi="Arial" w:cs="Arial"/>
          <w:sz w:val="24"/>
          <w:szCs w:val="24"/>
        </w:rPr>
        <w:t xml:space="preserve">Consideration has been given to the shape of further integration, and to </w:t>
      </w:r>
      <w:r w:rsidR="005F5212">
        <w:rPr>
          <w:rFonts w:ascii="Arial" w:hAnsi="Arial" w:cs="Arial"/>
          <w:sz w:val="24"/>
          <w:szCs w:val="24"/>
        </w:rPr>
        <w:t>the Partner</w:t>
      </w:r>
      <w:r w:rsidR="005F5212" w:rsidRPr="008268D2">
        <w:rPr>
          <w:rFonts w:ascii="Arial" w:hAnsi="Arial" w:cs="Arial"/>
          <w:sz w:val="24"/>
          <w:szCs w:val="24"/>
        </w:rPr>
        <w:t>’s</w:t>
      </w:r>
      <w:r w:rsidRPr="008268D2">
        <w:rPr>
          <w:rFonts w:ascii="Arial" w:hAnsi="Arial" w:cs="Arial"/>
          <w:sz w:val="24"/>
          <w:szCs w:val="24"/>
        </w:rPr>
        <w:t xml:space="preserve"> management structure set out within our last BCF plan (see page 15).  Following an options appraisal, it is agreed that an enhanced partnership with single leadership team best supports shared ambitions.  Th</w:t>
      </w:r>
      <w:r w:rsidR="00CC0B41">
        <w:rPr>
          <w:rFonts w:ascii="Arial" w:hAnsi="Arial" w:cs="Arial"/>
          <w:sz w:val="24"/>
          <w:szCs w:val="24"/>
        </w:rPr>
        <w:t>is</w:t>
      </w:r>
      <w:r w:rsidRPr="008268D2">
        <w:rPr>
          <w:rFonts w:ascii="Arial" w:hAnsi="Arial" w:cs="Arial"/>
          <w:sz w:val="24"/>
          <w:szCs w:val="24"/>
        </w:rPr>
        <w:t xml:space="preserve"> model, now formalised by NELC’s cabinet and NELCCG’s </w:t>
      </w:r>
      <w:r w:rsidR="00F9799A" w:rsidRPr="008268D2">
        <w:rPr>
          <w:rFonts w:ascii="Arial" w:hAnsi="Arial" w:cs="Arial"/>
          <w:sz w:val="24"/>
          <w:szCs w:val="24"/>
        </w:rPr>
        <w:t>g</w:t>
      </w:r>
      <w:r w:rsidRPr="008268D2">
        <w:rPr>
          <w:rFonts w:ascii="Arial" w:hAnsi="Arial" w:cs="Arial"/>
          <w:sz w:val="24"/>
          <w:szCs w:val="24"/>
        </w:rPr>
        <w:t xml:space="preserve">overning </w:t>
      </w:r>
      <w:r w:rsidR="00F9799A" w:rsidRPr="008268D2">
        <w:rPr>
          <w:rFonts w:ascii="Arial" w:hAnsi="Arial" w:cs="Arial"/>
          <w:sz w:val="24"/>
          <w:szCs w:val="24"/>
        </w:rPr>
        <w:t>b</w:t>
      </w:r>
      <w:r w:rsidRPr="008268D2">
        <w:rPr>
          <w:rFonts w:ascii="Arial" w:hAnsi="Arial" w:cs="Arial"/>
          <w:sz w:val="24"/>
          <w:szCs w:val="24"/>
        </w:rPr>
        <w:t xml:space="preserve">ody/ </w:t>
      </w:r>
      <w:r w:rsidR="00F9799A" w:rsidRPr="008268D2">
        <w:rPr>
          <w:rFonts w:ascii="Arial" w:hAnsi="Arial" w:cs="Arial"/>
          <w:sz w:val="24"/>
          <w:szCs w:val="24"/>
        </w:rPr>
        <w:t>c</w:t>
      </w:r>
      <w:r w:rsidRPr="008268D2">
        <w:rPr>
          <w:rFonts w:ascii="Arial" w:hAnsi="Arial" w:cs="Arial"/>
          <w:sz w:val="24"/>
          <w:szCs w:val="24"/>
        </w:rPr>
        <w:t xml:space="preserve">ouncil of </w:t>
      </w:r>
      <w:r w:rsidR="00F9799A" w:rsidRPr="008268D2">
        <w:rPr>
          <w:rFonts w:ascii="Arial" w:hAnsi="Arial" w:cs="Arial"/>
          <w:sz w:val="24"/>
          <w:szCs w:val="24"/>
        </w:rPr>
        <w:t>m</w:t>
      </w:r>
      <w:r w:rsidRPr="008268D2">
        <w:rPr>
          <w:rFonts w:ascii="Arial" w:hAnsi="Arial" w:cs="Arial"/>
          <w:sz w:val="24"/>
          <w:szCs w:val="24"/>
        </w:rPr>
        <w:t>embers will operate in shadow form with effect from 1</w:t>
      </w:r>
      <w:r w:rsidRPr="008268D2">
        <w:rPr>
          <w:rFonts w:ascii="Arial" w:hAnsi="Arial" w:cs="Arial"/>
          <w:sz w:val="24"/>
          <w:szCs w:val="24"/>
          <w:vertAlign w:val="superscript"/>
        </w:rPr>
        <w:t>st</w:t>
      </w:r>
      <w:r w:rsidRPr="008268D2">
        <w:rPr>
          <w:rFonts w:ascii="Arial" w:hAnsi="Arial" w:cs="Arial"/>
          <w:sz w:val="24"/>
          <w:szCs w:val="24"/>
        </w:rPr>
        <w:t xml:space="preserve"> September 2017 with a formal </w:t>
      </w:r>
      <w:r w:rsidR="00F9799A" w:rsidRPr="008268D2">
        <w:rPr>
          <w:rFonts w:ascii="Arial" w:hAnsi="Arial" w:cs="Arial"/>
          <w:sz w:val="24"/>
          <w:szCs w:val="24"/>
        </w:rPr>
        <w:t>“</w:t>
      </w:r>
      <w:r w:rsidRPr="008268D2">
        <w:rPr>
          <w:rFonts w:ascii="Arial" w:hAnsi="Arial" w:cs="Arial"/>
          <w:sz w:val="24"/>
          <w:szCs w:val="24"/>
        </w:rPr>
        <w:t>go live</w:t>
      </w:r>
      <w:r w:rsidR="00F9799A" w:rsidRPr="008268D2">
        <w:rPr>
          <w:rFonts w:ascii="Arial" w:hAnsi="Arial" w:cs="Arial"/>
          <w:sz w:val="24"/>
          <w:szCs w:val="24"/>
        </w:rPr>
        <w:t>” date</w:t>
      </w:r>
      <w:r w:rsidRPr="008268D2">
        <w:rPr>
          <w:rFonts w:ascii="Arial" w:hAnsi="Arial" w:cs="Arial"/>
          <w:sz w:val="24"/>
          <w:szCs w:val="24"/>
        </w:rPr>
        <w:t xml:space="preserve"> of April 2018.  A</w:t>
      </w:r>
      <w:r w:rsidR="00CC0B41">
        <w:rPr>
          <w:rFonts w:ascii="Arial" w:hAnsi="Arial" w:cs="Arial"/>
          <w:sz w:val="24"/>
          <w:szCs w:val="24"/>
        </w:rPr>
        <w:t xml:space="preserve"> </w:t>
      </w:r>
      <w:r w:rsidRPr="008268D2">
        <w:rPr>
          <w:rFonts w:ascii="Arial" w:hAnsi="Arial" w:cs="Arial"/>
          <w:sz w:val="24"/>
          <w:szCs w:val="24"/>
        </w:rPr>
        <w:t xml:space="preserve">joint chief executive </w:t>
      </w:r>
      <w:r w:rsidR="00CC0B41">
        <w:rPr>
          <w:rFonts w:ascii="Arial" w:hAnsi="Arial" w:cs="Arial"/>
          <w:sz w:val="24"/>
          <w:szCs w:val="24"/>
        </w:rPr>
        <w:t>was appointed</w:t>
      </w:r>
      <w:r w:rsidRPr="008268D2">
        <w:rPr>
          <w:rFonts w:ascii="Arial" w:hAnsi="Arial" w:cs="Arial"/>
          <w:sz w:val="24"/>
          <w:szCs w:val="24"/>
        </w:rPr>
        <w:t xml:space="preserve"> in July 2017.</w:t>
      </w:r>
    </w:p>
    <w:p w14:paraId="0DE4E18F" w14:textId="77777777" w:rsidR="00CC0B41" w:rsidRDefault="00CC0B41" w:rsidP="008268D2">
      <w:pPr>
        <w:autoSpaceDE w:val="0"/>
        <w:autoSpaceDN w:val="0"/>
        <w:adjustRightInd w:val="0"/>
        <w:spacing w:after="0" w:line="240" w:lineRule="auto"/>
        <w:rPr>
          <w:rFonts w:ascii="Arial" w:hAnsi="Arial" w:cs="Arial"/>
          <w:sz w:val="24"/>
          <w:szCs w:val="24"/>
        </w:rPr>
      </w:pPr>
    </w:p>
    <w:p w14:paraId="20ADF462" w14:textId="77777777" w:rsidR="00F3148E" w:rsidRPr="008268D2" w:rsidRDefault="00F3148E" w:rsidP="008268D2">
      <w:pPr>
        <w:autoSpaceDE w:val="0"/>
        <w:autoSpaceDN w:val="0"/>
        <w:adjustRightInd w:val="0"/>
        <w:spacing w:after="0" w:line="240" w:lineRule="auto"/>
        <w:rPr>
          <w:rFonts w:ascii="Arial" w:hAnsi="Arial" w:cs="Arial"/>
          <w:sz w:val="24"/>
          <w:szCs w:val="24"/>
        </w:rPr>
      </w:pPr>
      <w:r w:rsidRPr="008268D2">
        <w:rPr>
          <w:rFonts w:ascii="Arial" w:hAnsi="Arial" w:cs="Arial"/>
          <w:sz w:val="24"/>
          <w:szCs w:val="24"/>
        </w:rPr>
        <w:t xml:space="preserve">The principles underpinning the enhanced partnership model, or </w:t>
      </w:r>
      <w:r w:rsidR="00DE40A2" w:rsidRPr="008268D2">
        <w:rPr>
          <w:rFonts w:ascii="Arial" w:hAnsi="Arial" w:cs="Arial"/>
          <w:sz w:val="24"/>
          <w:szCs w:val="24"/>
        </w:rPr>
        <w:t>“</w:t>
      </w:r>
      <w:r w:rsidRPr="008268D2">
        <w:rPr>
          <w:rFonts w:ascii="Arial" w:hAnsi="Arial" w:cs="Arial"/>
          <w:sz w:val="24"/>
          <w:szCs w:val="24"/>
        </w:rPr>
        <w:t>union</w:t>
      </w:r>
      <w:r w:rsidR="00DE40A2" w:rsidRPr="008268D2">
        <w:rPr>
          <w:rFonts w:ascii="Arial" w:hAnsi="Arial" w:cs="Arial"/>
          <w:sz w:val="24"/>
          <w:szCs w:val="24"/>
        </w:rPr>
        <w:t>”</w:t>
      </w:r>
      <w:r w:rsidRPr="008268D2">
        <w:rPr>
          <w:rFonts w:ascii="Arial" w:hAnsi="Arial" w:cs="Arial"/>
          <w:sz w:val="24"/>
          <w:szCs w:val="24"/>
        </w:rPr>
        <w:t>, include:</w:t>
      </w:r>
    </w:p>
    <w:p w14:paraId="4C850760" w14:textId="77777777" w:rsidR="00F3148E" w:rsidRPr="008268D2" w:rsidRDefault="00F3148E" w:rsidP="00642367">
      <w:pPr>
        <w:pStyle w:val="ListParagraph"/>
        <w:numPr>
          <w:ilvl w:val="0"/>
          <w:numId w:val="2"/>
        </w:numPr>
        <w:autoSpaceDE w:val="0"/>
        <w:autoSpaceDN w:val="0"/>
        <w:adjustRightInd w:val="0"/>
        <w:spacing w:after="0" w:line="240" w:lineRule="auto"/>
        <w:rPr>
          <w:rFonts w:ascii="Arial" w:hAnsi="Arial" w:cs="Arial"/>
          <w:sz w:val="24"/>
          <w:szCs w:val="24"/>
        </w:rPr>
      </w:pPr>
      <w:r w:rsidRPr="008268D2">
        <w:rPr>
          <w:rFonts w:ascii="Arial" w:hAnsi="Arial" w:cs="Arial"/>
          <w:sz w:val="24"/>
          <w:szCs w:val="24"/>
        </w:rPr>
        <w:t xml:space="preserve">Continuance of the </w:t>
      </w:r>
      <w:r w:rsidR="00DE40A2" w:rsidRPr="008268D2">
        <w:rPr>
          <w:rFonts w:ascii="Arial" w:hAnsi="Arial" w:cs="Arial"/>
          <w:sz w:val="24"/>
          <w:szCs w:val="24"/>
        </w:rPr>
        <w:t>two</w:t>
      </w:r>
      <w:r w:rsidRPr="008268D2">
        <w:rPr>
          <w:rFonts w:ascii="Arial" w:hAnsi="Arial" w:cs="Arial"/>
          <w:sz w:val="24"/>
          <w:szCs w:val="24"/>
        </w:rPr>
        <w:t xml:space="preserve"> statutory organisations</w:t>
      </w:r>
      <w:r w:rsidR="00A74077" w:rsidRPr="008268D2">
        <w:rPr>
          <w:rFonts w:ascii="Arial" w:hAnsi="Arial" w:cs="Arial"/>
          <w:sz w:val="24"/>
          <w:szCs w:val="24"/>
        </w:rPr>
        <w:t xml:space="preserve"> (NEL</w:t>
      </w:r>
      <w:r w:rsidR="00DF4DA1" w:rsidRPr="008268D2">
        <w:rPr>
          <w:rFonts w:ascii="Arial" w:hAnsi="Arial" w:cs="Arial"/>
          <w:sz w:val="24"/>
          <w:szCs w:val="24"/>
        </w:rPr>
        <w:t>C</w:t>
      </w:r>
      <w:r w:rsidR="00A74077" w:rsidRPr="008268D2">
        <w:rPr>
          <w:rFonts w:ascii="Arial" w:hAnsi="Arial" w:cs="Arial"/>
          <w:sz w:val="24"/>
          <w:szCs w:val="24"/>
        </w:rPr>
        <w:t xml:space="preserve"> and NELCCG)</w:t>
      </w:r>
      <w:r w:rsidRPr="008268D2">
        <w:rPr>
          <w:rFonts w:ascii="Arial" w:hAnsi="Arial" w:cs="Arial"/>
          <w:sz w:val="24"/>
          <w:szCs w:val="24"/>
        </w:rPr>
        <w:t xml:space="preserve"> which will discharge their retained responsibilities and necessary statutory governance and assurance mechanisms – no new organisation is being created</w:t>
      </w:r>
    </w:p>
    <w:p w14:paraId="2678DB6C" w14:textId="77777777" w:rsidR="00F3148E" w:rsidRPr="008268D2" w:rsidRDefault="00F3148E" w:rsidP="00642367">
      <w:pPr>
        <w:pStyle w:val="ListParagraph"/>
        <w:numPr>
          <w:ilvl w:val="0"/>
          <w:numId w:val="2"/>
        </w:numPr>
        <w:autoSpaceDE w:val="0"/>
        <w:autoSpaceDN w:val="0"/>
        <w:adjustRightInd w:val="0"/>
        <w:spacing w:after="0" w:line="240" w:lineRule="auto"/>
        <w:rPr>
          <w:rFonts w:ascii="Arial" w:hAnsi="Arial" w:cs="Arial"/>
          <w:sz w:val="24"/>
          <w:szCs w:val="24"/>
        </w:rPr>
      </w:pPr>
      <w:r w:rsidRPr="008268D2">
        <w:rPr>
          <w:rFonts w:ascii="Arial" w:hAnsi="Arial" w:cs="Arial"/>
          <w:sz w:val="24"/>
          <w:szCs w:val="24"/>
        </w:rPr>
        <w:t xml:space="preserve">Formalisation of arrangements via an extended Section 75 </w:t>
      </w:r>
      <w:r w:rsidR="005E7189">
        <w:rPr>
          <w:rFonts w:ascii="Arial" w:hAnsi="Arial" w:cs="Arial"/>
          <w:sz w:val="24"/>
          <w:szCs w:val="24"/>
        </w:rPr>
        <w:t>a</w:t>
      </w:r>
      <w:r w:rsidRPr="008268D2">
        <w:rPr>
          <w:rFonts w:ascii="Arial" w:hAnsi="Arial" w:cs="Arial"/>
          <w:sz w:val="24"/>
          <w:szCs w:val="24"/>
        </w:rPr>
        <w:t>greement  to include as much as statu</w:t>
      </w:r>
      <w:r w:rsidR="002B68F3" w:rsidRPr="008268D2">
        <w:rPr>
          <w:rFonts w:ascii="Arial" w:hAnsi="Arial" w:cs="Arial"/>
          <w:sz w:val="24"/>
          <w:szCs w:val="24"/>
        </w:rPr>
        <w:t>t</w:t>
      </w:r>
      <w:r w:rsidRPr="008268D2">
        <w:rPr>
          <w:rFonts w:ascii="Arial" w:hAnsi="Arial" w:cs="Arial"/>
          <w:sz w:val="24"/>
          <w:szCs w:val="24"/>
        </w:rPr>
        <w:t>e permits, so the Partners can better shape/ manage pooled duties and resources and harness greater commissioning power</w:t>
      </w:r>
    </w:p>
    <w:p w14:paraId="05868725" w14:textId="77777777" w:rsidR="00F3148E" w:rsidRPr="008268D2" w:rsidRDefault="00F3148E" w:rsidP="00642367">
      <w:pPr>
        <w:pStyle w:val="ListParagraph"/>
        <w:numPr>
          <w:ilvl w:val="0"/>
          <w:numId w:val="2"/>
        </w:numPr>
        <w:autoSpaceDE w:val="0"/>
        <w:autoSpaceDN w:val="0"/>
        <w:adjustRightInd w:val="0"/>
        <w:spacing w:after="0" w:line="240" w:lineRule="auto"/>
        <w:rPr>
          <w:rFonts w:ascii="Arial" w:hAnsi="Arial" w:cs="Arial"/>
          <w:sz w:val="24"/>
          <w:szCs w:val="24"/>
        </w:rPr>
      </w:pPr>
      <w:r w:rsidRPr="008268D2">
        <w:rPr>
          <w:rFonts w:ascii="Arial" w:hAnsi="Arial" w:cs="Arial"/>
          <w:sz w:val="24"/>
          <w:szCs w:val="24"/>
        </w:rPr>
        <w:t>Development of robust and unambiguous governance arrangements designed to add value, and reduce the burden of governance, process and delivery</w:t>
      </w:r>
    </w:p>
    <w:p w14:paraId="14FB3FCE" w14:textId="77777777" w:rsidR="00672EDF" w:rsidRPr="008268D2" w:rsidRDefault="00672EDF" w:rsidP="00642367">
      <w:pPr>
        <w:pStyle w:val="ListParagraph"/>
        <w:numPr>
          <w:ilvl w:val="0"/>
          <w:numId w:val="2"/>
        </w:numPr>
        <w:autoSpaceDE w:val="0"/>
        <w:autoSpaceDN w:val="0"/>
        <w:adjustRightInd w:val="0"/>
        <w:spacing w:after="0" w:line="240" w:lineRule="auto"/>
        <w:rPr>
          <w:rFonts w:ascii="Arial" w:hAnsi="Arial" w:cs="Arial"/>
          <w:sz w:val="24"/>
          <w:szCs w:val="24"/>
        </w:rPr>
      </w:pPr>
      <w:r w:rsidRPr="008268D2">
        <w:rPr>
          <w:rFonts w:ascii="Arial" w:hAnsi="Arial" w:cs="Arial"/>
          <w:sz w:val="24"/>
          <w:szCs w:val="24"/>
        </w:rPr>
        <w:t xml:space="preserve">Creation of a powerful ‘single voice’ during the wide scale reform represented by the development of the </w:t>
      </w:r>
      <w:smartTag w:uri="urn:schemas-microsoft-com:office:smarttags" w:element="stockticker">
        <w:r w:rsidRPr="008268D2">
          <w:rPr>
            <w:rFonts w:ascii="Arial" w:hAnsi="Arial" w:cs="Arial"/>
            <w:sz w:val="24"/>
            <w:szCs w:val="24"/>
          </w:rPr>
          <w:t>ACP</w:t>
        </w:r>
      </w:smartTag>
      <w:r w:rsidRPr="008268D2">
        <w:rPr>
          <w:rFonts w:ascii="Arial" w:hAnsi="Arial" w:cs="Arial"/>
          <w:sz w:val="24"/>
          <w:szCs w:val="24"/>
        </w:rPr>
        <w:t xml:space="preserve"> and </w:t>
      </w:r>
      <w:r w:rsidR="001F3B1D">
        <w:rPr>
          <w:rFonts w:ascii="Arial" w:hAnsi="Arial" w:cs="Arial"/>
          <w:sz w:val="24"/>
          <w:szCs w:val="24"/>
        </w:rPr>
        <w:t>s</w:t>
      </w:r>
      <w:r w:rsidR="00885D6D">
        <w:rPr>
          <w:rFonts w:ascii="Arial" w:hAnsi="Arial" w:cs="Arial"/>
          <w:sz w:val="24"/>
          <w:szCs w:val="24"/>
        </w:rPr>
        <w:t>us</w:t>
      </w:r>
      <w:r w:rsidRPr="008268D2">
        <w:rPr>
          <w:rFonts w:ascii="Arial" w:hAnsi="Arial" w:cs="Arial"/>
          <w:sz w:val="24"/>
          <w:szCs w:val="24"/>
        </w:rPr>
        <w:t xml:space="preserve">tainability and </w:t>
      </w:r>
      <w:r w:rsidR="00885D6D">
        <w:rPr>
          <w:rFonts w:ascii="Arial" w:hAnsi="Arial" w:cs="Arial"/>
          <w:sz w:val="24"/>
          <w:szCs w:val="24"/>
        </w:rPr>
        <w:t>t</w:t>
      </w:r>
      <w:r w:rsidRPr="008268D2">
        <w:rPr>
          <w:rFonts w:ascii="Arial" w:hAnsi="Arial" w:cs="Arial"/>
          <w:sz w:val="24"/>
          <w:szCs w:val="24"/>
        </w:rPr>
        <w:t xml:space="preserve">ransformation </w:t>
      </w:r>
      <w:r w:rsidR="00885D6D">
        <w:rPr>
          <w:rFonts w:ascii="Arial" w:hAnsi="Arial" w:cs="Arial"/>
          <w:sz w:val="24"/>
          <w:szCs w:val="24"/>
        </w:rPr>
        <w:t>p</w:t>
      </w:r>
      <w:r w:rsidRPr="008268D2">
        <w:rPr>
          <w:rFonts w:ascii="Arial" w:hAnsi="Arial" w:cs="Arial"/>
          <w:sz w:val="24"/>
          <w:szCs w:val="24"/>
        </w:rPr>
        <w:t>lan (STP</w:t>
      </w:r>
      <w:r w:rsidR="005E7189">
        <w:rPr>
          <w:rFonts w:ascii="Arial" w:hAnsi="Arial" w:cs="Arial"/>
          <w:sz w:val="24"/>
          <w:szCs w:val="24"/>
        </w:rPr>
        <w:t>).  T</w:t>
      </w:r>
      <w:r w:rsidRPr="008268D2">
        <w:rPr>
          <w:rFonts w:ascii="Arial" w:hAnsi="Arial" w:cs="Arial"/>
          <w:sz w:val="24"/>
          <w:szCs w:val="24"/>
        </w:rPr>
        <w:t xml:space="preserve">he STP’s complementary aims remain as set out at page 11 of our last </w:t>
      </w:r>
      <w:smartTag w:uri="urn:schemas-microsoft-com:office:smarttags" w:element="stockticker">
        <w:r w:rsidRPr="008268D2">
          <w:rPr>
            <w:rFonts w:ascii="Arial" w:hAnsi="Arial" w:cs="Arial"/>
            <w:sz w:val="24"/>
            <w:szCs w:val="24"/>
          </w:rPr>
          <w:t>BCF</w:t>
        </w:r>
      </w:smartTag>
      <w:r w:rsidRPr="008268D2">
        <w:rPr>
          <w:rFonts w:ascii="Arial" w:hAnsi="Arial" w:cs="Arial"/>
          <w:sz w:val="24"/>
          <w:szCs w:val="24"/>
        </w:rPr>
        <w:t xml:space="preserve"> plan.</w:t>
      </w:r>
    </w:p>
    <w:p w14:paraId="05CB7F81" w14:textId="77777777" w:rsidR="00A74077" w:rsidRPr="008268D2" w:rsidRDefault="00A74077" w:rsidP="008268D2">
      <w:pPr>
        <w:pStyle w:val="ListParagraph"/>
        <w:autoSpaceDE w:val="0"/>
        <w:autoSpaceDN w:val="0"/>
        <w:adjustRightInd w:val="0"/>
        <w:spacing w:after="0" w:line="240" w:lineRule="auto"/>
        <w:ind w:left="502"/>
        <w:rPr>
          <w:rFonts w:ascii="Arial" w:hAnsi="Arial" w:cs="Arial"/>
          <w:sz w:val="24"/>
          <w:szCs w:val="24"/>
        </w:rPr>
      </w:pPr>
    </w:p>
    <w:p w14:paraId="6AE73E25" w14:textId="77777777" w:rsidR="00F3148E" w:rsidRPr="008268D2" w:rsidRDefault="00453745" w:rsidP="008268D2">
      <w:pPr>
        <w:autoSpaceDE w:val="0"/>
        <w:autoSpaceDN w:val="0"/>
        <w:adjustRightInd w:val="0"/>
        <w:spacing w:after="0" w:line="240" w:lineRule="auto"/>
        <w:ind w:left="142"/>
        <w:rPr>
          <w:rFonts w:ascii="Arial" w:hAnsi="Arial" w:cs="Arial"/>
          <w:noProof/>
          <w:sz w:val="24"/>
          <w:szCs w:val="24"/>
        </w:rPr>
      </w:pPr>
      <w:r>
        <w:rPr>
          <w:rFonts w:ascii="Arial" w:hAnsi="Arial" w:cs="Arial"/>
          <w:i/>
          <w:sz w:val="24"/>
          <w:szCs w:val="24"/>
        </w:rPr>
        <w:lastRenderedPageBreak/>
        <w:t>Figure</w:t>
      </w:r>
      <w:r w:rsidR="00F3148E" w:rsidRPr="00453745">
        <w:rPr>
          <w:rFonts w:ascii="Arial" w:hAnsi="Arial" w:cs="Arial"/>
          <w:i/>
          <w:sz w:val="24"/>
          <w:szCs w:val="24"/>
        </w:rPr>
        <w:t xml:space="preserve"> 2: the enhanced partnership or </w:t>
      </w:r>
      <w:r w:rsidR="00DE40A2" w:rsidRPr="00453745">
        <w:rPr>
          <w:rFonts w:ascii="Arial" w:hAnsi="Arial" w:cs="Arial"/>
          <w:i/>
          <w:sz w:val="24"/>
          <w:szCs w:val="24"/>
        </w:rPr>
        <w:t>“</w:t>
      </w:r>
      <w:r w:rsidR="00F3148E" w:rsidRPr="00453745">
        <w:rPr>
          <w:rFonts w:ascii="Arial" w:hAnsi="Arial" w:cs="Arial"/>
          <w:i/>
          <w:sz w:val="24"/>
          <w:szCs w:val="24"/>
        </w:rPr>
        <w:t>union</w:t>
      </w:r>
      <w:r w:rsidR="00DE40A2" w:rsidRPr="00453745">
        <w:rPr>
          <w:rFonts w:ascii="Arial" w:hAnsi="Arial" w:cs="Arial"/>
          <w:i/>
          <w:sz w:val="24"/>
          <w:szCs w:val="24"/>
        </w:rPr>
        <w:t>”</w:t>
      </w:r>
      <w:r w:rsidR="00F3148E" w:rsidRPr="00453745">
        <w:rPr>
          <w:rFonts w:ascii="Arial" w:hAnsi="Arial" w:cs="Arial"/>
          <w:i/>
          <w:sz w:val="24"/>
          <w:szCs w:val="24"/>
        </w:rPr>
        <w:t xml:space="preserve"> model</w:t>
      </w:r>
      <w:r w:rsidR="00F3148E" w:rsidRPr="008268D2">
        <w:rPr>
          <w:rFonts w:ascii="Arial" w:hAnsi="Arial" w:cs="Arial"/>
          <w:sz w:val="24"/>
          <w:szCs w:val="24"/>
        </w:rPr>
        <w:t xml:space="preserve"> </w:t>
      </w:r>
      <w:r w:rsidR="00F3148E" w:rsidRPr="008268D2">
        <w:rPr>
          <w:rFonts w:ascii="Arial" w:hAnsi="Arial" w:cs="Arial"/>
          <w:noProof/>
          <w:sz w:val="24"/>
          <w:szCs w:val="24"/>
          <w:lang w:eastAsia="en-GB"/>
        </w:rPr>
        <w:drawing>
          <wp:inline distT="0" distB="0" distL="0" distR="0" wp14:anchorId="7D5F48BA" wp14:editId="5E2513D8">
            <wp:extent cx="5124193" cy="3661708"/>
            <wp:effectExtent l="0" t="0" r="635" b="0"/>
            <wp:docPr id="10" name="Picture 10" descr="This is a diagram showing how the Union - the CCG and Council - will work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is is a diagram showing how the Union - the CCG and Council - will work together"/>
                    <pic:cNvPicPr/>
                  </pic:nvPicPr>
                  <pic:blipFill rotWithShape="1">
                    <a:blip r:embed="rId8"/>
                    <a:srcRect l="16526" t="27438" r="13865" b="21753"/>
                    <a:stretch/>
                  </pic:blipFill>
                  <pic:spPr bwMode="auto">
                    <a:xfrm>
                      <a:off x="0" y="0"/>
                      <a:ext cx="5126288" cy="3663205"/>
                    </a:xfrm>
                    <a:prstGeom prst="rect">
                      <a:avLst/>
                    </a:prstGeom>
                    <a:ln>
                      <a:noFill/>
                    </a:ln>
                    <a:extLst>
                      <a:ext uri="{53640926-AAD7-44D8-BBD7-CCE9431645EC}">
                        <a14:shadowObscured xmlns:a14="http://schemas.microsoft.com/office/drawing/2010/main"/>
                      </a:ext>
                    </a:extLst>
                  </pic:spPr>
                </pic:pic>
              </a:graphicData>
            </a:graphic>
          </wp:inline>
        </w:drawing>
      </w:r>
    </w:p>
    <w:p w14:paraId="4447F9D1" w14:textId="77777777" w:rsidR="00F3148E" w:rsidRPr="009A1B7B" w:rsidRDefault="00F3148E" w:rsidP="008268D2">
      <w:pPr>
        <w:autoSpaceDE w:val="0"/>
        <w:autoSpaceDN w:val="0"/>
        <w:adjustRightInd w:val="0"/>
        <w:spacing w:after="0" w:line="240" w:lineRule="auto"/>
        <w:rPr>
          <w:rFonts w:ascii="Arial" w:hAnsi="Arial" w:cs="Arial"/>
          <w:noProof/>
          <w:sz w:val="24"/>
          <w:szCs w:val="24"/>
        </w:rPr>
      </w:pPr>
    </w:p>
    <w:p w14:paraId="1847A1D1" w14:textId="77777777" w:rsidR="00A74077" w:rsidRPr="008268D2" w:rsidRDefault="00A74077" w:rsidP="008268D2">
      <w:pPr>
        <w:autoSpaceDE w:val="0"/>
        <w:autoSpaceDN w:val="0"/>
        <w:adjustRightInd w:val="0"/>
        <w:spacing w:after="0" w:line="240" w:lineRule="auto"/>
        <w:rPr>
          <w:rFonts w:ascii="Arial" w:hAnsi="Arial" w:cs="Arial"/>
          <w:noProof/>
          <w:sz w:val="24"/>
          <w:szCs w:val="24"/>
        </w:rPr>
      </w:pPr>
      <w:r w:rsidRPr="00927E8B">
        <w:rPr>
          <w:rFonts w:ascii="Arial" w:hAnsi="Arial" w:cs="Arial"/>
          <w:noProof/>
          <w:sz w:val="24"/>
          <w:szCs w:val="24"/>
        </w:rPr>
        <w:t>Th</w:t>
      </w:r>
      <w:r w:rsidRPr="00AB1B13">
        <w:rPr>
          <w:rFonts w:ascii="Arial" w:hAnsi="Arial" w:cs="Arial"/>
          <w:noProof/>
          <w:sz w:val="24"/>
          <w:szCs w:val="24"/>
        </w:rPr>
        <w:t xml:space="preserve">e ACP and “union” of </w:t>
      </w:r>
      <w:r w:rsidR="00DF4DA1" w:rsidRPr="00AB1B13">
        <w:rPr>
          <w:rFonts w:ascii="Arial" w:hAnsi="Arial" w:cs="Arial"/>
          <w:noProof/>
          <w:sz w:val="24"/>
          <w:szCs w:val="24"/>
        </w:rPr>
        <w:t>NELC</w:t>
      </w:r>
      <w:r w:rsidRPr="00AB1B13">
        <w:rPr>
          <w:rFonts w:ascii="Arial" w:hAnsi="Arial" w:cs="Arial"/>
          <w:noProof/>
          <w:sz w:val="24"/>
          <w:szCs w:val="24"/>
        </w:rPr>
        <w:t xml:space="preserve"> and </w:t>
      </w:r>
      <w:r w:rsidR="00DF4DA1" w:rsidRPr="00942F10">
        <w:rPr>
          <w:rFonts w:ascii="Arial" w:hAnsi="Arial" w:cs="Arial"/>
          <w:noProof/>
          <w:sz w:val="24"/>
          <w:szCs w:val="24"/>
        </w:rPr>
        <w:t>NEL</w:t>
      </w:r>
      <w:r w:rsidRPr="00942F10">
        <w:rPr>
          <w:rFonts w:ascii="Arial" w:hAnsi="Arial" w:cs="Arial"/>
          <w:noProof/>
          <w:sz w:val="24"/>
          <w:szCs w:val="24"/>
        </w:rPr>
        <w:t xml:space="preserve">CCG will enable a stronger place based focus. </w:t>
      </w:r>
      <w:r w:rsidR="00DE40A2" w:rsidRPr="008268D2">
        <w:rPr>
          <w:rFonts w:ascii="Arial" w:hAnsi="Arial" w:cs="Arial"/>
          <w:noProof/>
          <w:sz w:val="24"/>
          <w:szCs w:val="24"/>
        </w:rPr>
        <w:t xml:space="preserve"> </w:t>
      </w:r>
      <w:r w:rsidRPr="008268D2">
        <w:rPr>
          <w:rFonts w:ascii="Arial" w:hAnsi="Arial" w:cs="Arial"/>
          <w:noProof/>
          <w:sz w:val="24"/>
          <w:szCs w:val="24"/>
        </w:rPr>
        <w:t xml:space="preserve">Diagram 3 below shows how the model will operate within the wider context of the </w:t>
      </w:r>
      <w:r w:rsidR="00163259" w:rsidRPr="008268D2">
        <w:rPr>
          <w:rFonts w:ascii="Arial" w:hAnsi="Arial" w:cs="Arial"/>
          <w:noProof/>
          <w:sz w:val="24"/>
          <w:szCs w:val="24"/>
        </w:rPr>
        <w:t>STP</w:t>
      </w:r>
      <w:r w:rsidRPr="008268D2">
        <w:rPr>
          <w:rFonts w:ascii="Arial" w:hAnsi="Arial" w:cs="Arial"/>
          <w:noProof/>
          <w:sz w:val="24"/>
          <w:szCs w:val="24"/>
        </w:rPr>
        <w:t xml:space="preserve"> footprint to achieve wider system effieciencies and benefits.</w:t>
      </w:r>
    </w:p>
    <w:p w14:paraId="0F178F11" w14:textId="77777777" w:rsidR="00A74077" w:rsidRPr="008268D2" w:rsidRDefault="00A74077" w:rsidP="008268D2">
      <w:pPr>
        <w:autoSpaceDE w:val="0"/>
        <w:autoSpaceDN w:val="0"/>
        <w:adjustRightInd w:val="0"/>
        <w:spacing w:after="0" w:line="240" w:lineRule="auto"/>
        <w:rPr>
          <w:rFonts w:ascii="Arial" w:hAnsi="Arial" w:cs="Arial"/>
          <w:noProof/>
          <w:sz w:val="24"/>
          <w:szCs w:val="24"/>
        </w:rPr>
      </w:pPr>
    </w:p>
    <w:p w14:paraId="15D8453D" w14:textId="77777777" w:rsidR="00F3148E" w:rsidRPr="00453745" w:rsidRDefault="00453745" w:rsidP="008268D2">
      <w:pPr>
        <w:autoSpaceDE w:val="0"/>
        <w:autoSpaceDN w:val="0"/>
        <w:adjustRightInd w:val="0"/>
        <w:spacing w:after="0" w:line="240" w:lineRule="auto"/>
        <w:rPr>
          <w:rFonts w:ascii="Arial" w:hAnsi="Arial" w:cs="Arial"/>
          <w:i/>
          <w:noProof/>
          <w:sz w:val="24"/>
          <w:szCs w:val="24"/>
        </w:rPr>
      </w:pPr>
      <w:r w:rsidRPr="00453745">
        <w:rPr>
          <w:rFonts w:ascii="Arial" w:hAnsi="Arial" w:cs="Arial"/>
          <w:i/>
          <w:noProof/>
          <w:sz w:val="24"/>
          <w:szCs w:val="24"/>
        </w:rPr>
        <w:t xml:space="preserve">Figure </w:t>
      </w:r>
      <w:r w:rsidR="00F3148E" w:rsidRPr="00453745">
        <w:rPr>
          <w:rFonts w:ascii="Arial" w:hAnsi="Arial" w:cs="Arial"/>
          <w:i/>
          <w:noProof/>
          <w:sz w:val="24"/>
          <w:szCs w:val="24"/>
        </w:rPr>
        <w:t>3: interaction between the union, ACP and STP (commissioning ‘at scale’)</w:t>
      </w:r>
    </w:p>
    <w:p w14:paraId="24E4E245" w14:textId="77777777" w:rsidR="00F3148E" w:rsidRPr="008268D2" w:rsidRDefault="00F3148E" w:rsidP="008268D2">
      <w:pPr>
        <w:autoSpaceDE w:val="0"/>
        <w:autoSpaceDN w:val="0"/>
        <w:adjustRightInd w:val="0"/>
        <w:spacing w:after="0" w:line="240" w:lineRule="auto"/>
        <w:rPr>
          <w:rFonts w:ascii="Arial" w:hAnsi="Arial" w:cs="Arial"/>
          <w:noProof/>
          <w:sz w:val="24"/>
          <w:szCs w:val="24"/>
        </w:rPr>
      </w:pPr>
    </w:p>
    <w:p w14:paraId="7BC931E0" w14:textId="77777777" w:rsidR="00F3148E" w:rsidRPr="008268D2" w:rsidRDefault="00175520" w:rsidP="008268D2">
      <w:pPr>
        <w:autoSpaceDE w:val="0"/>
        <w:autoSpaceDN w:val="0"/>
        <w:adjustRightInd w:val="0"/>
        <w:spacing w:after="0" w:line="240" w:lineRule="auto"/>
        <w:rPr>
          <w:rFonts w:ascii="Arial" w:hAnsi="Arial" w:cs="Arial"/>
          <w:noProof/>
          <w:sz w:val="24"/>
          <w:szCs w:val="24"/>
        </w:rPr>
      </w:pPr>
      <w:r w:rsidRPr="008268D2">
        <w:rPr>
          <w:rFonts w:ascii="Arial" w:hAnsi="Arial" w:cs="Arial"/>
          <w:noProof/>
          <w:sz w:val="24"/>
          <w:szCs w:val="24"/>
          <w:lang w:eastAsia="en-GB"/>
        </w:rPr>
        <w:drawing>
          <wp:inline distT="0" distB="0" distL="0" distR="0" wp14:anchorId="0BDB343F" wp14:editId="77166482">
            <wp:extent cx="5324475" cy="3552619"/>
            <wp:effectExtent l="0" t="0" r="0" b="0"/>
            <wp:docPr id="1" name="Picture 1" descr="This is a diagram showing the further development of the Union and its wider links with other local organis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 diagram showing the further development of the Union and its wider links with other local organisations "/>
                    <pic:cNvPicPr/>
                  </pic:nvPicPr>
                  <pic:blipFill>
                    <a:blip r:embed="rId9"/>
                    <a:stretch>
                      <a:fillRect/>
                    </a:stretch>
                  </pic:blipFill>
                  <pic:spPr>
                    <a:xfrm>
                      <a:off x="0" y="0"/>
                      <a:ext cx="5330735" cy="3556796"/>
                    </a:xfrm>
                    <a:prstGeom prst="rect">
                      <a:avLst/>
                    </a:prstGeom>
                  </pic:spPr>
                </pic:pic>
              </a:graphicData>
            </a:graphic>
          </wp:inline>
        </w:drawing>
      </w:r>
    </w:p>
    <w:p w14:paraId="708B6325" w14:textId="77777777" w:rsidR="00F3148E" w:rsidRPr="008268D2" w:rsidRDefault="00A74077" w:rsidP="008268D2">
      <w:pPr>
        <w:autoSpaceDE w:val="0"/>
        <w:autoSpaceDN w:val="0"/>
        <w:adjustRightInd w:val="0"/>
        <w:spacing w:after="0" w:line="240" w:lineRule="auto"/>
        <w:rPr>
          <w:rFonts w:ascii="Arial" w:hAnsi="Arial" w:cs="Arial"/>
          <w:sz w:val="24"/>
          <w:szCs w:val="24"/>
        </w:rPr>
      </w:pPr>
      <w:r w:rsidRPr="008268D2">
        <w:rPr>
          <w:rFonts w:ascii="Arial" w:hAnsi="Arial" w:cs="Arial"/>
          <w:sz w:val="24"/>
          <w:szCs w:val="24"/>
        </w:rPr>
        <w:t xml:space="preserve">The benefits we envisage from the </w:t>
      </w:r>
      <w:r w:rsidR="00885D6D">
        <w:rPr>
          <w:rFonts w:ascii="Arial" w:hAnsi="Arial" w:cs="Arial"/>
          <w:sz w:val="24"/>
          <w:szCs w:val="24"/>
        </w:rPr>
        <w:t>“</w:t>
      </w:r>
      <w:r w:rsidR="00F3148E" w:rsidRPr="008268D2">
        <w:rPr>
          <w:rFonts w:ascii="Arial" w:hAnsi="Arial" w:cs="Arial"/>
          <w:sz w:val="24"/>
          <w:szCs w:val="24"/>
        </w:rPr>
        <w:t>union</w:t>
      </w:r>
      <w:r w:rsidR="00885D6D">
        <w:rPr>
          <w:rFonts w:ascii="Arial" w:hAnsi="Arial" w:cs="Arial"/>
          <w:sz w:val="24"/>
          <w:szCs w:val="24"/>
        </w:rPr>
        <w:t>”</w:t>
      </w:r>
      <w:r w:rsidR="00F3148E" w:rsidRPr="008268D2">
        <w:rPr>
          <w:rFonts w:ascii="Arial" w:hAnsi="Arial" w:cs="Arial"/>
          <w:sz w:val="24"/>
          <w:szCs w:val="24"/>
        </w:rPr>
        <w:t xml:space="preserve"> model include:</w:t>
      </w:r>
    </w:p>
    <w:p w14:paraId="2E677D8D" w14:textId="77777777" w:rsidR="00F3148E" w:rsidRPr="008268D2" w:rsidRDefault="00F3148E" w:rsidP="00642367">
      <w:pPr>
        <w:pStyle w:val="ListParagraph"/>
        <w:numPr>
          <w:ilvl w:val="0"/>
          <w:numId w:val="3"/>
        </w:numPr>
        <w:autoSpaceDE w:val="0"/>
        <w:autoSpaceDN w:val="0"/>
        <w:adjustRightInd w:val="0"/>
        <w:spacing w:after="0" w:line="240" w:lineRule="auto"/>
        <w:rPr>
          <w:rFonts w:ascii="Arial" w:hAnsi="Arial" w:cs="Arial"/>
          <w:sz w:val="24"/>
          <w:szCs w:val="24"/>
        </w:rPr>
      </w:pPr>
      <w:r w:rsidRPr="008268D2">
        <w:rPr>
          <w:rFonts w:ascii="Arial" w:hAnsi="Arial" w:cs="Arial"/>
          <w:sz w:val="24"/>
          <w:szCs w:val="24"/>
        </w:rPr>
        <w:lastRenderedPageBreak/>
        <w:t>Whole system approach to health, wellbeing and planning across the life course</w:t>
      </w:r>
    </w:p>
    <w:p w14:paraId="53484E7B" w14:textId="77777777" w:rsidR="00F3148E" w:rsidRPr="008268D2" w:rsidRDefault="00F3148E" w:rsidP="00642367">
      <w:pPr>
        <w:pStyle w:val="ListParagraph"/>
        <w:numPr>
          <w:ilvl w:val="0"/>
          <w:numId w:val="3"/>
        </w:numPr>
        <w:autoSpaceDE w:val="0"/>
        <w:autoSpaceDN w:val="0"/>
        <w:adjustRightInd w:val="0"/>
        <w:spacing w:after="0" w:line="240" w:lineRule="auto"/>
        <w:rPr>
          <w:rFonts w:ascii="Arial" w:hAnsi="Arial" w:cs="Arial"/>
          <w:sz w:val="24"/>
          <w:szCs w:val="24"/>
        </w:rPr>
      </w:pPr>
      <w:r w:rsidRPr="008268D2">
        <w:rPr>
          <w:rFonts w:ascii="Arial" w:hAnsi="Arial" w:cs="Arial"/>
          <w:sz w:val="24"/>
          <w:szCs w:val="24"/>
        </w:rPr>
        <w:t>More efficient use of estate</w:t>
      </w:r>
    </w:p>
    <w:p w14:paraId="17F7B0BC" w14:textId="77777777" w:rsidR="00F3148E" w:rsidRPr="008268D2" w:rsidRDefault="00F3148E" w:rsidP="00642367">
      <w:pPr>
        <w:pStyle w:val="ListParagraph"/>
        <w:numPr>
          <w:ilvl w:val="0"/>
          <w:numId w:val="3"/>
        </w:numPr>
        <w:autoSpaceDE w:val="0"/>
        <w:autoSpaceDN w:val="0"/>
        <w:adjustRightInd w:val="0"/>
        <w:spacing w:after="0" w:line="240" w:lineRule="auto"/>
        <w:rPr>
          <w:rFonts w:ascii="Arial" w:hAnsi="Arial" w:cs="Arial"/>
          <w:sz w:val="24"/>
          <w:szCs w:val="24"/>
        </w:rPr>
      </w:pPr>
      <w:r w:rsidRPr="008268D2">
        <w:rPr>
          <w:rFonts w:ascii="Arial" w:hAnsi="Arial" w:cs="Arial"/>
          <w:sz w:val="24"/>
          <w:szCs w:val="24"/>
        </w:rPr>
        <w:t>More effective use of combined workforce and skill-set</w:t>
      </w:r>
    </w:p>
    <w:p w14:paraId="1443CCEE" w14:textId="77777777" w:rsidR="00F3148E" w:rsidRPr="008268D2" w:rsidRDefault="00F3148E" w:rsidP="00642367">
      <w:pPr>
        <w:pStyle w:val="ListParagraph"/>
        <w:numPr>
          <w:ilvl w:val="0"/>
          <w:numId w:val="3"/>
        </w:numPr>
        <w:autoSpaceDE w:val="0"/>
        <w:autoSpaceDN w:val="0"/>
        <w:adjustRightInd w:val="0"/>
        <w:spacing w:after="0" w:line="240" w:lineRule="auto"/>
        <w:rPr>
          <w:rFonts w:ascii="Arial" w:hAnsi="Arial" w:cs="Arial"/>
          <w:sz w:val="24"/>
          <w:szCs w:val="24"/>
        </w:rPr>
      </w:pPr>
      <w:r w:rsidRPr="008268D2">
        <w:rPr>
          <w:rFonts w:ascii="Arial" w:hAnsi="Arial" w:cs="Arial"/>
          <w:sz w:val="24"/>
          <w:szCs w:val="24"/>
        </w:rPr>
        <w:t xml:space="preserve">Improved access to key levers and decision makers across the system, to allow more proactive and informed decision making.   </w:t>
      </w:r>
    </w:p>
    <w:p w14:paraId="08197585" w14:textId="77777777" w:rsidR="00453745" w:rsidRDefault="00453745" w:rsidP="008268D2">
      <w:pPr>
        <w:pStyle w:val="Heading2"/>
        <w:spacing w:before="0" w:line="240" w:lineRule="auto"/>
        <w:rPr>
          <w:rFonts w:ascii="Arial" w:hAnsi="Arial" w:cs="Arial"/>
          <w:color w:val="auto"/>
          <w:sz w:val="24"/>
          <w:szCs w:val="24"/>
        </w:rPr>
      </w:pPr>
    </w:p>
    <w:p w14:paraId="53BE257D" w14:textId="77777777" w:rsidR="00F569A7" w:rsidRPr="008268D2" w:rsidRDefault="00F569A7" w:rsidP="00F569A7">
      <w:pPr>
        <w:spacing w:after="0" w:line="240" w:lineRule="auto"/>
        <w:rPr>
          <w:rFonts w:ascii="Arial" w:hAnsi="Arial" w:cs="Arial"/>
          <w:sz w:val="24"/>
          <w:szCs w:val="24"/>
        </w:rPr>
      </w:pPr>
      <w:r>
        <w:rPr>
          <w:rFonts w:ascii="Arial" w:hAnsi="Arial" w:cs="Arial"/>
          <w:sz w:val="24"/>
          <w:szCs w:val="24"/>
        </w:rPr>
        <w:t>The Partners</w:t>
      </w:r>
      <w:r w:rsidRPr="008268D2">
        <w:rPr>
          <w:rFonts w:ascii="Arial" w:hAnsi="Arial" w:cs="Arial"/>
          <w:sz w:val="24"/>
          <w:szCs w:val="24"/>
        </w:rPr>
        <w:t xml:space="preserve"> will further their plans in the current year to align management and commissioning as described </w:t>
      </w:r>
      <w:r>
        <w:rPr>
          <w:rFonts w:ascii="Arial" w:hAnsi="Arial" w:cs="Arial"/>
          <w:sz w:val="24"/>
          <w:szCs w:val="24"/>
        </w:rPr>
        <w:t>at figures 2 and 3</w:t>
      </w:r>
      <w:r w:rsidRPr="008268D2">
        <w:rPr>
          <w:rFonts w:ascii="Arial" w:hAnsi="Arial" w:cs="Arial"/>
          <w:sz w:val="24"/>
          <w:szCs w:val="24"/>
        </w:rPr>
        <w:t>.</w:t>
      </w:r>
    </w:p>
    <w:p w14:paraId="40B112C3" w14:textId="77777777" w:rsidR="005F5212" w:rsidRDefault="005F5212" w:rsidP="008268D2">
      <w:pPr>
        <w:pStyle w:val="Heading2"/>
        <w:spacing w:before="0" w:line="240" w:lineRule="auto"/>
        <w:rPr>
          <w:rFonts w:ascii="Arial" w:hAnsi="Arial" w:cs="Arial"/>
          <w:color w:val="auto"/>
          <w:sz w:val="24"/>
          <w:szCs w:val="24"/>
        </w:rPr>
      </w:pPr>
    </w:p>
    <w:p w14:paraId="6429A153" w14:textId="77777777" w:rsidR="00A51627" w:rsidRPr="009A1B7B" w:rsidRDefault="00A51627" w:rsidP="008268D2">
      <w:pPr>
        <w:pStyle w:val="Heading2"/>
        <w:spacing w:before="0" w:line="240" w:lineRule="auto"/>
        <w:rPr>
          <w:rFonts w:ascii="Arial" w:hAnsi="Arial" w:cs="Arial"/>
          <w:color w:val="auto"/>
          <w:sz w:val="24"/>
          <w:szCs w:val="24"/>
        </w:rPr>
      </w:pPr>
      <w:bookmarkStart w:id="1" w:name="_Toc492541355"/>
      <w:r w:rsidRPr="009A1B7B">
        <w:rPr>
          <w:rFonts w:ascii="Arial" w:hAnsi="Arial" w:cs="Arial"/>
          <w:color w:val="auto"/>
          <w:sz w:val="24"/>
          <w:szCs w:val="24"/>
        </w:rPr>
        <w:t xml:space="preserve">What is the local vision </w:t>
      </w:r>
      <w:r w:rsidR="005E7189" w:rsidRPr="009A1B7B">
        <w:rPr>
          <w:rFonts w:ascii="Arial" w:hAnsi="Arial" w:cs="Arial"/>
          <w:color w:val="auto"/>
          <w:sz w:val="24"/>
          <w:szCs w:val="24"/>
        </w:rPr>
        <w:t xml:space="preserve">for </w:t>
      </w:r>
      <w:r w:rsidRPr="009A1B7B">
        <w:rPr>
          <w:rFonts w:ascii="Arial" w:hAnsi="Arial" w:cs="Arial"/>
          <w:color w:val="auto"/>
          <w:sz w:val="24"/>
          <w:szCs w:val="24"/>
        </w:rPr>
        <w:t xml:space="preserve">and approach </w:t>
      </w:r>
      <w:r w:rsidR="005E7189">
        <w:rPr>
          <w:rFonts w:ascii="Arial" w:hAnsi="Arial" w:cs="Arial"/>
          <w:color w:val="auto"/>
          <w:sz w:val="24"/>
          <w:szCs w:val="24"/>
        </w:rPr>
        <w:t xml:space="preserve">to </w:t>
      </w:r>
      <w:r w:rsidRPr="009A1B7B">
        <w:rPr>
          <w:rFonts w:ascii="Arial" w:hAnsi="Arial" w:cs="Arial"/>
          <w:color w:val="auto"/>
          <w:sz w:val="24"/>
          <w:szCs w:val="24"/>
        </w:rPr>
        <w:t>health and social care integration?</w:t>
      </w:r>
      <w:bookmarkEnd w:id="1"/>
    </w:p>
    <w:p w14:paraId="2C1EC8DE" w14:textId="77777777" w:rsidR="00B83EEC" w:rsidRDefault="00B83EEC" w:rsidP="00453745">
      <w:pPr>
        <w:spacing w:after="0" w:line="240" w:lineRule="auto"/>
        <w:jc w:val="both"/>
        <w:rPr>
          <w:rFonts w:ascii="Arial" w:eastAsia="Times New Roman" w:hAnsi="Arial" w:cs="Arial"/>
          <w:iCs/>
          <w:sz w:val="24"/>
          <w:szCs w:val="24"/>
          <w:lang w:eastAsia="en-GB"/>
        </w:rPr>
      </w:pPr>
      <w:r w:rsidRPr="008268D2">
        <w:rPr>
          <w:rFonts w:ascii="Arial" w:eastAsia="Times New Roman" w:hAnsi="Arial" w:cs="Arial"/>
          <w:iCs/>
          <w:sz w:val="24"/>
          <w:szCs w:val="24"/>
          <w:lang w:eastAsia="en-GB"/>
        </w:rPr>
        <w:t xml:space="preserve">Our vision is to deliver the right care, in the right place, by the right people, as close to home as possible, releasing the capacity and innovation which exists within our community to promote healthy living, self-care and prevention. </w:t>
      </w:r>
    </w:p>
    <w:p w14:paraId="340CACB7" w14:textId="77777777" w:rsidR="00B83EEC" w:rsidRDefault="00B83EEC" w:rsidP="00453745">
      <w:pPr>
        <w:spacing w:after="0" w:line="240" w:lineRule="auto"/>
        <w:jc w:val="both"/>
        <w:rPr>
          <w:rFonts w:ascii="Arial" w:eastAsia="Times New Roman" w:hAnsi="Arial" w:cs="Arial"/>
          <w:iCs/>
          <w:sz w:val="24"/>
          <w:szCs w:val="24"/>
          <w:lang w:eastAsia="en-GB"/>
        </w:rPr>
      </w:pPr>
    </w:p>
    <w:p w14:paraId="654AA791" w14:textId="77777777" w:rsidR="00453745" w:rsidRDefault="00B33327" w:rsidP="00453745">
      <w:pPr>
        <w:spacing w:after="0" w:line="240" w:lineRule="auto"/>
        <w:jc w:val="both"/>
        <w:rPr>
          <w:rFonts w:ascii="Arial" w:eastAsia="Times New Roman" w:hAnsi="Arial" w:cs="Arial"/>
          <w:iCs/>
          <w:sz w:val="24"/>
          <w:szCs w:val="24"/>
          <w:lang w:eastAsia="en-GB"/>
        </w:rPr>
      </w:pPr>
      <w:r>
        <w:rPr>
          <w:rFonts w:ascii="Arial" w:eastAsia="Times New Roman" w:hAnsi="Arial" w:cs="Arial"/>
          <w:iCs/>
          <w:sz w:val="24"/>
          <w:szCs w:val="24"/>
          <w:lang w:eastAsia="en-GB"/>
        </w:rPr>
        <w:t xml:space="preserve">The development of our vision can be tracked across the HLHF programme, creation of the ACP and union.  </w:t>
      </w:r>
      <w:r w:rsidR="005F5212">
        <w:rPr>
          <w:rFonts w:ascii="Arial" w:eastAsia="Times New Roman" w:hAnsi="Arial" w:cs="Arial"/>
          <w:iCs/>
          <w:sz w:val="24"/>
          <w:szCs w:val="24"/>
          <w:lang w:eastAsia="en-GB"/>
        </w:rPr>
        <w:t>Via HLHF, w</w:t>
      </w:r>
      <w:r w:rsidR="00453745" w:rsidRPr="00070684">
        <w:rPr>
          <w:rFonts w:ascii="Arial" w:eastAsia="Times New Roman" w:hAnsi="Arial" w:cs="Arial"/>
          <w:iCs/>
          <w:sz w:val="24"/>
          <w:szCs w:val="24"/>
          <w:lang w:eastAsia="en-GB"/>
        </w:rPr>
        <w:t xml:space="preserve">e adopted a system wide approach to delivering integrated and sustainable services </w:t>
      </w:r>
      <w:r>
        <w:rPr>
          <w:rFonts w:ascii="Arial" w:eastAsia="Times New Roman" w:hAnsi="Arial" w:cs="Arial"/>
          <w:iCs/>
          <w:sz w:val="24"/>
          <w:szCs w:val="24"/>
          <w:lang w:eastAsia="en-GB"/>
        </w:rPr>
        <w:t>intend</w:t>
      </w:r>
      <w:r w:rsidR="005F5212">
        <w:rPr>
          <w:rFonts w:ascii="Arial" w:eastAsia="Times New Roman" w:hAnsi="Arial" w:cs="Arial"/>
          <w:iCs/>
          <w:sz w:val="24"/>
          <w:szCs w:val="24"/>
          <w:lang w:eastAsia="en-GB"/>
        </w:rPr>
        <w:t>ed</w:t>
      </w:r>
      <w:r w:rsidR="00453745" w:rsidRPr="00070684">
        <w:rPr>
          <w:rFonts w:ascii="Arial" w:eastAsia="Times New Roman" w:hAnsi="Arial" w:cs="Arial"/>
          <w:iCs/>
          <w:sz w:val="24"/>
          <w:szCs w:val="24"/>
          <w:lang w:eastAsia="en-GB"/>
        </w:rPr>
        <w:t xml:space="preserve"> </w:t>
      </w:r>
      <w:r>
        <w:rPr>
          <w:rFonts w:ascii="Arial" w:eastAsia="Times New Roman" w:hAnsi="Arial" w:cs="Arial"/>
          <w:iCs/>
          <w:sz w:val="24"/>
          <w:szCs w:val="24"/>
          <w:lang w:eastAsia="en-GB"/>
        </w:rPr>
        <w:t xml:space="preserve">to </w:t>
      </w:r>
      <w:r w:rsidR="00453745" w:rsidRPr="00070684">
        <w:rPr>
          <w:rFonts w:ascii="Arial" w:eastAsia="Times New Roman" w:hAnsi="Arial" w:cs="Arial"/>
          <w:iCs/>
          <w:sz w:val="24"/>
          <w:szCs w:val="24"/>
          <w:lang w:eastAsia="en-GB"/>
        </w:rPr>
        <w:t xml:space="preserve">produce better quality outcomes for </w:t>
      </w:r>
      <w:r w:rsidR="005F5212">
        <w:rPr>
          <w:rFonts w:ascii="Arial" w:eastAsia="Times New Roman" w:hAnsi="Arial" w:cs="Arial"/>
          <w:iCs/>
          <w:sz w:val="24"/>
          <w:szCs w:val="24"/>
          <w:lang w:eastAsia="en-GB"/>
        </w:rPr>
        <w:t xml:space="preserve">our local population within </w:t>
      </w:r>
      <w:r w:rsidR="00453745" w:rsidRPr="00070684">
        <w:rPr>
          <w:rFonts w:ascii="Arial" w:eastAsia="Times New Roman" w:hAnsi="Arial" w:cs="Arial"/>
          <w:iCs/>
          <w:sz w:val="24"/>
          <w:szCs w:val="24"/>
          <w:lang w:eastAsia="en-GB"/>
        </w:rPr>
        <w:t>available budgets.</w:t>
      </w:r>
      <w:r w:rsidR="005F5212">
        <w:rPr>
          <w:rFonts w:ascii="Arial" w:eastAsia="Times New Roman" w:hAnsi="Arial" w:cs="Arial"/>
          <w:iCs/>
          <w:sz w:val="24"/>
          <w:szCs w:val="24"/>
          <w:lang w:eastAsia="en-GB"/>
        </w:rPr>
        <w:t xml:space="preserve">  </w:t>
      </w:r>
      <w:r w:rsidR="00453745" w:rsidRPr="00070684">
        <w:rPr>
          <w:rFonts w:ascii="Arial" w:eastAsia="Times New Roman" w:hAnsi="Arial" w:cs="Arial"/>
          <w:iCs/>
          <w:sz w:val="24"/>
          <w:szCs w:val="24"/>
          <w:lang w:eastAsia="en-GB"/>
        </w:rPr>
        <w:t xml:space="preserve">Further integration </w:t>
      </w:r>
      <w:r w:rsidR="005F5212">
        <w:rPr>
          <w:rFonts w:ascii="Arial" w:eastAsia="Times New Roman" w:hAnsi="Arial" w:cs="Arial"/>
          <w:iCs/>
          <w:sz w:val="24"/>
          <w:szCs w:val="24"/>
          <w:lang w:eastAsia="en-GB"/>
        </w:rPr>
        <w:t xml:space="preserve">via the ACP and union </w:t>
      </w:r>
      <w:r w:rsidR="00453745" w:rsidRPr="00070684">
        <w:rPr>
          <w:rFonts w:ascii="Arial" w:eastAsia="Times New Roman" w:hAnsi="Arial" w:cs="Arial"/>
          <w:iCs/>
          <w:sz w:val="24"/>
          <w:szCs w:val="24"/>
          <w:lang w:eastAsia="en-GB"/>
        </w:rPr>
        <w:t xml:space="preserve">will create </w:t>
      </w:r>
      <w:r w:rsidR="00365100">
        <w:rPr>
          <w:rFonts w:ascii="Arial" w:eastAsia="Times New Roman" w:hAnsi="Arial" w:cs="Arial"/>
          <w:iCs/>
          <w:sz w:val="24"/>
          <w:szCs w:val="24"/>
          <w:lang w:eastAsia="en-GB"/>
        </w:rPr>
        <w:t>additional</w:t>
      </w:r>
      <w:r w:rsidR="009907E1">
        <w:rPr>
          <w:rFonts w:ascii="Arial" w:eastAsia="Times New Roman" w:hAnsi="Arial" w:cs="Arial"/>
          <w:iCs/>
          <w:sz w:val="24"/>
          <w:szCs w:val="24"/>
          <w:lang w:eastAsia="en-GB"/>
        </w:rPr>
        <w:t xml:space="preserve"> </w:t>
      </w:r>
      <w:r w:rsidR="00453745" w:rsidRPr="00070684">
        <w:rPr>
          <w:rFonts w:ascii="Arial" w:eastAsia="Times New Roman" w:hAnsi="Arial" w:cs="Arial"/>
          <w:iCs/>
          <w:sz w:val="24"/>
          <w:szCs w:val="24"/>
          <w:lang w:eastAsia="en-GB"/>
        </w:rPr>
        <w:t>efficiencies, improve cooperation and coordination across the system</w:t>
      </w:r>
      <w:r>
        <w:rPr>
          <w:rFonts w:ascii="Arial" w:eastAsia="Times New Roman" w:hAnsi="Arial" w:cs="Arial"/>
          <w:iCs/>
          <w:sz w:val="24"/>
          <w:szCs w:val="24"/>
          <w:lang w:eastAsia="en-GB"/>
        </w:rPr>
        <w:t xml:space="preserve"> and enhance</w:t>
      </w:r>
      <w:r w:rsidR="00453745" w:rsidRPr="00070684">
        <w:rPr>
          <w:rFonts w:ascii="Arial" w:eastAsia="Times New Roman" w:hAnsi="Arial" w:cs="Arial"/>
          <w:iCs/>
          <w:sz w:val="24"/>
          <w:szCs w:val="24"/>
          <w:lang w:eastAsia="en-GB"/>
        </w:rPr>
        <w:t xml:space="preserve"> patient/ service user experience. </w:t>
      </w:r>
    </w:p>
    <w:p w14:paraId="7C0B63A0" w14:textId="77777777" w:rsidR="005F5212" w:rsidRDefault="005F5212" w:rsidP="00453745">
      <w:pPr>
        <w:spacing w:after="0" w:line="240" w:lineRule="auto"/>
        <w:jc w:val="both"/>
        <w:rPr>
          <w:rFonts w:ascii="Arial" w:eastAsia="Times New Roman" w:hAnsi="Arial" w:cs="Arial"/>
          <w:iCs/>
          <w:sz w:val="24"/>
          <w:szCs w:val="24"/>
          <w:lang w:eastAsia="en-GB"/>
        </w:rPr>
      </w:pPr>
    </w:p>
    <w:p w14:paraId="5BF9FE4A" w14:textId="77777777" w:rsidR="00F22D0E" w:rsidRDefault="009907E1" w:rsidP="00B83EEC">
      <w:pPr>
        <w:spacing w:after="0" w:line="240" w:lineRule="auto"/>
        <w:rPr>
          <w:rFonts w:ascii="Arial" w:eastAsia="Times New Roman" w:hAnsi="Arial" w:cs="Arial"/>
          <w:iCs/>
          <w:sz w:val="24"/>
          <w:szCs w:val="24"/>
          <w:lang w:eastAsia="en-GB"/>
        </w:rPr>
      </w:pPr>
      <w:r>
        <w:rPr>
          <w:rFonts w:ascii="Arial" w:eastAsia="Times New Roman" w:hAnsi="Arial" w:cs="Arial"/>
          <w:iCs/>
          <w:sz w:val="24"/>
          <w:szCs w:val="24"/>
          <w:lang w:eastAsia="en-GB"/>
        </w:rPr>
        <w:t>Th</w:t>
      </w:r>
      <w:r w:rsidR="00B33327">
        <w:rPr>
          <w:rFonts w:ascii="Arial" w:eastAsia="Times New Roman" w:hAnsi="Arial" w:cs="Arial"/>
          <w:iCs/>
          <w:sz w:val="24"/>
          <w:szCs w:val="24"/>
          <w:lang w:eastAsia="en-GB"/>
        </w:rPr>
        <w:t>is</w:t>
      </w:r>
      <w:r>
        <w:rPr>
          <w:rFonts w:ascii="Arial" w:eastAsia="Times New Roman" w:hAnsi="Arial" w:cs="Arial"/>
          <w:iCs/>
          <w:sz w:val="24"/>
          <w:szCs w:val="24"/>
          <w:lang w:eastAsia="en-GB"/>
        </w:rPr>
        <w:t xml:space="preserve"> </w:t>
      </w:r>
      <w:r w:rsidR="006D1F8F">
        <w:rPr>
          <w:rFonts w:ascii="Arial" w:eastAsia="Times New Roman" w:hAnsi="Arial" w:cs="Arial"/>
          <w:iCs/>
          <w:sz w:val="24"/>
          <w:szCs w:val="24"/>
          <w:lang w:eastAsia="en-GB"/>
        </w:rPr>
        <w:t xml:space="preserve">alignment of this </w:t>
      </w:r>
      <w:r>
        <w:rPr>
          <w:rFonts w:ascii="Arial" w:eastAsia="Times New Roman" w:hAnsi="Arial" w:cs="Arial"/>
          <w:iCs/>
          <w:sz w:val="24"/>
          <w:szCs w:val="24"/>
          <w:lang w:eastAsia="en-GB"/>
        </w:rPr>
        <w:t>vision and approach</w:t>
      </w:r>
      <w:r w:rsidR="006D1F8F">
        <w:rPr>
          <w:rFonts w:ascii="Arial" w:eastAsia="Times New Roman" w:hAnsi="Arial" w:cs="Arial"/>
          <w:iCs/>
          <w:sz w:val="24"/>
          <w:szCs w:val="24"/>
          <w:lang w:eastAsia="en-GB"/>
        </w:rPr>
        <w:t xml:space="preserve"> </w:t>
      </w:r>
      <w:r>
        <w:rPr>
          <w:rFonts w:ascii="Arial" w:eastAsia="Times New Roman" w:hAnsi="Arial" w:cs="Arial"/>
          <w:iCs/>
          <w:sz w:val="24"/>
          <w:szCs w:val="24"/>
          <w:lang w:eastAsia="en-GB"/>
        </w:rPr>
        <w:t>with other plans (such as the health and wellbeing strategy) continues as previously set out.</w:t>
      </w:r>
      <w:r w:rsidR="00B83EEC">
        <w:rPr>
          <w:rFonts w:ascii="Arial" w:eastAsia="Times New Roman" w:hAnsi="Arial" w:cs="Arial"/>
          <w:iCs/>
          <w:sz w:val="24"/>
          <w:szCs w:val="24"/>
          <w:lang w:eastAsia="en-GB"/>
        </w:rPr>
        <w:t xml:space="preserve">  However, </w:t>
      </w:r>
      <w:r w:rsidR="00B33327">
        <w:rPr>
          <w:rFonts w:ascii="Arial" w:eastAsia="Times New Roman" w:hAnsi="Arial" w:cs="Arial"/>
          <w:iCs/>
          <w:sz w:val="24"/>
          <w:szCs w:val="24"/>
          <w:lang w:eastAsia="en-GB"/>
        </w:rPr>
        <w:t xml:space="preserve">the biggest change </w:t>
      </w:r>
      <w:r w:rsidR="00B83EEC">
        <w:rPr>
          <w:rFonts w:ascii="Arial" w:eastAsia="Times New Roman" w:hAnsi="Arial" w:cs="Arial"/>
          <w:iCs/>
          <w:sz w:val="24"/>
          <w:szCs w:val="24"/>
          <w:lang w:eastAsia="en-GB"/>
        </w:rPr>
        <w:t>s</w:t>
      </w:r>
      <w:r>
        <w:rPr>
          <w:rFonts w:ascii="Arial" w:eastAsia="Times New Roman" w:hAnsi="Arial" w:cs="Arial"/>
          <w:iCs/>
          <w:sz w:val="24"/>
          <w:szCs w:val="24"/>
          <w:lang w:eastAsia="en-GB"/>
        </w:rPr>
        <w:t>i</w:t>
      </w:r>
      <w:r w:rsidR="005F5212">
        <w:rPr>
          <w:rFonts w:ascii="Arial" w:eastAsia="Times New Roman" w:hAnsi="Arial" w:cs="Arial"/>
          <w:iCs/>
          <w:sz w:val="24"/>
          <w:szCs w:val="24"/>
          <w:lang w:eastAsia="en-GB"/>
        </w:rPr>
        <w:t>nce</w:t>
      </w:r>
      <w:r>
        <w:rPr>
          <w:rFonts w:ascii="Arial" w:eastAsia="Times New Roman" w:hAnsi="Arial" w:cs="Arial"/>
          <w:iCs/>
          <w:sz w:val="24"/>
          <w:szCs w:val="24"/>
          <w:lang w:eastAsia="en-GB"/>
        </w:rPr>
        <w:t xml:space="preserve"> </w:t>
      </w:r>
      <w:r w:rsidR="00B33327">
        <w:rPr>
          <w:rFonts w:ascii="Arial" w:eastAsia="Times New Roman" w:hAnsi="Arial" w:cs="Arial"/>
          <w:iCs/>
          <w:sz w:val="24"/>
          <w:szCs w:val="24"/>
          <w:lang w:eastAsia="en-GB"/>
        </w:rPr>
        <w:t xml:space="preserve">our previous </w:t>
      </w:r>
      <w:r>
        <w:rPr>
          <w:rFonts w:ascii="Arial" w:eastAsia="Times New Roman" w:hAnsi="Arial" w:cs="Arial"/>
          <w:iCs/>
          <w:sz w:val="24"/>
          <w:szCs w:val="24"/>
          <w:lang w:eastAsia="en-GB"/>
        </w:rPr>
        <w:t xml:space="preserve">BCF </w:t>
      </w:r>
      <w:r w:rsidR="00B33327">
        <w:rPr>
          <w:rFonts w:ascii="Arial" w:eastAsia="Times New Roman" w:hAnsi="Arial" w:cs="Arial"/>
          <w:iCs/>
          <w:sz w:val="24"/>
          <w:szCs w:val="24"/>
          <w:lang w:eastAsia="en-GB"/>
        </w:rPr>
        <w:t xml:space="preserve">plan is </w:t>
      </w:r>
      <w:r>
        <w:rPr>
          <w:rFonts w:ascii="Arial" w:eastAsia="Times New Roman" w:hAnsi="Arial" w:cs="Arial"/>
          <w:iCs/>
          <w:sz w:val="24"/>
          <w:szCs w:val="24"/>
          <w:lang w:eastAsia="en-GB"/>
        </w:rPr>
        <w:t>the Partners</w:t>
      </w:r>
      <w:r w:rsidR="00B33327">
        <w:rPr>
          <w:rFonts w:ascii="Arial" w:eastAsia="Times New Roman" w:hAnsi="Arial" w:cs="Arial"/>
          <w:iCs/>
          <w:sz w:val="24"/>
          <w:szCs w:val="24"/>
          <w:lang w:eastAsia="en-GB"/>
        </w:rPr>
        <w:t xml:space="preserve">’ increasing </w:t>
      </w:r>
      <w:r>
        <w:rPr>
          <w:rFonts w:ascii="Arial" w:eastAsia="Times New Roman" w:hAnsi="Arial" w:cs="Arial"/>
          <w:iCs/>
          <w:sz w:val="24"/>
          <w:szCs w:val="24"/>
          <w:lang w:eastAsia="en-GB"/>
        </w:rPr>
        <w:t>focus</w:t>
      </w:r>
      <w:r w:rsidR="00B33327">
        <w:rPr>
          <w:rFonts w:ascii="Arial" w:eastAsia="Times New Roman" w:hAnsi="Arial" w:cs="Arial"/>
          <w:iCs/>
          <w:sz w:val="24"/>
          <w:szCs w:val="24"/>
          <w:lang w:eastAsia="en-GB"/>
        </w:rPr>
        <w:t xml:space="preserve"> - including via development of the ACP - </w:t>
      </w:r>
      <w:r>
        <w:rPr>
          <w:rFonts w:ascii="Arial" w:eastAsia="Times New Roman" w:hAnsi="Arial" w:cs="Arial"/>
          <w:iCs/>
          <w:sz w:val="24"/>
          <w:szCs w:val="24"/>
          <w:lang w:eastAsia="en-GB"/>
        </w:rPr>
        <w:t>on a place-based approach for the benefit of NEL as a whole.</w:t>
      </w:r>
      <w:r w:rsidR="00E715A0">
        <w:rPr>
          <w:rFonts w:ascii="Arial" w:eastAsia="Times New Roman" w:hAnsi="Arial" w:cs="Arial"/>
          <w:iCs/>
          <w:sz w:val="24"/>
          <w:szCs w:val="24"/>
          <w:lang w:eastAsia="en-GB"/>
        </w:rPr>
        <w:t xml:space="preserve">  The union is intended to provide a firm foundation for achievement of the previously adopted outcomes framework and shared vision.  The framework and vision are wider than, but crucial to, delivery </w:t>
      </w:r>
      <w:r w:rsidR="00885D6D">
        <w:rPr>
          <w:rFonts w:ascii="Arial" w:eastAsia="Times New Roman" w:hAnsi="Arial" w:cs="Arial"/>
          <w:iCs/>
          <w:sz w:val="24"/>
          <w:szCs w:val="24"/>
          <w:lang w:eastAsia="en-GB"/>
        </w:rPr>
        <w:t>of health and care integration.</w:t>
      </w:r>
    </w:p>
    <w:p w14:paraId="209D3ED1" w14:textId="77777777" w:rsidR="00F22D0E" w:rsidRDefault="00F22D0E" w:rsidP="009907E1">
      <w:pPr>
        <w:spacing w:after="0" w:line="240" w:lineRule="auto"/>
        <w:jc w:val="both"/>
        <w:rPr>
          <w:rFonts w:ascii="Arial" w:eastAsia="Times New Roman" w:hAnsi="Arial" w:cs="Arial"/>
          <w:iCs/>
          <w:sz w:val="24"/>
          <w:szCs w:val="24"/>
          <w:lang w:eastAsia="en-GB"/>
        </w:rPr>
      </w:pPr>
    </w:p>
    <w:p w14:paraId="4B7F9AE9" w14:textId="77777777" w:rsidR="005F5212" w:rsidRPr="00A51627" w:rsidRDefault="009907E1" w:rsidP="009907E1">
      <w:pPr>
        <w:spacing w:after="0" w:line="240" w:lineRule="auto"/>
        <w:jc w:val="both"/>
        <w:rPr>
          <w:rFonts w:ascii="Arial" w:hAnsi="Arial" w:cs="Arial"/>
          <w:sz w:val="24"/>
          <w:szCs w:val="24"/>
        </w:rPr>
      </w:pPr>
      <w:r>
        <w:rPr>
          <w:rFonts w:ascii="Arial" w:eastAsia="Times New Roman" w:hAnsi="Arial" w:cs="Arial"/>
          <w:iCs/>
          <w:sz w:val="24"/>
          <w:szCs w:val="24"/>
          <w:lang w:eastAsia="en-GB"/>
        </w:rPr>
        <w:t xml:space="preserve">The place-based approach </w:t>
      </w:r>
      <w:r w:rsidR="005F5212" w:rsidRPr="00A51627">
        <w:rPr>
          <w:rFonts w:ascii="Arial" w:hAnsi="Arial" w:cs="Arial"/>
          <w:sz w:val="24"/>
          <w:szCs w:val="24"/>
        </w:rPr>
        <w:t>is underpinned by five key outcomes which all partners in N</w:t>
      </w:r>
      <w:r>
        <w:rPr>
          <w:rFonts w:ascii="Arial" w:hAnsi="Arial" w:cs="Arial"/>
          <w:sz w:val="24"/>
          <w:szCs w:val="24"/>
        </w:rPr>
        <w:t>EL have signed up to. These are that a</w:t>
      </w:r>
      <w:r w:rsidR="005F5212" w:rsidRPr="00A51627">
        <w:rPr>
          <w:rFonts w:ascii="Arial" w:hAnsi="Arial" w:cs="Arial"/>
          <w:sz w:val="24"/>
          <w:szCs w:val="24"/>
        </w:rPr>
        <w:t>ll people in NEL will:</w:t>
      </w:r>
    </w:p>
    <w:p w14:paraId="7966C551" w14:textId="77777777" w:rsidR="005F5212" w:rsidRPr="00A51627" w:rsidRDefault="005F5212" w:rsidP="00642367">
      <w:pPr>
        <w:pStyle w:val="ListParagraph"/>
        <w:numPr>
          <w:ilvl w:val="0"/>
          <w:numId w:val="6"/>
        </w:numPr>
        <w:spacing w:after="0" w:line="240" w:lineRule="auto"/>
        <w:rPr>
          <w:rFonts w:ascii="Arial" w:hAnsi="Arial" w:cs="Arial"/>
          <w:sz w:val="24"/>
          <w:szCs w:val="24"/>
        </w:rPr>
      </w:pPr>
      <w:r w:rsidRPr="00A51627">
        <w:rPr>
          <w:rFonts w:ascii="Arial" w:hAnsi="Arial" w:cs="Arial"/>
          <w:sz w:val="24"/>
          <w:szCs w:val="24"/>
        </w:rPr>
        <w:t>Enjoy and benefit from a strong economy</w:t>
      </w:r>
    </w:p>
    <w:p w14:paraId="76ACAB1C" w14:textId="77777777" w:rsidR="005F5212" w:rsidRPr="00A51627" w:rsidRDefault="005F5212" w:rsidP="00642367">
      <w:pPr>
        <w:pStyle w:val="ListParagraph"/>
        <w:numPr>
          <w:ilvl w:val="0"/>
          <w:numId w:val="6"/>
        </w:numPr>
        <w:spacing w:after="0" w:line="240" w:lineRule="auto"/>
        <w:rPr>
          <w:rFonts w:ascii="Arial" w:hAnsi="Arial" w:cs="Arial"/>
          <w:sz w:val="24"/>
          <w:szCs w:val="24"/>
        </w:rPr>
      </w:pPr>
      <w:r w:rsidRPr="00A51627">
        <w:rPr>
          <w:rFonts w:ascii="Arial" w:hAnsi="Arial" w:cs="Arial"/>
          <w:sz w:val="24"/>
          <w:szCs w:val="24"/>
        </w:rPr>
        <w:t>Feel safe and are safe</w:t>
      </w:r>
    </w:p>
    <w:p w14:paraId="592D4695" w14:textId="77777777" w:rsidR="005F5212" w:rsidRPr="00A51627" w:rsidRDefault="005F5212" w:rsidP="00642367">
      <w:pPr>
        <w:pStyle w:val="ListParagraph"/>
        <w:numPr>
          <w:ilvl w:val="0"/>
          <w:numId w:val="6"/>
        </w:numPr>
        <w:spacing w:after="0" w:line="240" w:lineRule="auto"/>
        <w:rPr>
          <w:rFonts w:ascii="Arial" w:hAnsi="Arial" w:cs="Arial"/>
          <w:sz w:val="24"/>
          <w:szCs w:val="24"/>
        </w:rPr>
      </w:pPr>
      <w:r w:rsidRPr="00A51627">
        <w:rPr>
          <w:rFonts w:ascii="Arial" w:hAnsi="Arial" w:cs="Arial"/>
          <w:sz w:val="24"/>
          <w:szCs w:val="24"/>
        </w:rPr>
        <w:t>Enjoy good health and wellbeing</w:t>
      </w:r>
    </w:p>
    <w:p w14:paraId="38F9B43F" w14:textId="77777777" w:rsidR="005F5212" w:rsidRPr="00A51627" w:rsidRDefault="005F5212" w:rsidP="00642367">
      <w:pPr>
        <w:pStyle w:val="ListParagraph"/>
        <w:numPr>
          <w:ilvl w:val="0"/>
          <w:numId w:val="6"/>
        </w:numPr>
        <w:spacing w:after="0" w:line="240" w:lineRule="auto"/>
        <w:rPr>
          <w:rFonts w:ascii="Arial" w:hAnsi="Arial" w:cs="Arial"/>
          <w:sz w:val="24"/>
          <w:szCs w:val="24"/>
        </w:rPr>
      </w:pPr>
      <w:r w:rsidRPr="00A51627">
        <w:rPr>
          <w:rFonts w:ascii="Arial" w:hAnsi="Arial" w:cs="Arial"/>
          <w:sz w:val="24"/>
          <w:szCs w:val="24"/>
        </w:rPr>
        <w:t>Benefit from sustainable communities</w:t>
      </w:r>
    </w:p>
    <w:p w14:paraId="5E84A0DD" w14:textId="77777777" w:rsidR="005F5212" w:rsidRPr="00A51627" w:rsidRDefault="005F5212" w:rsidP="00642367">
      <w:pPr>
        <w:pStyle w:val="ListParagraph"/>
        <w:numPr>
          <w:ilvl w:val="0"/>
          <w:numId w:val="6"/>
        </w:numPr>
        <w:spacing w:after="0" w:line="240" w:lineRule="auto"/>
        <w:rPr>
          <w:rFonts w:ascii="Arial" w:hAnsi="Arial" w:cs="Arial"/>
          <w:sz w:val="24"/>
          <w:szCs w:val="24"/>
        </w:rPr>
      </w:pPr>
      <w:r w:rsidRPr="00A51627">
        <w:rPr>
          <w:rFonts w:ascii="Arial" w:hAnsi="Arial" w:cs="Arial"/>
          <w:sz w:val="24"/>
          <w:szCs w:val="24"/>
        </w:rPr>
        <w:t>Fulfil their potential through skills and learning</w:t>
      </w:r>
    </w:p>
    <w:p w14:paraId="211C1F2B" w14:textId="77777777" w:rsidR="005F5212" w:rsidRDefault="005F5212" w:rsidP="005F5212">
      <w:pPr>
        <w:spacing w:after="0" w:line="240" w:lineRule="auto"/>
        <w:rPr>
          <w:rFonts w:ascii="Arial" w:hAnsi="Arial" w:cs="Arial"/>
          <w:sz w:val="24"/>
          <w:szCs w:val="24"/>
        </w:rPr>
      </w:pPr>
    </w:p>
    <w:p w14:paraId="4EE48924" w14:textId="77777777" w:rsidR="005F5212" w:rsidRDefault="00365100" w:rsidP="005F5212">
      <w:pPr>
        <w:spacing w:after="0" w:line="240" w:lineRule="auto"/>
        <w:rPr>
          <w:rFonts w:ascii="Arial" w:hAnsi="Arial" w:cs="Arial"/>
          <w:sz w:val="24"/>
          <w:szCs w:val="24"/>
        </w:rPr>
      </w:pPr>
      <w:r>
        <w:rPr>
          <w:rFonts w:ascii="Arial" w:hAnsi="Arial" w:cs="Arial"/>
          <w:sz w:val="24"/>
          <w:szCs w:val="24"/>
        </w:rPr>
        <w:t>In terms of the impact our approach seeks to effect, the Partner’s</w:t>
      </w:r>
      <w:r w:rsidR="005F5212" w:rsidRPr="00A51627">
        <w:rPr>
          <w:rFonts w:ascii="Arial" w:hAnsi="Arial" w:cs="Arial"/>
          <w:sz w:val="24"/>
          <w:szCs w:val="24"/>
        </w:rPr>
        <w:t xml:space="preserve"> shared vision for the people of NEL is:</w:t>
      </w:r>
    </w:p>
    <w:p w14:paraId="306DFFB9" w14:textId="77777777" w:rsidR="00885D6D" w:rsidRPr="00A51627" w:rsidRDefault="00885D6D" w:rsidP="005F5212">
      <w:pPr>
        <w:spacing w:after="0" w:line="240" w:lineRule="auto"/>
        <w:rPr>
          <w:rFonts w:ascii="Arial" w:hAnsi="Arial" w:cs="Arial"/>
          <w:sz w:val="24"/>
          <w:szCs w:val="24"/>
        </w:rPr>
      </w:pPr>
    </w:p>
    <w:p w14:paraId="06F8274A" w14:textId="77777777" w:rsidR="005F5212" w:rsidRPr="00A51627" w:rsidRDefault="005F5212" w:rsidP="005E5DA4">
      <w:pPr>
        <w:spacing w:after="0" w:line="240" w:lineRule="auto"/>
        <w:ind w:left="720"/>
        <w:rPr>
          <w:rFonts w:ascii="Arial" w:hAnsi="Arial" w:cs="Arial"/>
          <w:sz w:val="24"/>
          <w:szCs w:val="24"/>
        </w:rPr>
      </w:pPr>
      <w:r w:rsidRPr="00A51627">
        <w:rPr>
          <w:rFonts w:ascii="Arial" w:hAnsi="Arial" w:cs="Arial"/>
          <w:sz w:val="24"/>
          <w:szCs w:val="24"/>
        </w:rPr>
        <w:t xml:space="preserve">“We want people to be informed, capable of living independent lives, self-supporting and resilient in maintaining/improving their own health. </w:t>
      </w:r>
      <w:r w:rsidR="00365100">
        <w:rPr>
          <w:rFonts w:ascii="Arial" w:hAnsi="Arial" w:cs="Arial"/>
          <w:sz w:val="24"/>
          <w:szCs w:val="24"/>
        </w:rPr>
        <w:t xml:space="preserve"> </w:t>
      </w:r>
      <w:r w:rsidRPr="00A51627">
        <w:rPr>
          <w:rFonts w:ascii="Arial" w:hAnsi="Arial" w:cs="Arial"/>
          <w:sz w:val="24"/>
          <w:szCs w:val="24"/>
        </w:rPr>
        <w:t xml:space="preserve">By feeling valued through their lives, people will be in control of their own wellbeing, have opportunities to be fulfilled and are able to actively engage in life in an environment that promotes health and protects people from avoidable harm. </w:t>
      </w:r>
      <w:r w:rsidR="00365100">
        <w:rPr>
          <w:rFonts w:ascii="Arial" w:hAnsi="Arial" w:cs="Arial"/>
          <w:sz w:val="24"/>
          <w:szCs w:val="24"/>
        </w:rPr>
        <w:t xml:space="preserve"> </w:t>
      </w:r>
      <w:r w:rsidRPr="00A51627">
        <w:rPr>
          <w:rFonts w:ascii="Arial" w:hAnsi="Arial" w:cs="Arial"/>
          <w:sz w:val="24"/>
          <w:szCs w:val="24"/>
        </w:rPr>
        <w:t>Access will be made available to safe quality services that support and restore people back to optimal health or support them to a dignified end of life, as close to home as safety allows: services that are part of a sustainable health and social care system which directs resources according to need.”</w:t>
      </w:r>
    </w:p>
    <w:p w14:paraId="7907F581" w14:textId="77777777" w:rsidR="00A51627" w:rsidRPr="00070684" w:rsidRDefault="00A51627" w:rsidP="005F5212">
      <w:pPr>
        <w:spacing w:after="0" w:line="240" w:lineRule="auto"/>
        <w:contextualSpacing/>
        <w:rPr>
          <w:rFonts w:ascii="Arial" w:eastAsia="Times New Roman" w:hAnsi="Arial" w:cs="Arial"/>
          <w:iCs/>
          <w:sz w:val="24"/>
          <w:szCs w:val="24"/>
          <w:lang w:eastAsia="en-GB"/>
        </w:rPr>
      </w:pPr>
    </w:p>
    <w:p w14:paraId="41625BD6" w14:textId="77777777" w:rsidR="00F22D0E" w:rsidRDefault="00F22D0E" w:rsidP="008268D2">
      <w:pPr>
        <w:spacing w:after="0" w:line="240" w:lineRule="auto"/>
        <w:rPr>
          <w:rFonts w:ascii="Arial" w:eastAsia="Times New Roman" w:hAnsi="Arial" w:cs="Arial"/>
          <w:iCs/>
          <w:sz w:val="24"/>
          <w:szCs w:val="24"/>
          <w:lang w:eastAsia="en-GB"/>
        </w:rPr>
      </w:pPr>
      <w:r>
        <w:rPr>
          <w:rFonts w:ascii="Arial" w:eastAsia="Times New Roman" w:hAnsi="Arial" w:cs="Arial"/>
          <w:iCs/>
          <w:sz w:val="24"/>
          <w:szCs w:val="24"/>
          <w:lang w:eastAsia="en-GB"/>
        </w:rPr>
        <w:lastRenderedPageBreak/>
        <w:t xml:space="preserve">Two examples may </w:t>
      </w:r>
      <w:r w:rsidR="000C3293">
        <w:rPr>
          <w:rFonts w:ascii="Arial" w:eastAsia="Times New Roman" w:hAnsi="Arial" w:cs="Arial"/>
          <w:iCs/>
          <w:sz w:val="24"/>
          <w:szCs w:val="24"/>
          <w:lang w:eastAsia="en-GB"/>
        </w:rPr>
        <w:t xml:space="preserve">illustrate the </w:t>
      </w:r>
      <w:r w:rsidR="00365100">
        <w:rPr>
          <w:rFonts w:ascii="Arial" w:eastAsia="Times New Roman" w:hAnsi="Arial" w:cs="Arial"/>
          <w:iCs/>
          <w:sz w:val="24"/>
          <w:szCs w:val="24"/>
          <w:lang w:eastAsia="en-GB"/>
        </w:rPr>
        <w:t xml:space="preserve">practical </w:t>
      </w:r>
      <w:r w:rsidR="000C3293">
        <w:rPr>
          <w:rFonts w:ascii="Arial" w:eastAsia="Times New Roman" w:hAnsi="Arial" w:cs="Arial"/>
          <w:iCs/>
          <w:sz w:val="24"/>
          <w:szCs w:val="24"/>
          <w:lang w:eastAsia="en-GB"/>
        </w:rPr>
        <w:t>application of our vision</w:t>
      </w:r>
      <w:r>
        <w:rPr>
          <w:rFonts w:ascii="Arial" w:eastAsia="Times New Roman" w:hAnsi="Arial" w:cs="Arial"/>
          <w:iCs/>
          <w:sz w:val="24"/>
          <w:szCs w:val="24"/>
          <w:lang w:eastAsia="en-GB"/>
        </w:rPr>
        <w:t>:</w:t>
      </w:r>
    </w:p>
    <w:p w14:paraId="7569F1E3" w14:textId="77777777" w:rsidR="00453745" w:rsidRPr="00885D6D" w:rsidRDefault="00F22D0E" w:rsidP="00642367">
      <w:pPr>
        <w:pStyle w:val="ListParagraph"/>
        <w:numPr>
          <w:ilvl w:val="0"/>
          <w:numId w:val="31"/>
        </w:numPr>
        <w:spacing w:after="0" w:line="240" w:lineRule="auto"/>
        <w:rPr>
          <w:rFonts w:ascii="Arial" w:eastAsia="Times New Roman" w:hAnsi="Arial" w:cs="Arial"/>
          <w:iCs/>
          <w:sz w:val="24"/>
          <w:szCs w:val="24"/>
          <w:lang w:eastAsia="en-GB"/>
        </w:rPr>
      </w:pPr>
      <w:r w:rsidRPr="00885D6D">
        <w:rPr>
          <w:rFonts w:ascii="Arial" w:eastAsia="Times New Roman" w:hAnsi="Arial" w:cs="Arial"/>
          <w:iCs/>
          <w:sz w:val="24"/>
          <w:szCs w:val="24"/>
          <w:lang w:eastAsia="en-GB"/>
        </w:rPr>
        <w:t>Information and advice: b</w:t>
      </w:r>
      <w:r w:rsidR="00A51627" w:rsidRPr="00885D6D">
        <w:rPr>
          <w:rFonts w:ascii="Arial" w:eastAsia="Times New Roman" w:hAnsi="Arial" w:cs="Arial"/>
          <w:iCs/>
          <w:sz w:val="24"/>
          <w:szCs w:val="24"/>
          <w:lang w:eastAsia="en-GB"/>
        </w:rPr>
        <w:t>y ensuring that all c</w:t>
      </w:r>
      <w:r w:rsidRPr="00885D6D">
        <w:rPr>
          <w:rFonts w:ascii="Arial" w:eastAsia="Times New Roman" w:hAnsi="Arial" w:cs="Arial"/>
          <w:iCs/>
          <w:sz w:val="24"/>
          <w:szCs w:val="24"/>
          <w:lang w:eastAsia="en-GB"/>
        </w:rPr>
        <w:t>itizens</w:t>
      </w:r>
      <w:r w:rsidR="00A51627" w:rsidRPr="00885D6D">
        <w:rPr>
          <w:rFonts w:ascii="Arial" w:eastAsia="Times New Roman" w:hAnsi="Arial" w:cs="Arial"/>
          <w:iCs/>
          <w:sz w:val="24"/>
          <w:szCs w:val="24"/>
          <w:lang w:eastAsia="en-GB"/>
        </w:rPr>
        <w:t xml:space="preserve"> can access the advice, information and help they need, we aim to support people to keep well, directing them to preventative services wherever possible.  We are working to strengthen the local public health </w:t>
      </w:r>
      <w:r w:rsidR="00752F72" w:rsidRPr="00885D6D">
        <w:rPr>
          <w:rFonts w:ascii="Arial" w:eastAsia="Times New Roman" w:hAnsi="Arial" w:cs="Arial"/>
          <w:iCs/>
          <w:sz w:val="24"/>
          <w:szCs w:val="24"/>
          <w:lang w:eastAsia="en-GB"/>
        </w:rPr>
        <w:t xml:space="preserve">offer </w:t>
      </w:r>
      <w:r w:rsidR="000C3293" w:rsidRPr="00885D6D">
        <w:rPr>
          <w:rFonts w:ascii="Arial" w:eastAsia="Times New Roman" w:hAnsi="Arial" w:cs="Arial"/>
          <w:iCs/>
          <w:sz w:val="24"/>
          <w:szCs w:val="24"/>
          <w:lang w:eastAsia="en-GB"/>
        </w:rPr>
        <w:t xml:space="preserve">– which includes provision of information and advice </w:t>
      </w:r>
      <w:r w:rsidR="00752F72" w:rsidRPr="00885D6D">
        <w:rPr>
          <w:rFonts w:ascii="Arial" w:eastAsia="Times New Roman" w:hAnsi="Arial" w:cs="Arial"/>
          <w:iCs/>
          <w:sz w:val="24"/>
          <w:szCs w:val="24"/>
          <w:lang w:eastAsia="en-GB"/>
        </w:rPr>
        <w:t xml:space="preserve">and a wellbeing service </w:t>
      </w:r>
      <w:r w:rsidR="000C3293" w:rsidRPr="00885D6D">
        <w:rPr>
          <w:rFonts w:ascii="Arial" w:eastAsia="Times New Roman" w:hAnsi="Arial" w:cs="Arial"/>
          <w:iCs/>
          <w:sz w:val="24"/>
          <w:szCs w:val="24"/>
          <w:lang w:eastAsia="en-GB"/>
        </w:rPr>
        <w:t xml:space="preserve">- </w:t>
      </w:r>
      <w:r w:rsidR="00A51627" w:rsidRPr="00885D6D">
        <w:rPr>
          <w:rFonts w:ascii="Arial" w:eastAsia="Times New Roman" w:hAnsi="Arial" w:cs="Arial"/>
          <w:iCs/>
          <w:sz w:val="24"/>
          <w:szCs w:val="24"/>
          <w:lang w:eastAsia="en-GB"/>
        </w:rPr>
        <w:t xml:space="preserve">by ensuring that this is focused on </w:t>
      </w:r>
      <w:r w:rsidR="00752F72" w:rsidRPr="00885D6D">
        <w:rPr>
          <w:rFonts w:ascii="Arial" w:eastAsia="Times New Roman" w:hAnsi="Arial" w:cs="Arial"/>
          <w:iCs/>
          <w:sz w:val="24"/>
          <w:szCs w:val="24"/>
          <w:lang w:eastAsia="en-GB"/>
        </w:rPr>
        <w:t>prevention and early intervention</w:t>
      </w:r>
      <w:r w:rsidR="00A51627" w:rsidRPr="00885D6D">
        <w:rPr>
          <w:rFonts w:ascii="Arial" w:eastAsia="Times New Roman" w:hAnsi="Arial" w:cs="Arial"/>
          <w:iCs/>
          <w:sz w:val="24"/>
          <w:szCs w:val="24"/>
          <w:lang w:eastAsia="en-GB"/>
        </w:rPr>
        <w:t>, rather than treatment services.</w:t>
      </w:r>
      <w:r w:rsidR="000C3293" w:rsidRPr="00885D6D">
        <w:rPr>
          <w:rFonts w:ascii="Arial" w:eastAsia="Times New Roman" w:hAnsi="Arial" w:cs="Arial"/>
          <w:iCs/>
          <w:sz w:val="24"/>
          <w:szCs w:val="24"/>
          <w:lang w:eastAsia="en-GB"/>
        </w:rPr>
        <w:t xml:space="preserve">  Performance measures have been developed against which to measure an integrated information</w:t>
      </w:r>
      <w:r w:rsidR="00365100" w:rsidRPr="00885D6D">
        <w:rPr>
          <w:rFonts w:ascii="Arial" w:eastAsia="Times New Roman" w:hAnsi="Arial" w:cs="Arial"/>
          <w:iCs/>
          <w:sz w:val="24"/>
          <w:szCs w:val="24"/>
          <w:lang w:eastAsia="en-GB"/>
        </w:rPr>
        <w:t xml:space="preserve"> and advice offer, along with </w:t>
      </w:r>
      <w:r w:rsidR="000C3293" w:rsidRPr="00885D6D">
        <w:rPr>
          <w:rFonts w:ascii="Arial" w:eastAsia="Times New Roman" w:hAnsi="Arial" w:cs="Arial"/>
          <w:iCs/>
          <w:sz w:val="24"/>
          <w:szCs w:val="24"/>
          <w:lang w:eastAsia="en-GB"/>
        </w:rPr>
        <w:t>creation of a charter, to</w:t>
      </w:r>
      <w:r w:rsidR="00752F72" w:rsidRPr="00885D6D">
        <w:rPr>
          <w:rFonts w:ascii="Arial" w:eastAsia="Times New Roman" w:hAnsi="Arial" w:cs="Arial"/>
          <w:iCs/>
          <w:sz w:val="24"/>
          <w:szCs w:val="24"/>
          <w:lang w:eastAsia="en-GB"/>
        </w:rPr>
        <w:t xml:space="preserve"> which it is hoped all local providers of information and advice will </w:t>
      </w:r>
      <w:r w:rsidR="005E5DA4" w:rsidRPr="00885D6D">
        <w:rPr>
          <w:rFonts w:ascii="Arial" w:eastAsia="Times New Roman" w:hAnsi="Arial" w:cs="Arial"/>
          <w:iCs/>
          <w:sz w:val="24"/>
          <w:szCs w:val="24"/>
          <w:lang w:eastAsia="en-GB"/>
        </w:rPr>
        <w:t xml:space="preserve">shortly </w:t>
      </w:r>
      <w:r w:rsidR="00752F72" w:rsidRPr="00885D6D">
        <w:rPr>
          <w:rFonts w:ascii="Arial" w:eastAsia="Times New Roman" w:hAnsi="Arial" w:cs="Arial"/>
          <w:iCs/>
          <w:sz w:val="24"/>
          <w:szCs w:val="24"/>
          <w:lang w:eastAsia="en-GB"/>
        </w:rPr>
        <w:t xml:space="preserve">subscribe (across the health, care and voluntary sectors).  </w:t>
      </w:r>
      <w:r w:rsidR="000C3293" w:rsidRPr="00885D6D">
        <w:rPr>
          <w:rFonts w:ascii="Arial" w:eastAsia="Times New Roman" w:hAnsi="Arial" w:cs="Arial"/>
          <w:iCs/>
          <w:sz w:val="24"/>
          <w:szCs w:val="24"/>
          <w:lang w:eastAsia="en-GB"/>
        </w:rPr>
        <w:t xml:space="preserve"> </w:t>
      </w:r>
      <w:r w:rsidR="00A51627" w:rsidRPr="00885D6D">
        <w:rPr>
          <w:rFonts w:ascii="Arial" w:eastAsia="Times New Roman" w:hAnsi="Arial" w:cs="Arial"/>
          <w:iCs/>
          <w:sz w:val="24"/>
          <w:szCs w:val="24"/>
          <w:lang w:eastAsia="en-GB"/>
        </w:rPr>
        <w:t xml:space="preserve"> </w:t>
      </w:r>
    </w:p>
    <w:p w14:paraId="7C7186CD" w14:textId="77777777" w:rsidR="00F22D0E" w:rsidRDefault="00F22D0E" w:rsidP="008268D2">
      <w:pPr>
        <w:spacing w:after="0" w:line="240" w:lineRule="auto"/>
        <w:rPr>
          <w:rFonts w:ascii="Arial" w:eastAsia="Times New Roman" w:hAnsi="Arial" w:cs="Arial"/>
          <w:iCs/>
          <w:sz w:val="24"/>
          <w:szCs w:val="24"/>
          <w:lang w:eastAsia="en-GB"/>
        </w:rPr>
      </w:pPr>
    </w:p>
    <w:p w14:paraId="2A4D51B2" w14:textId="77777777" w:rsidR="00A51627" w:rsidRPr="00885D6D" w:rsidRDefault="000C3293" w:rsidP="00642367">
      <w:pPr>
        <w:pStyle w:val="ListParagraph"/>
        <w:numPr>
          <w:ilvl w:val="0"/>
          <w:numId w:val="31"/>
        </w:numPr>
        <w:spacing w:after="0" w:line="240" w:lineRule="auto"/>
        <w:rPr>
          <w:rFonts w:ascii="Arial" w:eastAsia="Times New Roman" w:hAnsi="Arial" w:cs="Arial"/>
          <w:iCs/>
          <w:sz w:val="24"/>
          <w:szCs w:val="24"/>
          <w:lang w:eastAsia="en-GB"/>
        </w:rPr>
      </w:pPr>
      <w:r w:rsidRPr="00885D6D">
        <w:rPr>
          <w:rFonts w:ascii="Arial" w:eastAsia="Times New Roman" w:hAnsi="Arial" w:cs="Arial"/>
          <w:iCs/>
          <w:sz w:val="24"/>
          <w:szCs w:val="24"/>
          <w:lang w:eastAsia="en-GB"/>
        </w:rPr>
        <w:t xml:space="preserve">Assessments and resource allocation: </w:t>
      </w:r>
      <w:r w:rsidR="00752F72" w:rsidRPr="00885D6D">
        <w:rPr>
          <w:rFonts w:ascii="Arial" w:eastAsia="Times New Roman" w:hAnsi="Arial" w:cs="Arial"/>
          <w:iCs/>
          <w:sz w:val="24"/>
          <w:szCs w:val="24"/>
          <w:lang w:eastAsia="en-GB"/>
        </w:rPr>
        <w:t xml:space="preserve">as noted on page 29 of our previous plan, </w:t>
      </w:r>
      <w:r w:rsidRPr="00885D6D">
        <w:rPr>
          <w:rFonts w:ascii="Arial" w:eastAsia="Times New Roman" w:hAnsi="Arial" w:cs="Arial"/>
          <w:iCs/>
          <w:sz w:val="24"/>
          <w:szCs w:val="24"/>
          <w:lang w:eastAsia="en-GB"/>
        </w:rPr>
        <w:t>w</w:t>
      </w:r>
      <w:r w:rsidR="00A51627" w:rsidRPr="00885D6D">
        <w:rPr>
          <w:rFonts w:ascii="Arial" w:eastAsia="Times New Roman" w:hAnsi="Arial" w:cs="Arial"/>
          <w:iCs/>
          <w:sz w:val="24"/>
          <w:szCs w:val="24"/>
          <w:lang w:eastAsia="en-GB"/>
        </w:rPr>
        <w:t>e us</w:t>
      </w:r>
      <w:r w:rsidRPr="00885D6D">
        <w:rPr>
          <w:rFonts w:ascii="Arial" w:eastAsia="Times New Roman" w:hAnsi="Arial" w:cs="Arial"/>
          <w:iCs/>
          <w:sz w:val="24"/>
          <w:szCs w:val="24"/>
          <w:lang w:eastAsia="en-GB"/>
        </w:rPr>
        <w:t>e</w:t>
      </w:r>
      <w:r w:rsidR="00A51627" w:rsidRPr="00885D6D">
        <w:rPr>
          <w:rFonts w:ascii="Arial" w:eastAsia="Times New Roman" w:hAnsi="Arial" w:cs="Arial"/>
          <w:iCs/>
          <w:sz w:val="24"/>
          <w:szCs w:val="24"/>
          <w:lang w:eastAsia="en-GB"/>
        </w:rPr>
        <w:t xml:space="preserve"> an integrated assessment approach which is asset based, focusing on wellbeing and prevention.  </w:t>
      </w:r>
      <w:r w:rsidR="00752F72" w:rsidRPr="00885D6D">
        <w:rPr>
          <w:rFonts w:ascii="Arial" w:eastAsia="Times New Roman" w:hAnsi="Arial" w:cs="Arial"/>
          <w:iCs/>
          <w:sz w:val="24"/>
          <w:szCs w:val="24"/>
          <w:lang w:eastAsia="en-GB"/>
        </w:rPr>
        <w:t>By promoting individual and community capital, i</w:t>
      </w:r>
      <w:r w:rsidR="00A51627" w:rsidRPr="00885D6D">
        <w:rPr>
          <w:rFonts w:ascii="Arial" w:eastAsia="Times New Roman" w:hAnsi="Arial" w:cs="Arial"/>
          <w:iCs/>
          <w:sz w:val="24"/>
          <w:szCs w:val="24"/>
          <w:lang w:eastAsia="en-GB"/>
        </w:rPr>
        <w:t>t is intended that the assessment approach will produce better outcomes and value for money. Our previous plan also makes reference (at page 6) to</w:t>
      </w:r>
      <w:r w:rsidR="009B3019">
        <w:rPr>
          <w:rFonts w:ascii="Arial" w:eastAsia="Calibri" w:hAnsi="Arial" w:cs="Arial"/>
          <w:bCs/>
          <w:iCs/>
          <w:sz w:val="24"/>
          <w:szCs w:val="24"/>
        </w:rPr>
        <w:t xml:space="preserve"> our revised policy on micro-</w:t>
      </w:r>
      <w:r w:rsidR="00A51627" w:rsidRPr="00885D6D">
        <w:rPr>
          <w:rFonts w:ascii="Arial" w:eastAsia="Calibri" w:hAnsi="Arial" w:cs="Arial"/>
          <w:bCs/>
          <w:iCs/>
          <w:sz w:val="24"/>
          <w:szCs w:val="24"/>
        </w:rPr>
        <w:t>commissioning, the aim of which is to encourage a focus on resilience and wellbeing in all front line assessment and care planning (social care, mental health and continuing healthcare).  A programme of public and staff engagement has been delivered with regard to this policy</w:t>
      </w:r>
      <w:r w:rsidR="00752F72" w:rsidRPr="00885D6D">
        <w:rPr>
          <w:rFonts w:ascii="Arial" w:eastAsia="Calibri" w:hAnsi="Arial" w:cs="Arial"/>
          <w:bCs/>
          <w:iCs/>
          <w:sz w:val="24"/>
          <w:szCs w:val="24"/>
        </w:rPr>
        <w:t>, to support development of the cultural change required to embed a strengths-based approach across the sector</w:t>
      </w:r>
      <w:r w:rsidR="00A51627" w:rsidRPr="00885D6D">
        <w:rPr>
          <w:rFonts w:ascii="Arial" w:eastAsia="Calibri" w:hAnsi="Arial" w:cs="Arial"/>
          <w:bCs/>
          <w:iCs/>
          <w:sz w:val="24"/>
          <w:szCs w:val="24"/>
        </w:rPr>
        <w:t>.</w:t>
      </w:r>
      <w:r w:rsidR="00A51627" w:rsidRPr="00885D6D">
        <w:rPr>
          <w:rFonts w:ascii="Arial" w:eastAsia="Times New Roman" w:hAnsi="Arial" w:cs="Arial"/>
          <w:iCs/>
          <w:sz w:val="24"/>
          <w:szCs w:val="24"/>
          <w:lang w:eastAsia="en-GB"/>
        </w:rPr>
        <w:t xml:space="preserve">  </w:t>
      </w:r>
    </w:p>
    <w:p w14:paraId="7343F0CE" w14:textId="77777777" w:rsidR="00453745" w:rsidRDefault="00453745" w:rsidP="008268D2">
      <w:pPr>
        <w:spacing w:after="0" w:line="240" w:lineRule="auto"/>
        <w:jc w:val="both"/>
        <w:rPr>
          <w:rFonts w:ascii="Arial" w:eastAsia="Times New Roman" w:hAnsi="Arial" w:cs="Arial"/>
          <w:iCs/>
          <w:sz w:val="24"/>
          <w:szCs w:val="24"/>
          <w:lang w:eastAsia="en-GB"/>
        </w:rPr>
      </w:pPr>
    </w:p>
    <w:p w14:paraId="1079F232" w14:textId="77777777" w:rsidR="00A13365" w:rsidRDefault="00A13365" w:rsidP="008268D2">
      <w:pPr>
        <w:spacing w:after="0" w:line="240" w:lineRule="auto"/>
        <w:rPr>
          <w:rFonts w:ascii="Arial" w:hAnsi="Arial" w:cs="Arial"/>
          <w:sz w:val="24"/>
          <w:szCs w:val="24"/>
        </w:rPr>
      </w:pPr>
    </w:p>
    <w:p w14:paraId="314D163F" w14:textId="77777777" w:rsidR="002D35D1" w:rsidRPr="00A51627" w:rsidRDefault="002D35D1" w:rsidP="008268D2">
      <w:pPr>
        <w:spacing w:after="0" w:line="240" w:lineRule="auto"/>
        <w:rPr>
          <w:rFonts w:ascii="Arial" w:hAnsi="Arial" w:cs="Arial"/>
          <w:b/>
          <w:sz w:val="24"/>
          <w:szCs w:val="24"/>
        </w:rPr>
      </w:pPr>
      <w:r w:rsidRPr="00A51627">
        <w:rPr>
          <w:rFonts w:ascii="Arial" w:hAnsi="Arial" w:cs="Arial"/>
          <w:b/>
          <w:sz w:val="24"/>
          <w:szCs w:val="24"/>
        </w:rPr>
        <w:t>Progress to date</w:t>
      </w:r>
    </w:p>
    <w:p w14:paraId="755B3D8F" w14:textId="77777777" w:rsidR="00A2551C" w:rsidRPr="00A51627" w:rsidRDefault="00A2551C" w:rsidP="008268D2">
      <w:pPr>
        <w:spacing w:after="0" w:line="240" w:lineRule="auto"/>
        <w:rPr>
          <w:rFonts w:ascii="Arial" w:hAnsi="Arial" w:cs="Arial"/>
          <w:iCs/>
          <w:sz w:val="24"/>
          <w:szCs w:val="24"/>
        </w:rPr>
      </w:pPr>
      <w:r w:rsidRPr="00A51627">
        <w:rPr>
          <w:rFonts w:ascii="Arial" w:hAnsi="Arial" w:cs="Arial"/>
          <w:iCs/>
          <w:sz w:val="24"/>
          <w:szCs w:val="24"/>
        </w:rPr>
        <w:t xml:space="preserve">All BCF schemes work collectively with other initiatives within NEL to deliver our overall objectives for health and social care. </w:t>
      </w:r>
    </w:p>
    <w:p w14:paraId="48558C83" w14:textId="77777777" w:rsidR="00BB36DC" w:rsidRDefault="00BB36DC" w:rsidP="008268D2">
      <w:pPr>
        <w:spacing w:after="0" w:line="240" w:lineRule="auto"/>
        <w:rPr>
          <w:rFonts w:ascii="Arial" w:hAnsi="Arial" w:cs="Arial"/>
          <w:iCs/>
          <w:sz w:val="24"/>
          <w:szCs w:val="24"/>
        </w:rPr>
      </w:pPr>
    </w:p>
    <w:p w14:paraId="14FC5748" w14:textId="77777777" w:rsidR="001C6359" w:rsidRPr="00FD46B8" w:rsidRDefault="001C6359" w:rsidP="001C6359">
      <w:pPr>
        <w:pStyle w:val="ListParagraph"/>
        <w:spacing w:after="0" w:line="240" w:lineRule="auto"/>
        <w:ind w:left="0"/>
        <w:rPr>
          <w:rFonts w:ascii="Arial" w:hAnsi="Arial" w:cs="Arial"/>
          <w:sz w:val="24"/>
          <w:szCs w:val="24"/>
        </w:rPr>
      </w:pPr>
      <w:r w:rsidRPr="00FD46B8">
        <w:rPr>
          <w:rFonts w:ascii="Arial" w:hAnsi="Arial" w:cs="Arial"/>
          <w:b/>
          <w:sz w:val="24"/>
          <w:szCs w:val="24"/>
          <w:lang w:eastAsia="en-GB"/>
        </w:rPr>
        <w:t xml:space="preserve">Assisted Living Centre </w:t>
      </w:r>
      <w:r w:rsidRPr="00FD46B8">
        <w:rPr>
          <w:rFonts w:ascii="Arial" w:hAnsi="Arial" w:cs="Arial"/>
          <w:sz w:val="24"/>
          <w:szCs w:val="24"/>
          <w:lang w:eastAsia="en-GB"/>
        </w:rPr>
        <w:t xml:space="preserve">(ALC – community based equipment service): </w:t>
      </w:r>
      <w:r w:rsidR="009221BB" w:rsidRPr="00FD46B8">
        <w:rPr>
          <w:rFonts w:ascii="Arial" w:hAnsi="Arial" w:cs="Arial"/>
          <w:sz w:val="24"/>
          <w:szCs w:val="24"/>
          <w:lang w:eastAsia="en-GB"/>
        </w:rPr>
        <w:t xml:space="preserve">the </w:t>
      </w:r>
      <w:r w:rsidRPr="00FD46B8">
        <w:rPr>
          <w:rFonts w:ascii="Arial" w:hAnsi="Arial" w:cs="Arial"/>
          <w:sz w:val="24"/>
          <w:szCs w:val="24"/>
          <w:lang w:eastAsia="en-GB"/>
        </w:rPr>
        <w:t>continuing development of the ALC has enabled more people to ac</w:t>
      </w:r>
      <w:r w:rsidR="009221BB" w:rsidRPr="00FD46B8">
        <w:rPr>
          <w:rFonts w:ascii="Arial" w:hAnsi="Arial" w:cs="Arial"/>
          <w:sz w:val="24"/>
          <w:szCs w:val="24"/>
          <w:lang w:eastAsia="en-GB"/>
        </w:rPr>
        <w:t xml:space="preserve">cess equipment and technology, </w:t>
      </w:r>
      <w:r w:rsidRPr="00FD46B8">
        <w:rPr>
          <w:rFonts w:ascii="Arial" w:hAnsi="Arial" w:cs="Arial"/>
          <w:sz w:val="24"/>
          <w:szCs w:val="24"/>
          <w:lang w:eastAsia="en-GB"/>
        </w:rPr>
        <w:t>support</w:t>
      </w:r>
      <w:r w:rsidR="009221BB" w:rsidRPr="00FD46B8">
        <w:rPr>
          <w:rFonts w:ascii="Arial" w:hAnsi="Arial" w:cs="Arial"/>
          <w:sz w:val="24"/>
          <w:szCs w:val="24"/>
          <w:lang w:eastAsia="en-GB"/>
        </w:rPr>
        <w:t>ing</w:t>
      </w:r>
      <w:r w:rsidRPr="00FD46B8">
        <w:rPr>
          <w:rFonts w:ascii="Arial" w:hAnsi="Arial" w:cs="Arial"/>
          <w:sz w:val="24"/>
          <w:szCs w:val="24"/>
          <w:lang w:eastAsia="en-GB"/>
        </w:rPr>
        <w:t xml:space="preserve"> them to live safely at home and to seek help when needed.  </w:t>
      </w:r>
      <w:r w:rsidRPr="00FD46B8">
        <w:rPr>
          <w:rFonts w:ascii="Arial" w:hAnsi="Arial" w:cs="Arial"/>
          <w:sz w:val="24"/>
          <w:szCs w:val="24"/>
        </w:rPr>
        <w:t xml:space="preserve">Footfall in 2016/2017 further increased to a total of 4157 people (professionals </w:t>
      </w:r>
      <w:r w:rsidR="009221BB" w:rsidRPr="00FD46B8">
        <w:rPr>
          <w:rFonts w:ascii="Arial" w:hAnsi="Arial" w:cs="Arial"/>
          <w:sz w:val="24"/>
          <w:szCs w:val="24"/>
        </w:rPr>
        <w:t>and</w:t>
      </w:r>
      <w:r w:rsidRPr="00FD46B8">
        <w:rPr>
          <w:rFonts w:ascii="Arial" w:hAnsi="Arial" w:cs="Arial"/>
          <w:sz w:val="24"/>
          <w:szCs w:val="24"/>
        </w:rPr>
        <w:t xml:space="preserve"> community members) visiting throughout 2016/2017. 100% of low level assessments are undertaken at the time of presentation at the service.  Self-purchase items in 2016/2017 totalled £5,469, demonstrating the need and desire for people to self-purchase aids to daily living.  Purchases are supported by specialist therapy advice and guidance, and no profit is made.  User feedback remains positive; in 2016/17, all accessing wheelchair services via the ALC were ‘extremely likely’ or ‘likely’ to recommend the service.  In quarter 1 (2017/18), 100% of wheelchair users were extremely likely to recommend the ALC.  </w:t>
      </w:r>
    </w:p>
    <w:p w14:paraId="2FAD28E5" w14:textId="77777777" w:rsidR="001C6359" w:rsidRDefault="001C6359" w:rsidP="001C6359">
      <w:pPr>
        <w:spacing w:after="0" w:line="240" w:lineRule="auto"/>
        <w:rPr>
          <w:rFonts w:ascii="Arial" w:hAnsi="Arial" w:cs="Arial"/>
          <w:b/>
          <w:iCs/>
          <w:sz w:val="24"/>
          <w:szCs w:val="24"/>
        </w:rPr>
      </w:pPr>
    </w:p>
    <w:p w14:paraId="21069476" w14:textId="77777777" w:rsidR="001C6359" w:rsidRDefault="001C6359" w:rsidP="001C6359">
      <w:pPr>
        <w:spacing w:after="0" w:line="240" w:lineRule="auto"/>
        <w:rPr>
          <w:rFonts w:ascii="Arial" w:hAnsi="Arial" w:cs="Arial"/>
          <w:iCs/>
          <w:sz w:val="24"/>
          <w:szCs w:val="24"/>
        </w:rPr>
      </w:pPr>
      <w:r w:rsidRPr="00B455F6">
        <w:rPr>
          <w:rFonts w:ascii="Arial" w:hAnsi="Arial" w:cs="Arial"/>
          <w:b/>
          <w:iCs/>
          <w:sz w:val="24"/>
          <w:szCs w:val="24"/>
        </w:rPr>
        <w:t>Extra care housing</w:t>
      </w:r>
      <w:r w:rsidRPr="00A51627">
        <w:rPr>
          <w:rFonts w:ascii="Arial" w:hAnsi="Arial" w:cs="Arial"/>
          <w:iCs/>
          <w:sz w:val="24"/>
          <w:szCs w:val="24"/>
        </w:rPr>
        <w:t xml:space="preserve"> (ECH)</w:t>
      </w:r>
      <w:r>
        <w:rPr>
          <w:rFonts w:ascii="Arial" w:hAnsi="Arial" w:cs="Arial"/>
          <w:iCs/>
          <w:sz w:val="24"/>
          <w:szCs w:val="24"/>
        </w:rPr>
        <w:t>: NEL’s first</w:t>
      </w:r>
      <w:r w:rsidRPr="00A51627">
        <w:rPr>
          <w:rFonts w:ascii="Arial" w:hAnsi="Arial" w:cs="Arial"/>
          <w:iCs/>
          <w:sz w:val="24"/>
          <w:szCs w:val="24"/>
        </w:rPr>
        <w:t xml:space="preserve"> scheme has featured as a positive national case study </w:t>
      </w:r>
      <w:r>
        <w:rPr>
          <w:rFonts w:ascii="Arial" w:hAnsi="Arial" w:cs="Arial"/>
          <w:iCs/>
          <w:sz w:val="24"/>
          <w:szCs w:val="24"/>
        </w:rPr>
        <w:t>i</w:t>
      </w:r>
      <w:r w:rsidRPr="00A51627">
        <w:rPr>
          <w:rFonts w:ascii="Arial" w:hAnsi="Arial" w:cs="Arial"/>
          <w:iCs/>
          <w:sz w:val="24"/>
          <w:szCs w:val="24"/>
        </w:rPr>
        <w:t xml:space="preserve">n </w:t>
      </w:r>
      <w:r>
        <w:rPr>
          <w:rFonts w:ascii="Arial" w:hAnsi="Arial" w:cs="Arial"/>
          <w:iCs/>
          <w:sz w:val="24"/>
          <w:szCs w:val="24"/>
        </w:rPr>
        <w:t>the h</w:t>
      </w:r>
      <w:r w:rsidRPr="00A51627">
        <w:rPr>
          <w:rFonts w:ascii="Arial" w:hAnsi="Arial" w:cs="Arial"/>
          <w:iCs/>
          <w:sz w:val="24"/>
          <w:szCs w:val="24"/>
        </w:rPr>
        <w:t xml:space="preserve">ousing </w:t>
      </w:r>
      <w:r>
        <w:rPr>
          <w:rFonts w:ascii="Arial" w:hAnsi="Arial" w:cs="Arial"/>
          <w:iCs/>
          <w:sz w:val="24"/>
          <w:szCs w:val="24"/>
        </w:rPr>
        <w:t>learning and improvement network.</w:t>
      </w:r>
      <w:r w:rsidRPr="00A51627">
        <w:rPr>
          <w:rFonts w:ascii="Arial" w:hAnsi="Arial" w:cs="Arial"/>
          <w:iCs/>
          <w:sz w:val="24"/>
          <w:szCs w:val="24"/>
        </w:rPr>
        <w:t xml:space="preserve">  </w:t>
      </w:r>
      <w:r>
        <w:rPr>
          <w:rFonts w:ascii="Arial" w:hAnsi="Arial" w:cs="Arial"/>
          <w:iCs/>
          <w:sz w:val="24"/>
          <w:szCs w:val="24"/>
        </w:rPr>
        <w:t>O</w:t>
      </w:r>
      <w:r w:rsidRPr="00A51627">
        <w:rPr>
          <w:rFonts w:ascii="Arial" w:hAnsi="Arial" w:cs="Arial"/>
          <w:iCs/>
          <w:sz w:val="24"/>
          <w:szCs w:val="24"/>
        </w:rPr>
        <w:t>utcomes for residents are proving to be beneficial in terms of improved wellbeing and fewer n</w:t>
      </w:r>
      <w:r>
        <w:rPr>
          <w:rFonts w:ascii="Arial" w:hAnsi="Arial" w:cs="Arial"/>
          <w:iCs/>
          <w:sz w:val="24"/>
          <w:szCs w:val="24"/>
        </w:rPr>
        <w:t xml:space="preserve">on-elective admissions.  </w:t>
      </w:r>
    </w:p>
    <w:p w14:paraId="147A4059" w14:textId="77777777" w:rsidR="001C6359" w:rsidRDefault="001C6359" w:rsidP="001C6359">
      <w:pPr>
        <w:spacing w:after="0" w:line="240" w:lineRule="auto"/>
        <w:rPr>
          <w:rFonts w:ascii="Arial" w:hAnsi="Arial" w:cs="Arial"/>
          <w:iCs/>
          <w:sz w:val="24"/>
          <w:szCs w:val="24"/>
        </w:rPr>
      </w:pPr>
    </w:p>
    <w:p w14:paraId="310342C4" w14:textId="77777777" w:rsidR="001C6359" w:rsidRDefault="001C6359" w:rsidP="001C6359">
      <w:pPr>
        <w:spacing w:after="0" w:line="240" w:lineRule="auto"/>
        <w:rPr>
          <w:rFonts w:ascii="Arial" w:hAnsi="Arial" w:cs="Arial"/>
          <w:iCs/>
          <w:sz w:val="24"/>
          <w:szCs w:val="24"/>
        </w:rPr>
      </w:pPr>
      <w:r w:rsidRPr="00A51627">
        <w:rPr>
          <w:rFonts w:ascii="Arial" w:hAnsi="Arial" w:cs="Arial"/>
          <w:iCs/>
          <w:sz w:val="24"/>
          <w:szCs w:val="24"/>
        </w:rPr>
        <w:t xml:space="preserve">Further schemes are in development although their delivery has been delayed due to </w:t>
      </w:r>
      <w:r>
        <w:rPr>
          <w:rFonts w:ascii="Arial" w:hAnsi="Arial" w:cs="Arial"/>
          <w:iCs/>
          <w:sz w:val="24"/>
          <w:szCs w:val="24"/>
        </w:rPr>
        <w:t>difficulty</w:t>
      </w:r>
      <w:r w:rsidRPr="00A51627">
        <w:rPr>
          <w:rFonts w:ascii="Arial" w:hAnsi="Arial" w:cs="Arial"/>
          <w:iCs/>
          <w:sz w:val="24"/>
          <w:szCs w:val="24"/>
        </w:rPr>
        <w:t xml:space="preserve"> in identifying suitable land in the right locations for the schemes. Additionally, there is very little appetite for housing providers to work with councils in </w:t>
      </w:r>
      <w:r w:rsidRPr="00A51627">
        <w:rPr>
          <w:rFonts w:ascii="Arial" w:hAnsi="Arial" w:cs="Arial"/>
          <w:iCs/>
          <w:sz w:val="24"/>
          <w:szCs w:val="24"/>
        </w:rPr>
        <w:lastRenderedPageBreak/>
        <w:t>the climate of uncertainty aro</w:t>
      </w:r>
      <w:r>
        <w:rPr>
          <w:rFonts w:ascii="Arial" w:hAnsi="Arial" w:cs="Arial"/>
          <w:iCs/>
          <w:sz w:val="24"/>
          <w:szCs w:val="24"/>
        </w:rPr>
        <w:t xml:space="preserve">und changes to housing benefit.  </w:t>
      </w:r>
      <w:r w:rsidRPr="00A51627">
        <w:rPr>
          <w:rFonts w:ascii="Arial" w:hAnsi="Arial" w:cs="Arial"/>
          <w:iCs/>
          <w:sz w:val="24"/>
          <w:szCs w:val="24"/>
        </w:rPr>
        <w:t xml:space="preserve">Proposed welfare reforms are likely to impact not just the overall </w:t>
      </w:r>
      <w:r>
        <w:rPr>
          <w:rFonts w:ascii="Arial" w:hAnsi="Arial" w:cs="Arial"/>
          <w:iCs/>
          <w:sz w:val="24"/>
          <w:szCs w:val="24"/>
        </w:rPr>
        <w:t xml:space="preserve">ECH </w:t>
      </w:r>
      <w:r w:rsidRPr="00A51627">
        <w:rPr>
          <w:rFonts w:ascii="Arial" w:hAnsi="Arial" w:cs="Arial"/>
          <w:iCs/>
          <w:sz w:val="24"/>
          <w:szCs w:val="24"/>
        </w:rPr>
        <w:t>scheme viability, but also the appetite of local housing providers to engage with and manage such schemes.</w:t>
      </w:r>
    </w:p>
    <w:p w14:paraId="65252807" w14:textId="77777777" w:rsidR="001C6359" w:rsidRDefault="001C6359" w:rsidP="001C6359">
      <w:pPr>
        <w:spacing w:after="0" w:line="240" w:lineRule="auto"/>
        <w:rPr>
          <w:rFonts w:ascii="Arial" w:hAnsi="Arial" w:cs="Arial"/>
          <w:iCs/>
          <w:sz w:val="24"/>
          <w:szCs w:val="24"/>
        </w:rPr>
      </w:pPr>
    </w:p>
    <w:p w14:paraId="5D7D71AD" w14:textId="77777777" w:rsidR="001C6359" w:rsidRPr="00A51627" w:rsidRDefault="001C6359" w:rsidP="001C6359">
      <w:pPr>
        <w:spacing w:after="0" w:line="240" w:lineRule="auto"/>
        <w:rPr>
          <w:rFonts w:ascii="Arial" w:hAnsi="Arial" w:cs="Arial"/>
          <w:iCs/>
          <w:sz w:val="24"/>
          <w:szCs w:val="24"/>
        </w:rPr>
      </w:pPr>
      <w:r>
        <w:rPr>
          <w:rFonts w:ascii="Arial" w:hAnsi="Arial" w:cs="Arial"/>
          <w:iCs/>
          <w:sz w:val="24"/>
          <w:szCs w:val="24"/>
        </w:rPr>
        <w:t>The Partners</w:t>
      </w:r>
      <w:r w:rsidRPr="00A51627">
        <w:rPr>
          <w:rFonts w:ascii="Arial" w:hAnsi="Arial" w:cs="Arial"/>
          <w:iCs/>
          <w:sz w:val="24"/>
          <w:szCs w:val="24"/>
        </w:rPr>
        <w:t xml:space="preserve"> are also exploring other routes to delivering extra care and specialist housing</w:t>
      </w:r>
      <w:r>
        <w:rPr>
          <w:rFonts w:ascii="Arial" w:hAnsi="Arial" w:cs="Arial"/>
          <w:iCs/>
          <w:sz w:val="24"/>
          <w:szCs w:val="24"/>
        </w:rPr>
        <w:t xml:space="preserve">.  </w:t>
      </w:r>
      <w:r w:rsidRPr="00A51627">
        <w:rPr>
          <w:rFonts w:ascii="Arial" w:hAnsi="Arial" w:cs="Arial"/>
          <w:iCs/>
          <w:sz w:val="24"/>
          <w:szCs w:val="24"/>
        </w:rPr>
        <w:t>NELC is currently in the process of developing a policy to ensure that the local housing allowance will be strategically aligned to the provisio</w:t>
      </w:r>
      <w:r>
        <w:rPr>
          <w:rFonts w:ascii="Arial" w:hAnsi="Arial" w:cs="Arial"/>
          <w:iCs/>
          <w:sz w:val="24"/>
          <w:szCs w:val="24"/>
        </w:rPr>
        <w:t xml:space="preserve">n of future supported housing.  </w:t>
      </w:r>
      <w:r w:rsidRPr="00A51627">
        <w:rPr>
          <w:rFonts w:ascii="Arial" w:hAnsi="Arial" w:cs="Arial"/>
          <w:iCs/>
          <w:sz w:val="24"/>
          <w:szCs w:val="24"/>
        </w:rPr>
        <w:t xml:space="preserve">We have been working to develop a new housing strategy for the borough which will not only recognise the needs of an increasing number of older, frail and vulnerable people in the community, but </w:t>
      </w:r>
      <w:r>
        <w:rPr>
          <w:rFonts w:ascii="Arial" w:hAnsi="Arial" w:cs="Arial"/>
          <w:iCs/>
          <w:sz w:val="24"/>
          <w:szCs w:val="24"/>
        </w:rPr>
        <w:t xml:space="preserve">will also </w:t>
      </w:r>
      <w:r w:rsidRPr="00A51627">
        <w:rPr>
          <w:rFonts w:ascii="Arial" w:hAnsi="Arial" w:cs="Arial"/>
          <w:iCs/>
          <w:sz w:val="24"/>
          <w:szCs w:val="24"/>
        </w:rPr>
        <w:t xml:space="preserve">ensure that alignment of local planning, resources and policies </w:t>
      </w:r>
      <w:r>
        <w:rPr>
          <w:rFonts w:ascii="Arial" w:hAnsi="Arial" w:cs="Arial"/>
          <w:iCs/>
          <w:sz w:val="24"/>
          <w:szCs w:val="24"/>
        </w:rPr>
        <w:t>enables</w:t>
      </w:r>
      <w:r w:rsidRPr="00A51627">
        <w:rPr>
          <w:rFonts w:ascii="Arial" w:hAnsi="Arial" w:cs="Arial"/>
          <w:iCs/>
          <w:sz w:val="24"/>
          <w:szCs w:val="24"/>
        </w:rPr>
        <w:t xml:space="preserve"> specialised and adopted housing </w:t>
      </w:r>
      <w:r>
        <w:rPr>
          <w:rFonts w:ascii="Arial" w:hAnsi="Arial" w:cs="Arial"/>
          <w:iCs/>
          <w:sz w:val="24"/>
          <w:szCs w:val="24"/>
        </w:rPr>
        <w:t>to</w:t>
      </w:r>
      <w:r w:rsidRPr="00A51627">
        <w:rPr>
          <w:rFonts w:ascii="Arial" w:hAnsi="Arial" w:cs="Arial"/>
          <w:iCs/>
          <w:sz w:val="24"/>
          <w:szCs w:val="24"/>
        </w:rPr>
        <w:t xml:space="preserve"> be more seamlessly delivered</w:t>
      </w:r>
      <w:r>
        <w:rPr>
          <w:rFonts w:ascii="Arial" w:hAnsi="Arial" w:cs="Arial"/>
          <w:iCs/>
          <w:sz w:val="24"/>
          <w:szCs w:val="24"/>
        </w:rPr>
        <w:t>,</w:t>
      </w:r>
      <w:r w:rsidRPr="00A51627">
        <w:rPr>
          <w:rFonts w:ascii="Arial" w:hAnsi="Arial" w:cs="Arial"/>
          <w:iCs/>
          <w:sz w:val="24"/>
          <w:szCs w:val="24"/>
        </w:rPr>
        <w:t xml:space="preserve"> for the benefit of the whole community.</w:t>
      </w:r>
    </w:p>
    <w:p w14:paraId="307EF196" w14:textId="77777777" w:rsidR="00ED11A6" w:rsidRDefault="00ED11A6" w:rsidP="008268D2">
      <w:pPr>
        <w:spacing w:after="0" w:line="240" w:lineRule="auto"/>
        <w:rPr>
          <w:rFonts w:ascii="Arial" w:hAnsi="Arial" w:cs="Arial"/>
          <w:b/>
          <w:iCs/>
          <w:sz w:val="24"/>
          <w:szCs w:val="24"/>
        </w:rPr>
      </w:pPr>
    </w:p>
    <w:p w14:paraId="1106C503" w14:textId="77777777" w:rsidR="00ED11A6" w:rsidRDefault="00ED11A6" w:rsidP="00ED11A6">
      <w:pPr>
        <w:spacing w:after="0" w:line="240" w:lineRule="auto"/>
        <w:rPr>
          <w:rFonts w:ascii="Arial" w:hAnsi="Arial" w:cs="Arial"/>
          <w:iCs/>
          <w:sz w:val="24"/>
          <w:szCs w:val="24"/>
        </w:rPr>
      </w:pPr>
      <w:r w:rsidRPr="00B455F6">
        <w:rPr>
          <w:rFonts w:ascii="Arial" w:hAnsi="Arial" w:cs="Arial"/>
          <w:b/>
          <w:iCs/>
          <w:sz w:val="24"/>
          <w:szCs w:val="24"/>
        </w:rPr>
        <w:t>Just checking</w:t>
      </w:r>
      <w:r>
        <w:rPr>
          <w:rFonts w:ascii="Arial" w:hAnsi="Arial" w:cs="Arial"/>
          <w:iCs/>
          <w:sz w:val="24"/>
          <w:szCs w:val="24"/>
        </w:rPr>
        <w:t>: E</w:t>
      </w:r>
      <w:r w:rsidRPr="00A51627">
        <w:rPr>
          <w:rFonts w:ascii="Arial" w:hAnsi="Arial" w:cs="Arial"/>
          <w:iCs/>
          <w:sz w:val="24"/>
          <w:szCs w:val="24"/>
        </w:rPr>
        <w:t>vidence suggests that the just checking scheme continued to offer financial savings and improved qualitative benefits both for service users, and the domiciliary staff seeking to support them</w:t>
      </w:r>
      <w:r>
        <w:rPr>
          <w:rFonts w:ascii="Arial" w:hAnsi="Arial" w:cs="Arial"/>
          <w:iCs/>
          <w:sz w:val="24"/>
          <w:szCs w:val="24"/>
        </w:rPr>
        <w:t xml:space="preserve">.  Building on the learning from just checking, we are </w:t>
      </w:r>
      <w:r w:rsidRPr="00A51627">
        <w:rPr>
          <w:rFonts w:ascii="Arial" w:hAnsi="Arial" w:cs="Arial"/>
          <w:iCs/>
          <w:sz w:val="24"/>
          <w:szCs w:val="24"/>
        </w:rPr>
        <w:t>develop</w:t>
      </w:r>
      <w:r>
        <w:rPr>
          <w:rFonts w:ascii="Arial" w:hAnsi="Arial" w:cs="Arial"/>
          <w:iCs/>
          <w:sz w:val="24"/>
          <w:szCs w:val="24"/>
        </w:rPr>
        <w:t>ing</w:t>
      </w:r>
      <w:r w:rsidRPr="00A51627">
        <w:rPr>
          <w:rFonts w:ascii="Arial" w:hAnsi="Arial" w:cs="Arial"/>
          <w:iCs/>
          <w:sz w:val="24"/>
          <w:szCs w:val="24"/>
        </w:rPr>
        <w:t xml:space="preserve"> a new model for domiciliary care.</w:t>
      </w:r>
      <w:r>
        <w:rPr>
          <w:rFonts w:ascii="Arial" w:hAnsi="Arial" w:cs="Arial"/>
          <w:iCs/>
          <w:sz w:val="24"/>
          <w:szCs w:val="24"/>
        </w:rPr>
        <w:t xml:space="preserve">  </w:t>
      </w:r>
      <w:r w:rsidRPr="00A51627">
        <w:rPr>
          <w:rFonts w:ascii="Arial" w:hAnsi="Arial" w:cs="Arial"/>
          <w:iCs/>
          <w:sz w:val="24"/>
          <w:szCs w:val="24"/>
        </w:rPr>
        <w:t>We believe that through working differently with our domiciliary care providers we can make better use of the care and support staff working within the community and ensure that the service overall is more productive</w:t>
      </w:r>
      <w:r>
        <w:rPr>
          <w:rFonts w:ascii="Arial" w:hAnsi="Arial" w:cs="Arial"/>
          <w:iCs/>
          <w:sz w:val="24"/>
          <w:szCs w:val="24"/>
        </w:rPr>
        <w:t>,</w:t>
      </w:r>
      <w:r w:rsidRPr="00A51627">
        <w:rPr>
          <w:rFonts w:ascii="Arial" w:hAnsi="Arial" w:cs="Arial"/>
          <w:iCs/>
          <w:sz w:val="24"/>
          <w:szCs w:val="24"/>
        </w:rPr>
        <w:t xml:space="preserve"> by focusing effort on outcomes for clients rather than the traditional time and task model.  </w:t>
      </w:r>
    </w:p>
    <w:p w14:paraId="4BC0BC6F" w14:textId="77777777" w:rsidR="00ED11A6" w:rsidRDefault="00ED11A6" w:rsidP="00ED11A6">
      <w:pPr>
        <w:spacing w:after="0" w:line="240" w:lineRule="auto"/>
        <w:rPr>
          <w:rFonts w:ascii="Arial" w:hAnsi="Arial" w:cs="Arial"/>
          <w:iCs/>
          <w:sz w:val="24"/>
          <w:szCs w:val="24"/>
        </w:rPr>
      </w:pPr>
    </w:p>
    <w:p w14:paraId="3C09DEF1" w14:textId="77777777" w:rsidR="00ED11A6" w:rsidRPr="001F3B1D" w:rsidRDefault="00ED11A6" w:rsidP="00ED11A6">
      <w:pPr>
        <w:spacing w:after="0" w:line="240" w:lineRule="auto"/>
        <w:rPr>
          <w:rFonts w:ascii="Arial" w:hAnsi="Arial" w:cs="Arial"/>
          <w:iCs/>
          <w:sz w:val="24"/>
          <w:szCs w:val="24"/>
        </w:rPr>
      </w:pPr>
      <w:r w:rsidRPr="00A51627">
        <w:rPr>
          <w:rFonts w:ascii="Arial" w:hAnsi="Arial" w:cs="Arial"/>
          <w:iCs/>
          <w:sz w:val="24"/>
          <w:szCs w:val="24"/>
        </w:rPr>
        <w:t>We are also looking to see how we can improve recruitment and retention to care work by improving working conditions and creating a more diversified workforce to focus on a more complex range of tasks for clients.</w:t>
      </w:r>
    </w:p>
    <w:p w14:paraId="61BA9D9D" w14:textId="77777777" w:rsidR="00ED11A6" w:rsidRDefault="00ED11A6" w:rsidP="00ED11A6">
      <w:pPr>
        <w:spacing w:after="0" w:line="240" w:lineRule="auto"/>
        <w:rPr>
          <w:rFonts w:ascii="Arial" w:hAnsi="Arial" w:cs="Arial"/>
          <w:iCs/>
          <w:sz w:val="24"/>
          <w:szCs w:val="24"/>
        </w:rPr>
      </w:pPr>
    </w:p>
    <w:p w14:paraId="4F3D769D" w14:textId="77777777" w:rsidR="00ED11A6" w:rsidRPr="00A51627" w:rsidRDefault="00ED11A6" w:rsidP="00ED11A6">
      <w:pPr>
        <w:spacing w:after="0" w:line="240" w:lineRule="auto"/>
        <w:rPr>
          <w:rFonts w:ascii="Arial" w:hAnsi="Arial" w:cs="Arial"/>
          <w:iCs/>
          <w:sz w:val="24"/>
          <w:szCs w:val="24"/>
        </w:rPr>
      </w:pPr>
      <w:r w:rsidRPr="00B455F6">
        <w:rPr>
          <w:rFonts w:ascii="Arial" w:hAnsi="Arial" w:cs="Arial"/>
          <w:b/>
          <w:iCs/>
          <w:sz w:val="24"/>
          <w:szCs w:val="24"/>
        </w:rPr>
        <w:t xml:space="preserve">Preventative </w:t>
      </w:r>
      <w:r>
        <w:rPr>
          <w:rFonts w:ascii="Arial" w:hAnsi="Arial" w:cs="Arial"/>
          <w:b/>
          <w:iCs/>
          <w:sz w:val="24"/>
          <w:szCs w:val="24"/>
        </w:rPr>
        <w:t>s</w:t>
      </w:r>
      <w:r w:rsidRPr="00B455F6">
        <w:rPr>
          <w:rFonts w:ascii="Arial" w:hAnsi="Arial" w:cs="Arial"/>
          <w:b/>
          <w:iCs/>
          <w:sz w:val="24"/>
          <w:szCs w:val="24"/>
        </w:rPr>
        <w:t xml:space="preserve">ervices </w:t>
      </w:r>
      <w:r>
        <w:rPr>
          <w:rFonts w:ascii="Arial" w:hAnsi="Arial" w:cs="Arial"/>
          <w:b/>
          <w:iCs/>
          <w:sz w:val="24"/>
          <w:szCs w:val="24"/>
        </w:rPr>
        <w:t>m</w:t>
      </w:r>
      <w:r w:rsidRPr="00B455F6">
        <w:rPr>
          <w:rFonts w:ascii="Arial" w:hAnsi="Arial" w:cs="Arial"/>
          <w:b/>
          <w:iCs/>
          <w:sz w:val="24"/>
          <w:szCs w:val="24"/>
        </w:rPr>
        <w:t xml:space="preserve">arket </w:t>
      </w:r>
      <w:r>
        <w:rPr>
          <w:rFonts w:ascii="Arial" w:hAnsi="Arial" w:cs="Arial"/>
          <w:b/>
          <w:iCs/>
          <w:sz w:val="24"/>
          <w:szCs w:val="24"/>
        </w:rPr>
        <w:t>d</w:t>
      </w:r>
      <w:r w:rsidRPr="00B455F6">
        <w:rPr>
          <w:rFonts w:ascii="Arial" w:hAnsi="Arial" w:cs="Arial"/>
          <w:b/>
          <w:iCs/>
          <w:sz w:val="24"/>
          <w:szCs w:val="24"/>
        </w:rPr>
        <w:t xml:space="preserve">evelopment </w:t>
      </w:r>
      <w:r>
        <w:rPr>
          <w:rFonts w:ascii="Arial" w:hAnsi="Arial" w:cs="Arial"/>
          <w:b/>
          <w:iCs/>
          <w:sz w:val="24"/>
          <w:szCs w:val="24"/>
        </w:rPr>
        <w:t>b</w:t>
      </w:r>
      <w:r w:rsidRPr="00B455F6">
        <w:rPr>
          <w:rFonts w:ascii="Arial" w:hAnsi="Arial" w:cs="Arial"/>
          <w:b/>
          <w:iCs/>
          <w:sz w:val="24"/>
          <w:szCs w:val="24"/>
        </w:rPr>
        <w:t>oard</w:t>
      </w:r>
      <w:r>
        <w:rPr>
          <w:rFonts w:ascii="Arial" w:hAnsi="Arial" w:cs="Arial"/>
          <w:iCs/>
          <w:sz w:val="24"/>
          <w:szCs w:val="24"/>
        </w:rPr>
        <w:t xml:space="preserve"> (PSMDB): s</w:t>
      </w:r>
      <w:r w:rsidRPr="00A51627">
        <w:rPr>
          <w:rFonts w:ascii="Arial" w:hAnsi="Arial" w:cs="Arial"/>
          <w:iCs/>
          <w:sz w:val="24"/>
          <w:szCs w:val="24"/>
        </w:rPr>
        <w:t>ignificant investment has been made into community based services</w:t>
      </w:r>
      <w:r>
        <w:rPr>
          <w:rFonts w:ascii="Arial" w:hAnsi="Arial" w:cs="Arial"/>
          <w:iCs/>
          <w:sz w:val="24"/>
          <w:szCs w:val="24"/>
        </w:rPr>
        <w:t>.  I</w:t>
      </w:r>
      <w:r w:rsidRPr="00A51627">
        <w:rPr>
          <w:rFonts w:ascii="Arial" w:hAnsi="Arial" w:cs="Arial"/>
          <w:iCs/>
          <w:sz w:val="24"/>
          <w:szCs w:val="24"/>
        </w:rPr>
        <w:t>n the year to December 2016, the PSMDB attracted an additional £601,560 of funding to NEL</w:t>
      </w:r>
      <w:r>
        <w:rPr>
          <w:rFonts w:ascii="Arial" w:hAnsi="Arial" w:cs="Arial"/>
          <w:iCs/>
          <w:sz w:val="24"/>
          <w:szCs w:val="24"/>
        </w:rPr>
        <w:t>; it</w:t>
      </w:r>
      <w:r w:rsidRPr="00A51627">
        <w:rPr>
          <w:rFonts w:ascii="Arial" w:hAnsi="Arial" w:cs="Arial"/>
          <w:iCs/>
          <w:sz w:val="24"/>
          <w:szCs w:val="24"/>
        </w:rPr>
        <w:t xml:space="preserve"> has attracted £790,187 since its inception in the summer of 2013 - clearly, progress is still being made.  </w:t>
      </w:r>
    </w:p>
    <w:p w14:paraId="03FC3211" w14:textId="77777777" w:rsidR="00ED11A6" w:rsidRDefault="00ED11A6" w:rsidP="008268D2">
      <w:pPr>
        <w:spacing w:after="0" w:line="240" w:lineRule="auto"/>
        <w:rPr>
          <w:rFonts w:ascii="Arial" w:hAnsi="Arial" w:cs="Arial"/>
          <w:b/>
          <w:iCs/>
          <w:sz w:val="24"/>
          <w:szCs w:val="24"/>
        </w:rPr>
      </w:pPr>
    </w:p>
    <w:p w14:paraId="7D195F28" w14:textId="77777777" w:rsidR="00723071" w:rsidRPr="00723071" w:rsidRDefault="00723071" w:rsidP="00723071">
      <w:pPr>
        <w:spacing w:after="0" w:line="240" w:lineRule="auto"/>
        <w:rPr>
          <w:rFonts w:ascii="Arial" w:hAnsi="Arial" w:cs="Arial"/>
          <w:iCs/>
          <w:sz w:val="24"/>
          <w:szCs w:val="24"/>
        </w:rPr>
      </w:pPr>
      <w:r w:rsidRPr="00723071">
        <w:rPr>
          <w:rFonts w:ascii="Arial" w:hAnsi="Arial" w:cs="Arial"/>
          <w:b/>
          <w:iCs/>
          <w:sz w:val="24"/>
          <w:szCs w:val="24"/>
        </w:rPr>
        <w:t>Seven day services</w:t>
      </w:r>
      <w:r w:rsidRPr="00723071">
        <w:rPr>
          <w:rFonts w:ascii="Arial" w:hAnsi="Arial" w:cs="Arial"/>
          <w:iCs/>
          <w:sz w:val="24"/>
          <w:szCs w:val="24"/>
        </w:rPr>
        <w:t xml:space="preserve">: there are a number of 7 day services in place: GP out of hours’ services (for urgent care), community nursing (adults and paediatric), crisis response services and the SPA.  </w:t>
      </w:r>
    </w:p>
    <w:p w14:paraId="51648F72" w14:textId="77777777" w:rsidR="00723071" w:rsidRPr="00723071" w:rsidRDefault="00723071" w:rsidP="00723071">
      <w:pPr>
        <w:spacing w:after="0" w:line="240" w:lineRule="auto"/>
        <w:rPr>
          <w:rFonts w:ascii="Arial" w:hAnsi="Arial" w:cs="Arial"/>
          <w:iCs/>
          <w:sz w:val="24"/>
          <w:szCs w:val="24"/>
        </w:rPr>
      </w:pPr>
    </w:p>
    <w:p w14:paraId="19DFE374" w14:textId="77777777" w:rsidR="00723071" w:rsidRPr="00723071" w:rsidRDefault="00723071" w:rsidP="00723071">
      <w:pPr>
        <w:spacing w:after="0" w:line="240" w:lineRule="auto"/>
        <w:rPr>
          <w:rFonts w:ascii="Arial" w:hAnsi="Arial" w:cs="Arial"/>
          <w:iCs/>
          <w:sz w:val="24"/>
          <w:szCs w:val="24"/>
        </w:rPr>
      </w:pPr>
      <w:r w:rsidRPr="00723071">
        <w:rPr>
          <w:rFonts w:ascii="Arial" w:hAnsi="Arial" w:cs="Arial"/>
          <w:iCs/>
          <w:sz w:val="24"/>
          <w:szCs w:val="24"/>
        </w:rPr>
        <w:t xml:space="preserve">Whilst NEL does have some extended opening hours across general practice, it is not consistent and available across the whole population up to 8pm every day, and weekend provision is not currently in place.  As part of the GP forward view there is a plan to have 8am to 8pm access across weekdays, and weekend provision available to 50 per cent of the population by April 2018, with the remainder covered by April 2019.  The local pilot testing out a model for seven day access to general practice, which covers half of the population, has been completed. The pilot has been valuable in terms of generating a number of findings which can be taken into account within the design of extended access arrangements across NEL.  </w:t>
      </w:r>
    </w:p>
    <w:p w14:paraId="3D25A737" w14:textId="77777777" w:rsidR="00723071" w:rsidRPr="00723071" w:rsidRDefault="00723071" w:rsidP="00723071">
      <w:pPr>
        <w:spacing w:after="0" w:line="240" w:lineRule="auto"/>
        <w:rPr>
          <w:rFonts w:ascii="Arial" w:hAnsi="Arial" w:cs="Arial"/>
          <w:iCs/>
          <w:sz w:val="24"/>
          <w:szCs w:val="24"/>
        </w:rPr>
      </w:pPr>
    </w:p>
    <w:p w14:paraId="688CCD28" w14:textId="77777777" w:rsidR="00723071" w:rsidRPr="00FD46B8" w:rsidRDefault="00723071" w:rsidP="00723071">
      <w:pPr>
        <w:spacing w:after="0" w:line="240" w:lineRule="auto"/>
        <w:rPr>
          <w:rFonts w:ascii="Arial" w:hAnsi="Arial" w:cs="Arial"/>
          <w:sz w:val="24"/>
          <w:szCs w:val="24"/>
        </w:rPr>
      </w:pPr>
      <w:r w:rsidRPr="00FD46B8">
        <w:rPr>
          <w:rFonts w:ascii="Arial" w:hAnsi="Arial" w:cs="Arial"/>
          <w:sz w:val="24"/>
          <w:szCs w:val="24"/>
        </w:rPr>
        <w:t xml:space="preserve">Investment in primary care is a key priority, as it is recognised that good primary care plays a pivotal role in supporting individuals to remain well and to ensure they get the right care at the right time in the right place.   One of the main areas of investment will be in supporting general practice to work collaboratively to develop services </w:t>
      </w:r>
      <w:r w:rsidRPr="00FD46B8">
        <w:rPr>
          <w:rFonts w:ascii="Arial" w:hAnsi="Arial" w:cs="Arial"/>
          <w:sz w:val="24"/>
          <w:szCs w:val="24"/>
        </w:rPr>
        <w:lastRenderedPageBreak/>
        <w:t xml:space="preserve">across a larger footprint, creating more resilient and specialised services, and creating an infrastructure that supports other services to integrate more effectively with general practice. Implementing enhanced long term condition management across the networks is a key priority; this will provide a more responsive and resilient service to individuals, support proactive care and reduce the reliance on acute services. Plans to offer extended access to general practice through these collaborative arrangements will include routine / planned appointments and will incorporate long term conditions management services. </w:t>
      </w:r>
    </w:p>
    <w:p w14:paraId="7CA7721C" w14:textId="77777777" w:rsidR="00723071" w:rsidRPr="00723071" w:rsidRDefault="00723071" w:rsidP="00723071">
      <w:pPr>
        <w:spacing w:after="0" w:line="240" w:lineRule="auto"/>
        <w:rPr>
          <w:rFonts w:ascii="Arial" w:hAnsi="Arial" w:cs="Arial"/>
          <w:sz w:val="24"/>
          <w:szCs w:val="24"/>
        </w:rPr>
      </w:pPr>
    </w:p>
    <w:p w14:paraId="3ED1A2AB" w14:textId="77777777" w:rsidR="00723071" w:rsidRPr="00AC1F74" w:rsidRDefault="00723071" w:rsidP="00723071">
      <w:pPr>
        <w:spacing w:after="0" w:line="240" w:lineRule="auto"/>
        <w:rPr>
          <w:rFonts w:ascii="Arial" w:hAnsi="Arial" w:cs="Arial"/>
          <w:sz w:val="24"/>
          <w:szCs w:val="24"/>
        </w:rPr>
      </w:pPr>
      <w:r w:rsidRPr="00AC1F74">
        <w:rPr>
          <w:rFonts w:ascii="Arial" w:hAnsi="Arial" w:cs="Arial"/>
          <w:sz w:val="24"/>
          <w:szCs w:val="24"/>
        </w:rPr>
        <w:t>The following are 7 day services which are currently in place and are reflected in our planning template:</w:t>
      </w:r>
    </w:p>
    <w:p w14:paraId="0B5A55C3" w14:textId="77777777" w:rsidR="00723071" w:rsidRPr="00AC1F74" w:rsidRDefault="00723071" w:rsidP="00723071">
      <w:pPr>
        <w:spacing w:after="0" w:line="240" w:lineRule="auto"/>
        <w:rPr>
          <w:rFonts w:ascii="Arial" w:hAnsi="Arial" w:cs="Arial"/>
          <w:sz w:val="24"/>
          <w:szCs w:val="24"/>
        </w:rPr>
      </w:pPr>
      <w:r w:rsidRPr="00AC1F74">
        <w:rPr>
          <w:rFonts w:ascii="Arial" w:hAnsi="Arial" w:cs="Arial"/>
          <w:sz w:val="24"/>
          <w:szCs w:val="24"/>
        </w:rPr>
        <w:t>Crisis bed</w:t>
      </w:r>
    </w:p>
    <w:p w14:paraId="2398D2F0" w14:textId="77777777" w:rsidR="00723071" w:rsidRPr="00AC1F74" w:rsidRDefault="00723071" w:rsidP="00723071">
      <w:pPr>
        <w:spacing w:after="0" w:line="240" w:lineRule="auto"/>
        <w:rPr>
          <w:rFonts w:ascii="Arial" w:hAnsi="Arial" w:cs="Arial"/>
          <w:sz w:val="24"/>
          <w:szCs w:val="24"/>
        </w:rPr>
      </w:pPr>
      <w:r w:rsidRPr="00AC1F74">
        <w:rPr>
          <w:rFonts w:ascii="Arial" w:hAnsi="Arial" w:cs="Arial"/>
          <w:sz w:val="24"/>
          <w:szCs w:val="24"/>
        </w:rPr>
        <w:t>Extra care housing static worker</w:t>
      </w:r>
    </w:p>
    <w:p w14:paraId="38E10466" w14:textId="77777777" w:rsidR="00723071" w:rsidRPr="00AC1F74" w:rsidRDefault="00723071" w:rsidP="00723071">
      <w:pPr>
        <w:spacing w:after="0" w:line="240" w:lineRule="auto"/>
        <w:rPr>
          <w:rFonts w:ascii="Arial" w:hAnsi="Arial" w:cs="Arial"/>
          <w:sz w:val="24"/>
          <w:szCs w:val="24"/>
        </w:rPr>
      </w:pPr>
      <w:r w:rsidRPr="00AC1F74">
        <w:rPr>
          <w:rFonts w:ascii="Arial" w:hAnsi="Arial" w:cs="Arial"/>
          <w:sz w:val="24"/>
          <w:szCs w:val="24"/>
        </w:rPr>
        <w:t>Long term care management in primary care</w:t>
      </w:r>
    </w:p>
    <w:p w14:paraId="2B729446" w14:textId="77777777" w:rsidR="00723071" w:rsidRPr="00AC1F74" w:rsidRDefault="00723071" w:rsidP="00723071">
      <w:pPr>
        <w:spacing w:after="0" w:line="240" w:lineRule="auto"/>
        <w:rPr>
          <w:rFonts w:ascii="Arial" w:hAnsi="Arial" w:cs="Arial"/>
          <w:sz w:val="24"/>
          <w:szCs w:val="24"/>
        </w:rPr>
      </w:pPr>
      <w:r w:rsidRPr="00AC1F74">
        <w:rPr>
          <w:rFonts w:ascii="Arial" w:hAnsi="Arial" w:cs="Arial"/>
          <w:sz w:val="24"/>
          <w:szCs w:val="24"/>
        </w:rPr>
        <w:t>Adult community nursing</w:t>
      </w:r>
    </w:p>
    <w:p w14:paraId="65AF0563" w14:textId="77777777" w:rsidR="00723071" w:rsidRPr="00AC1F74" w:rsidRDefault="00723071" w:rsidP="00723071">
      <w:pPr>
        <w:spacing w:after="0" w:line="240" w:lineRule="auto"/>
        <w:rPr>
          <w:rFonts w:ascii="Arial" w:hAnsi="Arial" w:cs="Arial"/>
          <w:sz w:val="24"/>
          <w:szCs w:val="24"/>
        </w:rPr>
      </w:pPr>
      <w:r w:rsidRPr="00AC1F74">
        <w:rPr>
          <w:rFonts w:ascii="Arial" w:hAnsi="Arial" w:cs="Arial"/>
          <w:sz w:val="24"/>
          <w:szCs w:val="24"/>
        </w:rPr>
        <w:t>Mental health out of hours SPA</w:t>
      </w:r>
    </w:p>
    <w:p w14:paraId="066E9D81" w14:textId="77777777" w:rsidR="00723071" w:rsidRPr="00AC1F74" w:rsidRDefault="00723071" w:rsidP="00723071">
      <w:pPr>
        <w:spacing w:after="0" w:line="240" w:lineRule="auto"/>
        <w:rPr>
          <w:rFonts w:ascii="Arial" w:hAnsi="Arial" w:cs="Arial"/>
          <w:sz w:val="24"/>
          <w:szCs w:val="24"/>
        </w:rPr>
      </w:pPr>
      <w:r w:rsidRPr="00AC1F74">
        <w:rPr>
          <w:rFonts w:ascii="Arial" w:hAnsi="Arial" w:cs="Arial"/>
          <w:sz w:val="24"/>
          <w:szCs w:val="24"/>
        </w:rPr>
        <w:t>GP ‘front ending’ in A&amp;E, out of hours</w:t>
      </w:r>
    </w:p>
    <w:p w14:paraId="5C9D1EF9" w14:textId="77777777" w:rsidR="00723071" w:rsidRPr="00AC1F74" w:rsidRDefault="00723071" w:rsidP="00723071">
      <w:pPr>
        <w:spacing w:after="0" w:line="240" w:lineRule="auto"/>
        <w:rPr>
          <w:rFonts w:ascii="Arial" w:hAnsi="Arial" w:cs="Arial"/>
          <w:sz w:val="24"/>
          <w:szCs w:val="24"/>
        </w:rPr>
      </w:pPr>
      <w:r w:rsidRPr="00AC1F74">
        <w:rPr>
          <w:rFonts w:ascii="Arial" w:hAnsi="Arial" w:cs="Arial"/>
          <w:sz w:val="24"/>
          <w:szCs w:val="24"/>
        </w:rPr>
        <w:t>Hospital discharge Hospital In-reach Team</w:t>
      </w:r>
    </w:p>
    <w:p w14:paraId="12BA30BE" w14:textId="77777777" w:rsidR="00BD7D52" w:rsidRPr="00FD46B8" w:rsidRDefault="00BD7D52" w:rsidP="00BD7D52">
      <w:pPr>
        <w:spacing w:after="0" w:line="240" w:lineRule="auto"/>
        <w:rPr>
          <w:rFonts w:ascii="Arial" w:hAnsi="Arial" w:cs="Arial"/>
          <w:i/>
          <w:sz w:val="24"/>
          <w:szCs w:val="24"/>
        </w:rPr>
      </w:pPr>
    </w:p>
    <w:p w14:paraId="0BECAD49" w14:textId="77777777" w:rsidR="000D3211" w:rsidRPr="00FD46B8" w:rsidRDefault="00B455F6" w:rsidP="000D3211">
      <w:pPr>
        <w:spacing w:after="0" w:line="240" w:lineRule="auto"/>
        <w:rPr>
          <w:rFonts w:ascii="Arial" w:hAnsi="Arial" w:cs="Arial"/>
          <w:iCs/>
          <w:sz w:val="24"/>
          <w:szCs w:val="24"/>
        </w:rPr>
      </w:pPr>
      <w:r w:rsidRPr="00FD46B8">
        <w:rPr>
          <w:rFonts w:ascii="Arial" w:hAnsi="Arial" w:cs="Arial"/>
          <w:b/>
          <w:iCs/>
          <w:sz w:val="24"/>
          <w:szCs w:val="24"/>
        </w:rPr>
        <w:t>S</w:t>
      </w:r>
      <w:r w:rsidR="00947DC5" w:rsidRPr="00FD46B8">
        <w:rPr>
          <w:rFonts w:ascii="Arial" w:hAnsi="Arial" w:cs="Arial"/>
          <w:b/>
          <w:iCs/>
          <w:sz w:val="24"/>
          <w:szCs w:val="24"/>
        </w:rPr>
        <w:t>ingle point of access</w:t>
      </w:r>
      <w:r w:rsidR="00947DC5" w:rsidRPr="00FD46B8">
        <w:rPr>
          <w:rFonts w:ascii="Arial" w:hAnsi="Arial" w:cs="Arial"/>
          <w:iCs/>
          <w:sz w:val="24"/>
          <w:szCs w:val="24"/>
        </w:rPr>
        <w:t xml:space="preserve"> (</w:t>
      </w:r>
      <w:r w:rsidR="00A2551C" w:rsidRPr="00FD46B8">
        <w:rPr>
          <w:rFonts w:ascii="Arial" w:hAnsi="Arial" w:cs="Arial"/>
          <w:iCs/>
          <w:sz w:val="24"/>
          <w:szCs w:val="24"/>
        </w:rPr>
        <w:t>SPA</w:t>
      </w:r>
      <w:r w:rsidR="00947DC5" w:rsidRPr="00FD46B8">
        <w:rPr>
          <w:rFonts w:ascii="Arial" w:hAnsi="Arial" w:cs="Arial"/>
          <w:iCs/>
          <w:sz w:val="24"/>
          <w:szCs w:val="24"/>
        </w:rPr>
        <w:t>)</w:t>
      </w:r>
      <w:r w:rsidR="00255CE6" w:rsidRPr="00FD46B8">
        <w:rPr>
          <w:rFonts w:ascii="Arial" w:hAnsi="Arial" w:cs="Arial"/>
          <w:iCs/>
          <w:sz w:val="24"/>
          <w:szCs w:val="24"/>
        </w:rPr>
        <w:t xml:space="preserve">: </w:t>
      </w:r>
      <w:r w:rsidR="000D3211" w:rsidRPr="00FD46B8">
        <w:rPr>
          <w:rFonts w:ascii="Arial" w:hAnsi="Arial" w:cs="Arial"/>
          <w:iCs/>
          <w:sz w:val="24"/>
          <w:szCs w:val="24"/>
        </w:rPr>
        <w:t xml:space="preserve">the </w:t>
      </w:r>
      <w:r w:rsidR="00255CE6" w:rsidRPr="00FD46B8">
        <w:rPr>
          <w:rFonts w:ascii="Arial" w:hAnsi="Arial" w:cs="Arial"/>
          <w:iCs/>
          <w:sz w:val="24"/>
          <w:szCs w:val="24"/>
        </w:rPr>
        <w:t>SPA</w:t>
      </w:r>
      <w:r w:rsidR="00A2551C" w:rsidRPr="00FD46B8">
        <w:rPr>
          <w:rFonts w:ascii="Arial" w:hAnsi="Arial" w:cs="Arial"/>
          <w:iCs/>
          <w:sz w:val="24"/>
          <w:szCs w:val="24"/>
        </w:rPr>
        <w:t xml:space="preserve"> continues </w:t>
      </w:r>
      <w:r w:rsidR="00C623FF" w:rsidRPr="00FD46B8">
        <w:rPr>
          <w:rFonts w:ascii="Arial" w:hAnsi="Arial" w:cs="Arial"/>
          <w:iCs/>
          <w:sz w:val="24"/>
          <w:szCs w:val="24"/>
        </w:rPr>
        <w:t>to respond to a demanding level of</w:t>
      </w:r>
      <w:r w:rsidR="00A2551C" w:rsidRPr="00FD46B8">
        <w:rPr>
          <w:rFonts w:ascii="Arial" w:hAnsi="Arial" w:cs="Arial"/>
          <w:iCs/>
          <w:sz w:val="24"/>
          <w:szCs w:val="24"/>
        </w:rPr>
        <w:t xml:space="preserve"> calls.</w:t>
      </w:r>
      <w:r w:rsidR="000D3211" w:rsidRPr="00FD46B8">
        <w:rPr>
          <w:rFonts w:ascii="Arial" w:hAnsi="Arial" w:cs="Arial"/>
          <w:iCs/>
          <w:sz w:val="24"/>
          <w:szCs w:val="24"/>
        </w:rPr>
        <w:t xml:space="preserve">  There has been a slight decrease within the year 2016-17 in social care related calls, but an increase of around 12% in health related calls during that same period.</w:t>
      </w:r>
      <w:r w:rsidR="00BB36DC" w:rsidRPr="00FD46B8">
        <w:rPr>
          <w:rFonts w:ascii="Arial" w:hAnsi="Arial" w:cs="Arial"/>
          <w:iCs/>
          <w:sz w:val="24"/>
          <w:szCs w:val="24"/>
        </w:rPr>
        <w:t xml:space="preserve">  </w:t>
      </w:r>
      <w:r w:rsidR="00C623FF" w:rsidRPr="00FD46B8">
        <w:rPr>
          <w:rFonts w:ascii="Arial" w:hAnsi="Arial" w:cs="Arial"/>
          <w:sz w:val="24"/>
          <w:szCs w:val="24"/>
        </w:rPr>
        <w:t xml:space="preserve">The </w:t>
      </w:r>
      <w:proofErr w:type="spellStart"/>
      <w:r w:rsidR="00C623FF" w:rsidRPr="00FD46B8">
        <w:rPr>
          <w:rFonts w:ascii="Arial" w:hAnsi="Arial" w:cs="Arial"/>
          <w:sz w:val="24"/>
          <w:szCs w:val="24"/>
        </w:rPr>
        <w:t>Govmetric</w:t>
      </w:r>
      <w:proofErr w:type="spellEnd"/>
      <w:r w:rsidR="00C623FF" w:rsidRPr="00FD46B8">
        <w:rPr>
          <w:rFonts w:ascii="Arial" w:hAnsi="Arial" w:cs="Arial"/>
          <w:sz w:val="24"/>
          <w:szCs w:val="24"/>
        </w:rPr>
        <w:t xml:space="preserve"> system enables callers to leave instant feedback about their experience, and </w:t>
      </w:r>
      <w:r w:rsidR="000D3211" w:rsidRPr="00FD46B8">
        <w:rPr>
          <w:rFonts w:ascii="Arial" w:hAnsi="Arial" w:cs="Arial"/>
          <w:sz w:val="24"/>
          <w:szCs w:val="24"/>
        </w:rPr>
        <w:t>feedback</w:t>
      </w:r>
      <w:r w:rsidR="00C623FF" w:rsidRPr="00FD46B8">
        <w:rPr>
          <w:rFonts w:ascii="Arial" w:hAnsi="Arial" w:cs="Arial"/>
          <w:sz w:val="24"/>
          <w:szCs w:val="24"/>
        </w:rPr>
        <w:t xml:space="preserve"> remains consistently good.  </w:t>
      </w:r>
      <w:r w:rsidR="00C623FF" w:rsidRPr="00FD46B8">
        <w:rPr>
          <w:rFonts w:ascii="Arial" w:hAnsi="Arial" w:cs="Arial"/>
          <w:iCs/>
          <w:sz w:val="24"/>
          <w:szCs w:val="24"/>
        </w:rPr>
        <w:t>Out of hours mental health access is now delivered via the SPA.  A SPA Facebook page has been developed, via which SPA staff are accessible 24/7.</w:t>
      </w:r>
      <w:r w:rsidR="000D3211" w:rsidRPr="00FD46B8">
        <w:rPr>
          <w:rFonts w:ascii="Arial" w:hAnsi="Arial" w:cs="Arial"/>
          <w:iCs/>
          <w:sz w:val="24"/>
          <w:szCs w:val="24"/>
        </w:rPr>
        <w:t xml:space="preserve">  A clinical advisory service is also in development, concentrating initially on improving the transfer between NHS 111 and SPA, supporting access to GP availability (extended hours) and supporting care homes.</w:t>
      </w:r>
      <w:r w:rsidR="00C623FF" w:rsidRPr="00FD46B8">
        <w:rPr>
          <w:rFonts w:ascii="Arial" w:hAnsi="Arial" w:cs="Arial"/>
          <w:iCs/>
          <w:sz w:val="24"/>
          <w:szCs w:val="24"/>
        </w:rPr>
        <w:t xml:space="preserve">  </w:t>
      </w:r>
    </w:p>
    <w:p w14:paraId="11C08F35" w14:textId="77777777" w:rsidR="000D3211" w:rsidRPr="00FD46B8" w:rsidRDefault="000D3211" w:rsidP="000D3211">
      <w:pPr>
        <w:spacing w:after="0" w:line="240" w:lineRule="auto"/>
        <w:rPr>
          <w:rFonts w:ascii="Arial" w:hAnsi="Arial" w:cs="Arial"/>
          <w:iCs/>
          <w:sz w:val="24"/>
          <w:szCs w:val="24"/>
        </w:rPr>
      </w:pPr>
    </w:p>
    <w:p w14:paraId="234294E2" w14:textId="77777777" w:rsidR="00C623FF" w:rsidRPr="00FD46B8" w:rsidRDefault="00BB36DC" w:rsidP="000D3211">
      <w:pPr>
        <w:spacing w:after="0" w:line="240" w:lineRule="auto"/>
        <w:rPr>
          <w:rFonts w:ascii="Arial" w:hAnsi="Arial" w:cs="Arial"/>
          <w:sz w:val="24"/>
          <w:szCs w:val="24"/>
        </w:rPr>
      </w:pPr>
      <w:r w:rsidRPr="00FD46B8">
        <w:rPr>
          <w:rFonts w:ascii="Arial" w:hAnsi="Arial" w:cs="Arial"/>
          <w:iCs/>
          <w:sz w:val="24"/>
          <w:szCs w:val="24"/>
        </w:rPr>
        <w:t>Plans to develop the SPA further are led via the SPA board.</w:t>
      </w:r>
      <w:r w:rsidR="00C623FF" w:rsidRPr="00FD46B8">
        <w:rPr>
          <w:rFonts w:ascii="Arial" w:hAnsi="Arial" w:cs="Arial"/>
          <w:iCs/>
          <w:sz w:val="24"/>
          <w:szCs w:val="24"/>
        </w:rPr>
        <w:t xml:space="preserve">  </w:t>
      </w:r>
      <w:r w:rsidR="001C0D3E" w:rsidRPr="00FD46B8">
        <w:rPr>
          <w:rFonts w:ascii="Arial" w:hAnsi="Arial" w:cs="Arial"/>
          <w:iCs/>
          <w:sz w:val="24"/>
          <w:szCs w:val="24"/>
        </w:rPr>
        <w:t>A</w:t>
      </w:r>
      <w:r w:rsidR="00C623FF" w:rsidRPr="00FD46B8">
        <w:rPr>
          <w:rFonts w:ascii="Arial" w:hAnsi="Arial" w:cs="Arial"/>
          <w:iCs/>
          <w:sz w:val="24"/>
          <w:szCs w:val="24"/>
        </w:rPr>
        <w:t xml:space="preserve"> SPA performance framework/ case study template is being developed in conjunction with</w:t>
      </w:r>
      <w:r w:rsidR="000D3211" w:rsidRPr="00FD46B8">
        <w:rPr>
          <w:rFonts w:ascii="Arial" w:hAnsi="Arial" w:cs="Arial"/>
          <w:iCs/>
          <w:sz w:val="24"/>
          <w:szCs w:val="24"/>
        </w:rPr>
        <w:t xml:space="preserve"> </w:t>
      </w:r>
      <w:r w:rsidR="001C0D3E" w:rsidRPr="00FD46B8">
        <w:rPr>
          <w:rFonts w:ascii="Arial" w:hAnsi="Arial" w:cs="Arial"/>
          <w:sz w:val="24"/>
          <w:szCs w:val="24"/>
        </w:rPr>
        <w:t>NHS</w:t>
      </w:r>
      <w:r w:rsidR="00C623FF" w:rsidRPr="00FD46B8">
        <w:rPr>
          <w:rFonts w:ascii="Arial" w:hAnsi="Arial" w:cs="Arial"/>
          <w:sz w:val="24"/>
          <w:szCs w:val="24"/>
        </w:rPr>
        <w:t xml:space="preserve">E – Better Care North of England. </w:t>
      </w:r>
    </w:p>
    <w:p w14:paraId="4C567785" w14:textId="77777777" w:rsidR="000D3211" w:rsidRPr="00C623FF" w:rsidRDefault="000D3211" w:rsidP="000D3211">
      <w:pPr>
        <w:spacing w:after="0" w:line="240" w:lineRule="auto"/>
        <w:rPr>
          <w:rFonts w:ascii="Arial" w:hAnsi="Arial" w:cs="Arial"/>
          <w:color w:val="00B050"/>
          <w:sz w:val="24"/>
          <w:szCs w:val="24"/>
        </w:rPr>
      </w:pPr>
    </w:p>
    <w:p w14:paraId="2C3405DB" w14:textId="77777777" w:rsidR="00764B8B" w:rsidRDefault="00255CE6" w:rsidP="008268D2">
      <w:pPr>
        <w:spacing w:after="0" w:line="240" w:lineRule="auto"/>
        <w:rPr>
          <w:rFonts w:ascii="Arial" w:hAnsi="Arial" w:cs="Arial"/>
          <w:iCs/>
          <w:sz w:val="24"/>
          <w:szCs w:val="24"/>
        </w:rPr>
      </w:pPr>
      <w:r w:rsidRPr="00B455F6">
        <w:rPr>
          <w:rFonts w:ascii="Arial" w:hAnsi="Arial" w:cs="Arial"/>
          <w:b/>
          <w:iCs/>
          <w:sz w:val="24"/>
          <w:szCs w:val="24"/>
        </w:rPr>
        <w:t>Support to care homes</w:t>
      </w:r>
      <w:r>
        <w:rPr>
          <w:rFonts w:ascii="Arial" w:hAnsi="Arial" w:cs="Arial"/>
          <w:iCs/>
          <w:sz w:val="24"/>
          <w:szCs w:val="24"/>
        </w:rPr>
        <w:t xml:space="preserve">: </w:t>
      </w:r>
      <w:r w:rsidR="00764B8B">
        <w:rPr>
          <w:rFonts w:ascii="Arial" w:hAnsi="Arial" w:cs="Arial"/>
          <w:iCs/>
          <w:sz w:val="24"/>
          <w:szCs w:val="24"/>
        </w:rPr>
        <w:t>o</w:t>
      </w:r>
      <w:r w:rsidR="00665C19" w:rsidRPr="00A51627">
        <w:rPr>
          <w:rFonts w:ascii="Arial" w:hAnsi="Arial" w:cs="Arial"/>
          <w:iCs/>
          <w:sz w:val="24"/>
          <w:szCs w:val="24"/>
        </w:rPr>
        <w:t>ur vision for enhanced support to care homes is to ensure multi-disciplinary support to the most vulnerable and frail clients within health and social care</w:t>
      </w:r>
      <w:r w:rsidR="0051645D">
        <w:rPr>
          <w:rFonts w:ascii="Arial" w:hAnsi="Arial" w:cs="Arial"/>
          <w:iCs/>
          <w:sz w:val="24"/>
          <w:szCs w:val="24"/>
        </w:rPr>
        <w:t>.  T</w:t>
      </w:r>
      <w:r w:rsidR="00665C19" w:rsidRPr="00A51627">
        <w:rPr>
          <w:rFonts w:ascii="Arial" w:hAnsi="Arial" w:cs="Arial"/>
          <w:iCs/>
          <w:sz w:val="24"/>
          <w:szCs w:val="24"/>
        </w:rPr>
        <w:t>h</w:t>
      </w:r>
      <w:r w:rsidR="00764B8B">
        <w:rPr>
          <w:rFonts w:ascii="Arial" w:hAnsi="Arial" w:cs="Arial"/>
          <w:iCs/>
          <w:sz w:val="24"/>
          <w:szCs w:val="24"/>
        </w:rPr>
        <w:t>is</w:t>
      </w:r>
      <w:r w:rsidR="00665C19" w:rsidRPr="00A51627">
        <w:rPr>
          <w:rFonts w:ascii="Arial" w:hAnsi="Arial" w:cs="Arial"/>
          <w:iCs/>
          <w:sz w:val="24"/>
          <w:szCs w:val="24"/>
        </w:rPr>
        <w:t xml:space="preserve"> </w:t>
      </w:r>
      <w:r w:rsidR="00764B8B">
        <w:rPr>
          <w:rFonts w:ascii="Arial" w:hAnsi="Arial" w:cs="Arial"/>
          <w:iCs/>
          <w:sz w:val="24"/>
          <w:szCs w:val="24"/>
        </w:rPr>
        <w:t>a</w:t>
      </w:r>
      <w:r w:rsidR="00665C19" w:rsidRPr="00A51627">
        <w:rPr>
          <w:rFonts w:ascii="Arial" w:hAnsi="Arial" w:cs="Arial"/>
          <w:iCs/>
          <w:sz w:val="24"/>
          <w:szCs w:val="24"/>
        </w:rPr>
        <w:t>pproach will ensure that individual care homes and clients are supported by a single multidisciplinary team able to ensure that health and care support is tailored to the range of complex needs</w:t>
      </w:r>
      <w:r w:rsidR="00AF3AC2" w:rsidRPr="00A51627">
        <w:rPr>
          <w:rFonts w:ascii="Arial" w:hAnsi="Arial" w:cs="Arial"/>
          <w:iCs/>
          <w:sz w:val="24"/>
          <w:szCs w:val="24"/>
        </w:rPr>
        <w:t>.  F</w:t>
      </w:r>
      <w:r w:rsidR="00665C19" w:rsidRPr="00A51627">
        <w:rPr>
          <w:rFonts w:ascii="Arial" w:hAnsi="Arial" w:cs="Arial"/>
          <w:iCs/>
          <w:sz w:val="24"/>
          <w:szCs w:val="24"/>
        </w:rPr>
        <w:t xml:space="preserve">urther, the programme of work will enable care home staff to deal confidently with presenting conditions. </w:t>
      </w:r>
    </w:p>
    <w:p w14:paraId="62D1628C" w14:textId="77777777" w:rsidR="00764B8B" w:rsidRDefault="00764B8B" w:rsidP="008268D2">
      <w:pPr>
        <w:spacing w:after="0" w:line="240" w:lineRule="auto"/>
        <w:rPr>
          <w:rFonts w:ascii="Arial" w:hAnsi="Arial" w:cs="Arial"/>
          <w:iCs/>
          <w:sz w:val="24"/>
          <w:szCs w:val="24"/>
        </w:rPr>
      </w:pPr>
    </w:p>
    <w:p w14:paraId="15BE7359" w14:textId="77777777" w:rsidR="00665C19" w:rsidRPr="00A51627" w:rsidRDefault="00764B8B" w:rsidP="008268D2">
      <w:pPr>
        <w:spacing w:after="0" w:line="240" w:lineRule="auto"/>
        <w:rPr>
          <w:rFonts w:ascii="Arial" w:hAnsi="Arial" w:cs="Arial"/>
          <w:iCs/>
          <w:sz w:val="24"/>
          <w:szCs w:val="24"/>
        </w:rPr>
      </w:pPr>
      <w:r w:rsidRPr="00A51627">
        <w:rPr>
          <w:rFonts w:ascii="Arial" w:hAnsi="Arial" w:cs="Arial"/>
          <w:iCs/>
          <w:sz w:val="24"/>
          <w:szCs w:val="24"/>
        </w:rPr>
        <w:t>Our enhanced support to care homes project has had early success in recruiting six homes within the bo</w:t>
      </w:r>
      <w:r>
        <w:rPr>
          <w:rFonts w:ascii="Arial" w:hAnsi="Arial" w:cs="Arial"/>
          <w:iCs/>
          <w:sz w:val="24"/>
          <w:szCs w:val="24"/>
        </w:rPr>
        <w:t xml:space="preserve">rough to work to the new model.  </w:t>
      </w:r>
      <w:r w:rsidR="00665C19" w:rsidRPr="00A51627">
        <w:rPr>
          <w:rFonts w:ascii="Arial" w:hAnsi="Arial" w:cs="Arial"/>
          <w:iCs/>
          <w:sz w:val="24"/>
          <w:szCs w:val="24"/>
        </w:rPr>
        <w:t>We are aiming to extend this approach to all care homes within NEL and are exploring the applicability of the model to other settings such as supported living and ECH.</w:t>
      </w:r>
    </w:p>
    <w:p w14:paraId="465BD2AE" w14:textId="77777777" w:rsidR="0051645D" w:rsidRDefault="0051645D" w:rsidP="008268D2">
      <w:pPr>
        <w:spacing w:after="0" w:line="240" w:lineRule="auto"/>
        <w:rPr>
          <w:rFonts w:ascii="Arial" w:hAnsi="Arial" w:cs="Arial"/>
          <w:iCs/>
          <w:sz w:val="24"/>
          <w:szCs w:val="24"/>
        </w:rPr>
      </w:pPr>
    </w:p>
    <w:p w14:paraId="4BAE43A3" w14:textId="77777777" w:rsidR="00764B8B" w:rsidRPr="00A51627" w:rsidRDefault="00764B8B" w:rsidP="00764B8B">
      <w:pPr>
        <w:spacing w:after="0" w:line="240" w:lineRule="auto"/>
        <w:rPr>
          <w:rFonts w:ascii="Arial" w:hAnsi="Arial" w:cs="Arial"/>
          <w:iCs/>
          <w:sz w:val="24"/>
          <w:szCs w:val="24"/>
        </w:rPr>
      </w:pPr>
      <w:r w:rsidRPr="00A51627">
        <w:rPr>
          <w:rFonts w:ascii="Arial" w:hAnsi="Arial" w:cs="Arial"/>
          <w:iCs/>
          <w:sz w:val="24"/>
          <w:szCs w:val="24"/>
        </w:rPr>
        <w:t xml:space="preserve">At the same time we have reviewed and enhanced the expectation of our long term care contract to ensure better quality of care and better support for residents to remain within the setting when there is a health problem.  </w:t>
      </w:r>
    </w:p>
    <w:p w14:paraId="7765A9AA" w14:textId="77777777" w:rsidR="00764B8B" w:rsidRDefault="00764B8B" w:rsidP="008268D2">
      <w:pPr>
        <w:spacing w:after="0" w:line="240" w:lineRule="auto"/>
        <w:rPr>
          <w:rFonts w:ascii="Arial" w:hAnsi="Arial" w:cs="Arial"/>
          <w:iCs/>
          <w:sz w:val="24"/>
          <w:szCs w:val="24"/>
        </w:rPr>
      </w:pPr>
    </w:p>
    <w:p w14:paraId="122ADCB7" w14:textId="77777777" w:rsidR="00A2551C" w:rsidRDefault="00B455F6" w:rsidP="008268D2">
      <w:pPr>
        <w:spacing w:after="0" w:line="240" w:lineRule="auto"/>
        <w:rPr>
          <w:rFonts w:ascii="Arial" w:hAnsi="Arial" w:cs="Arial"/>
          <w:iCs/>
          <w:sz w:val="24"/>
          <w:szCs w:val="24"/>
        </w:rPr>
      </w:pPr>
      <w:r w:rsidRPr="00B455F6">
        <w:rPr>
          <w:rFonts w:ascii="Arial" w:hAnsi="Arial" w:cs="Arial"/>
          <w:b/>
          <w:iCs/>
          <w:sz w:val="24"/>
          <w:szCs w:val="24"/>
        </w:rPr>
        <w:lastRenderedPageBreak/>
        <w:t>Dementia pathway</w:t>
      </w:r>
      <w:r>
        <w:rPr>
          <w:rFonts w:ascii="Arial" w:hAnsi="Arial" w:cs="Arial"/>
          <w:iCs/>
          <w:sz w:val="24"/>
          <w:szCs w:val="24"/>
        </w:rPr>
        <w:t>: f</w:t>
      </w:r>
      <w:r w:rsidR="00A2551C" w:rsidRPr="00A51627">
        <w:rPr>
          <w:rFonts w:ascii="Arial" w:hAnsi="Arial" w:cs="Arial"/>
          <w:iCs/>
          <w:sz w:val="24"/>
          <w:szCs w:val="24"/>
        </w:rPr>
        <w:t>urther work is required and is underway via the A</w:t>
      </w:r>
      <w:r w:rsidR="00665C19" w:rsidRPr="00A51627">
        <w:rPr>
          <w:rFonts w:ascii="Arial" w:hAnsi="Arial" w:cs="Arial"/>
          <w:iCs/>
          <w:sz w:val="24"/>
          <w:szCs w:val="24"/>
        </w:rPr>
        <w:t>CP</w:t>
      </w:r>
      <w:r w:rsidR="00A2551C" w:rsidRPr="00A51627">
        <w:rPr>
          <w:rFonts w:ascii="Arial" w:hAnsi="Arial" w:cs="Arial"/>
          <w:iCs/>
          <w:sz w:val="24"/>
          <w:szCs w:val="24"/>
        </w:rPr>
        <w:t xml:space="preserve"> to remodel the dementia pathway, to ensure that </w:t>
      </w:r>
      <w:r w:rsidR="00665C19" w:rsidRPr="00A51627">
        <w:rPr>
          <w:rFonts w:ascii="Arial" w:hAnsi="Arial" w:cs="Arial"/>
          <w:iCs/>
          <w:sz w:val="24"/>
          <w:szCs w:val="24"/>
        </w:rPr>
        <w:t>dementia</w:t>
      </w:r>
      <w:r w:rsidR="00A2551C" w:rsidRPr="00A51627">
        <w:rPr>
          <w:rFonts w:ascii="Arial" w:hAnsi="Arial" w:cs="Arial"/>
          <w:iCs/>
          <w:sz w:val="24"/>
          <w:szCs w:val="24"/>
        </w:rPr>
        <w:t xml:space="preserve"> patients are able to access appropriate quality support within the community wherever possible. Additional capacity and specialist support has been identified as a need for dementia patients.</w:t>
      </w:r>
    </w:p>
    <w:p w14:paraId="116218FF" w14:textId="77777777" w:rsidR="00A13365" w:rsidRDefault="00A13365" w:rsidP="008268D2">
      <w:pPr>
        <w:spacing w:after="0" w:line="240" w:lineRule="auto"/>
        <w:rPr>
          <w:rFonts w:ascii="Arial" w:hAnsi="Arial" w:cs="Arial"/>
          <w:iCs/>
          <w:sz w:val="24"/>
          <w:szCs w:val="24"/>
        </w:rPr>
      </w:pPr>
    </w:p>
    <w:p w14:paraId="7B65B12B" w14:textId="77777777" w:rsidR="00A13365" w:rsidRDefault="00A13365" w:rsidP="00A13365">
      <w:pPr>
        <w:spacing w:after="0" w:line="240" w:lineRule="auto"/>
        <w:rPr>
          <w:rFonts w:ascii="Arial" w:hAnsi="Arial" w:cs="Arial"/>
          <w:sz w:val="24"/>
          <w:szCs w:val="24"/>
        </w:rPr>
      </w:pPr>
      <w:r w:rsidRPr="00A13365">
        <w:rPr>
          <w:rFonts w:ascii="Arial" w:hAnsi="Arial" w:cs="Arial"/>
          <w:b/>
          <w:iCs/>
          <w:sz w:val="24"/>
          <w:szCs w:val="24"/>
        </w:rPr>
        <w:t>Training and workforce development</w:t>
      </w:r>
      <w:r>
        <w:rPr>
          <w:rFonts w:ascii="Arial" w:hAnsi="Arial" w:cs="Arial"/>
          <w:iCs/>
          <w:sz w:val="24"/>
          <w:szCs w:val="24"/>
        </w:rPr>
        <w:t xml:space="preserve">: </w:t>
      </w:r>
      <w:r w:rsidRPr="008268D2">
        <w:rPr>
          <w:rFonts w:ascii="Arial" w:hAnsi="Arial" w:cs="Arial"/>
          <w:sz w:val="24"/>
          <w:szCs w:val="24"/>
        </w:rPr>
        <w:t>NEL’s training and development offer encompasses workers across the sector, e.g. from community nursing to domiciliary care providers.</w:t>
      </w:r>
      <w:r>
        <w:rPr>
          <w:rFonts w:ascii="Arial" w:hAnsi="Arial" w:cs="Arial"/>
          <w:sz w:val="24"/>
          <w:szCs w:val="24"/>
        </w:rPr>
        <w:t xml:space="preserve">  </w:t>
      </w:r>
      <w:r w:rsidRPr="008268D2">
        <w:rPr>
          <w:rFonts w:ascii="Arial" w:hAnsi="Arial" w:cs="Arial"/>
          <w:sz w:val="24"/>
          <w:szCs w:val="24"/>
        </w:rPr>
        <w:t>Training currently in process includes</w:t>
      </w:r>
      <w:r>
        <w:rPr>
          <w:rFonts w:ascii="Arial" w:hAnsi="Arial" w:cs="Arial"/>
          <w:sz w:val="24"/>
          <w:szCs w:val="24"/>
        </w:rPr>
        <w:t xml:space="preserve"> (by way of example) l</w:t>
      </w:r>
      <w:r w:rsidRPr="008268D2">
        <w:rPr>
          <w:rFonts w:ascii="Arial" w:hAnsi="Arial" w:cs="Arial"/>
          <w:sz w:val="24"/>
          <w:szCs w:val="24"/>
        </w:rPr>
        <w:t>awful decision making (particularly around the allocation of resources amongst individuals), in accordance with public law principles</w:t>
      </w:r>
      <w:r>
        <w:rPr>
          <w:rFonts w:ascii="Arial" w:hAnsi="Arial" w:cs="Arial"/>
          <w:sz w:val="24"/>
          <w:szCs w:val="24"/>
        </w:rPr>
        <w:t>, and u</w:t>
      </w:r>
      <w:r w:rsidRPr="00A13365">
        <w:rPr>
          <w:rFonts w:ascii="Arial" w:hAnsi="Arial" w:cs="Arial"/>
          <w:sz w:val="24"/>
          <w:szCs w:val="24"/>
        </w:rPr>
        <w:t xml:space="preserve">nderstanding and application of the Mental Capacity Act 2005 </w:t>
      </w:r>
      <w:r w:rsidR="00CC07EA">
        <w:rPr>
          <w:rFonts w:ascii="Arial" w:hAnsi="Arial" w:cs="Arial"/>
          <w:sz w:val="24"/>
          <w:szCs w:val="24"/>
        </w:rPr>
        <w:t xml:space="preserve">(MCA) </w:t>
      </w:r>
      <w:r w:rsidRPr="00A13365">
        <w:rPr>
          <w:rFonts w:ascii="Arial" w:hAnsi="Arial" w:cs="Arial"/>
          <w:sz w:val="24"/>
          <w:szCs w:val="24"/>
        </w:rPr>
        <w:t>across health and social care</w:t>
      </w:r>
      <w:r>
        <w:rPr>
          <w:rFonts w:ascii="Arial" w:hAnsi="Arial" w:cs="Arial"/>
          <w:sz w:val="24"/>
          <w:szCs w:val="24"/>
        </w:rPr>
        <w:t xml:space="preserve">.  </w:t>
      </w:r>
    </w:p>
    <w:p w14:paraId="074ACA37" w14:textId="77777777" w:rsidR="00A13365" w:rsidRDefault="00A13365" w:rsidP="00A13365">
      <w:pPr>
        <w:spacing w:after="0" w:line="240" w:lineRule="auto"/>
        <w:rPr>
          <w:rFonts w:ascii="Arial" w:hAnsi="Arial" w:cs="Arial"/>
          <w:sz w:val="24"/>
          <w:szCs w:val="24"/>
        </w:rPr>
      </w:pPr>
    </w:p>
    <w:p w14:paraId="5B3C62BE" w14:textId="77777777" w:rsidR="00A13365" w:rsidRPr="008268D2" w:rsidRDefault="00A13365" w:rsidP="00A13365">
      <w:pPr>
        <w:spacing w:after="0" w:line="240" w:lineRule="auto"/>
        <w:rPr>
          <w:rFonts w:ascii="Arial" w:hAnsi="Arial" w:cs="Arial"/>
          <w:sz w:val="24"/>
          <w:szCs w:val="24"/>
        </w:rPr>
      </w:pPr>
      <w:r w:rsidRPr="008268D2">
        <w:rPr>
          <w:rFonts w:ascii="Arial" w:hAnsi="Arial" w:cs="Arial"/>
          <w:sz w:val="24"/>
          <w:szCs w:val="24"/>
        </w:rPr>
        <w:t>Development currently in process is focused on</w:t>
      </w:r>
      <w:r>
        <w:rPr>
          <w:rFonts w:ascii="Arial" w:hAnsi="Arial" w:cs="Arial"/>
          <w:sz w:val="24"/>
          <w:szCs w:val="24"/>
        </w:rPr>
        <w:t xml:space="preserve"> (by way of example) c</w:t>
      </w:r>
      <w:r w:rsidRPr="00A13365">
        <w:rPr>
          <w:rFonts w:ascii="Arial" w:hAnsi="Arial" w:cs="Arial"/>
          <w:sz w:val="24"/>
          <w:szCs w:val="24"/>
        </w:rPr>
        <w:t xml:space="preserve">reation of shared policies and procedures for application across all health and social care settings e.g. in relation to capacity assessments and best interests decisions made under the </w:t>
      </w:r>
      <w:r w:rsidR="00CC07EA">
        <w:rPr>
          <w:rFonts w:ascii="Arial" w:hAnsi="Arial" w:cs="Arial"/>
          <w:sz w:val="24"/>
          <w:szCs w:val="24"/>
        </w:rPr>
        <w:t>MCA</w:t>
      </w:r>
      <w:r>
        <w:rPr>
          <w:rFonts w:ascii="Arial" w:hAnsi="Arial" w:cs="Arial"/>
          <w:sz w:val="24"/>
          <w:szCs w:val="24"/>
        </w:rPr>
        <w:t>, and c</w:t>
      </w:r>
      <w:r w:rsidRPr="008268D2">
        <w:rPr>
          <w:rFonts w:ascii="Arial" w:hAnsi="Arial" w:cs="Arial"/>
          <w:sz w:val="24"/>
          <w:szCs w:val="24"/>
        </w:rPr>
        <w:t xml:space="preserve">onsideration of the role of the ACP in leading on coherent workforce development activity across health and social care providers. </w:t>
      </w:r>
    </w:p>
    <w:p w14:paraId="36A4E6CB" w14:textId="77777777" w:rsidR="0051645D" w:rsidRPr="00A51627" w:rsidRDefault="0051645D" w:rsidP="008268D2">
      <w:pPr>
        <w:spacing w:after="0" w:line="240" w:lineRule="auto"/>
        <w:rPr>
          <w:rFonts w:ascii="Arial" w:hAnsi="Arial" w:cs="Arial"/>
          <w:iCs/>
          <w:sz w:val="24"/>
          <w:szCs w:val="24"/>
        </w:rPr>
      </w:pPr>
    </w:p>
    <w:p w14:paraId="6F36D66E" w14:textId="77777777" w:rsidR="00B455F6" w:rsidRPr="00B455F6" w:rsidRDefault="00B455F6" w:rsidP="008268D2">
      <w:pPr>
        <w:spacing w:after="0" w:line="240" w:lineRule="auto"/>
        <w:rPr>
          <w:rFonts w:ascii="Arial" w:hAnsi="Arial" w:cs="Arial"/>
          <w:b/>
          <w:iCs/>
          <w:sz w:val="24"/>
          <w:szCs w:val="24"/>
        </w:rPr>
      </w:pPr>
      <w:r w:rsidRPr="00B455F6">
        <w:rPr>
          <w:rFonts w:ascii="Arial" w:hAnsi="Arial" w:cs="Arial"/>
          <w:b/>
          <w:iCs/>
          <w:sz w:val="24"/>
          <w:szCs w:val="24"/>
        </w:rPr>
        <w:t>Summary</w:t>
      </w:r>
    </w:p>
    <w:p w14:paraId="25CD2E40" w14:textId="77777777" w:rsidR="00A2551C" w:rsidRPr="00A51627" w:rsidRDefault="00B455F6" w:rsidP="008268D2">
      <w:pPr>
        <w:spacing w:after="0" w:line="240" w:lineRule="auto"/>
        <w:rPr>
          <w:rFonts w:ascii="Arial" w:hAnsi="Arial" w:cs="Arial"/>
          <w:iCs/>
          <w:sz w:val="24"/>
          <w:szCs w:val="24"/>
        </w:rPr>
      </w:pPr>
      <w:r>
        <w:rPr>
          <w:rFonts w:ascii="Arial" w:hAnsi="Arial" w:cs="Arial"/>
          <w:iCs/>
          <w:sz w:val="24"/>
          <w:szCs w:val="24"/>
        </w:rPr>
        <w:t>P</w:t>
      </w:r>
      <w:r w:rsidR="00764B8B">
        <w:rPr>
          <w:rFonts w:ascii="Arial" w:hAnsi="Arial" w:cs="Arial"/>
          <w:iCs/>
          <w:sz w:val="24"/>
          <w:szCs w:val="24"/>
        </w:rPr>
        <w:t>rogress on BCF conditions/ metrics</w:t>
      </w:r>
      <w:r w:rsidR="00A2551C" w:rsidRPr="00A51627">
        <w:rPr>
          <w:rFonts w:ascii="Arial" w:hAnsi="Arial" w:cs="Arial"/>
          <w:iCs/>
          <w:sz w:val="24"/>
          <w:szCs w:val="24"/>
        </w:rPr>
        <w:t xml:space="preserve"> </w:t>
      </w:r>
      <w:r>
        <w:rPr>
          <w:rFonts w:ascii="Arial" w:hAnsi="Arial" w:cs="Arial"/>
          <w:iCs/>
          <w:sz w:val="24"/>
          <w:szCs w:val="24"/>
        </w:rPr>
        <w:t>can be summarised as follows</w:t>
      </w:r>
      <w:r w:rsidR="00A2551C" w:rsidRPr="00A51627">
        <w:rPr>
          <w:rFonts w:ascii="Arial" w:hAnsi="Arial" w:cs="Arial"/>
          <w:iCs/>
          <w:sz w:val="24"/>
          <w:szCs w:val="24"/>
        </w:rPr>
        <w:t>:</w:t>
      </w:r>
    </w:p>
    <w:p w14:paraId="4B74237E" w14:textId="77777777" w:rsidR="00A2551C" w:rsidRPr="00A51627" w:rsidRDefault="00A2551C" w:rsidP="00642367">
      <w:pPr>
        <w:pStyle w:val="ListParagraph"/>
        <w:numPr>
          <w:ilvl w:val="0"/>
          <w:numId w:val="7"/>
        </w:numPr>
        <w:spacing w:after="0" w:line="240" w:lineRule="auto"/>
        <w:rPr>
          <w:rFonts w:ascii="Arial" w:hAnsi="Arial" w:cs="Arial"/>
          <w:iCs/>
          <w:sz w:val="24"/>
          <w:szCs w:val="24"/>
        </w:rPr>
      </w:pPr>
      <w:r w:rsidRPr="00A51627">
        <w:rPr>
          <w:rFonts w:ascii="Arial" w:hAnsi="Arial" w:cs="Arial"/>
          <w:iCs/>
          <w:sz w:val="24"/>
          <w:szCs w:val="24"/>
        </w:rPr>
        <w:t>The national conditions have been met</w:t>
      </w:r>
    </w:p>
    <w:p w14:paraId="4182753C" w14:textId="77777777" w:rsidR="00A2551C" w:rsidRPr="00A51627" w:rsidRDefault="00A2551C" w:rsidP="00642367">
      <w:pPr>
        <w:pStyle w:val="ListParagraph"/>
        <w:numPr>
          <w:ilvl w:val="0"/>
          <w:numId w:val="7"/>
        </w:numPr>
        <w:spacing w:after="0" w:line="240" w:lineRule="auto"/>
        <w:rPr>
          <w:rFonts w:ascii="Arial" w:hAnsi="Arial" w:cs="Arial"/>
          <w:iCs/>
          <w:sz w:val="24"/>
          <w:szCs w:val="24"/>
        </w:rPr>
      </w:pPr>
      <w:r w:rsidRPr="00A51627">
        <w:rPr>
          <w:rFonts w:ascii="Arial" w:hAnsi="Arial" w:cs="Arial"/>
          <w:iCs/>
          <w:sz w:val="24"/>
          <w:szCs w:val="24"/>
        </w:rPr>
        <w:t>Delivery of expenditure is in line with planned expenditure</w:t>
      </w:r>
    </w:p>
    <w:p w14:paraId="44D85E2E" w14:textId="77777777" w:rsidR="00764B8B" w:rsidRDefault="00764B8B" w:rsidP="00642367">
      <w:pPr>
        <w:pStyle w:val="ListParagraph"/>
        <w:numPr>
          <w:ilvl w:val="0"/>
          <w:numId w:val="7"/>
        </w:numPr>
        <w:spacing w:after="0" w:line="240" w:lineRule="auto"/>
        <w:rPr>
          <w:rFonts w:ascii="Arial" w:hAnsi="Arial" w:cs="Arial"/>
          <w:iCs/>
          <w:sz w:val="24"/>
          <w:szCs w:val="24"/>
        </w:rPr>
      </w:pPr>
      <w:r w:rsidRPr="00764B8B">
        <w:rPr>
          <w:rFonts w:ascii="Arial" w:hAnsi="Arial" w:cs="Arial"/>
          <w:iCs/>
          <w:sz w:val="24"/>
          <w:szCs w:val="24"/>
        </w:rPr>
        <w:t xml:space="preserve">We have been successful in achieving our targets in relation to non-elective hospital admissions. The rate of permanent admissions to residential care or nursing homes has been improved by more effective working with clients’ families and carers and we are achieving top quartile performance on the proportion of people still at home 91 days after admission </w:t>
      </w:r>
    </w:p>
    <w:p w14:paraId="3BA1ED51" w14:textId="77777777" w:rsidR="00CF23CE" w:rsidRPr="009B2DDF" w:rsidRDefault="00E568FF" w:rsidP="00642367">
      <w:pPr>
        <w:pStyle w:val="ListParagraph"/>
        <w:numPr>
          <w:ilvl w:val="0"/>
          <w:numId w:val="7"/>
        </w:numPr>
        <w:spacing w:after="0" w:line="240" w:lineRule="auto"/>
        <w:rPr>
          <w:rFonts w:ascii="Arial" w:hAnsi="Arial" w:cs="Arial"/>
          <w:iCs/>
          <w:sz w:val="24"/>
          <w:szCs w:val="24"/>
        </w:rPr>
      </w:pPr>
      <w:r w:rsidRPr="00764B8B">
        <w:rPr>
          <w:rFonts w:ascii="Arial" w:hAnsi="Arial" w:cs="Arial"/>
          <w:iCs/>
          <w:sz w:val="24"/>
          <w:szCs w:val="24"/>
        </w:rPr>
        <w:t>Though we perform well when compared regionally and nationally, there has been no overall improvement in delayed transfers of care</w:t>
      </w:r>
      <w:r w:rsidR="0051645D" w:rsidRPr="00764B8B">
        <w:rPr>
          <w:rFonts w:ascii="Arial" w:hAnsi="Arial" w:cs="Arial"/>
          <w:iCs/>
          <w:sz w:val="24"/>
          <w:szCs w:val="24"/>
        </w:rPr>
        <w:t xml:space="preserve"> (DToCs)</w:t>
      </w:r>
      <w:r w:rsidR="00764B8B">
        <w:rPr>
          <w:rFonts w:ascii="Arial" w:hAnsi="Arial" w:cs="Arial"/>
          <w:iCs/>
          <w:sz w:val="24"/>
          <w:szCs w:val="24"/>
        </w:rPr>
        <w:t>.  W</w:t>
      </w:r>
      <w:r w:rsidR="00764B8B" w:rsidRPr="00A51627">
        <w:rPr>
          <w:rFonts w:ascii="Arial" w:hAnsi="Arial" w:cs="Arial"/>
          <w:iCs/>
          <w:sz w:val="24"/>
          <w:szCs w:val="24"/>
        </w:rPr>
        <w:t>e believe there is scope for further improvement through the application of the high impact change</w:t>
      </w:r>
      <w:r w:rsidR="00764B8B">
        <w:rPr>
          <w:rFonts w:ascii="Arial" w:hAnsi="Arial" w:cs="Arial"/>
          <w:iCs/>
          <w:sz w:val="24"/>
          <w:szCs w:val="24"/>
        </w:rPr>
        <w:t xml:space="preserve"> model (a</w:t>
      </w:r>
      <w:r w:rsidR="00764B8B" w:rsidRPr="00A51627">
        <w:rPr>
          <w:rFonts w:ascii="Arial" w:hAnsi="Arial" w:cs="Arial"/>
          <w:iCs/>
          <w:sz w:val="24"/>
          <w:szCs w:val="24"/>
        </w:rPr>
        <w:t>reas for further development include investment in intermediate tier, trusted assessor model and discharge to assess</w:t>
      </w:r>
      <w:r w:rsidR="00764B8B">
        <w:rPr>
          <w:rFonts w:ascii="Arial" w:hAnsi="Arial" w:cs="Arial"/>
          <w:iCs/>
          <w:sz w:val="24"/>
          <w:szCs w:val="24"/>
        </w:rPr>
        <w:t>)</w:t>
      </w:r>
      <w:r w:rsidR="00764B8B" w:rsidRPr="00A51627">
        <w:rPr>
          <w:rFonts w:ascii="Arial" w:hAnsi="Arial" w:cs="Arial"/>
          <w:iCs/>
          <w:sz w:val="24"/>
          <w:szCs w:val="24"/>
        </w:rPr>
        <w:t xml:space="preserve">.  We also believe that we can make better use of disabled facilities grant (DFG) funding to speed up access to adaptations that will not </w:t>
      </w:r>
      <w:r w:rsidR="00764B8B" w:rsidRPr="009B2DDF">
        <w:rPr>
          <w:rFonts w:ascii="Arial" w:hAnsi="Arial" w:cs="Arial"/>
          <w:iCs/>
          <w:sz w:val="24"/>
          <w:szCs w:val="24"/>
        </w:rPr>
        <w:t>only</w:t>
      </w:r>
      <w:r w:rsidR="009B2DDF" w:rsidRPr="009B2DDF">
        <w:rPr>
          <w:rFonts w:ascii="Arial" w:hAnsi="Arial" w:cs="Arial"/>
          <w:sz w:val="24"/>
          <w:szCs w:val="24"/>
        </w:rPr>
        <w:t xml:space="preserve"> improve client outcomes but will also</w:t>
      </w:r>
      <w:r w:rsidR="00764B8B" w:rsidRPr="009B2DDF">
        <w:rPr>
          <w:rFonts w:ascii="Arial" w:hAnsi="Arial" w:cs="Arial"/>
          <w:iCs/>
          <w:sz w:val="24"/>
          <w:szCs w:val="24"/>
        </w:rPr>
        <w:t xml:space="preserve"> improve hospital discharges, </w:t>
      </w:r>
      <w:r w:rsidR="00025BCC">
        <w:rPr>
          <w:rFonts w:ascii="Arial" w:hAnsi="Arial" w:cs="Arial"/>
          <w:iCs/>
          <w:sz w:val="24"/>
          <w:szCs w:val="24"/>
        </w:rPr>
        <w:t>and</w:t>
      </w:r>
      <w:r w:rsidR="00764B8B" w:rsidRPr="009B2DDF">
        <w:rPr>
          <w:rFonts w:ascii="Arial" w:hAnsi="Arial" w:cs="Arial"/>
          <w:iCs/>
          <w:sz w:val="24"/>
          <w:szCs w:val="24"/>
        </w:rPr>
        <w:t xml:space="preserve"> contribute to reducing the cost of care at home</w:t>
      </w:r>
    </w:p>
    <w:p w14:paraId="4E1A17C3" w14:textId="77777777" w:rsidR="00CF23CE" w:rsidRPr="00FD46B8" w:rsidRDefault="00CF23CE" w:rsidP="00642367">
      <w:pPr>
        <w:pStyle w:val="ListParagraph"/>
        <w:numPr>
          <w:ilvl w:val="0"/>
          <w:numId w:val="7"/>
        </w:numPr>
        <w:spacing w:after="0" w:line="240" w:lineRule="auto"/>
        <w:rPr>
          <w:rFonts w:ascii="Arial" w:hAnsi="Arial" w:cs="Arial"/>
          <w:iCs/>
          <w:sz w:val="24"/>
          <w:szCs w:val="24"/>
        </w:rPr>
      </w:pPr>
      <w:r w:rsidRPr="00FD46B8">
        <w:rPr>
          <w:rFonts w:ascii="Arial" w:hAnsi="Arial" w:cs="Arial"/>
          <w:iCs/>
          <w:sz w:val="24"/>
          <w:szCs w:val="24"/>
        </w:rPr>
        <w:t>There has been a s</w:t>
      </w:r>
      <w:r w:rsidRPr="00FD46B8">
        <w:rPr>
          <w:rFonts w:ascii="Arial" w:hAnsi="Arial" w:cs="Arial"/>
          <w:sz w:val="24"/>
          <w:szCs w:val="24"/>
        </w:rPr>
        <w:t>light decrease in (social) call volume</w:t>
      </w:r>
      <w:r w:rsidR="001C0D3E" w:rsidRPr="00FD46B8">
        <w:rPr>
          <w:rFonts w:ascii="Arial" w:hAnsi="Arial" w:cs="Arial"/>
          <w:sz w:val="24"/>
          <w:szCs w:val="24"/>
        </w:rPr>
        <w:t>s</w:t>
      </w:r>
      <w:r w:rsidRPr="00FD46B8">
        <w:rPr>
          <w:rFonts w:ascii="Arial" w:hAnsi="Arial" w:cs="Arial"/>
          <w:sz w:val="24"/>
          <w:szCs w:val="24"/>
        </w:rPr>
        <w:t>, however outcomes remain constant (see Appendix A)</w:t>
      </w:r>
      <w:r w:rsidR="00B7665E" w:rsidRPr="00FD46B8">
        <w:rPr>
          <w:rFonts w:ascii="Arial" w:hAnsi="Arial" w:cs="Arial"/>
          <w:sz w:val="24"/>
          <w:szCs w:val="24"/>
        </w:rPr>
        <w:t>.  There was been an increase in health related calls</w:t>
      </w:r>
    </w:p>
    <w:p w14:paraId="5A0E7DCA" w14:textId="77777777" w:rsidR="00741784" w:rsidRPr="00A51627" w:rsidRDefault="00A2551C" w:rsidP="00642367">
      <w:pPr>
        <w:pStyle w:val="ListParagraph"/>
        <w:numPr>
          <w:ilvl w:val="0"/>
          <w:numId w:val="7"/>
        </w:numPr>
        <w:spacing w:after="0" w:line="240" w:lineRule="auto"/>
        <w:rPr>
          <w:rFonts w:ascii="Arial" w:hAnsi="Arial" w:cs="Arial"/>
          <w:iCs/>
          <w:sz w:val="24"/>
          <w:szCs w:val="24"/>
        </w:rPr>
      </w:pPr>
      <w:r w:rsidRPr="00A51627">
        <w:rPr>
          <w:rFonts w:ascii="Arial" w:hAnsi="Arial" w:cs="Arial"/>
          <w:iCs/>
          <w:sz w:val="24"/>
          <w:szCs w:val="24"/>
        </w:rPr>
        <w:t>The data in relation to people feeling safe within care and support services is an annually collected measure and was not available at the time of th</w:t>
      </w:r>
      <w:r w:rsidR="00CC07EA">
        <w:rPr>
          <w:rFonts w:ascii="Arial" w:hAnsi="Arial" w:cs="Arial"/>
          <w:iCs/>
          <w:sz w:val="24"/>
          <w:szCs w:val="24"/>
        </w:rPr>
        <w:t>is</w:t>
      </w:r>
      <w:r w:rsidRPr="00A51627">
        <w:rPr>
          <w:rFonts w:ascii="Arial" w:hAnsi="Arial" w:cs="Arial"/>
          <w:iCs/>
          <w:sz w:val="24"/>
          <w:szCs w:val="24"/>
        </w:rPr>
        <w:t xml:space="preserve"> submission</w:t>
      </w:r>
      <w:r w:rsidR="0051645D">
        <w:rPr>
          <w:rFonts w:ascii="Arial" w:hAnsi="Arial" w:cs="Arial"/>
          <w:iCs/>
          <w:sz w:val="24"/>
          <w:szCs w:val="24"/>
        </w:rPr>
        <w:t>.</w:t>
      </w:r>
    </w:p>
    <w:p w14:paraId="78FC8213" w14:textId="77777777" w:rsidR="00CD02E9" w:rsidRPr="00A51627" w:rsidRDefault="00CD02E9" w:rsidP="008268D2">
      <w:pPr>
        <w:spacing w:after="0" w:line="240" w:lineRule="auto"/>
        <w:rPr>
          <w:rFonts w:ascii="Arial" w:hAnsi="Arial" w:cs="Arial"/>
          <w:sz w:val="24"/>
          <w:szCs w:val="24"/>
        </w:rPr>
      </w:pPr>
    </w:p>
    <w:p w14:paraId="0A170EFD" w14:textId="77777777" w:rsidR="00CD02E9" w:rsidRPr="00A51627" w:rsidRDefault="00CD02E9" w:rsidP="008268D2">
      <w:pPr>
        <w:pStyle w:val="Heading2"/>
        <w:spacing w:before="0" w:line="240" w:lineRule="auto"/>
        <w:rPr>
          <w:rFonts w:ascii="Arial" w:hAnsi="Arial" w:cs="Arial"/>
          <w:color w:val="auto"/>
          <w:sz w:val="24"/>
          <w:szCs w:val="24"/>
        </w:rPr>
      </w:pPr>
      <w:bookmarkStart w:id="2" w:name="_Toc492541356"/>
      <w:r w:rsidRPr="00A51627">
        <w:rPr>
          <w:rFonts w:ascii="Arial" w:hAnsi="Arial" w:cs="Arial"/>
          <w:color w:val="auto"/>
          <w:sz w:val="24"/>
          <w:szCs w:val="24"/>
        </w:rPr>
        <w:t>Evidence base and local priorities to support</w:t>
      </w:r>
      <w:r w:rsidR="000A4D18" w:rsidRPr="00A51627">
        <w:rPr>
          <w:rFonts w:ascii="Arial" w:hAnsi="Arial" w:cs="Arial"/>
          <w:color w:val="auto"/>
          <w:sz w:val="24"/>
          <w:szCs w:val="24"/>
        </w:rPr>
        <w:t xml:space="preserve"> the</w:t>
      </w:r>
      <w:r w:rsidRPr="00A51627">
        <w:rPr>
          <w:rFonts w:ascii="Arial" w:hAnsi="Arial" w:cs="Arial"/>
          <w:color w:val="auto"/>
          <w:sz w:val="24"/>
          <w:szCs w:val="24"/>
        </w:rPr>
        <w:t xml:space="preserve"> plan for integration</w:t>
      </w:r>
      <w:bookmarkEnd w:id="2"/>
    </w:p>
    <w:p w14:paraId="31A6AB98" w14:textId="77777777" w:rsidR="008763D0" w:rsidRPr="00A51627" w:rsidRDefault="000A4D18" w:rsidP="008268D2">
      <w:pPr>
        <w:spacing w:after="0" w:line="240" w:lineRule="auto"/>
        <w:rPr>
          <w:rFonts w:ascii="Arial" w:hAnsi="Arial" w:cs="Arial"/>
          <w:sz w:val="24"/>
          <w:szCs w:val="24"/>
        </w:rPr>
      </w:pPr>
      <w:r w:rsidRPr="00A51627">
        <w:rPr>
          <w:rFonts w:ascii="Arial" w:eastAsia="Times New Roman" w:hAnsi="Arial" w:cs="Arial"/>
          <w:iCs/>
          <w:sz w:val="24"/>
          <w:szCs w:val="24"/>
          <w:lang w:eastAsia="en-GB"/>
        </w:rPr>
        <w:t>Our plans build from the joint strategic needs assessment (JSNA) which highlights a growing elderly and increasingly frail population.</w:t>
      </w:r>
      <w:r w:rsidR="00513D80" w:rsidRPr="00A51627">
        <w:rPr>
          <w:rFonts w:ascii="Arial" w:eastAsia="Times New Roman" w:hAnsi="Arial" w:cs="Arial"/>
          <w:iCs/>
          <w:sz w:val="24"/>
          <w:szCs w:val="24"/>
          <w:lang w:eastAsia="en-GB"/>
        </w:rPr>
        <w:t xml:space="preserve"> </w:t>
      </w:r>
      <w:r w:rsidRPr="00A51627">
        <w:rPr>
          <w:rFonts w:ascii="Arial" w:eastAsia="Times New Roman" w:hAnsi="Arial" w:cs="Arial"/>
          <w:iCs/>
          <w:sz w:val="24"/>
          <w:szCs w:val="24"/>
          <w:lang w:eastAsia="en-GB"/>
        </w:rPr>
        <w:t xml:space="preserve"> The proportion of older adults in </w:t>
      </w:r>
      <w:r w:rsidR="00665C19" w:rsidRPr="00A51627">
        <w:rPr>
          <w:rFonts w:ascii="Arial" w:eastAsia="Times New Roman" w:hAnsi="Arial" w:cs="Arial"/>
          <w:iCs/>
          <w:sz w:val="24"/>
          <w:szCs w:val="24"/>
          <w:lang w:eastAsia="en-GB"/>
        </w:rPr>
        <w:t>NEL</w:t>
      </w:r>
      <w:r w:rsidRPr="00A51627">
        <w:rPr>
          <w:rFonts w:ascii="Arial" w:eastAsia="Times New Roman" w:hAnsi="Arial" w:cs="Arial"/>
          <w:iCs/>
          <w:sz w:val="24"/>
          <w:szCs w:val="24"/>
          <w:lang w:eastAsia="en-GB"/>
        </w:rPr>
        <w:t xml:space="preserve"> will continue to increase placing additional demands on services. N</w:t>
      </w:r>
      <w:r w:rsidR="00665C19" w:rsidRPr="00A51627">
        <w:rPr>
          <w:rFonts w:ascii="Arial" w:eastAsia="Times New Roman" w:hAnsi="Arial" w:cs="Arial"/>
          <w:iCs/>
          <w:sz w:val="24"/>
          <w:szCs w:val="24"/>
          <w:lang w:eastAsia="en-GB"/>
        </w:rPr>
        <w:t>EL</w:t>
      </w:r>
      <w:r w:rsidRPr="00A51627">
        <w:rPr>
          <w:rFonts w:ascii="Arial" w:eastAsia="Times New Roman" w:hAnsi="Arial" w:cs="Arial"/>
          <w:iCs/>
          <w:sz w:val="24"/>
          <w:szCs w:val="24"/>
          <w:lang w:eastAsia="en-GB"/>
        </w:rPr>
        <w:t xml:space="preserve"> also contains pockets of deprivation which continue to present challenges for service design and provision. </w:t>
      </w:r>
      <w:r w:rsidR="00513D80" w:rsidRPr="00A51627">
        <w:rPr>
          <w:rFonts w:ascii="Arial" w:eastAsia="Times New Roman" w:hAnsi="Arial" w:cs="Arial"/>
          <w:iCs/>
          <w:sz w:val="24"/>
          <w:szCs w:val="24"/>
          <w:lang w:eastAsia="en-GB"/>
        </w:rPr>
        <w:t xml:space="preserve"> </w:t>
      </w:r>
      <w:r w:rsidRPr="00A51627">
        <w:rPr>
          <w:rFonts w:ascii="Arial" w:eastAsia="Times New Roman" w:hAnsi="Arial" w:cs="Arial"/>
          <w:iCs/>
          <w:sz w:val="24"/>
          <w:szCs w:val="24"/>
          <w:lang w:eastAsia="en-GB"/>
        </w:rPr>
        <w:t xml:space="preserve">In particular we are facing challenges related to health </w:t>
      </w:r>
      <w:r w:rsidRPr="00A51627">
        <w:rPr>
          <w:rFonts w:ascii="Arial" w:eastAsia="Times New Roman" w:hAnsi="Arial" w:cs="Arial"/>
          <w:iCs/>
          <w:sz w:val="24"/>
          <w:szCs w:val="24"/>
          <w:lang w:eastAsia="en-GB"/>
        </w:rPr>
        <w:lastRenderedPageBreak/>
        <w:t>inequalities and variations in life expectancy for m</w:t>
      </w:r>
      <w:r w:rsidR="008763D0" w:rsidRPr="00A51627">
        <w:rPr>
          <w:rFonts w:ascii="Arial" w:eastAsia="Times New Roman" w:hAnsi="Arial" w:cs="Arial"/>
          <w:iCs/>
          <w:sz w:val="24"/>
          <w:szCs w:val="24"/>
          <w:lang w:eastAsia="en-GB"/>
        </w:rPr>
        <w:t>e</w:t>
      </w:r>
      <w:r w:rsidRPr="00A51627">
        <w:rPr>
          <w:rFonts w:ascii="Arial" w:eastAsia="Times New Roman" w:hAnsi="Arial" w:cs="Arial"/>
          <w:iCs/>
          <w:sz w:val="24"/>
          <w:szCs w:val="24"/>
          <w:lang w:eastAsia="en-GB"/>
        </w:rPr>
        <w:t>n and women and between different wards in our locality.</w:t>
      </w:r>
      <w:r w:rsidR="008763D0" w:rsidRPr="00A51627">
        <w:rPr>
          <w:rFonts w:ascii="Arial" w:hAnsi="Arial" w:cs="Arial"/>
          <w:sz w:val="24"/>
          <w:szCs w:val="24"/>
        </w:rPr>
        <w:t xml:space="preserve"> </w:t>
      </w:r>
    </w:p>
    <w:p w14:paraId="6211BC16" w14:textId="77777777" w:rsidR="0051645D" w:rsidRDefault="0051645D" w:rsidP="008268D2">
      <w:pPr>
        <w:spacing w:after="0" w:line="240" w:lineRule="auto"/>
        <w:rPr>
          <w:rFonts w:ascii="Arial" w:hAnsi="Arial" w:cs="Arial"/>
          <w:sz w:val="24"/>
          <w:szCs w:val="24"/>
        </w:rPr>
      </w:pPr>
    </w:p>
    <w:p w14:paraId="5D6977F9" w14:textId="77777777" w:rsidR="00A76032" w:rsidRPr="00A51627" w:rsidRDefault="00FE753A" w:rsidP="008268D2">
      <w:pPr>
        <w:spacing w:after="0" w:line="240" w:lineRule="auto"/>
        <w:rPr>
          <w:rFonts w:ascii="Arial" w:hAnsi="Arial" w:cs="Arial"/>
          <w:sz w:val="24"/>
          <w:szCs w:val="24"/>
        </w:rPr>
      </w:pPr>
      <w:r w:rsidRPr="00255CE6">
        <w:rPr>
          <w:rFonts w:ascii="Arial" w:hAnsi="Arial" w:cs="Arial"/>
          <w:sz w:val="24"/>
          <w:szCs w:val="24"/>
        </w:rPr>
        <w:t>Demography</w:t>
      </w:r>
      <w:r w:rsidR="008763D0" w:rsidRPr="00255CE6">
        <w:rPr>
          <w:rFonts w:ascii="Arial" w:hAnsi="Arial" w:cs="Arial"/>
          <w:sz w:val="24"/>
          <w:szCs w:val="24"/>
        </w:rPr>
        <w:t xml:space="preserve"> presents some key local challenges</w:t>
      </w:r>
      <w:r w:rsidR="00FB32F0">
        <w:rPr>
          <w:rFonts w:ascii="Arial" w:hAnsi="Arial" w:cs="Arial"/>
          <w:sz w:val="24"/>
          <w:szCs w:val="24"/>
        </w:rPr>
        <w:t xml:space="preserve"> for</w:t>
      </w:r>
      <w:r w:rsidR="001F3B1D">
        <w:rPr>
          <w:rFonts w:ascii="Arial" w:hAnsi="Arial" w:cs="Arial"/>
          <w:sz w:val="24"/>
          <w:szCs w:val="24"/>
        </w:rPr>
        <w:t xml:space="preserve"> </w:t>
      </w:r>
      <w:r w:rsidR="00665C19" w:rsidRPr="00A51627">
        <w:rPr>
          <w:rFonts w:ascii="Arial" w:hAnsi="Arial" w:cs="Arial"/>
          <w:sz w:val="24"/>
          <w:szCs w:val="24"/>
        </w:rPr>
        <w:t>NEL</w:t>
      </w:r>
      <w:r w:rsidR="00025BCC">
        <w:rPr>
          <w:rFonts w:ascii="Arial" w:hAnsi="Arial" w:cs="Arial"/>
          <w:sz w:val="24"/>
          <w:szCs w:val="24"/>
        </w:rPr>
        <w:t xml:space="preserve">, which is a </w:t>
      </w:r>
      <w:r w:rsidRPr="00A51627">
        <w:rPr>
          <w:rFonts w:ascii="Arial" w:hAnsi="Arial" w:cs="Arial"/>
          <w:sz w:val="24"/>
          <w:szCs w:val="24"/>
        </w:rPr>
        <w:t>small unitary authority area with the majority of residents living in the towns of Grimsby, Cleethorpes and Immingham.</w:t>
      </w:r>
      <w:r w:rsidR="008763D0" w:rsidRPr="00A51627">
        <w:rPr>
          <w:rFonts w:ascii="Arial" w:hAnsi="Arial" w:cs="Arial"/>
          <w:sz w:val="24"/>
          <w:szCs w:val="24"/>
        </w:rPr>
        <w:t xml:space="preserve"> It is somewhat geographically remote from larger centres of population and it is therefore difficult to attract, and retain</w:t>
      </w:r>
      <w:r w:rsidR="00665C19" w:rsidRPr="00A51627">
        <w:rPr>
          <w:rFonts w:ascii="Arial" w:hAnsi="Arial" w:cs="Arial"/>
          <w:sz w:val="24"/>
          <w:szCs w:val="24"/>
        </w:rPr>
        <w:t>,</w:t>
      </w:r>
      <w:r w:rsidR="008763D0" w:rsidRPr="00A51627">
        <w:rPr>
          <w:rFonts w:ascii="Arial" w:hAnsi="Arial" w:cs="Arial"/>
          <w:sz w:val="24"/>
          <w:szCs w:val="24"/>
        </w:rPr>
        <w:t xml:space="preserve"> the workforce needed across a range of sectors including health and care.</w:t>
      </w:r>
    </w:p>
    <w:p w14:paraId="322C7F72" w14:textId="77777777" w:rsidR="00255CE6" w:rsidRDefault="00255CE6" w:rsidP="008268D2">
      <w:pPr>
        <w:spacing w:after="0" w:line="240" w:lineRule="auto"/>
        <w:rPr>
          <w:rFonts w:ascii="Arial" w:hAnsi="Arial" w:cs="Arial"/>
          <w:sz w:val="24"/>
          <w:szCs w:val="24"/>
        </w:rPr>
      </w:pPr>
    </w:p>
    <w:p w14:paraId="70221925" w14:textId="77777777" w:rsidR="00FE753A" w:rsidRPr="00A51627" w:rsidRDefault="00FE753A" w:rsidP="008268D2">
      <w:pPr>
        <w:spacing w:after="0" w:line="240" w:lineRule="auto"/>
        <w:rPr>
          <w:rFonts w:ascii="Arial" w:hAnsi="Arial" w:cs="Arial"/>
          <w:sz w:val="24"/>
          <w:szCs w:val="24"/>
        </w:rPr>
      </w:pPr>
      <w:r w:rsidRPr="00A51627">
        <w:rPr>
          <w:rFonts w:ascii="Arial" w:hAnsi="Arial" w:cs="Arial"/>
          <w:sz w:val="24"/>
          <w:szCs w:val="24"/>
        </w:rPr>
        <w:t>An estimated 159,803 people live within the borough</w:t>
      </w:r>
      <w:r w:rsidR="00144CA2" w:rsidRPr="00A51627">
        <w:rPr>
          <w:rFonts w:ascii="Arial" w:hAnsi="Arial" w:cs="Arial"/>
          <w:sz w:val="24"/>
          <w:szCs w:val="24"/>
        </w:rPr>
        <w:t xml:space="preserve"> which is</w:t>
      </w:r>
      <w:r w:rsidRPr="00A51627">
        <w:rPr>
          <w:rFonts w:ascii="Arial" w:hAnsi="Arial" w:cs="Arial"/>
          <w:sz w:val="24"/>
          <w:szCs w:val="24"/>
        </w:rPr>
        <w:t xml:space="preserve"> an increase of 1.1 per cent in the 10 years since 2004</w:t>
      </w:r>
      <w:r w:rsidR="005A0D1C" w:rsidRPr="00A51627">
        <w:rPr>
          <w:rFonts w:ascii="Arial" w:hAnsi="Arial" w:cs="Arial"/>
          <w:sz w:val="24"/>
          <w:szCs w:val="24"/>
          <w:vertAlign w:val="superscript"/>
        </w:rPr>
        <w:t>1</w:t>
      </w:r>
      <w:r w:rsidRPr="00A51627">
        <w:rPr>
          <w:rFonts w:ascii="Arial" w:hAnsi="Arial" w:cs="Arial"/>
          <w:sz w:val="24"/>
          <w:szCs w:val="24"/>
        </w:rPr>
        <w:t>. Latest projections indicate an overall rise in the population of 2.4 per cent between 2012 and 2037 with the number of people over the age of 85 predicted to double and those under 16 and of working age predicted to decrease</w:t>
      </w:r>
      <w:r w:rsidR="005A0D1C" w:rsidRPr="00A51627">
        <w:rPr>
          <w:rFonts w:ascii="Arial" w:hAnsi="Arial" w:cs="Arial"/>
          <w:sz w:val="24"/>
          <w:szCs w:val="24"/>
          <w:vertAlign w:val="superscript"/>
        </w:rPr>
        <w:t>2</w:t>
      </w:r>
      <w:r w:rsidRPr="00A51627">
        <w:rPr>
          <w:rFonts w:ascii="Arial" w:hAnsi="Arial" w:cs="Arial"/>
          <w:sz w:val="24"/>
          <w:szCs w:val="24"/>
        </w:rPr>
        <w:t>.</w:t>
      </w:r>
      <w:r w:rsidR="00513D80" w:rsidRPr="00A51627">
        <w:rPr>
          <w:rFonts w:ascii="Arial" w:hAnsi="Arial" w:cs="Arial"/>
          <w:sz w:val="24"/>
          <w:szCs w:val="24"/>
        </w:rPr>
        <w:t xml:space="preserve"> </w:t>
      </w:r>
      <w:r w:rsidR="00144CA2" w:rsidRPr="00A51627">
        <w:rPr>
          <w:rFonts w:ascii="Arial" w:hAnsi="Arial" w:cs="Arial"/>
          <w:sz w:val="24"/>
          <w:szCs w:val="24"/>
        </w:rPr>
        <w:t xml:space="preserve"> This represent</w:t>
      </w:r>
      <w:r w:rsidR="00513D80" w:rsidRPr="00A51627">
        <w:rPr>
          <w:rFonts w:ascii="Arial" w:hAnsi="Arial" w:cs="Arial"/>
          <w:sz w:val="24"/>
          <w:szCs w:val="24"/>
        </w:rPr>
        <w:t>s</w:t>
      </w:r>
      <w:r w:rsidR="00144CA2" w:rsidRPr="00A51627">
        <w:rPr>
          <w:rFonts w:ascii="Arial" w:hAnsi="Arial" w:cs="Arial"/>
          <w:sz w:val="24"/>
          <w:szCs w:val="24"/>
        </w:rPr>
        <w:t xml:space="preserve"> significant growth in demand to be met from the reduced resources available to the health and care economy within the borough.</w:t>
      </w:r>
    </w:p>
    <w:p w14:paraId="672B8D63" w14:textId="77777777" w:rsidR="00255CE6" w:rsidRDefault="00255CE6" w:rsidP="008268D2">
      <w:pPr>
        <w:spacing w:after="0" w:line="240" w:lineRule="auto"/>
        <w:rPr>
          <w:rFonts w:ascii="Arial" w:hAnsi="Arial" w:cs="Arial"/>
          <w:sz w:val="24"/>
          <w:szCs w:val="24"/>
        </w:rPr>
      </w:pPr>
    </w:p>
    <w:p w14:paraId="0CDBED01" w14:textId="77777777" w:rsidR="00FE753A" w:rsidRPr="00A51627" w:rsidRDefault="00FE753A" w:rsidP="008268D2">
      <w:pPr>
        <w:spacing w:after="0" w:line="240" w:lineRule="auto"/>
        <w:rPr>
          <w:rFonts w:ascii="Arial" w:hAnsi="Arial" w:cs="Arial"/>
          <w:sz w:val="24"/>
          <w:szCs w:val="24"/>
        </w:rPr>
      </w:pPr>
      <w:r w:rsidRPr="00A51627">
        <w:rPr>
          <w:rFonts w:ascii="Arial" w:hAnsi="Arial" w:cs="Arial"/>
          <w:sz w:val="24"/>
          <w:szCs w:val="24"/>
        </w:rPr>
        <w:t>The overall population of ethnic minorities at the time of the 2011 census was estimated at 4.6 per cent which is significantly lower than the regional (14.2 per cent) and national (20.2 per cent) comparators</w:t>
      </w:r>
      <w:r w:rsidR="006733D9" w:rsidRPr="00A51627">
        <w:rPr>
          <w:rFonts w:ascii="Arial" w:hAnsi="Arial" w:cs="Arial"/>
          <w:sz w:val="24"/>
          <w:szCs w:val="24"/>
          <w:vertAlign w:val="superscript"/>
        </w:rPr>
        <w:t>3</w:t>
      </w:r>
      <w:r w:rsidRPr="00A51627">
        <w:rPr>
          <w:rFonts w:ascii="Arial" w:hAnsi="Arial" w:cs="Arial"/>
          <w:sz w:val="24"/>
          <w:szCs w:val="24"/>
        </w:rPr>
        <w:t>.</w:t>
      </w:r>
      <w:r w:rsidR="00513D80" w:rsidRPr="00A51627">
        <w:rPr>
          <w:rFonts w:ascii="Arial" w:hAnsi="Arial" w:cs="Arial"/>
          <w:sz w:val="24"/>
          <w:szCs w:val="24"/>
        </w:rPr>
        <w:t xml:space="preserve"> </w:t>
      </w:r>
      <w:r w:rsidRPr="00A51627">
        <w:rPr>
          <w:rFonts w:ascii="Arial" w:hAnsi="Arial" w:cs="Arial"/>
          <w:sz w:val="24"/>
          <w:szCs w:val="24"/>
        </w:rPr>
        <w:t xml:space="preserve"> However the school censu</w:t>
      </w:r>
      <w:r w:rsidR="005A0D1C" w:rsidRPr="00A51627">
        <w:rPr>
          <w:rFonts w:ascii="Arial" w:hAnsi="Arial" w:cs="Arial"/>
          <w:sz w:val="24"/>
          <w:szCs w:val="24"/>
        </w:rPr>
        <w:t>s</w:t>
      </w:r>
      <w:r w:rsidRPr="00A51627">
        <w:rPr>
          <w:rFonts w:ascii="Arial" w:hAnsi="Arial" w:cs="Arial"/>
          <w:sz w:val="24"/>
          <w:szCs w:val="24"/>
        </w:rPr>
        <w:t xml:space="preserve"> suggests that there is more diversity in the younger age groups</w:t>
      </w:r>
      <w:r w:rsidR="006733D9" w:rsidRPr="00A51627">
        <w:rPr>
          <w:rFonts w:ascii="Arial" w:hAnsi="Arial" w:cs="Arial"/>
          <w:sz w:val="24"/>
          <w:szCs w:val="24"/>
          <w:vertAlign w:val="superscript"/>
        </w:rPr>
        <w:t>4</w:t>
      </w:r>
      <w:r w:rsidRPr="00A51627">
        <w:rPr>
          <w:rFonts w:ascii="Arial" w:hAnsi="Arial" w:cs="Arial"/>
          <w:sz w:val="24"/>
          <w:szCs w:val="24"/>
        </w:rPr>
        <w:t>.</w:t>
      </w:r>
      <w:r w:rsidR="00144CA2" w:rsidRPr="00A51627">
        <w:rPr>
          <w:rFonts w:ascii="Arial" w:hAnsi="Arial" w:cs="Arial"/>
          <w:sz w:val="24"/>
          <w:szCs w:val="24"/>
        </w:rPr>
        <w:t xml:space="preserve"> </w:t>
      </w:r>
      <w:r w:rsidR="00513D80" w:rsidRPr="00A51627">
        <w:rPr>
          <w:rFonts w:ascii="Arial" w:hAnsi="Arial" w:cs="Arial"/>
          <w:sz w:val="24"/>
          <w:szCs w:val="24"/>
        </w:rPr>
        <w:t xml:space="preserve"> </w:t>
      </w:r>
      <w:r w:rsidR="00144CA2" w:rsidRPr="00A51627">
        <w:rPr>
          <w:rFonts w:ascii="Arial" w:hAnsi="Arial" w:cs="Arial"/>
          <w:sz w:val="24"/>
          <w:szCs w:val="24"/>
        </w:rPr>
        <w:t>Our local services need to be more sensitive to cultural needs and the changing patterns of demand which may arise from different community characteristics.</w:t>
      </w:r>
    </w:p>
    <w:p w14:paraId="6C1FF143" w14:textId="77777777" w:rsidR="00255CE6" w:rsidRDefault="00255CE6" w:rsidP="008268D2">
      <w:pPr>
        <w:spacing w:after="0" w:line="240" w:lineRule="auto"/>
        <w:rPr>
          <w:rFonts w:ascii="Arial" w:hAnsi="Arial" w:cs="Arial"/>
          <w:sz w:val="24"/>
          <w:szCs w:val="24"/>
        </w:rPr>
      </w:pPr>
    </w:p>
    <w:p w14:paraId="2077967F" w14:textId="77777777" w:rsidR="005A0D1C" w:rsidRPr="00A51627" w:rsidRDefault="00FE753A" w:rsidP="008268D2">
      <w:pPr>
        <w:spacing w:after="0" w:line="240" w:lineRule="auto"/>
        <w:rPr>
          <w:rFonts w:ascii="Arial" w:hAnsi="Arial" w:cs="Arial"/>
          <w:sz w:val="24"/>
          <w:szCs w:val="24"/>
        </w:rPr>
      </w:pPr>
      <w:r w:rsidRPr="00A51627">
        <w:rPr>
          <w:rFonts w:ascii="Arial" w:hAnsi="Arial" w:cs="Arial"/>
          <w:sz w:val="24"/>
          <w:szCs w:val="24"/>
        </w:rPr>
        <w:t>In the 2011 census 9.3 per cent of the resident population stated that their daily activit</w:t>
      </w:r>
      <w:r w:rsidR="005A0D1C" w:rsidRPr="00A51627">
        <w:rPr>
          <w:rFonts w:ascii="Arial" w:hAnsi="Arial" w:cs="Arial"/>
          <w:sz w:val="24"/>
          <w:szCs w:val="24"/>
        </w:rPr>
        <w:t>i</w:t>
      </w:r>
      <w:r w:rsidRPr="00A51627">
        <w:rPr>
          <w:rFonts w:ascii="Arial" w:hAnsi="Arial" w:cs="Arial"/>
          <w:sz w:val="24"/>
          <w:szCs w:val="24"/>
        </w:rPr>
        <w:t>es were significantly limited due to a health condition or disability.</w:t>
      </w:r>
      <w:r w:rsidR="005A0D1C" w:rsidRPr="00A51627">
        <w:rPr>
          <w:rFonts w:ascii="Arial" w:hAnsi="Arial" w:cs="Arial"/>
          <w:sz w:val="24"/>
          <w:szCs w:val="24"/>
        </w:rPr>
        <w:t xml:space="preserve"> Around 20.1 per cent of the working age population (aged 16-64) have a known disability with more women (22 per cent) than men (18.2 per cent) having a disability.</w:t>
      </w:r>
      <w:r w:rsidR="00144CA2" w:rsidRPr="00A51627">
        <w:rPr>
          <w:rFonts w:ascii="Arial" w:hAnsi="Arial" w:cs="Arial"/>
          <w:sz w:val="24"/>
          <w:szCs w:val="24"/>
        </w:rPr>
        <w:t xml:space="preserve"> As an area, </w:t>
      </w:r>
      <w:r w:rsidR="00665C19" w:rsidRPr="00A51627">
        <w:rPr>
          <w:rFonts w:ascii="Arial" w:hAnsi="Arial" w:cs="Arial"/>
          <w:sz w:val="24"/>
          <w:szCs w:val="24"/>
        </w:rPr>
        <w:t>NEL’</w:t>
      </w:r>
      <w:r w:rsidR="00144CA2" w:rsidRPr="00A51627">
        <w:rPr>
          <w:rFonts w:ascii="Arial" w:hAnsi="Arial" w:cs="Arial"/>
          <w:sz w:val="24"/>
          <w:szCs w:val="24"/>
        </w:rPr>
        <w:t>s population has a greater dependency on public services as a result of the impact of disability within the community.</w:t>
      </w:r>
    </w:p>
    <w:p w14:paraId="26D5430E" w14:textId="77777777" w:rsidR="00255CE6" w:rsidRDefault="00255CE6" w:rsidP="008268D2">
      <w:pPr>
        <w:spacing w:after="0" w:line="240" w:lineRule="auto"/>
        <w:rPr>
          <w:rFonts w:ascii="Arial" w:hAnsi="Arial" w:cs="Arial"/>
          <w:sz w:val="24"/>
          <w:szCs w:val="24"/>
        </w:rPr>
      </w:pPr>
    </w:p>
    <w:p w14:paraId="5E7A3D69" w14:textId="77777777" w:rsidR="005A0D1C" w:rsidRPr="00A51627" w:rsidRDefault="00FE753A" w:rsidP="008268D2">
      <w:pPr>
        <w:spacing w:after="0" w:line="240" w:lineRule="auto"/>
        <w:rPr>
          <w:rFonts w:ascii="Arial" w:hAnsi="Arial" w:cs="Arial"/>
          <w:sz w:val="24"/>
          <w:szCs w:val="24"/>
        </w:rPr>
      </w:pPr>
      <w:r w:rsidRPr="00A51627">
        <w:rPr>
          <w:rFonts w:ascii="Arial" w:hAnsi="Arial" w:cs="Arial"/>
          <w:sz w:val="24"/>
          <w:szCs w:val="24"/>
        </w:rPr>
        <w:t>Locally there is a higher proportion of people who</w:t>
      </w:r>
      <w:r w:rsidR="00FB32F0">
        <w:rPr>
          <w:rFonts w:ascii="Arial" w:hAnsi="Arial" w:cs="Arial"/>
          <w:sz w:val="24"/>
          <w:szCs w:val="24"/>
        </w:rPr>
        <w:t xml:space="preserve"> provide informal</w:t>
      </w:r>
      <w:r w:rsidRPr="00A51627">
        <w:rPr>
          <w:rFonts w:ascii="Arial" w:hAnsi="Arial" w:cs="Arial"/>
          <w:sz w:val="24"/>
          <w:szCs w:val="24"/>
        </w:rPr>
        <w:t xml:space="preserve"> care for 50 hours or more per week (</w:t>
      </w:r>
      <w:r w:rsidR="005A0D1C" w:rsidRPr="00A51627">
        <w:rPr>
          <w:rFonts w:ascii="Arial" w:hAnsi="Arial" w:cs="Arial"/>
          <w:sz w:val="24"/>
          <w:szCs w:val="24"/>
        </w:rPr>
        <w:t xml:space="preserve">5,993 residents or </w:t>
      </w:r>
      <w:r w:rsidRPr="00A51627">
        <w:rPr>
          <w:rFonts w:ascii="Arial" w:hAnsi="Arial" w:cs="Arial"/>
          <w:sz w:val="24"/>
          <w:szCs w:val="24"/>
        </w:rPr>
        <w:t>29.8%) than seen regionally (24.5 per cent) and nationally (23.1 per cent).</w:t>
      </w:r>
      <w:r w:rsidR="005A0D1C" w:rsidRPr="00A51627">
        <w:rPr>
          <w:rFonts w:ascii="Arial" w:hAnsi="Arial" w:cs="Arial"/>
          <w:sz w:val="24"/>
          <w:szCs w:val="24"/>
        </w:rPr>
        <w:t xml:space="preserve"> </w:t>
      </w:r>
      <w:r w:rsidR="00556777" w:rsidRPr="00A51627">
        <w:rPr>
          <w:rFonts w:ascii="Arial" w:hAnsi="Arial" w:cs="Arial"/>
          <w:sz w:val="24"/>
          <w:szCs w:val="24"/>
        </w:rPr>
        <w:t>This means that a higher proportion of people in the locality may be at risk of social isolation</w:t>
      </w:r>
      <w:r w:rsidR="00893601" w:rsidRPr="00A51627">
        <w:rPr>
          <w:rFonts w:ascii="Arial" w:hAnsi="Arial" w:cs="Arial"/>
          <w:sz w:val="24"/>
          <w:szCs w:val="24"/>
        </w:rPr>
        <w:t xml:space="preserve"> due to caring responsibilities </w:t>
      </w:r>
      <w:r w:rsidR="00556777" w:rsidRPr="00A51627">
        <w:rPr>
          <w:rFonts w:ascii="Arial" w:hAnsi="Arial" w:cs="Arial"/>
          <w:sz w:val="24"/>
          <w:szCs w:val="24"/>
        </w:rPr>
        <w:t>and who may have limited opportunities to pursue work or social interests.</w:t>
      </w:r>
    </w:p>
    <w:p w14:paraId="1292D05F" w14:textId="77777777" w:rsidR="00255CE6" w:rsidRDefault="00255CE6" w:rsidP="008268D2">
      <w:pPr>
        <w:spacing w:after="0" w:line="240" w:lineRule="auto"/>
        <w:rPr>
          <w:rFonts w:ascii="Arial" w:hAnsi="Arial" w:cs="Arial"/>
          <w:b/>
          <w:sz w:val="24"/>
          <w:szCs w:val="24"/>
        </w:rPr>
      </w:pPr>
    </w:p>
    <w:p w14:paraId="25507D38" w14:textId="77777777" w:rsidR="005A0D1C" w:rsidRPr="000E20D0" w:rsidRDefault="005A0D1C" w:rsidP="008268D2">
      <w:pPr>
        <w:spacing w:after="0" w:line="240" w:lineRule="auto"/>
        <w:rPr>
          <w:rFonts w:ascii="Arial" w:hAnsi="Arial" w:cs="Arial"/>
          <w:b/>
          <w:sz w:val="24"/>
          <w:szCs w:val="24"/>
        </w:rPr>
      </w:pPr>
      <w:r w:rsidRPr="000E20D0">
        <w:rPr>
          <w:rFonts w:ascii="Arial" w:hAnsi="Arial" w:cs="Arial"/>
          <w:b/>
          <w:sz w:val="24"/>
          <w:szCs w:val="24"/>
        </w:rPr>
        <w:t>Deprivation</w:t>
      </w:r>
      <w:r w:rsidR="00556777" w:rsidRPr="000E20D0">
        <w:rPr>
          <w:rFonts w:ascii="Arial" w:hAnsi="Arial" w:cs="Arial"/>
          <w:b/>
          <w:sz w:val="24"/>
          <w:szCs w:val="24"/>
        </w:rPr>
        <w:t xml:space="preserve"> and health</w:t>
      </w:r>
    </w:p>
    <w:p w14:paraId="1BE0835F" w14:textId="77777777" w:rsidR="00664E14" w:rsidRPr="00A51627" w:rsidRDefault="005A0D1C" w:rsidP="008268D2">
      <w:pPr>
        <w:pStyle w:val="Default"/>
        <w:rPr>
          <w:rFonts w:eastAsiaTheme="minorHAnsi"/>
          <w:color w:val="auto"/>
          <w:lang w:eastAsia="en-US"/>
        </w:rPr>
      </w:pPr>
      <w:r w:rsidRPr="00A51627">
        <w:rPr>
          <w:rFonts w:eastAsiaTheme="minorHAnsi"/>
          <w:color w:val="auto"/>
          <w:lang w:eastAsia="en-US"/>
        </w:rPr>
        <w:t xml:space="preserve">Findings from the English indices of deprivation show that </w:t>
      </w:r>
      <w:r w:rsidR="00665C19" w:rsidRPr="00A51627">
        <w:rPr>
          <w:rFonts w:eastAsiaTheme="minorHAnsi"/>
          <w:color w:val="auto"/>
          <w:lang w:eastAsia="en-US"/>
        </w:rPr>
        <w:t>NEL</w:t>
      </w:r>
      <w:r w:rsidRPr="00A51627">
        <w:rPr>
          <w:rFonts w:eastAsiaTheme="minorHAnsi"/>
          <w:color w:val="auto"/>
          <w:lang w:eastAsia="en-US"/>
        </w:rPr>
        <w:t xml:space="preserve"> has high levels</w:t>
      </w:r>
      <w:r w:rsidR="00807FA9" w:rsidRPr="00A51627">
        <w:rPr>
          <w:rFonts w:eastAsiaTheme="minorHAnsi"/>
          <w:color w:val="auto"/>
          <w:lang w:eastAsia="en-US"/>
        </w:rPr>
        <w:t xml:space="preserve"> of deprivation particularly within the East Marsh, West Marsh, and South Wards. </w:t>
      </w:r>
      <w:r w:rsidR="00122450" w:rsidRPr="00A51627">
        <w:rPr>
          <w:rFonts w:eastAsiaTheme="minorHAnsi"/>
          <w:color w:val="auto"/>
          <w:lang w:eastAsia="en-US"/>
        </w:rPr>
        <w:t xml:space="preserve"> </w:t>
      </w:r>
      <w:r w:rsidR="00807FA9" w:rsidRPr="00A51627">
        <w:rPr>
          <w:rFonts w:eastAsiaTheme="minorHAnsi"/>
          <w:color w:val="auto"/>
          <w:lang w:eastAsia="en-US"/>
        </w:rPr>
        <w:t xml:space="preserve">Comparing changes over time shows that </w:t>
      </w:r>
      <w:r w:rsidR="00665C19" w:rsidRPr="00A51627">
        <w:rPr>
          <w:rFonts w:eastAsiaTheme="minorHAnsi"/>
          <w:color w:val="auto"/>
          <w:lang w:eastAsia="en-US"/>
        </w:rPr>
        <w:t>NEL</w:t>
      </w:r>
      <w:r w:rsidR="00807FA9" w:rsidRPr="00A51627">
        <w:rPr>
          <w:rFonts w:eastAsiaTheme="minorHAnsi"/>
          <w:color w:val="auto"/>
          <w:lang w:eastAsia="en-US"/>
        </w:rPr>
        <w:t xml:space="preserve"> has an increasingly deprived overall picture relative to other local authorities. </w:t>
      </w:r>
      <w:r w:rsidR="00122450" w:rsidRPr="00A51627">
        <w:rPr>
          <w:rFonts w:eastAsiaTheme="minorHAnsi"/>
          <w:color w:val="auto"/>
          <w:lang w:eastAsia="en-US"/>
        </w:rPr>
        <w:t xml:space="preserve"> </w:t>
      </w:r>
      <w:r w:rsidR="00807FA9" w:rsidRPr="00A51627">
        <w:rPr>
          <w:rFonts w:eastAsiaTheme="minorHAnsi"/>
          <w:color w:val="auto"/>
          <w:lang w:eastAsia="en-US"/>
        </w:rPr>
        <w:t>It is ranked the 31st most deprived local authority in England</w:t>
      </w:r>
      <w:r w:rsidR="00FB32F0">
        <w:rPr>
          <w:rFonts w:eastAsiaTheme="minorHAnsi"/>
          <w:color w:val="auto"/>
          <w:lang w:eastAsia="en-US"/>
        </w:rPr>
        <w:t xml:space="preserve"> and over time NEL’s position in the indices of deprivation rankings has worsened relative to other local councils</w:t>
      </w:r>
      <w:r w:rsidR="00807FA9" w:rsidRPr="00A51627">
        <w:rPr>
          <w:rFonts w:eastAsiaTheme="minorHAnsi"/>
          <w:color w:val="auto"/>
          <w:lang w:eastAsia="en-US"/>
        </w:rPr>
        <w:t>.</w:t>
      </w:r>
    </w:p>
    <w:p w14:paraId="0F1C8591" w14:textId="77777777" w:rsidR="00664E14" w:rsidRPr="00A51627" w:rsidRDefault="00664E14" w:rsidP="008268D2">
      <w:pPr>
        <w:pStyle w:val="Default"/>
        <w:rPr>
          <w:b/>
          <w:color w:val="auto"/>
        </w:rPr>
      </w:pPr>
      <w:r w:rsidRPr="00A51627">
        <w:rPr>
          <w:b/>
          <w:color w:val="auto"/>
        </w:rPr>
        <w:t xml:space="preserve"> </w:t>
      </w:r>
    </w:p>
    <w:p w14:paraId="543CCC0A" w14:textId="77777777" w:rsidR="00664E14" w:rsidRPr="00A51627" w:rsidRDefault="00664E14" w:rsidP="008268D2">
      <w:pPr>
        <w:spacing w:after="0" w:line="240" w:lineRule="auto"/>
        <w:rPr>
          <w:rFonts w:ascii="Arial" w:hAnsi="Arial" w:cs="Arial"/>
          <w:sz w:val="24"/>
          <w:szCs w:val="24"/>
        </w:rPr>
      </w:pPr>
      <w:r w:rsidRPr="00A51627">
        <w:rPr>
          <w:rFonts w:ascii="Arial" w:hAnsi="Arial" w:cs="Arial"/>
          <w:sz w:val="24"/>
          <w:szCs w:val="24"/>
        </w:rPr>
        <w:t xml:space="preserve">The </w:t>
      </w:r>
      <w:r w:rsidR="00665C19" w:rsidRPr="00A51627">
        <w:rPr>
          <w:rFonts w:ascii="Arial" w:hAnsi="Arial" w:cs="Arial"/>
          <w:sz w:val="24"/>
          <w:szCs w:val="24"/>
        </w:rPr>
        <w:t>NEL</w:t>
      </w:r>
      <w:r w:rsidRPr="00A51627">
        <w:rPr>
          <w:rFonts w:ascii="Arial" w:hAnsi="Arial" w:cs="Arial"/>
          <w:sz w:val="24"/>
          <w:szCs w:val="24"/>
        </w:rPr>
        <w:t xml:space="preserve"> population presents with a significant gap in life expectancy between </w:t>
      </w:r>
      <w:r w:rsidR="00665C19" w:rsidRPr="00A51627">
        <w:rPr>
          <w:rFonts w:ascii="Arial" w:hAnsi="Arial" w:cs="Arial"/>
          <w:sz w:val="24"/>
          <w:szCs w:val="24"/>
        </w:rPr>
        <w:t xml:space="preserve">NEL </w:t>
      </w:r>
      <w:r w:rsidRPr="00A51627">
        <w:rPr>
          <w:rFonts w:ascii="Arial" w:hAnsi="Arial" w:cs="Arial"/>
          <w:sz w:val="24"/>
          <w:szCs w:val="24"/>
        </w:rPr>
        <w:t>and those born elsewhere in England, and there is a gap in life expectancy within the borough between the most and least deprived communities. There is a higher risk of death from preventable causes when compared to other parts of the country</w:t>
      </w:r>
      <w:r w:rsidR="00D2189E">
        <w:rPr>
          <w:rFonts w:ascii="Arial" w:hAnsi="Arial" w:cs="Arial"/>
          <w:sz w:val="24"/>
          <w:szCs w:val="24"/>
        </w:rPr>
        <w:t>;</w:t>
      </w:r>
      <w:r w:rsidRPr="00A51627">
        <w:rPr>
          <w:rFonts w:ascii="Arial" w:hAnsi="Arial" w:cs="Arial"/>
          <w:sz w:val="24"/>
          <w:szCs w:val="24"/>
        </w:rPr>
        <w:t xml:space="preserve"> specifically</w:t>
      </w:r>
      <w:r w:rsidR="00D2189E">
        <w:rPr>
          <w:rFonts w:ascii="Arial" w:hAnsi="Arial" w:cs="Arial"/>
          <w:sz w:val="24"/>
          <w:szCs w:val="24"/>
        </w:rPr>
        <w:t>,</w:t>
      </w:r>
      <w:r w:rsidRPr="00A51627">
        <w:rPr>
          <w:rFonts w:ascii="Arial" w:hAnsi="Arial" w:cs="Arial"/>
          <w:sz w:val="24"/>
          <w:szCs w:val="24"/>
        </w:rPr>
        <w:t xml:space="preserve"> deaths from heart disease are 16 per cent more likely in </w:t>
      </w:r>
      <w:r w:rsidR="00665C19" w:rsidRPr="00A51627">
        <w:rPr>
          <w:rFonts w:ascii="Arial" w:hAnsi="Arial" w:cs="Arial"/>
          <w:sz w:val="24"/>
          <w:szCs w:val="24"/>
        </w:rPr>
        <w:t>NEL</w:t>
      </w:r>
      <w:r w:rsidRPr="00A51627">
        <w:rPr>
          <w:rFonts w:ascii="Arial" w:hAnsi="Arial" w:cs="Arial"/>
          <w:sz w:val="24"/>
          <w:szCs w:val="24"/>
        </w:rPr>
        <w:t xml:space="preserve"> when </w:t>
      </w:r>
      <w:r w:rsidR="003F34EC" w:rsidRPr="00A51627">
        <w:rPr>
          <w:rFonts w:ascii="Arial" w:hAnsi="Arial" w:cs="Arial"/>
          <w:sz w:val="24"/>
          <w:szCs w:val="24"/>
        </w:rPr>
        <w:t xml:space="preserve">compared to the England average.  </w:t>
      </w:r>
      <w:r w:rsidRPr="00A51627">
        <w:rPr>
          <w:rFonts w:ascii="Arial" w:hAnsi="Arial" w:cs="Arial"/>
          <w:sz w:val="24"/>
          <w:szCs w:val="24"/>
        </w:rPr>
        <w:t xml:space="preserve">Mortality from cancers </w:t>
      </w:r>
      <w:r w:rsidR="009631CE" w:rsidRPr="00A51627">
        <w:rPr>
          <w:rFonts w:ascii="Arial" w:hAnsi="Arial" w:cs="Arial"/>
          <w:sz w:val="24"/>
          <w:szCs w:val="24"/>
        </w:rPr>
        <w:t>is</w:t>
      </w:r>
      <w:r w:rsidRPr="00A51627">
        <w:rPr>
          <w:rFonts w:ascii="Arial" w:hAnsi="Arial" w:cs="Arial"/>
          <w:sz w:val="24"/>
          <w:szCs w:val="24"/>
        </w:rPr>
        <w:t xml:space="preserve"> 11 per cent higher than </w:t>
      </w:r>
      <w:r w:rsidRPr="00A51627">
        <w:rPr>
          <w:rFonts w:ascii="Arial" w:hAnsi="Arial" w:cs="Arial"/>
          <w:sz w:val="24"/>
          <w:szCs w:val="24"/>
        </w:rPr>
        <w:lastRenderedPageBreak/>
        <w:t>the England average.</w:t>
      </w:r>
      <w:r w:rsidR="009631CE" w:rsidRPr="00A51627">
        <w:rPr>
          <w:rFonts w:ascii="Arial" w:hAnsi="Arial" w:cs="Arial"/>
          <w:sz w:val="24"/>
          <w:szCs w:val="24"/>
        </w:rPr>
        <w:t xml:space="preserve"> </w:t>
      </w:r>
      <w:r w:rsidRPr="00A51627">
        <w:rPr>
          <w:rFonts w:ascii="Arial" w:hAnsi="Arial" w:cs="Arial"/>
          <w:sz w:val="24"/>
          <w:szCs w:val="24"/>
        </w:rPr>
        <w:t xml:space="preserve"> The area is set to have a higher than average proportion of its population aged over 65 as a result of greater life expectancy;</w:t>
      </w:r>
      <w:r w:rsidR="009631CE" w:rsidRPr="00A51627">
        <w:rPr>
          <w:rFonts w:ascii="Arial" w:hAnsi="Arial" w:cs="Arial"/>
          <w:sz w:val="24"/>
          <w:szCs w:val="24"/>
        </w:rPr>
        <w:t xml:space="preserve"> </w:t>
      </w:r>
      <w:r w:rsidRPr="00A51627">
        <w:rPr>
          <w:rFonts w:ascii="Arial" w:hAnsi="Arial" w:cs="Arial"/>
          <w:sz w:val="24"/>
          <w:szCs w:val="24"/>
        </w:rPr>
        <w:t xml:space="preserve"> however the population will also have a greater population of frail elderly people, as a result of the level</w:t>
      </w:r>
      <w:r w:rsidR="009631CE" w:rsidRPr="00A51627">
        <w:rPr>
          <w:rFonts w:ascii="Arial" w:hAnsi="Arial" w:cs="Arial"/>
          <w:sz w:val="24"/>
          <w:szCs w:val="24"/>
        </w:rPr>
        <w:t>s</w:t>
      </w:r>
      <w:r w:rsidRPr="00A51627">
        <w:rPr>
          <w:rFonts w:ascii="Arial" w:hAnsi="Arial" w:cs="Arial"/>
          <w:sz w:val="24"/>
          <w:szCs w:val="24"/>
        </w:rPr>
        <w:t xml:space="preserve"> of disability free life expectancy. </w:t>
      </w:r>
      <w:r w:rsidR="009631CE" w:rsidRPr="00A51627">
        <w:rPr>
          <w:rFonts w:ascii="Arial" w:hAnsi="Arial" w:cs="Arial"/>
          <w:sz w:val="24"/>
          <w:szCs w:val="24"/>
        </w:rPr>
        <w:t xml:space="preserve"> </w:t>
      </w:r>
      <w:r w:rsidRPr="00A51627">
        <w:rPr>
          <w:rFonts w:ascii="Arial" w:hAnsi="Arial" w:cs="Arial"/>
          <w:sz w:val="24"/>
          <w:szCs w:val="24"/>
        </w:rPr>
        <w:t>This is fully documented within the JSNA and within the HLHF case for change documents.</w:t>
      </w:r>
    </w:p>
    <w:p w14:paraId="3B6C7699" w14:textId="77777777" w:rsidR="00255CE6" w:rsidRDefault="00255CE6" w:rsidP="008268D2">
      <w:pPr>
        <w:spacing w:after="0" w:line="240" w:lineRule="auto"/>
        <w:rPr>
          <w:rFonts w:ascii="Arial" w:hAnsi="Arial" w:cs="Arial"/>
          <w:sz w:val="24"/>
          <w:szCs w:val="24"/>
        </w:rPr>
      </w:pPr>
    </w:p>
    <w:p w14:paraId="4B0E92B0" w14:textId="77777777" w:rsidR="00664E14" w:rsidRPr="00A51627" w:rsidRDefault="00664E14" w:rsidP="008268D2">
      <w:pPr>
        <w:spacing w:after="0" w:line="240" w:lineRule="auto"/>
        <w:rPr>
          <w:rFonts w:ascii="Arial" w:hAnsi="Arial" w:cs="Arial"/>
          <w:sz w:val="24"/>
          <w:szCs w:val="24"/>
        </w:rPr>
      </w:pPr>
      <w:r w:rsidRPr="00A51627">
        <w:rPr>
          <w:rFonts w:ascii="Arial" w:hAnsi="Arial" w:cs="Arial"/>
          <w:sz w:val="24"/>
          <w:szCs w:val="24"/>
        </w:rPr>
        <w:t>Older and frail elderly patients typically require more health and social care for conditions such as dementia and often present with multiple co-morbidities.</w:t>
      </w:r>
    </w:p>
    <w:p w14:paraId="091E523E" w14:textId="77777777" w:rsidR="00255CE6" w:rsidRDefault="00255CE6" w:rsidP="008268D2">
      <w:pPr>
        <w:spacing w:after="0" w:line="240" w:lineRule="auto"/>
        <w:rPr>
          <w:rFonts w:ascii="Arial" w:hAnsi="Arial" w:cs="Arial"/>
          <w:sz w:val="24"/>
          <w:szCs w:val="24"/>
        </w:rPr>
      </w:pPr>
    </w:p>
    <w:p w14:paraId="6B45C201" w14:textId="77777777" w:rsidR="005A0D1C" w:rsidRPr="00A51627" w:rsidRDefault="00556777" w:rsidP="008268D2">
      <w:pPr>
        <w:spacing w:after="0" w:line="240" w:lineRule="auto"/>
        <w:rPr>
          <w:rFonts w:ascii="Arial" w:hAnsi="Arial" w:cs="Arial"/>
          <w:sz w:val="24"/>
          <w:szCs w:val="24"/>
        </w:rPr>
      </w:pPr>
      <w:r w:rsidRPr="00A51627">
        <w:rPr>
          <w:rFonts w:ascii="Arial" w:hAnsi="Arial" w:cs="Arial"/>
          <w:sz w:val="24"/>
          <w:szCs w:val="24"/>
        </w:rPr>
        <w:t xml:space="preserve">As outlined above the implications are that the population has higher levels of poor health, </w:t>
      </w:r>
      <w:r w:rsidR="009B3B04" w:rsidRPr="00A51627">
        <w:rPr>
          <w:rFonts w:ascii="Arial" w:hAnsi="Arial" w:cs="Arial"/>
          <w:sz w:val="24"/>
          <w:szCs w:val="24"/>
        </w:rPr>
        <w:t xml:space="preserve">is </w:t>
      </w:r>
      <w:r w:rsidRPr="00A51627">
        <w:rPr>
          <w:rFonts w:ascii="Arial" w:hAnsi="Arial" w:cs="Arial"/>
          <w:sz w:val="24"/>
          <w:szCs w:val="24"/>
        </w:rPr>
        <w:t xml:space="preserve">less likely to adopt health seeking behaviours and </w:t>
      </w:r>
      <w:r w:rsidR="00986A2B" w:rsidRPr="00A51627">
        <w:rPr>
          <w:rFonts w:ascii="Arial" w:hAnsi="Arial" w:cs="Arial"/>
          <w:sz w:val="24"/>
          <w:szCs w:val="24"/>
        </w:rPr>
        <w:t xml:space="preserve">is </w:t>
      </w:r>
      <w:r w:rsidRPr="00A51627">
        <w:rPr>
          <w:rFonts w:ascii="Arial" w:hAnsi="Arial" w:cs="Arial"/>
          <w:sz w:val="24"/>
          <w:szCs w:val="24"/>
        </w:rPr>
        <w:t xml:space="preserve">more likely to be exposed to multiple risk factors leading to adverse health outcomes, with the consequence of higher levels of premature death or development of complex conditions. </w:t>
      </w:r>
      <w:r w:rsidR="009631CE" w:rsidRPr="00A51627">
        <w:rPr>
          <w:rFonts w:ascii="Arial" w:hAnsi="Arial" w:cs="Arial"/>
          <w:sz w:val="24"/>
          <w:szCs w:val="24"/>
        </w:rPr>
        <w:t xml:space="preserve"> </w:t>
      </w:r>
      <w:r w:rsidRPr="00A51627">
        <w:rPr>
          <w:rFonts w:ascii="Arial" w:hAnsi="Arial" w:cs="Arial"/>
          <w:sz w:val="24"/>
          <w:szCs w:val="24"/>
        </w:rPr>
        <w:t>A lower disability free life expectancy means that some segments of the population will require state funded care and support for longer.</w:t>
      </w:r>
      <w:r w:rsidR="009631CE" w:rsidRPr="00A51627">
        <w:rPr>
          <w:rFonts w:ascii="Arial" w:hAnsi="Arial" w:cs="Arial"/>
          <w:sz w:val="24"/>
          <w:szCs w:val="24"/>
        </w:rPr>
        <w:t xml:space="preserve"> </w:t>
      </w:r>
      <w:r w:rsidRPr="00A51627">
        <w:rPr>
          <w:rFonts w:ascii="Arial" w:hAnsi="Arial" w:cs="Arial"/>
          <w:sz w:val="24"/>
          <w:szCs w:val="24"/>
        </w:rPr>
        <w:t xml:space="preserve"> Earlier intervention and preventative wellbeing services are therefore an essential component of making long term changes to the population and reducing demand for treatments or other interventions. </w:t>
      </w:r>
    </w:p>
    <w:p w14:paraId="6E308404" w14:textId="77777777" w:rsidR="00255CE6" w:rsidRDefault="00255CE6" w:rsidP="008268D2">
      <w:pPr>
        <w:spacing w:after="0" w:line="240" w:lineRule="auto"/>
        <w:rPr>
          <w:rFonts w:ascii="Arial" w:hAnsi="Arial" w:cs="Arial"/>
          <w:b/>
          <w:sz w:val="24"/>
          <w:szCs w:val="24"/>
        </w:rPr>
      </w:pPr>
    </w:p>
    <w:p w14:paraId="56457DC5" w14:textId="77777777" w:rsidR="00807FA9" w:rsidRPr="00A51627" w:rsidRDefault="00807FA9" w:rsidP="008268D2">
      <w:pPr>
        <w:spacing w:after="0" w:line="240" w:lineRule="auto"/>
        <w:rPr>
          <w:rFonts w:ascii="Arial" w:hAnsi="Arial" w:cs="Arial"/>
          <w:b/>
          <w:sz w:val="24"/>
          <w:szCs w:val="24"/>
        </w:rPr>
      </w:pPr>
      <w:r w:rsidRPr="00A51627">
        <w:rPr>
          <w:rFonts w:ascii="Arial" w:hAnsi="Arial" w:cs="Arial"/>
          <w:b/>
          <w:sz w:val="24"/>
          <w:szCs w:val="24"/>
        </w:rPr>
        <w:t>Economy</w:t>
      </w:r>
      <w:r w:rsidR="00556777" w:rsidRPr="00A51627">
        <w:rPr>
          <w:rFonts w:ascii="Arial" w:hAnsi="Arial" w:cs="Arial"/>
          <w:b/>
          <w:sz w:val="24"/>
          <w:szCs w:val="24"/>
        </w:rPr>
        <w:t xml:space="preserve"> and health</w:t>
      </w:r>
    </w:p>
    <w:p w14:paraId="42F6D332" w14:textId="77777777" w:rsidR="00807FA9" w:rsidRPr="00A51627" w:rsidRDefault="004768B7" w:rsidP="008268D2">
      <w:pPr>
        <w:spacing w:after="0" w:line="240" w:lineRule="auto"/>
        <w:rPr>
          <w:rFonts w:ascii="Arial" w:hAnsi="Arial" w:cs="Arial"/>
          <w:sz w:val="24"/>
          <w:szCs w:val="24"/>
          <w:vertAlign w:val="superscript"/>
        </w:rPr>
      </w:pPr>
      <w:r w:rsidRPr="00A51627">
        <w:rPr>
          <w:rFonts w:ascii="Arial" w:hAnsi="Arial" w:cs="Arial"/>
          <w:sz w:val="24"/>
          <w:szCs w:val="24"/>
        </w:rPr>
        <w:t xml:space="preserve">The rate of unemployment in </w:t>
      </w:r>
      <w:r w:rsidR="00AF0915" w:rsidRPr="00A51627">
        <w:rPr>
          <w:rFonts w:ascii="Arial" w:hAnsi="Arial" w:cs="Arial"/>
          <w:sz w:val="24"/>
          <w:szCs w:val="24"/>
        </w:rPr>
        <w:t>NEL</w:t>
      </w:r>
      <w:r w:rsidR="009631CE" w:rsidRPr="00A51627">
        <w:rPr>
          <w:rFonts w:ascii="Arial" w:hAnsi="Arial" w:cs="Arial"/>
          <w:sz w:val="24"/>
          <w:szCs w:val="24"/>
        </w:rPr>
        <w:t xml:space="preserve"> is decreasing with a two</w:t>
      </w:r>
      <w:r w:rsidRPr="00A51627">
        <w:rPr>
          <w:rFonts w:ascii="Arial" w:hAnsi="Arial" w:cs="Arial"/>
          <w:sz w:val="24"/>
          <w:szCs w:val="24"/>
        </w:rPr>
        <w:t xml:space="preserve"> per cent drop from 2013 – 2014 but it remains higher than the regional or national rate.</w:t>
      </w:r>
      <w:r w:rsidRPr="00A51627">
        <w:rPr>
          <w:rFonts w:ascii="Arial" w:hAnsi="Arial" w:cs="Arial"/>
          <w:sz w:val="24"/>
          <w:szCs w:val="24"/>
          <w:vertAlign w:val="superscript"/>
        </w:rPr>
        <w:t>7</w:t>
      </w:r>
    </w:p>
    <w:p w14:paraId="1210FCD5" w14:textId="77777777" w:rsidR="00D2189E" w:rsidRDefault="00D2189E" w:rsidP="008268D2">
      <w:pPr>
        <w:spacing w:after="0" w:line="240" w:lineRule="auto"/>
        <w:rPr>
          <w:rFonts w:ascii="Arial" w:hAnsi="Arial" w:cs="Arial"/>
          <w:sz w:val="24"/>
          <w:szCs w:val="24"/>
        </w:rPr>
      </w:pPr>
    </w:p>
    <w:p w14:paraId="30C03EC9" w14:textId="77777777" w:rsidR="00D56E40" w:rsidRDefault="00A74734" w:rsidP="008268D2">
      <w:pPr>
        <w:spacing w:after="0" w:line="240" w:lineRule="auto"/>
        <w:rPr>
          <w:rFonts w:ascii="Arial" w:hAnsi="Arial" w:cs="Arial"/>
          <w:sz w:val="24"/>
          <w:szCs w:val="24"/>
        </w:rPr>
      </w:pPr>
      <w:r w:rsidRPr="00A51627">
        <w:rPr>
          <w:rFonts w:ascii="Arial" w:hAnsi="Arial" w:cs="Arial"/>
          <w:sz w:val="24"/>
          <w:szCs w:val="24"/>
        </w:rPr>
        <w:t>In November 2014</w:t>
      </w:r>
      <w:r w:rsidR="009631CE" w:rsidRPr="00A51627">
        <w:rPr>
          <w:rFonts w:ascii="Arial" w:hAnsi="Arial" w:cs="Arial"/>
          <w:sz w:val="24"/>
          <w:szCs w:val="24"/>
        </w:rPr>
        <w:t>,</w:t>
      </w:r>
      <w:r w:rsidRPr="00A51627">
        <w:rPr>
          <w:rFonts w:ascii="Arial" w:hAnsi="Arial" w:cs="Arial"/>
          <w:sz w:val="24"/>
          <w:szCs w:val="24"/>
        </w:rPr>
        <w:t xml:space="preserve"> 13.9 per cent of the working age population w</w:t>
      </w:r>
      <w:r w:rsidR="009631CE" w:rsidRPr="00A51627">
        <w:rPr>
          <w:rFonts w:ascii="Arial" w:hAnsi="Arial" w:cs="Arial"/>
          <w:sz w:val="24"/>
          <w:szCs w:val="24"/>
        </w:rPr>
        <w:t>as</w:t>
      </w:r>
      <w:r w:rsidRPr="00A51627">
        <w:rPr>
          <w:rFonts w:ascii="Arial" w:hAnsi="Arial" w:cs="Arial"/>
          <w:sz w:val="24"/>
          <w:szCs w:val="24"/>
        </w:rPr>
        <w:t xml:space="preserve"> claiming out of work benefits. In 2014 the average national full time pay was 13.8 per cent higher than in </w:t>
      </w:r>
      <w:r w:rsidR="00AF0915" w:rsidRPr="00A51627">
        <w:rPr>
          <w:rFonts w:ascii="Arial" w:hAnsi="Arial" w:cs="Arial"/>
          <w:sz w:val="24"/>
          <w:szCs w:val="24"/>
        </w:rPr>
        <w:t>NEL</w:t>
      </w:r>
      <w:r w:rsidRPr="00A51627">
        <w:rPr>
          <w:rFonts w:ascii="Arial" w:hAnsi="Arial" w:cs="Arial"/>
          <w:sz w:val="24"/>
          <w:szCs w:val="24"/>
        </w:rPr>
        <w:t xml:space="preserve">. </w:t>
      </w:r>
      <w:r w:rsidR="00122450" w:rsidRPr="00A51627">
        <w:rPr>
          <w:rFonts w:ascii="Arial" w:hAnsi="Arial" w:cs="Arial"/>
          <w:sz w:val="24"/>
          <w:szCs w:val="24"/>
        </w:rPr>
        <w:t xml:space="preserve"> </w:t>
      </w:r>
      <w:r w:rsidRPr="00A51627">
        <w:rPr>
          <w:rFonts w:ascii="Arial" w:hAnsi="Arial" w:cs="Arial"/>
          <w:sz w:val="24"/>
          <w:szCs w:val="24"/>
        </w:rPr>
        <w:t>The proportion of working age population</w:t>
      </w:r>
      <w:r w:rsidR="000E20D0">
        <w:rPr>
          <w:rFonts w:ascii="Arial" w:hAnsi="Arial" w:cs="Arial"/>
          <w:sz w:val="24"/>
          <w:szCs w:val="24"/>
        </w:rPr>
        <w:t>,</w:t>
      </w:r>
      <w:r w:rsidRPr="00A51627">
        <w:rPr>
          <w:rFonts w:ascii="Arial" w:hAnsi="Arial" w:cs="Arial"/>
          <w:sz w:val="24"/>
          <w:szCs w:val="24"/>
        </w:rPr>
        <w:t xml:space="preserve"> who have no qualification</w:t>
      </w:r>
      <w:r w:rsidR="000E20D0">
        <w:rPr>
          <w:rFonts w:ascii="Arial" w:hAnsi="Arial" w:cs="Arial"/>
          <w:sz w:val="24"/>
          <w:szCs w:val="24"/>
        </w:rPr>
        <w:t>,</w:t>
      </w:r>
      <w:r w:rsidRPr="00A51627">
        <w:rPr>
          <w:rFonts w:ascii="Arial" w:hAnsi="Arial" w:cs="Arial"/>
          <w:sz w:val="24"/>
          <w:szCs w:val="24"/>
        </w:rPr>
        <w:t xml:space="preserve"> reduced by 3.3 per cent from 2010 to 2014</w:t>
      </w:r>
      <w:r w:rsidR="00FB32F0">
        <w:rPr>
          <w:rFonts w:ascii="Arial" w:hAnsi="Arial" w:cs="Arial"/>
          <w:sz w:val="24"/>
          <w:szCs w:val="24"/>
        </w:rPr>
        <w:t xml:space="preserve"> and is</w:t>
      </w:r>
      <w:r w:rsidR="001F3B1D">
        <w:rPr>
          <w:rFonts w:ascii="Arial" w:hAnsi="Arial" w:cs="Arial"/>
          <w:sz w:val="24"/>
          <w:szCs w:val="24"/>
        </w:rPr>
        <w:t xml:space="preserve"> </w:t>
      </w:r>
      <w:r w:rsidRPr="00A51627">
        <w:rPr>
          <w:rFonts w:ascii="Arial" w:hAnsi="Arial" w:cs="Arial"/>
          <w:sz w:val="24"/>
          <w:szCs w:val="24"/>
        </w:rPr>
        <w:t xml:space="preserve">at a slightly lower </w:t>
      </w:r>
      <w:r w:rsidR="00D2189E">
        <w:rPr>
          <w:rFonts w:ascii="Arial" w:hAnsi="Arial" w:cs="Arial"/>
          <w:sz w:val="24"/>
          <w:szCs w:val="24"/>
        </w:rPr>
        <w:t xml:space="preserve">level </w:t>
      </w:r>
      <w:r w:rsidRPr="00A51627">
        <w:rPr>
          <w:rFonts w:ascii="Arial" w:hAnsi="Arial" w:cs="Arial"/>
          <w:sz w:val="24"/>
          <w:szCs w:val="24"/>
        </w:rPr>
        <w:t>than seen regionally or nationally</w:t>
      </w:r>
      <w:r w:rsidR="00D2189E">
        <w:rPr>
          <w:rFonts w:ascii="Arial" w:hAnsi="Arial" w:cs="Arial"/>
          <w:sz w:val="24"/>
          <w:szCs w:val="24"/>
        </w:rPr>
        <w:t>.  Within the same period, t</w:t>
      </w:r>
      <w:r w:rsidRPr="00A51627">
        <w:rPr>
          <w:rFonts w:ascii="Arial" w:hAnsi="Arial" w:cs="Arial"/>
          <w:sz w:val="24"/>
          <w:szCs w:val="24"/>
        </w:rPr>
        <w:t xml:space="preserve">he proportion of those with level 4 qualifications and above, increased by 2.4 per cent but </w:t>
      </w:r>
      <w:r w:rsidR="001F0088" w:rsidRPr="00A51627">
        <w:rPr>
          <w:rFonts w:ascii="Arial" w:hAnsi="Arial" w:cs="Arial"/>
          <w:sz w:val="24"/>
          <w:szCs w:val="24"/>
        </w:rPr>
        <w:t>remains</w:t>
      </w:r>
      <w:r w:rsidRPr="00A51627">
        <w:rPr>
          <w:rFonts w:ascii="Arial" w:hAnsi="Arial" w:cs="Arial"/>
          <w:sz w:val="24"/>
          <w:szCs w:val="24"/>
        </w:rPr>
        <w:t xml:space="preserve"> lower than comparator groups</w:t>
      </w:r>
      <w:r w:rsidRPr="00A51627">
        <w:rPr>
          <w:rFonts w:ascii="Arial" w:hAnsi="Arial" w:cs="Arial"/>
          <w:sz w:val="24"/>
          <w:szCs w:val="24"/>
          <w:vertAlign w:val="superscript"/>
        </w:rPr>
        <w:t>7</w:t>
      </w:r>
      <w:r w:rsidRPr="00A51627">
        <w:rPr>
          <w:rFonts w:ascii="Arial" w:hAnsi="Arial" w:cs="Arial"/>
          <w:sz w:val="24"/>
          <w:szCs w:val="24"/>
        </w:rPr>
        <w:t xml:space="preserve">. </w:t>
      </w:r>
      <w:r w:rsidR="00556777" w:rsidRPr="00A51627">
        <w:rPr>
          <w:rFonts w:ascii="Arial" w:hAnsi="Arial" w:cs="Arial"/>
          <w:sz w:val="24"/>
          <w:szCs w:val="24"/>
        </w:rPr>
        <w:t xml:space="preserve"> This means that by comparison with other areas we have a population that is less able to earn the levels of income that are required to live well. </w:t>
      </w:r>
    </w:p>
    <w:p w14:paraId="5A3582D4" w14:textId="77777777" w:rsidR="00D56E40" w:rsidRDefault="00D56E40" w:rsidP="008268D2">
      <w:pPr>
        <w:spacing w:after="0" w:line="240" w:lineRule="auto"/>
        <w:rPr>
          <w:rFonts w:ascii="Arial" w:hAnsi="Arial" w:cs="Arial"/>
          <w:sz w:val="24"/>
          <w:szCs w:val="24"/>
        </w:rPr>
      </w:pPr>
    </w:p>
    <w:p w14:paraId="51E8E8BD" w14:textId="77777777" w:rsidR="00664E14" w:rsidRDefault="00556777" w:rsidP="008268D2">
      <w:pPr>
        <w:spacing w:after="0" w:line="240" w:lineRule="auto"/>
        <w:rPr>
          <w:rFonts w:ascii="Arial" w:hAnsi="Arial" w:cs="Arial"/>
          <w:sz w:val="24"/>
          <w:szCs w:val="24"/>
        </w:rPr>
      </w:pPr>
      <w:r w:rsidRPr="00A51627">
        <w:rPr>
          <w:rFonts w:ascii="Arial" w:hAnsi="Arial" w:cs="Arial"/>
          <w:sz w:val="24"/>
          <w:szCs w:val="24"/>
        </w:rPr>
        <w:t xml:space="preserve">By focusing on generating more employment opportunities and increasing the supply of good quality jobs </w:t>
      </w:r>
      <w:r w:rsidR="00C13E37" w:rsidRPr="00A51627">
        <w:rPr>
          <w:rFonts w:ascii="Arial" w:hAnsi="Arial" w:cs="Arial"/>
          <w:sz w:val="24"/>
          <w:szCs w:val="24"/>
        </w:rPr>
        <w:t>for local people we will be able to reverse the cycle of intergenerational worklessness.</w:t>
      </w:r>
    </w:p>
    <w:p w14:paraId="6F357FD0" w14:textId="77777777" w:rsidR="00D56E40" w:rsidRDefault="00D56E40" w:rsidP="008268D2">
      <w:pPr>
        <w:spacing w:after="0" w:line="240" w:lineRule="auto"/>
        <w:rPr>
          <w:rFonts w:ascii="Arial" w:hAnsi="Arial" w:cs="Arial"/>
          <w:sz w:val="24"/>
          <w:szCs w:val="24"/>
        </w:rPr>
      </w:pPr>
    </w:p>
    <w:p w14:paraId="727530A4" w14:textId="77777777" w:rsidR="00D56E40" w:rsidRDefault="00D56E40" w:rsidP="00D56E40">
      <w:pPr>
        <w:spacing w:after="0" w:line="240" w:lineRule="auto"/>
        <w:rPr>
          <w:rFonts w:ascii="Arial" w:hAnsi="Arial" w:cs="Arial"/>
          <w:sz w:val="24"/>
          <w:szCs w:val="24"/>
        </w:rPr>
      </w:pPr>
      <w:r w:rsidRPr="00A51627">
        <w:rPr>
          <w:rFonts w:ascii="Arial" w:hAnsi="Arial" w:cs="Arial"/>
          <w:sz w:val="24"/>
          <w:szCs w:val="24"/>
        </w:rPr>
        <w:t xml:space="preserve">Our local health economy is facing significant </w:t>
      </w:r>
      <w:r>
        <w:rPr>
          <w:rFonts w:ascii="Arial" w:hAnsi="Arial" w:cs="Arial"/>
          <w:sz w:val="24"/>
          <w:szCs w:val="24"/>
        </w:rPr>
        <w:t>difficultie</w:t>
      </w:r>
      <w:r w:rsidRPr="00A51627">
        <w:rPr>
          <w:rFonts w:ascii="Arial" w:hAnsi="Arial" w:cs="Arial"/>
          <w:sz w:val="24"/>
          <w:szCs w:val="24"/>
        </w:rPr>
        <w:t>s in terms of its financial resilience, with the acute hospital trust having recently gone into intervention measures.</w:t>
      </w:r>
      <w:r>
        <w:rPr>
          <w:rFonts w:ascii="Arial" w:hAnsi="Arial" w:cs="Arial"/>
          <w:sz w:val="24"/>
          <w:szCs w:val="24"/>
        </w:rPr>
        <w:t xml:space="preserve">  Supporting the trust to manage these challenges is a priority.  </w:t>
      </w:r>
      <w:r w:rsidRPr="00A51627">
        <w:rPr>
          <w:rFonts w:ascii="Arial" w:hAnsi="Arial" w:cs="Arial"/>
          <w:sz w:val="24"/>
          <w:szCs w:val="24"/>
        </w:rPr>
        <w:t xml:space="preserve"> </w:t>
      </w:r>
    </w:p>
    <w:p w14:paraId="14D7FAF1" w14:textId="77777777" w:rsidR="00255CE6" w:rsidRDefault="00255CE6" w:rsidP="008268D2">
      <w:pPr>
        <w:spacing w:after="0" w:line="240" w:lineRule="auto"/>
        <w:rPr>
          <w:rFonts w:ascii="Arial" w:hAnsi="Arial" w:cs="Arial"/>
          <w:b/>
          <w:sz w:val="24"/>
          <w:szCs w:val="24"/>
        </w:rPr>
      </w:pPr>
    </w:p>
    <w:p w14:paraId="3CC2B0AA" w14:textId="77777777" w:rsidR="00C13E37" w:rsidRPr="00A51627" w:rsidRDefault="00C13E37" w:rsidP="008268D2">
      <w:pPr>
        <w:spacing w:after="0" w:line="240" w:lineRule="auto"/>
        <w:rPr>
          <w:rFonts w:ascii="Arial" w:hAnsi="Arial" w:cs="Arial"/>
          <w:b/>
          <w:sz w:val="24"/>
          <w:szCs w:val="24"/>
        </w:rPr>
      </w:pPr>
      <w:r w:rsidRPr="00A51627">
        <w:rPr>
          <w:rFonts w:ascii="Arial" w:hAnsi="Arial" w:cs="Arial"/>
          <w:b/>
          <w:sz w:val="24"/>
          <w:szCs w:val="24"/>
        </w:rPr>
        <w:t>Housing and health</w:t>
      </w:r>
    </w:p>
    <w:p w14:paraId="14003DAE" w14:textId="77777777" w:rsidR="00164EB5" w:rsidRPr="00A51627" w:rsidRDefault="00C13E37" w:rsidP="008268D2">
      <w:pPr>
        <w:spacing w:after="0" w:line="240" w:lineRule="auto"/>
        <w:rPr>
          <w:rFonts w:ascii="Arial" w:hAnsi="Arial" w:cs="Arial"/>
          <w:sz w:val="24"/>
          <w:szCs w:val="24"/>
        </w:rPr>
      </w:pPr>
      <w:r w:rsidRPr="00A51627">
        <w:rPr>
          <w:rFonts w:ascii="Arial" w:hAnsi="Arial" w:cs="Arial"/>
          <w:sz w:val="24"/>
          <w:szCs w:val="24"/>
        </w:rPr>
        <w:t>Housing and health are inextricably linked.</w:t>
      </w:r>
      <w:r w:rsidR="00122450" w:rsidRPr="00A51627">
        <w:rPr>
          <w:rFonts w:ascii="Arial" w:hAnsi="Arial" w:cs="Arial"/>
          <w:sz w:val="24"/>
          <w:szCs w:val="24"/>
        </w:rPr>
        <w:t xml:space="preserve"> </w:t>
      </w:r>
      <w:r w:rsidRPr="00A51627">
        <w:rPr>
          <w:rFonts w:ascii="Arial" w:hAnsi="Arial" w:cs="Arial"/>
          <w:sz w:val="24"/>
          <w:szCs w:val="24"/>
        </w:rPr>
        <w:t xml:space="preserve"> As a borough we have a low value housing market, which on the one hand enables home ownership, but on the other makes it a difficult area for housing developers to generate appropriate levels of return on new build housing. </w:t>
      </w:r>
      <w:r w:rsidR="00122450" w:rsidRPr="00A51627">
        <w:rPr>
          <w:rFonts w:ascii="Arial" w:hAnsi="Arial" w:cs="Arial"/>
          <w:sz w:val="24"/>
          <w:szCs w:val="24"/>
        </w:rPr>
        <w:t xml:space="preserve"> </w:t>
      </w:r>
      <w:r w:rsidRPr="00A51627">
        <w:rPr>
          <w:rFonts w:ascii="Arial" w:hAnsi="Arial" w:cs="Arial"/>
          <w:sz w:val="24"/>
          <w:szCs w:val="24"/>
        </w:rPr>
        <w:t xml:space="preserve">We are also aware that there is a need for a more diversified housing stock able to support the changing needs of an ageing and increasingly frail population. </w:t>
      </w:r>
      <w:r w:rsidR="00122450" w:rsidRPr="00A51627">
        <w:rPr>
          <w:rFonts w:ascii="Arial" w:hAnsi="Arial" w:cs="Arial"/>
          <w:sz w:val="24"/>
          <w:szCs w:val="24"/>
        </w:rPr>
        <w:t xml:space="preserve"> </w:t>
      </w:r>
      <w:r w:rsidRPr="00A51627">
        <w:rPr>
          <w:rFonts w:ascii="Arial" w:hAnsi="Arial" w:cs="Arial"/>
          <w:sz w:val="24"/>
          <w:szCs w:val="24"/>
        </w:rPr>
        <w:t xml:space="preserve">New housing developments need to </w:t>
      </w:r>
      <w:r w:rsidR="00DC406D">
        <w:rPr>
          <w:rFonts w:ascii="Arial" w:hAnsi="Arial" w:cs="Arial"/>
          <w:sz w:val="24"/>
          <w:szCs w:val="24"/>
        </w:rPr>
        <w:t>make certain</w:t>
      </w:r>
      <w:r w:rsidRPr="00A51627">
        <w:rPr>
          <w:rFonts w:ascii="Arial" w:hAnsi="Arial" w:cs="Arial"/>
          <w:sz w:val="24"/>
          <w:szCs w:val="24"/>
        </w:rPr>
        <w:t xml:space="preserve"> that services and support are appropriately accessibl</w:t>
      </w:r>
      <w:r w:rsidR="00FB32F0">
        <w:rPr>
          <w:rFonts w:ascii="Arial" w:hAnsi="Arial" w:cs="Arial"/>
          <w:sz w:val="24"/>
          <w:szCs w:val="24"/>
        </w:rPr>
        <w:t>e</w:t>
      </w:r>
      <w:r w:rsidRPr="00A51627">
        <w:rPr>
          <w:rFonts w:ascii="Arial" w:hAnsi="Arial" w:cs="Arial"/>
          <w:sz w:val="24"/>
          <w:szCs w:val="24"/>
        </w:rPr>
        <w:t xml:space="preserve"> to ensure that all people can access what they need, when they need it and without having to rely on personal transport. </w:t>
      </w:r>
      <w:r w:rsidR="00122450" w:rsidRPr="00A51627">
        <w:rPr>
          <w:rFonts w:ascii="Arial" w:hAnsi="Arial" w:cs="Arial"/>
          <w:sz w:val="24"/>
          <w:szCs w:val="24"/>
        </w:rPr>
        <w:t xml:space="preserve"> </w:t>
      </w:r>
      <w:r w:rsidRPr="00A51627">
        <w:rPr>
          <w:rFonts w:ascii="Arial" w:hAnsi="Arial" w:cs="Arial"/>
          <w:sz w:val="24"/>
          <w:szCs w:val="24"/>
        </w:rPr>
        <w:t xml:space="preserve">We are developing a local housing strategy and a more co-ordinated </w:t>
      </w:r>
      <w:r w:rsidRPr="00A51627">
        <w:rPr>
          <w:rFonts w:ascii="Arial" w:hAnsi="Arial" w:cs="Arial"/>
          <w:sz w:val="24"/>
          <w:szCs w:val="24"/>
        </w:rPr>
        <w:lastRenderedPageBreak/>
        <w:t>approach to the delivery of housing initiatives that will help people to live in a safe, connected and supportive community.</w:t>
      </w:r>
    </w:p>
    <w:p w14:paraId="684B0078" w14:textId="77777777" w:rsidR="00255CE6" w:rsidRDefault="00255CE6" w:rsidP="008268D2">
      <w:pPr>
        <w:spacing w:after="0" w:line="240" w:lineRule="auto"/>
        <w:rPr>
          <w:rFonts w:ascii="Arial" w:hAnsi="Arial" w:cs="Arial"/>
          <w:b/>
          <w:sz w:val="24"/>
          <w:szCs w:val="24"/>
        </w:rPr>
      </w:pPr>
    </w:p>
    <w:p w14:paraId="205DE7A5" w14:textId="77777777" w:rsidR="00255CE6" w:rsidRDefault="00255CE6" w:rsidP="008268D2">
      <w:pPr>
        <w:spacing w:after="0" w:line="240" w:lineRule="auto"/>
        <w:rPr>
          <w:rFonts w:ascii="Arial" w:hAnsi="Arial" w:cs="Arial"/>
          <w:b/>
          <w:sz w:val="24"/>
          <w:szCs w:val="24"/>
        </w:rPr>
      </w:pPr>
      <w:r>
        <w:rPr>
          <w:rFonts w:ascii="Arial" w:hAnsi="Arial" w:cs="Arial"/>
          <w:b/>
          <w:sz w:val="24"/>
          <w:szCs w:val="24"/>
        </w:rPr>
        <w:t>Priorities</w:t>
      </w:r>
    </w:p>
    <w:p w14:paraId="4D8C5592" w14:textId="77777777" w:rsidR="00255CE6" w:rsidRPr="00A51627" w:rsidRDefault="00255CE6" w:rsidP="00255CE6">
      <w:pPr>
        <w:spacing w:after="0" w:line="240" w:lineRule="auto"/>
        <w:rPr>
          <w:rFonts w:ascii="Arial" w:hAnsi="Arial" w:cs="Arial"/>
          <w:sz w:val="24"/>
          <w:szCs w:val="24"/>
        </w:rPr>
      </w:pPr>
      <w:r w:rsidRPr="00A51627">
        <w:rPr>
          <w:rFonts w:ascii="Arial" w:hAnsi="Arial" w:cs="Arial"/>
          <w:sz w:val="24"/>
          <w:szCs w:val="24"/>
        </w:rPr>
        <w:t xml:space="preserve">NEL’s priorities are “stronger economy and stronger communities”. These priorities have arisen out of a desire to see sustained longer term change for the population which has historically been characterised by economic decline, </w:t>
      </w:r>
      <w:r w:rsidR="00DC406D">
        <w:rPr>
          <w:rFonts w:ascii="Arial" w:hAnsi="Arial" w:cs="Arial"/>
          <w:sz w:val="24"/>
          <w:szCs w:val="24"/>
        </w:rPr>
        <w:t xml:space="preserve">and </w:t>
      </w:r>
      <w:r w:rsidRPr="00A51627">
        <w:rPr>
          <w:rFonts w:ascii="Arial" w:hAnsi="Arial" w:cs="Arial"/>
          <w:sz w:val="24"/>
          <w:szCs w:val="24"/>
        </w:rPr>
        <w:t>significant health inequalities associated with poverty and poor living standards, with a consequent impact and dependency on services.</w:t>
      </w:r>
    </w:p>
    <w:p w14:paraId="1BBB9776" w14:textId="77777777" w:rsidR="00255CE6" w:rsidRDefault="00255CE6" w:rsidP="00255CE6">
      <w:pPr>
        <w:spacing w:after="0" w:line="240" w:lineRule="auto"/>
        <w:rPr>
          <w:rFonts w:ascii="Arial" w:hAnsi="Arial" w:cs="Arial"/>
          <w:sz w:val="24"/>
          <w:szCs w:val="24"/>
        </w:rPr>
      </w:pPr>
    </w:p>
    <w:p w14:paraId="06AE400B" w14:textId="77777777" w:rsidR="00B83EEC" w:rsidRPr="000E20D0" w:rsidRDefault="00664617" w:rsidP="00255CE6">
      <w:pPr>
        <w:spacing w:after="0" w:line="240" w:lineRule="auto"/>
        <w:rPr>
          <w:rFonts w:ascii="Arial" w:hAnsi="Arial" w:cs="Arial"/>
          <w:color w:val="000000" w:themeColor="text1"/>
          <w:sz w:val="24"/>
          <w:szCs w:val="24"/>
        </w:rPr>
      </w:pPr>
      <w:r w:rsidRPr="000E20D0">
        <w:rPr>
          <w:rFonts w:ascii="Arial" w:hAnsi="Arial" w:cs="Arial"/>
          <w:color w:val="000000" w:themeColor="text1"/>
          <w:sz w:val="24"/>
          <w:szCs w:val="24"/>
        </w:rPr>
        <w:t xml:space="preserve">Our priorities may be summarised as supporting people to – </w:t>
      </w:r>
    </w:p>
    <w:p w14:paraId="65DBA5FC" w14:textId="77777777" w:rsidR="00664617" w:rsidRPr="000E20D0" w:rsidRDefault="00664617" w:rsidP="00642367">
      <w:pPr>
        <w:pStyle w:val="ListParagraph"/>
        <w:numPr>
          <w:ilvl w:val="0"/>
          <w:numId w:val="28"/>
        </w:numPr>
        <w:spacing w:after="0" w:line="240" w:lineRule="auto"/>
        <w:rPr>
          <w:rFonts w:ascii="Arial" w:hAnsi="Arial" w:cs="Arial"/>
          <w:color w:val="000000" w:themeColor="text1"/>
          <w:sz w:val="24"/>
          <w:szCs w:val="24"/>
        </w:rPr>
      </w:pPr>
      <w:r w:rsidRPr="000E20D0">
        <w:rPr>
          <w:rFonts w:ascii="Arial" w:hAnsi="Arial" w:cs="Arial"/>
          <w:color w:val="000000" w:themeColor="text1"/>
          <w:sz w:val="24"/>
          <w:szCs w:val="24"/>
        </w:rPr>
        <w:t>Stay well</w:t>
      </w:r>
      <w:r w:rsidR="002F5B71" w:rsidRPr="000E20D0">
        <w:rPr>
          <w:rFonts w:ascii="Arial" w:hAnsi="Arial" w:cs="Arial"/>
          <w:color w:val="000000" w:themeColor="text1"/>
          <w:sz w:val="24"/>
          <w:szCs w:val="24"/>
        </w:rPr>
        <w:t xml:space="preserve"> and </w:t>
      </w:r>
      <w:r w:rsidR="00FB32F0">
        <w:rPr>
          <w:rFonts w:ascii="Arial" w:hAnsi="Arial" w:cs="Arial"/>
          <w:color w:val="000000" w:themeColor="text1"/>
          <w:sz w:val="24"/>
          <w:szCs w:val="24"/>
        </w:rPr>
        <w:t xml:space="preserve">be </w:t>
      </w:r>
      <w:r w:rsidR="002F5B71" w:rsidRPr="000E20D0">
        <w:rPr>
          <w:rFonts w:ascii="Arial" w:hAnsi="Arial" w:cs="Arial"/>
          <w:color w:val="000000" w:themeColor="text1"/>
          <w:sz w:val="24"/>
          <w:szCs w:val="24"/>
        </w:rPr>
        <w:t xml:space="preserve">independent for as long as possible </w:t>
      </w:r>
    </w:p>
    <w:p w14:paraId="367B9308" w14:textId="77777777" w:rsidR="00664617" w:rsidRPr="000E20D0" w:rsidRDefault="00664617" w:rsidP="00642367">
      <w:pPr>
        <w:pStyle w:val="ListParagraph"/>
        <w:numPr>
          <w:ilvl w:val="0"/>
          <w:numId w:val="28"/>
        </w:numPr>
        <w:spacing w:after="0" w:line="240" w:lineRule="auto"/>
        <w:rPr>
          <w:rFonts w:ascii="Arial" w:hAnsi="Arial" w:cs="Arial"/>
          <w:color w:val="000000" w:themeColor="text1"/>
          <w:sz w:val="24"/>
          <w:szCs w:val="24"/>
        </w:rPr>
      </w:pPr>
      <w:r w:rsidRPr="000E20D0">
        <w:rPr>
          <w:rFonts w:ascii="Arial" w:hAnsi="Arial" w:cs="Arial"/>
          <w:color w:val="000000" w:themeColor="text1"/>
          <w:sz w:val="24"/>
          <w:szCs w:val="24"/>
        </w:rPr>
        <w:t>Avoid unnecessary admission to hospital or care homes</w:t>
      </w:r>
    </w:p>
    <w:p w14:paraId="3DC4759E" w14:textId="77777777" w:rsidR="00664617" w:rsidRPr="000E20D0" w:rsidRDefault="00664617" w:rsidP="00642367">
      <w:pPr>
        <w:pStyle w:val="ListParagraph"/>
        <w:numPr>
          <w:ilvl w:val="0"/>
          <w:numId w:val="28"/>
        </w:numPr>
        <w:spacing w:after="0" w:line="240" w:lineRule="auto"/>
        <w:rPr>
          <w:rFonts w:ascii="Arial" w:hAnsi="Arial" w:cs="Arial"/>
          <w:color w:val="000000" w:themeColor="text1"/>
          <w:sz w:val="24"/>
          <w:szCs w:val="24"/>
        </w:rPr>
      </w:pPr>
      <w:r w:rsidRPr="000E20D0">
        <w:rPr>
          <w:rFonts w:ascii="Arial" w:hAnsi="Arial" w:cs="Arial"/>
          <w:color w:val="000000" w:themeColor="text1"/>
          <w:sz w:val="24"/>
          <w:szCs w:val="24"/>
        </w:rPr>
        <w:t xml:space="preserve">Where </w:t>
      </w:r>
      <w:r w:rsidR="002F5B71" w:rsidRPr="000E20D0">
        <w:rPr>
          <w:rFonts w:ascii="Arial" w:hAnsi="Arial" w:cs="Arial"/>
          <w:color w:val="000000" w:themeColor="text1"/>
          <w:sz w:val="24"/>
          <w:szCs w:val="24"/>
        </w:rPr>
        <w:t xml:space="preserve">such </w:t>
      </w:r>
      <w:r w:rsidRPr="000E20D0">
        <w:rPr>
          <w:rFonts w:ascii="Arial" w:hAnsi="Arial" w:cs="Arial"/>
          <w:color w:val="000000" w:themeColor="text1"/>
          <w:sz w:val="24"/>
          <w:szCs w:val="24"/>
        </w:rPr>
        <w:t>admission</w:t>
      </w:r>
      <w:r w:rsidR="002F5B71" w:rsidRPr="000E20D0">
        <w:rPr>
          <w:rFonts w:ascii="Arial" w:hAnsi="Arial" w:cs="Arial"/>
          <w:color w:val="000000" w:themeColor="text1"/>
          <w:sz w:val="24"/>
          <w:szCs w:val="24"/>
        </w:rPr>
        <w:t>s</w:t>
      </w:r>
      <w:r w:rsidRPr="000E20D0">
        <w:rPr>
          <w:rFonts w:ascii="Arial" w:hAnsi="Arial" w:cs="Arial"/>
          <w:color w:val="000000" w:themeColor="text1"/>
          <w:sz w:val="24"/>
          <w:szCs w:val="24"/>
        </w:rPr>
        <w:t xml:space="preserve"> cannot be avoid</w:t>
      </w:r>
      <w:r w:rsidR="00FB32F0">
        <w:rPr>
          <w:rFonts w:ascii="Arial" w:hAnsi="Arial" w:cs="Arial"/>
          <w:color w:val="000000" w:themeColor="text1"/>
          <w:sz w:val="24"/>
          <w:szCs w:val="24"/>
        </w:rPr>
        <w:t>ed</w:t>
      </w:r>
      <w:r w:rsidRPr="000E20D0">
        <w:rPr>
          <w:rFonts w:ascii="Arial" w:hAnsi="Arial" w:cs="Arial"/>
          <w:color w:val="000000" w:themeColor="text1"/>
          <w:sz w:val="24"/>
          <w:szCs w:val="24"/>
        </w:rPr>
        <w:t xml:space="preserve">, reduce the stay </w:t>
      </w:r>
      <w:r w:rsidR="002F5B71" w:rsidRPr="000E20D0">
        <w:rPr>
          <w:rFonts w:ascii="Arial" w:hAnsi="Arial" w:cs="Arial"/>
          <w:color w:val="000000" w:themeColor="text1"/>
          <w:sz w:val="24"/>
          <w:szCs w:val="24"/>
        </w:rPr>
        <w:t>as far as</w:t>
      </w:r>
      <w:r w:rsidRPr="000E20D0">
        <w:rPr>
          <w:rFonts w:ascii="Arial" w:hAnsi="Arial" w:cs="Arial"/>
          <w:color w:val="000000" w:themeColor="text1"/>
          <w:sz w:val="24"/>
          <w:szCs w:val="24"/>
        </w:rPr>
        <w:t xml:space="preserve"> </w:t>
      </w:r>
      <w:r w:rsidR="00FB32F0">
        <w:rPr>
          <w:rFonts w:ascii="Arial" w:hAnsi="Arial" w:cs="Arial"/>
          <w:color w:val="000000" w:themeColor="text1"/>
          <w:sz w:val="24"/>
          <w:szCs w:val="24"/>
        </w:rPr>
        <w:t xml:space="preserve">is </w:t>
      </w:r>
      <w:r w:rsidRPr="000E20D0">
        <w:rPr>
          <w:rFonts w:ascii="Arial" w:hAnsi="Arial" w:cs="Arial"/>
          <w:color w:val="000000" w:themeColor="text1"/>
          <w:sz w:val="24"/>
          <w:szCs w:val="24"/>
        </w:rPr>
        <w:t>safe and appropriate</w:t>
      </w:r>
    </w:p>
    <w:p w14:paraId="34E114D4" w14:textId="77777777" w:rsidR="002F5B71" w:rsidRPr="000E20D0" w:rsidRDefault="002F5B71" w:rsidP="00642367">
      <w:pPr>
        <w:pStyle w:val="ListParagraph"/>
        <w:numPr>
          <w:ilvl w:val="0"/>
          <w:numId w:val="28"/>
        </w:numPr>
        <w:spacing w:after="0" w:line="240" w:lineRule="auto"/>
        <w:rPr>
          <w:rFonts w:ascii="Arial" w:hAnsi="Arial" w:cs="Arial"/>
          <w:color w:val="000000" w:themeColor="text1"/>
          <w:sz w:val="24"/>
          <w:szCs w:val="24"/>
        </w:rPr>
      </w:pPr>
      <w:r w:rsidRPr="000E20D0">
        <w:rPr>
          <w:rFonts w:ascii="Arial" w:hAnsi="Arial" w:cs="Arial"/>
          <w:color w:val="000000" w:themeColor="text1"/>
          <w:sz w:val="24"/>
          <w:szCs w:val="24"/>
        </w:rPr>
        <w:t xml:space="preserve">Get well and return to independence as quickly as possible. </w:t>
      </w:r>
    </w:p>
    <w:p w14:paraId="39E8C81B" w14:textId="77777777" w:rsidR="00664617" w:rsidRPr="000E20D0" w:rsidRDefault="00664617" w:rsidP="00255CE6">
      <w:pPr>
        <w:spacing w:after="0" w:line="240" w:lineRule="auto"/>
        <w:rPr>
          <w:rFonts w:ascii="Arial" w:hAnsi="Arial" w:cs="Arial"/>
          <w:color w:val="000000" w:themeColor="text1"/>
          <w:sz w:val="24"/>
          <w:szCs w:val="24"/>
        </w:rPr>
      </w:pPr>
    </w:p>
    <w:p w14:paraId="32518B67" w14:textId="77777777" w:rsidR="00255CE6" w:rsidRPr="000E20D0" w:rsidRDefault="002F5B71" w:rsidP="008268D2">
      <w:pPr>
        <w:spacing w:after="0" w:line="240" w:lineRule="auto"/>
        <w:rPr>
          <w:rFonts w:ascii="Arial" w:hAnsi="Arial" w:cs="Arial"/>
          <w:color w:val="000000" w:themeColor="text1"/>
          <w:sz w:val="24"/>
          <w:szCs w:val="24"/>
        </w:rPr>
      </w:pPr>
      <w:r w:rsidRPr="000E20D0">
        <w:rPr>
          <w:rFonts w:ascii="Arial" w:hAnsi="Arial" w:cs="Arial"/>
          <w:color w:val="000000" w:themeColor="text1"/>
          <w:sz w:val="24"/>
          <w:szCs w:val="24"/>
        </w:rPr>
        <w:t xml:space="preserve">Delivery of these priorities is underpinned by </w:t>
      </w:r>
      <w:r w:rsidR="008F0550">
        <w:rPr>
          <w:rFonts w:ascii="Arial" w:hAnsi="Arial" w:cs="Arial"/>
          <w:color w:val="000000" w:themeColor="text1"/>
          <w:sz w:val="24"/>
          <w:szCs w:val="24"/>
        </w:rPr>
        <w:t>four</w:t>
      </w:r>
      <w:r w:rsidRPr="000E20D0">
        <w:rPr>
          <w:rFonts w:ascii="Arial" w:hAnsi="Arial" w:cs="Arial"/>
          <w:color w:val="000000" w:themeColor="text1"/>
          <w:sz w:val="24"/>
          <w:szCs w:val="24"/>
        </w:rPr>
        <w:t xml:space="preserve"> key ‘</w:t>
      </w:r>
      <w:r w:rsidR="000E20D0">
        <w:rPr>
          <w:rFonts w:ascii="Arial" w:hAnsi="Arial" w:cs="Arial"/>
          <w:color w:val="000000" w:themeColor="text1"/>
          <w:sz w:val="24"/>
          <w:szCs w:val="24"/>
        </w:rPr>
        <w:t>enablers</w:t>
      </w:r>
      <w:r w:rsidRPr="000E20D0">
        <w:rPr>
          <w:rFonts w:ascii="Arial" w:hAnsi="Arial" w:cs="Arial"/>
          <w:color w:val="000000" w:themeColor="text1"/>
          <w:sz w:val="24"/>
          <w:szCs w:val="24"/>
        </w:rPr>
        <w:t xml:space="preserve">’, which may be summarised as – </w:t>
      </w:r>
    </w:p>
    <w:p w14:paraId="7D5DAEDA" w14:textId="77777777" w:rsidR="002F5B71" w:rsidRPr="000E20D0" w:rsidRDefault="002F5B71" w:rsidP="00642367">
      <w:pPr>
        <w:pStyle w:val="ListParagraph"/>
        <w:numPr>
          <w:ilvl w:val="0"/>
          <w:numId w:val="29"/>
        </w:numPr>
        <w:spacing w:after="0" w:line="240" w:lineRule="auto"/>
        <w:rPr>
          <w:rFonts w:ascii="Arial" w:hAnsi="Arial" w:cs="Arial"/>
          <w:color w:val="000000" w:themeColor="text1"/>
          <w:sz w:val="24"/>
          <w:szCs w:val="24"/>
        </w:rPr>
      </w:pPr>
      <w:r w:rsidRPr="000E20D0">
        <w:rPr>
          <w:rFonts w:ascii="Arial" w:eastAsia="Times New Roman" w:hAnsi="Arial" w:cs="Arial"/>
          <w:iCs/>
          <w:color w:val="000000" w:themeColor="text1"/>
          <w:sz w:val="24"/>
          <w:szCs w:val="24"/>
          <w:lang w:eastAsia="en-GB"/>
        </w:rPr>
        <w:t>Data collation and analysis</w:t>
      </w:r>
    </w:p>
    <w:p w14:paraId="0E09E97E" w14:textId="77777777" w:rsidR="008F0550" w:rsidRPr="00FD46B8" w:rsidRDefault="008F0550" w:rsidP="00642367">
      <w:pPr>
        <w:pStyle w:val="ListParagraph"/>
        <w:numPr>
          <w:ilvl w:val="0"/>
          <w:numId w:val="29"/>
        </w:numPr>
        <w:spacing w:after="0" w:line="240" w:lineRule="auto"/>
        <w:rPr>
          <w:rFonts w:ascii="Arial" w:hAnsi="Arial" w:cs="Arial"/>
          <w:sz w:val="24"/>
          <w:szCs w:val="24"/>
        </w:rPr>
      </w:pPr>
      <w:r w:rsidRPr="00FD46B8">
        <w:rPr>
          <w:rFonts w:ascii="Arial" w:eastAsia="Times New Roman" w:hAnsi="Arial" w:cs="Arial"/>
          <w:iCs/>
          <w:sz w:val="24"/>
          <w:szCs w:val="24"/>
          <w:lang w:eastAsia="en-GB"/>
        </w:rPr>
        <w:t>Data sharing</w:t>
      </w:r>
    </w:p>
    <w:p w14:paraId="2D4F49D6" w14:textId="77777777" w:rsidR="002F5B71" w:rsidRPr="000E20D0" w:rsidRDefault="002F5B71" w:rsidP="00642367">
      <w:pPr>
        <w:pStyle w:val="ListParagraph"/>
        <w:numPr>
          <w:ilvl w:val="0"/>
          <w:numId w:val="29"/>
        </w:numPr>
        <w:spacing w:after="0" w:line="240" w:lineRule="auto"/>
        <w:rPr>
          <w:rFonts w:ascii="Arial" w:hAnsi="Arial" w:cs="Arial"/>
          <w:color w:val="000000" w:themeColor="text1"/>
          <w:sz w:val="24"/>
          <w:szCs w:val="24"/>
        </w:rPr>
      </w:pPr>
      <w:r w:rsidRPr="000E20D0">
        <w:rPr>
          <w:rFonts w:ascii="Arial" w:eastAsia="Times New Roman" w:hAnsi="Arial" w:cs="Arial"/>
          <w:iCs/>
          <w:color w:val="000000" w:themeColor="text1"/>
          <w:sz w:val="24"/>
          <w:szCs w:val="24"/>
          <w:lang w:eastAsia="en-GB"/>
        </w:rPr>
        <w:t xml:space="preserve">Workforce development </w:t>
      </w:r>
    </w:p>
    <w:p w14:paraId="55D06005" w14:textId="77777777" w:rsidR="002F5B71" w:rsidRPr="000E20D0" w:rsidRDefault="002F5B71" w:rsidP="00642367">
      <w:pPr>
        <w:pStyle w:val="ListParagraph"/>
        <w:numPr>
          <w:ilvl w:val="0"/>
          <w:numId w:val="29"/>
        </w:numPr>
        <w:spacing w:after="0" w:line="240" w:lineRule="auto"/>
        <w:rPr>
          <w:rFonts w:ascii="Arial" w:hAnsi="Arial" w:cs="Arial"/>
          <w:color w:val="000000" w:themeColor="text1"/>
          <w:sz w:val="24"/>
          <w:szCs w:val="24"/>
        </w:rPr>
      </w:pPr>
      <w:r w:rsidRPr="000E20D0">
        <w:rPr>
          <w:rFonts w:ascii="Arial" w:eastAsia="Times New Roman" w:hAnsi="Arial" w:cs="Arial"/>
          <w:iCs/>
          <w:color w:val="000000" w:themeColor="text1"/>
          <w:sz w:val="24"/>
          <w:szCs w:val="24"/>
          <w:lang w:eastAsia="en-GB"/>
        </w:rPr>
        <w:t>Information and advice provision.</w:t>
      </w:r>
    </w:p>
    <w:p w14:paraId="36009262" w14:textId="77777777" w:rsidR="002F5B71" w:rsidRPr="000E20D0" w:rsidRDefault="002F5B71" w:rsidP="002F5B71">
      <w:pPr>
        <w:spacing w:after="0" w:line="240" w:lineRule="auto"/>
        <w:rPr>
          <w:rFonts w:ascii="Arial" w:hAnsi="Arial" w:cs="Arial"/>
          <w:color w:val="000000" w:themeColor="text1"/>
          <w:sz w:val="24"/>
          <w:szCs w:val="24"/>
        </w:rPr>
      </w:pPr>
    </w:p>
    <w:p w14:paraId="4EFC8906" w14:textId="77777777" w:rsidR="002F5B71" w:rsidRPr="000E20D0" w:rsidRDefault="000874CB" w:rsidP="002F5B71">
      <w:pPr>
        <w:spacing w:after="0" w:line="240" w:lineRule="auto"/>
        <w:rPr>
          <w:rFonts w:ascii="Arial" w:hAnsi="Arial" w:cs="Arial"/>
          <w:color w:val="000000" w:themeColor="text1"/>
          <w:sz w:val="24"/>
          <w:szCs w:val="24"/>
        </w:rPr>
      </w:pPr>
      <w:r w:rsidRPr="000E20D0">
        <w:rPr>
          <w:rFonts w:ascii="Arial" w:hAnsi="Arial" w:cs="Arial"/>
          <w:color w:val="000000" w:themeColor="text1"/>
          <w:sz w:val="24"/>
          <w:szCs w:val="24"/>
        </w:rPr>
        <w:t>The plan set out below, building on the plans set out within our previous BCF submissions, offers further detail regarding how our priorities will be addressed.</w:t>
      </w:r>
    </w:p>
    <w:p w14:paraId="492199B3" w14:textId="77777777" w:rsidR="0082166C" w:rsidRPr="00A51627" w:rsidRDefault="0082166C" w:rsidP="008268D2">
      <w:pPr>
        <w:spacing w:after="0" w:line="240" w:lineRule="auto"/>
        <w:rPr>
          <w:rFonts w:ascii="Arial" w:hAnsi="Arial" w:cs="Arial"/>
          <w:sz w:val="24"/>
          <w:szCs w:val="24"/>
        </w:rPr>
      </w:pPr>
    </w:p>
    <w:p w14:paraId="3BFFD8A0" w14:textId="77777777" w:rsidR="000E20D0" w:rsidRDefault="00E7238D" w:rsidP="000E20D0">
      <w:pPr>
        <w:pStyle w:val="Heading2"/>
        <w:spacing w:before="0" w:line="240" w:lineRule="auto"/>
        <w:rPr>
          <w:rFonts w:ascii="Arial" w:hAnsi="Arial" w:cs="Arial"/>
          <w:color w:val="auto"/>
          <w:sz w:val="24"/>
          <w:szCs w:val="24"/>
        </w:rPr>
      </w:pPr>
      <w:bookmarkStart w:id="3" w:name="_Toc492541357"/>
      <w:r w:rsidRPr="00A51627">
        <w:rPr>
          <w:rFonts w:ascii="Arial" w:hAnsi="Arial" w:cs="Arial"/>
          <w:color w:val="auto"/>
          <w:sz w:val="24"/>
          <w:szCs w:val="24"/>
        </w:rPr>
        <w:t>Better Care Fund plan</w:t>
      </w:r>
      <w:bookmarkEnd w:id="3"/>
    </w:p>
    <w:p w14:paraId="612634A9" w14:textId="77777777" w:rsidR="00B83EEC" w:rsidRPr="000E20D0" w:rsidRDefault="00B00708" w:rsidP="000E20D0">
      <w:pPr>
        <w:pStyle w:val="Heading2"/>
        <w:spacing w:before="0" w:line="240" w:lineRule="auto"/>
        <w:rPr>
          <w:rFonts w:ascii="Arial" w:hAnsi="Arial" w:cs="Arial"/>
          <w:b w:val="0"/>
          <w:color w:val="000000" w:themeColor="text1"/>
          <w:sz w:val="24"/>
          <w:szCs w:val="24"/>
        </w:rPr>
      </w:pPr>
      <w:bookmarkStart w:id="4" w:name="_Toc492541358"/>
      <w:r w:rsidRPr="000E20D0">
        <w:rPr>
          <w:rFonts w:ascii="Arial" w:eastAsia="Times New Roman" w:hAnsi="Arial" w:cs="Arial"/>
          <w:b w:val="0"/>
          <w:iCs/>
          <w:color w:val="000000" w:themeColor="text1"/>
          <w:sz w:val="24"/>
          <w:szCs w:val="24"/>
          <w:lang w:eastAsia="en-GB"/>
        </w:rPr>
        <w:t xml:space="preserve">The HLHF programme </w:t>
      </w:r>
      <w:r w:rsidR="00365100" w:rsidRPr="000E20D0">
        <w:rPr>
          <w:rFonts w:ascii="Arial" w:eastAsia="Times New Roman" w:hAnsi="Arial" w:cs="Arial"/>
          <w:b w:val="0"/>
          <w:iCs/>
          <w:color w:val="000000" w:themeColor="text1"/>
          <w:sz w:val="24"/>
          <w:szCs w:val="24"/>
          <w:lang w:eastAsia="en-GB"/>
        </w:rPr>
        <w:t xml:space="preserve">helped us to work across the Northern Lincolnshire health and care system to develop new approaches and learn from emerging practice.  </w:t>
      </w:r>
      <w:r w:rsidR="00211F2D" w:rsidRPr="000E20D0">
        <w:rPr>
          <w:rFonts w:ascii="Arial" w:hAnsi="Arial" w:cs="Arial"/>
          <w:b w:val="0"/>
          <w:color w:val="000000" w:themeColor="text1"/>
          <w:sz w:val="24"/>
          <w:szCs w:val="24"/>
        </w:rPr>
        <w:t xml:space="preserve">Our transformation </w:t>
      </w:r>
      <w:r w:rsidR="00664E14" w:rsidRPr="000E20D0">
        <w:rPr>
          <w:rFonts w:ascii="Arial" w:hAnsi="Arial" w:cs="Arial"/>
          <w:b w:val="0"/>
          <w:color w:val="000000" w:themeColor="text1"/>
          <w:sz w:val="24"/>
          <w:szCs w:val="24"/>
        </w:rPr>
        <w:t>programme is committed to improving the quality of care and outcomes for local people, balanced with the need to ensure service sustainability and affordability for the future.</w:t>
      </w:r>
      <w:bookmarkEnd w:id="4"/>
      <w:r w:rsidR="00664E14" w:rsidRPr="000E20D0">
        <w:rPr>
          <w:rFonts w:ascii="Arial" w:hAnsi="Arial" w:cs="Arial"/>
          <w:b w:val="0"/>
          <w:color w:val="000000" w:themeColor="text1"/>
          <w:sz w:val="24"/>
          <w:szCs w:val="24"/>
        </w:rPr>
        <w:t xml:space="preserve"> </w:t>
      </w:r>
    </w:p>
    <w:p w14:paraId="11BF1CA0" w14:textId="77777777" w:rsidR="00F60B12" w:rsidRPr="000E20D0" w:rsidRDefault="00F60B12" w:rsidP="008268D2">
      <w:pPr>
        <w:spacing w:after="0" w:line="240" w:lineRule="auto"/>
        <w:rPr>
          <w:rFonts w:ascii="Arial" w:eastAsia="Times New Roman" w:hAnsi="Arial" w:cs="Arial"/>
          <w:iCs/>
          <w:color w:val="000000" w:themeColor="text1"/>
          <w:sz w:val="24"/>
          <w:szCs w:val="24"/>
          <w:lang w:eastAsia="en-GB"/>
        </w:rPr>
      </w:pPr>
    </w:p>
    <w:p w14:paraId="6BB9E8CF" w14:textId="77777777" w:rsidR="00576B3E" w:rsidRPr="008268D2" w:rsidRDefault="00576B3E" w:rsidP="00576B3E">
      <w:pPr>
        <w:spacing w:after="0" w:line="240" w:lineRule="auto"/>
        <w:rPr>
          <w:rFonts w:ascii="Arial" w:hAnsi="Arial" w:cs="Arial"/>
          <w:sz w:val="24"/>
          <w:szCs w:val="24"/>
        </w:rPr>
      </w:pPr>
      <w:r w:rsidRPr="008268D2">
        <w:rPr>
          <w:rFonts w:ascii="Arial" w:hAnsi="Arial" w:cs="Arial"/>
          <w:sz w:val="24"/>
          <w:szCs w:val="24"/>
        </w:rPr>
        <w:t>The following are some of the key actions and improvements within our current strategic and future BCF/integration plans that will help to manage the demographic challenges</w:t>
      </w:r>
      <w:r w:rsidR="00FB32F0">
        <w:rPr>
          <w:rFonts w:ascii="Arial" w:hAnsi="Arial" w:cs="Arial"/>
          <w:sz w:val="24"/>
          <w:szCs w:val="24"/>
        </w:rPr>
        <w:t>,</w:t>
      </w:r>
      <w:r w:rsidR="001F3B1D">
        <w:rPr>
          <w:rFonts w:ascii="Arial" w:hAnsi="Arial" w:cs="Arial"/>
          <w:sz w:val="24"/>
          <w:szCs w:val="24"/>
        </w:rPr>
        <w:t xml:space="preserve"> </w:t>
      </w:r>
      <w:r w:rsidRPr="008268D2">
        <w:rPr>
          <w:rFonts w:ascii="Arial" w:hAnsi="Arial" w:cs="Arial"/>
          <w:sz w:val="24"/>
          <w:szCs w:val="24"/>
        </w:rPr>
        <w:t>tackle the health inequalities we have highlighted and help to ensure that the health and care needs of the population can be sustainably managed</w:t>
      </w:r>
      <w:r>
        <w:rPr>
          <w:rFonts w:ascii="Arial" w:hAnsi="Arial" w:cs="Arial"/>
          <w:sz w:val="24"/>
          <w:szCs w:val="24"/>
        </w:rPr>
        <w:t>:</w:t>
      </w:r>
    </w:p>
    <w:p w14:paraId="5625405D" w14:textId="77777777" w:rsidR="00576B3E" w:rsidRPr="008268D2" w:rsidRDefault="00576B3E" w:rsidP="00642367">
      <w:pPr>
        <w:pStyle w:val="ListParagraph"/>
        <w:numPr>
          <w:ilvl w:val="0"/>
          <w:numId w:val="23"/>
        </w:numPr>
        <w:spacing w:after="0" w:line="240" w:lineRule="auto"/>
        <w:rPr>
          <w:rFonts w:ascii="Arial" w:hAnsi="Arial" w:cs="Arial"/>
          <w:sz w:val="24"/>
          <w:szCs w:val="24"/>
        </w:rPr>
      </w:pPr>
      <w:r w:rsidRPr="008268D2">
        <w:rPr>
          <w:rFonts w:ascii="Arial" w:hAnsi="Arial" w:cs="Arial"/>
          <w:sz w:val="24"/>
          <w:szCs w:val="24"/>
        </w:rPr>
        <w:t xml:space="preserve">Preventative approaches which help to keep people well, for example the </w:t>
      </w:r>
      <w:r>
        <w:rPr>
          <w:rFonts w:ascii="Arial" w:hAnsi="Arial" w:cs="Arial"/>
          <w:sz w:val="24"/>
          <w:szCs w:val="24"/>
        </w:rPr>
        <w:t>PSMDB</w:t>
      </w:r>
      <w:r w:rsidRPr="008268D2">
        <w:rPr>
          <w:rFonts w:ascii="Arial" w:hAnsi="Arial" w:cs="Arial"/>
          <w:sz w:val="24"/>
          <w:szCs w:val="24"/>
        </w:rPr>
        <w:t xml:space="preserve"> </w:t>
      </w:r>
      <w:r>
        <w:rPr>
          <w:rFonts w:ascii="Arial" w:hAnsi="Arial" w:cs="Arial"/>
          <w:sz w:val="24"/>
          <w:szCs w:val="24"/>
        </w:rPr>
        <w:t>(</w:t>
      </w:r>
      <w:r w:rsidRPr="008268D2">
        <w:rPr>
          <w:rFonts w:ascii="Arial" w:hAnsi="Arial" w:cs="Arial"/>
          <w:sz w:val="24"/>
          <w:szCs w:val="24"/>
        </w:rPr>
        <w:t>which exists to generate a range of services within the community</w:t>
      </w:r>
      <w:r>
        <w:rPr>
          <w:rFonts w:ascii="Arial" w:hAnsi="Arial" w:cs="Arial"/>
          <w:sz w:val="24"/>
          <w:szCs w:val="24"/>
        </w:rPr>
        <w:t>)</w:t>
      </w:r>
      <w:r w:rsidRPr="008268D2">
        <w:rPr>
          <w:rFonts w:ascii="Arial" w:hAnsi="Arial" w:cs="Arial"/>
          <w:sz w:val="24"/>
          <w:szCs w:val="24"/>
        </w:rPr>
        <w:t>, the health and wellbeing service including the older people’s health check, asset based assessment and care planning</w:t>
      </w:r>
    </w:p>
    <w:p w14:paraId="6E2310AA" w14:textId="77777777" w:rsidR="00576B3E" w:rsidRPr="008268D2" w:rsidRDefault="00576B3E" w:rsidP="00642367">
      <w:pPr>
        <w:pStyle w:val="ListParagraph"/>
        <w:numPr>
          <w:ilvl w:val="0"/>
          <w:numId w:val="23"/>
        </w:numPr>
        <w:spacing w:after="0" w:line="240" w:lineRule="auto"/>
        <w:rPr>
          <w:rFonts w:ascii="Arial" w:hAnsi="Arial" w:cs="Arial"/>
          <w:sz w:val="24"/>
          <w:szCs w:val="24"/>
        </w:rPr>
      </w:pPr>
      <w:r w:rsidRPr="008268D2">
        <w:rPr>
          <w:rFonts w:ascii="Arial" w:hAnsi="Arial" w:cs="Arial"/>
          <w:sz w:val="24"/>
          <w:szCs w:val="24"/>
        </w:rPr>
        <w:t>Avoiding hospital and residential care admission via the delivery of:</w:t>
      </w:r>
    </w:p>
    <w:p w14:paraId="524344A4" w14:textId="77777777" w:rsidR="00576B3E" w:rsidRPr="008268D2" w:rsidRDefault="00576B3E" w:rsidP="00642367">
      <w:pPr>
        <w:pStyle w:val="ListParagraph"/>
        <w:numPr>
          <w:ilvl w:val="1"/>
          <w:numId w:val="23"/>
        </w:numPr>
        <w:spacing w:after="0" w:line="240" w:lineRule="auto"/>
        <w:rPr>
          <w:rFonts w:ascii="Arial" w:hAnsi="Arial" w:cs="Arial"/>
          <w:sz w:val="24"/>
          <w:szCs w:val="24"/>
        </w:rPr>
      </w:pPr>
      <w:r w:rsidRPr="008268D2">
        <w:rPr>
          <w:rFonts w:ascii="Arial" w:hAnsi="Arial" w:cs="Arial"/>
          <w:sz w:val="24"/>
          <w:szCs w:val="24"/>
        </w:rPr>
        <w:t>The “Pause” programme</w:t>
      </w:r>
    </w:p>
    <w:p w14:paraId="79AD1D38" w14:textId="77777777" w:rsidR="00576B3E" w:rsidRPr="008268D2" w:rsidRDefault="00576B3E" w:rsidP="00642367">
      <w:pPr>
        <w:pStyle w:val="ListParagraph"/>
        <w:numPr>
          <w:ilvl w:val="1"/>
          <w:numId w:val="23"/>
        </w:numPr>
        <w:spacing w:after="0" w:line="240" w:lineRule="auto"/>
        <w:rPr>
          <w:rFonts w:ascii="Arial" w:hAnsi="Arial" w:cs="Arial"/>
          <w:sz w:val="24"/>
          <w:szCs w:val="24"/>
        </w:rPr>
      </w:pPr>
      <w:r w:rsidRPr="008268D2">
        <w:rPr>
          <w:rFonts w:ascii="Arial" w:hAnsi="Arial" w:cs="Arial"/>
          <w:sz w:val="24"/>
          <w:szCs w:val="24"/>
        </w:rPr>
        <w:t>The enhanced support to care homes project</w:t>
      </w:r>
    </w:p>
    <w:p w14:paraId="0146DECA" w14:textId="77777777" w:rsidR="00576B3E" w:rsidRPr="008268D2" w:rsidRDefault="00576B3E" w:rsidP="00642367">
      <w:pPr>
        <w:pStyle w:val="ListParagraph"/>
        <w:numPr>
          <w:ilvl w:val="1"/>
          <w:numId w:val="23"/>
        </w:numPr>
        <w:spacing w:after="0" w:line="240" w:lineRule="auto"/>
        <w:rPr>
          <w:rFonts w:ascii="Arial" w:hAnsi="Arial" w:cs="Arial"/>
          <w:sz w:val="24"/>
          <w:szCs w:val="24"/>
        </w:rPr>
      </w:pPr>
      <w:r w:rsidRPr="008268D2">
        <w:rPr>
          <w:rFonts w:ascii="Arial" w:hAnsi="Arial" w:cs="Arial"/>
          <w:sz w:val="24"/>
          <w:szCs w:val="24"/>
        </w:rPr>
        <w:t>The delivery of extra care housing</w:t>
      </w:r>
      <w:r w:rsidR="00F4327F" w:rsidRPr="00F4327F">
        <w:rPr>
          <w:rFonts w:ascii="Arial" w:hAnsi="Arial" w:cs="Arial"/>
          <w:sz w:val="24"/>
          <w:szCs w:val="24"/>
        </w:rPr>
        <w:t xml:space="preserve"> </w:t>
      </w:r>
      <w:r w:rsidR="00F4327F" w:rsidRPr="008268D2">
        <w:rPr>
          <w:rFonts w:ascii="Arial" w:hAnsi="Arial" w:cs="Arial"/>
          <w:sz w:val="24"/>
          <w:szCs w:val="24"/>
        </w:rPr>
        <w:t xml:space="preserve">to provide greater choice to residents </w:t>
      </w:r>
      <w:r w:rsidR="00F4327F">
        <w:rPr>
          <w:rFonts w:ascii="Arial" w:hAnsi="Arial" w:cs="Arial"/>
          <w:sz w:val="24"/>
          <w:szCs w:val="24"/>
        </w:rPr>
        <w:t>(</w:t>
      </w:r>
      <w:r w:rsidR="00F4327F" w:rsidRPr="008268D2">
        <w:rPr>
          <w:rFonts w:ascii="Arial" w:hAnsi="Arial" w:cs="Arial"/>
          <w:sz w:val="24"/>
          <w:szCs w:val="24"/>
        </w:rPr>
        <w:t>and an alternative to residential or nursing care</w:t>
      </w:r>
      <w:r w:rsidR="00F4327F">
        <w:rPr>
          <w:rFonts w:ascii="Arial" w:hAnsi="Arial" w:cs="Arial"/>
          <w:sz w:val="24"/>
          <w:szCs w:val="24"/>
        </w:rPr>
        <w:t>)</w:t>
      </w:r>
      <w:r w:rsidR="00F4327F" w:rsidRPr="008268D2">
        <w:rPr>
          <w:rFonts w:ascii="Arial" w:hAnsi="Arial" w:cs="Arial"/>
          <w:sz w:val="24"/>
          <w:szCs w:val="24"/>
        </w:rPr>
        <w:t xml:space="preserve"> which can promote independent living in the community for longer</w:t>
      </w:r>
    </w:p>
    <w:p w14:paraId="16DD9F29" w14:textId="77777777" w:rsidR="00576B3E" w:rsidRPr="008268D2" w:rsidRDefault="003634B4" w:rsidP="00642367">
      <w:pPr>
        <w:pStyle w:val="ListParagraph"/>
        <w:numPr>
          <w:ilvl w:val="1"/>
          <w:numId w:val="23"/>
        </w:numPr>
        <w:spacing w:after="0" w:line="240" w:lineRule="auto"/>
        <w:rPr>
          <w:rFonts w:ascii="Arial" w:hAnsi="Arial" w:cs="Arial"/>
          <w:sz w:val="24"/>
          <w:szCs w:val="24"/>
        </w:rPr>
      </w:pPr>
      <w:r>
        <w:rPr>
          <w:rFonts w:ascii="Arial" w:hAnsi="Arial" w:cs="Arial"/>
          <w:sz w:val="24"/>
          <w:szCs w:val="24"/>
        </w:rPr>
        <w:t xml:space="preserve">Assisted </w:t>
      </w:r>
      <w:r w:rsidR="00FB32F0">
        <w:rPr>
          <w:rFonts w:ascii="Arial" w:hAnsi="Arial" w:cs="Arial"/>
          <w:sz w:val="24"/>
          <w:szCs w:val="24"/>
        </w:rPr>
        <w:t>l</w:t>
      </w:r>
      <w:r w:rsidR="00576B3E" w:rsidRPr="008268D2">
        <w:rPr>
          <w:rFonts w:ascii="Arial" w:hAnsi="Arial" w:cs="Arial"/>
          <w:sz w:val="24"/>
          <w:szCs w:val="24"/>
        </w:rPr>
        <w:t xml:space="preserve">iving </w:t>
      </w:r>
      <w:r w:rsidR="00FB32F0">
        <w:rPr>
          <w:rFonts w:ascii="Arial" w:hAnsi="Arial" w:cs="Arial"/>
          <w:sz w:val="24"/>
          <w:szCs w:val="24"/>
        </w:rPr>
        <w:t>c</w:t>
      </w:r>
      <w:r w:rsidR="00576B3E" w:rsidRPr="008268D2">
        <w:rPr>
          <w:rFonts w:ascii="Arial" w:hAnsi="Arial" w:cs="Arial"/>
          <w:sz w:val="24"/>
          <w:szCs w:val="24"/>
        </w:rPr>
        <w:t>entre services which enable access to adaptations and technologies that promote independence</w:t>
      </w:r>
    </w:p>
    <w:p w14:paraId="4F2FAF14" w14:textId="77777777" w:rsidR="00576B3E" w:rsidRPr="008268D2" w:rsidRDefault="00576B3E" w:rsidP="00642367">
      <w:pPr>
        <w:pStyle w:val="ListParagraph"/>
        <w:numPr>
          <w:ilvl w:val="1"/>
          <w:numId w:val="23"/>
        </w:numPr>
        <w:spacing w:after="0" w:line="240" w:lineRule="auto"/>
        <w:rPr>
          <w:rFonts w:ascii="Arial" w:hAnsi="Arial" w:cs="Arial"/>
          <w:sz w:val="24"/>
          <w:szCs w:val="24"/>
        </w:rPr>
      </w:pPr>
      <w:r w:rsidRPr="008268D2">
        <w:rPr>
          <w:rFonts w:ascii="Arial" w:hAnsi="Arial" w:cs="Arial"/>
          <w:sz w:val="24"/>
          <w:szCs w:val="24"/>
        </w:rPr>
        <w:lastRenderedPageBreak/>
        <w:t>Re-modelling domiciliary care services to focus on the achievement of outcomes for users rather than the time and task approach traditionally employed</w:t>
      </w:r>
    </w:p>
    <w:p w14:paraId="735C66AB" w14:textId="77777777" w:rsidR="00576B3E" w:rsidRPr="008268D2" w:rsidRDefault="00576B3E" w:rsidP="00642367">
      <w:pPr>
        <w:pStyle w:val="ListParagraph"/>
        <w:numPr>
          <w:ilvl w:val="1"/>
          <w:numId w:val="23"/>
        </w:numPr>
        <w:spacing w:after="0" w:line="240" w:lineRule="auto"/>
        <w:rPr>
          <w:rFonts w:ascii="Arial" w:hAnsi="Arial" w:cs="Arial"/>
          <w:sz w:val="24"/>
          <w:szCs w:val="24"/>
        </w:rPr>
      </w:pPr>
      <w:r w:rsidRPr="008268D2">
        <w:rPr>
          <w:rFonts w:ascii="Arial" w:hAnsi="Arial" w:cs="Arial"/>
          <w:sz w:val="24"/>
          <w:szCs w:val="24"/>
        </w:rPr>
        <w:t>Remodelling access to GP services</w:t>
      </w:r>
    </w:p>
    <w:p w14:paraId="3ADBB2E5" w14:textId="77777777" w:rsidR="00576B3E" w:rsidRPr="008268D2" w:rsidRDefault="00576B3E" w:rsidP="00642367">
      <w:pPr>
        <w:pStyle w:val="ListParagraph"/>
        <w:numPr>
          <w:ilvl w:val="0"/>
          <w:numId w:val="23"/>
        </w:numPr>
        <w:spacing w:after="0" w:line="240" w:lineRule="auto"/>
        <w:rPr>
          <w:rFonts w:ascii="Arial" w:hAnsi="Arial" w:cs="Arial"/>
          <w:sz w:val="24"/>
          <w:szCs w:val="24"/>
        </w:rPr>
      </w:pPr>
      <w:r w:rsidRPr="008268D2">
        <w:rPr>
          <w:rFonts w:ascii="Arial" w:hAnsi="Arial" w:cs="Arial"/>
          <w:sz w:val="24"/>
          <w:szCs w:val="24"/>
        </w:rPr>
        <w:t>Actions to facilitate timely and safe discharge from hospital</w:t>
      </w:r>
    </w:p>
    <w:p w14:paraId="196ACFF0" w14:textId="77777777" w:rsidR="00576B3E" w:rsidRPr="008268D2" w:rsidRDefault="00576B3E" w:rsidP="00642367">
      <w:pPr>
        <w:pStyle w:val="ListParagraph"/>
        <w:numPr>
          <w:ilvl w:val="1"/>
          <w:numId w:val="23"/>
        </w:numPr>
        <w:spacing w:after="0" w:line="240" w:lineRule="auto"/>
        <w:rPr>
          <w:rFonts w:ascii="Arial" w:hAnsi="Arial" w:cs="Arial"/>
          <w:sz w:val="24"/>
          <w:szCs w:val="24"/>
        </w:rPr>
      </w:pPr>
      <w:r w:rsidRPr="008268D2">
        <w:rPr>
          <w:rFonts w:ascii="Arial" w:hAnsi="Arial" w:cs="Arial"/>
          <w:sz w:val="24"/>
          <w:szCs w:val="24"/>
        </w:rPr>
        <w:t>Implementation of the discharge to assess and trusted assessor model</w:t>
      </w:r>
    </w:p>
    <w:p w14:paraId="31B7EE60" w14:textId="77777777" w:rsidR="00576B3E" w:rsidRPr="008268D2" w:rsidRDefault="00576B3E" w:rsidP="00642367">
      <w:pPr>
        <w:pStyle w:val="ListParagraph"/>
        <w:numPr>
          <w:ilvl w:val="1"/>
          <w:numId w:val="23"/>
        </w:numPr>
        <w:spacing w:after="0" w:line="240" w:lineRule="auto"/>
        <w:rPr>
          <w:rFonts w:ascii="Arial" w:hAnsi="Arial" w:cs="Arial"/>
          <w:sz w:val="24"/>
          <w:szCs w:val="24"/>
        </w:rPr>
      </w:pPr>
      <w:r w:rsidRPr="008268D2">
        <w:rPr>
          <w:rFonts w:ascii="Arial" w:hAnsi="Arial" w:cs="Arial"/>
          <w:sz w:val="24"/>
          <w:szCs w:val="24"/>
        </w:rPr>
        <w:t xml:space="preserve">Developing seven day hospital services which reduce length of stay and support discharge from hospital </w:t>
      </w:r>
    </w:p>
    <w:p w14:paraId="78409796" w14:textId="77777777" w:rsidR="00576B3E" w:rsidRPr="008268D2" w:rsidRDefault="003634B4" w:rsidP="00642367">
      <w:pPr>
        <w:pStyle w:val="ListParagraph"/>
        <w:numPr>
          <w:ilvl w:val="1"/>
          <w:numId w:val="23"/>
        </w:numPr>
        <w:spacing w:after="0" w:line="240" w:lineRule="auto"/>
        <w:rPr>
          <w:rFonts w:ascii="Arial" w:hAnsi="Arial" w:cs="Arial"/>
          <w:sz w:val="24"/>
          <w:szCs w:val="24"/>
        </w:rPr>
      </w:pPr>
      <w:r>
        <w:rPr>
          <w:rFonts w:ascii="Arial" w:hAnsi="Arial" w:cs="Arial"/>
          <w:sz w:val="24"/>
          <w:szCs w:val="24"/>
        </w:rPr>
        <w:t>A</w:t>
      </w:r>
      <w:r w:rsidRPr="008268D2">
        <w:rPr>
          <w:rFonts w:ascii="Arial" w:hAnsi="Arial" w:cs="Arial"/>
          <w:sz w:val="24"/>
          <w:szCs w:val="24"/>
        </w:rPr>
        <w:t xml:space="preserve">dditional </w:t>
      </w:r>
      <w:r>
        <w:rPr>
          <w:rFonts w:ascii="Arial" w:hAnsi="Arial" w:cs="Arial"/>
          <w:sz w:val="24"/>
          <w:szCs w:val="24"/>
        </w:rPr>
        <w:t>i</w:t>
      </w:r>
      <w:r w:rsidR="00576B3E" w:rsidRPr="008268D2">
        <w:rPr>
          <w:rFonts w:ascii="Arial" w:hAnsi="Arial" w:cs="Arial"/>
          <w:sz w:val="24"/>
          <w:szCs w:val="24"/>
        </w:rPr>
        <w:t>ntermediate tier bed based capacity and intermediate care at home service review</w:t>
      </w:r>
    </w:p>
    <w:p w14:paraId="610456F7" w14:textId="77777777" w:rsidR="00576B3E" w:rsidRPr="008268D2" w:rsidRDefault="00576B3E" w:rsidP="00642367">
      <w:pPr>
        <w:pStyle w:val="ListParagraph"/>
        <w:numPr>
          <w:ilvl w:val="1"/>
          <w:numId w:val="23"/>
        </w:numPr>
        <w:spacing w:after="0" w:line="240" w:lineRule="auto"/>
        <w:rPr>
          <w:rFonts w:ascii="Arial" w:hAnsi="Arial" w:cs="Arial"/>
          <w:sz w:val="24"/>
          <w:szCs w:val="24"/>
        </w:rPr>
      </w:pPr>
      <w:r w:rsidRPr="008268D2">
        <w:rPr>
          <w:rFonts w:ascii="Arial" w:hAnsi="Arial" w:cs="Arial"/>
          <w:sz w:val="24"/>
          <w:szCs w:val="24"/>
        </w:rPr>
        <w:t>IT investment to facilitate information flows and data sharing</w:t>
      </w:r>
    </w:p>
    <w:p w14:paraId="7E893D22" w14:textId="77777777" w:rsidR="00576B3E" w:rsidRPr="008268D2" w:rsidRDefault="00576B3E" w:rsidP="00642367">
      <w:pPr>
        <w:pStyle w:val="ListParagraph"/>
        <w:numPr>
          <w:ilvl w:val="1"/>
          <w:numId w:val="23"/>
        </w:numPr>
        <w:spacing w:after="0" w:line="240" w:lineRule="auto"/>
        <w:rPr>
          <w:rFonts w:ascii="Arial" w:hAnsi="Arial" w:cs="Arial"/>
          <w:sz w:val="24"/>
          <w:szCs w:val="24"/>
        </w:rPr>
      </w:pPr>
      <w:r w:rsidRPr="008268D2">
        <w:rPr>
          <w:rFonts w:ascii="Arial" w:hAnsi="Arial" w:cs="Arial"/>
          <w:sz w:val="24"/>
          <w:szCs w:val="24"/>
        </w:rPr>
        <w:t>Review of DFG services</w:t>
      </w:r>
      <w:r w:rsidR="000E20D0">
        <w:rPr>
          <w:rFonts w:ascii="Arial" w:hAnsi="Arial" w:cs="Arial"/>
          <w:sz w:val="24"/>
          <w:szCs w:val="24"/>
        </w:rPr>
        <w:t xml:space="preserve"> and realignment of allocation to ensure focus on strategic initiatives</w:t>
      </w:r>
    </w:p>
    <w:p w14:paraId="71FB47C5" w14:textId="77777777" w:rsidR="00576B3E" w:rsidRPr="008268D2" w:rsidRDefault="00576B3E" w:rsidP="00642367">
      <w:pPr>
        <w:pStyle w:val="ListParagraph"/>
        <w:numPr>
          <w:ilvl w:val="0"/>
          <w:numId w:val="23"/>
        </w:numPr>
        <w:spacing w:after="0" w:line="240" w:lineRule="auto"/>
        <w:rPr>
          <w:rFonts w:ascii="Arial" w:hAnsi="Arial" w:cs="Arial"/>
          <w:sz w:val="24"/>
          <w:szCs w:val="24"/>
        </w:rPr>
      </w:pPr>
      <w:r w:rsidRPr="008268D2">
        <w:rPr>
          <w:rFonts w:ascii="Arial" w:hAnsi="Arial" w:cs="Arial"/>
          <w:sz w:val="24"/>
          <w:szCs w:val="24"/>
        </w:rPr>
        <w:t>Maximising rehabilitation and re-</w:t>
      </w:r>
      <w:r w:rsidR="00A71792">
        <w:rPr>
          <w:rFonts w:ascii="Arial" w:hAnsi="Arial" w:cs="Arial"/>
          <w:sz w:val="24"/>
          <w:szCs w:val="24"/>
        </w:rPr>
        <w:t>en</w:t>
      </w:r>
      <w:r w:rsidRPr="008268D2">
        <w:rPr>
          <w:rFonts w:ascii="Arial" w:hAnsi="Arial" w:cs="Arial"/>
          <w:sz w:val="24"/>
          <w:szCs w:val="24"/>
        </w:rPr>
        <w:t>ablement following crisis or hospital admission</w:t>
      </w:r>
    </w:p>
    <w:p w14:paraId="4FFD4BAC" w14:textId="77777777" w:rsidR="00576B3E" w:rsidRPr="008268D2" w:rsidRDefault="00576B3E" w:rsidP="00642367">
      <w:pPr>
        <w:pStyle w:val="ListParagraph"/>
        <w:numPr>
          <w:ilvl w:val="1"/>
          <w:numId w:val="23"/>
        </w:numPr>
        <w:spacing w:after="0" w:line="240" w:lineRule="auto"/>
        <w:rPr>
          <w:rFonts w:ascii="Arial" w:hAnsi="Arial" w:cs="Arial"/>
          <w:sz w:val="24"/>
          <w:szCs w:val="24"/>
        </w:rPr>
      </w:pPr>
      <w:r w:rsidRPr="008268D2">
        <w:rPr>
          <w:rFonts w:ascii="Arial" w:hAnsi="Arial" w:cs="Arial"/>
          <w:sz w:val="24"/>
          <w:szCs w:val="24"/>
        </w:rPr>
        <w:t xml:space="preserve">Review of the </w:t>
      </w:r>
      <w:r w:rsidR="000E20D0">
        <w:rPr>
          <w:rFonts w:ascii="Arial" w:hAnsi="Arial" w:cs="Arial"/>
          <w:sz w:val="24"/>
          <w:szCs w:val="24"/>
        </w:rPr>
        <w:t>a</w:t>
      </w:r>
      <w:r w:rsidR="00D14BC0">
        <w:rPr>
          <w:rFonts w:ascii="Arial" w:hAnsi="Arial" w:cs="Arial"/>
          <w:sz w:val="24"/>
          <w:szCs w:val="24"/>
        </w:rPr>
        <w:t xml:space="preserve">ssisted </w:t>
      </w:r>
      <w:r w:rsidR="000E20D0">
        <w:rPr>
          <w:rFonts w:ascii="Arial" w:hAnsi="Arial" w:cs="Arial"/>
          <w:sz w:val="24"/>
          <w:szCs w:val="24"/>
        </w:rPr>
        <w:t>l</w:t>
      </w:r>
      <w:r w:rsidRPr="008268D2">
        <w:rPr>
          <w:rFonts w:ascii="Arial" w:hAnsi="Arial" w:cs="Arial"/>
          <w:sz w:val="24"/>
          <w:szCs w:val="24"/>
        </w:rPr>
        <w:t xml:space="preserve">iving </w:t>
      </w:r>
      <w:r w:rsidR="000E20D0">
        <w:rPr>
          <w:rFonts w:ascii="Arial" w:hAnsi="Arial" w:cs="Arial"/>
          <w:sz w:val="24"/>
          <w:szCs w:val="24"/>
        </w:rPr>
        <w:t>c</w:t>
      </w:r>
      <w:r w:rsidRPr="008268D2">
        <w:rPr>
          <w:rFonts w:ascii="Arial" w:hAnsi="Arial" w:cs="Arial"/>
          <w:sz w:val="24"/>
          <w:szCs w:val="24"/>
        </w:rPr>
        <w:t>entre to ensure optimum service delivery including the use of new technologies/equipment</w:t>
      </w:r>
    </w:p>
    <w:p w14:paraId="434CF01C" w14:textId="77777777" w:rsidR="00576B3E" w:rsidRPr="008268D2" w:rsidRDefault="00576B3E" w:rsidP="00642367">
      <w:pPr>
        <w:pStyle w:val="ListParagraph"/>
        <w:numPr>
          <w:ilvl w:val="1"/>
          <w:numId w:val="23"/>
        </w:numPr>
        <w:spacing w:after="0" w:line="240" w:lineRule="auto"/>
        <w:rPr>
          <w:rFonts w:ascii="Arial" w:hAnsi="Arial" w:cs="Arial"/>
          <w:sz w:val="24"/>
          <w:szCs w:val="24"/>
        </w:rPr>
      </w:pPr>
      <w:r w:rsidRPr="008268D2">
        <w:rPr>
          <w:rFonts w:ascii="Arial" w:hAnsi="Arial" w:cs="Arial"/>
          <w:sz w:val="24"/>
          <w:szCs w:val="24"/>
        </w:rPr>
        <w:t xml:space="preserve">Review of rehabilitation and re-enablement services </w:t>
      </w:r>
    </w:p>
    <w:p w14:paraId="79A427DA" w14:textId="77777777" w:rsidR="00576B3E" w:rsidRDefault="00576B3E" w:rsidP="008268D2">
      <w:pPr>
        <w:spacing w:after="0" w:line="240" w:lineRule="auto"/>
        <w:rPr>
          <w:rFonts w:ascii="Arial" w:eastAsia="Times New Roman" w:hAnsi="Arial" w:cs="Arial"/>
          <w:iCs/>
          <w:sz w:val="24"/>
          <w:szCs w:val="24"/>
          <w:lang w:eastAsia="en-GB"/>
        </w:rPr>
      </w:pPr>
    </w:p>
    <w:p w14:paraId="2999D38D" w14:textId="77777777" w:rsidR="00D65306" w:rsidRPr="00D65306" w:rsidRDefault="00C0157E" w:rsidP="008268D2">
      <w:pPr>
        <w:spacing w:after="0" w:line="240" w:lineRule="auto"/>
        <w:rPr>
          <w:rFonts w:ascii="Arial" w:eastAsia="Times New Roman" w:hAnsi="Arial" w:cs="Arial"/>
          <w:b/>
          <w:iCs/>
          <w:sz w:val="24"/>
          <w:szCs w:val="24"/>
          <w:lang w:eastAsia="en-GB"/>
        </w:rPr>
      </w:pPr>
      <w:r>
        <w:rPr>
          <w:rFonts w:ascii="Arial" w:eastAsia="Times New Roman" w:hAnsi="Arial" w:cs="Arial"/>
          <w:b/>
          <w:iCs/>
          <w:sz w:val="24"/>
          <w:szCs w:val="24"/>
          <w:lang w:eastAsia="en-GB"/>
        </w:rPr>
        <w:t>Enablers of i</w:t>
      </w:r>
      <w:r w:rsidR="00D65306" w:rsidRPr="00D65306">
        <w:rPr>
          <w:rFonts w:ascii="Arial" w:eastAsia="Times New Roman" w:hAnsi="Arial" w:cs="Arial"/>
          <w:b/>
          <w:iCs/>
          <w:sz w:val="24"/>
          <w:szCs w:val="24"/>
          <w:lang w:eastAsia="en-GB"/>
        </w:rPr>
        <w:t>ntegration</w:t>
      </w:r>
    </w:p>
    <w:p w14:paraId="0D559DB8" w14:textId="77777777" w:rsidR="009A73B4" w:rsidRPr="000E20D0" w:rsidRDefault="00D65306" w:rsidP="001F3B1D">
      <w:pPr>
        <w:spacing w:after="0"/>
        <w:rPr>
          <w:rFonts w:ascii="Arial" w:eastAsia="Times New Roman" w:hAnsi="Arial" w:cs="Arial"/>
          <w:iCs/>
          <w:color w:val="000000" w:themeColor="text1"/>
          <w:sz w:val="24"/>
          <w:szCs w:val="24"/>
          <w:lang w:eastAsia="en-GB"/>
        </w:rPr>
      </w:pPr>
      <w:r>
        <w:rPr>
          <w:rFonts w:ascii="Arial" w:eastAsia="Times New Roman" w:hAnsi="Arial" w:cs="Arial"/>
          <w:iCs/>
          <w:sz w:val="24"/>
          <w:szCs w:val="24"/>
          <w:lang w:eastAsia="en-GB"/>
        </w:rPr>
        <w:t>To support our</w:t>
      </w:r>
      <w:r w:rsidR="00224770" w:rsidRPr="008268D2">
        <w:rPr>
          <w:rFonts w:ascii="Arial" w:eastAsia="Times New Roman" w:hAnsi="Arial" w:cs="Arial"/>
          <w:iCs/>
          <w:sz w:val="24"/>
          <w:szCs w:val="24"/>
          <w:lang w:eastAsia="en-GB"/>
        </w:rPr>
        <w:t xml:space="preserve"> vision and to create sustainability we are investing some of our BCF </w:t>
      </w:r>
      <w:r w:rsidR="00395253">
        <w:rPr>
          <w:rFonts w:ascii="Arial" w:eastAsia="Times New Roman" w:hAnsi="Arial" w:cs="Arial"/>
          <w:iCs/>
          <w:sz w:val="24"/>
          <w:szCs w:val="24"/>
          <w:lang w:eastAsia="en-GB"/>
        </w:rPr>
        <w:t>and wider resource</w:t>
      </w:r>
      <w:r w:rsidR="00224770" w:rsidRPr="008268D2">
        <w:rPr>
          <w:rFonts w:ascii="Arial" w:eastAsia="Times New Roman" w:hAnsi="Arial" w:cs="Arial"/>
          <w:iCs/>
          <w:sz w:val="24"/>
          <w:szCs w:val="24"/>
          <w:lang w:eastAsia="en-GB"/>
        </w:rPr>
        <w:t xml:space="preserve">s </w:t>
      </w:r>
      <w:r w:rsidR="009A73B4" w:rsidRPr="000E20D0">
        <w:rPr>
          <w:rFonts w:ascii="Arial" w:eastAsia="Times New Roman" w:hAnsi="Arial" w:cs="Arial"/>
          <w:iCs/>
          <w:color w:val="000000" w:themeColor="text1"/>
          <w:sz w:val="24"/>
          <w:szCs w:val="24"/>
          <w:lang w:eastAsia="en-GB"/>
        </w:rPr>
        <w:t>to secure the ‘</w:t>
      </w:r>
      <w:r w:rsidR="000E20D0" w:rsidRPr="000E20D0">
        <w:rPr>
          <w:rFonts w:ascii="Arial" w:eastAsia="Times New Roman" w:hAnsi="Arial" w:cs="Arial"/>
          <w:iCs/>
          <w:color w:val="000000" w:themeColor="text1"/>
          <w:sz w:val="24"/>
          <w:szCs w:val="24"/>
          <w:lang w:eastAsia="en-GB"/>
        </w:rPr>
        <w:t>enablers</w:t>
      </w:r>
      <w:r w:rsidR="009A73B4" w:rsidRPr="000E20D0">
        <w:rPr>
          <w:rFonts w:ascii="Arial" w:eastAsia="Times New Roman" w:hAnsi="Arial" w:cs="Arial"/>
          <w:iCs/>
          <w:color w:val="000000" w:themeColor="text1"/>
          <w:sz w:val="24"/>
          <w:szCs w:val="24"/>
          <w:lang w:eastAsia="en-GB"/>
        </w:rPr>
        <w:t xml:space="preserve">’ of integrated delivery – </w:t>
      </w:r>
      <w:r w:rsidR="002F5B71" w:rsidRPr="000E20D0">
        <w:rPr>
          <w:rFonts w:ascii="Arial" w:eastAsia="Times New Roman" w:hAnsi="Arial" w:cs="Arial"/>
          <w:iCs/>
          <w:color w:val="000000" w:themeColor="text1"/>
          <w:sz w:val="24"/>
          <w:szCs w:val="24"/>
          <w:lang w:eastAsia="en-GB"/>
        </w:rPr>
        <w:t xml:space="preserve">i.e. </w:t>
      </w:r>
      <w:r w:rsidR="009A73B4" w:rsidRPr="000E20D0">
        <w:rPr>
          <w:rFonts w:ascii="Arial" w:eastAsia="Times New Roman" w:hAnsi="Arial" w:cs="Arial"/>
          <w:iCs/>
          <w:color w:val="000000" w:themeColor="text1"/>
          <w:sz w:val="24"/>
          <w:szCs w:val="24"/>
          <w:lang w:eastAsia="en-GB"/>
        </w:rPr>
        <w:t>data collation</w:t>
      </w:r>
      <w:r w:rsidR="00D14BC0" w:rsidRPr="000E20D0">
        <w:rPr>
          <w:rFonts w:ascii="Arial" w:eastAsia="Times New Roman" w:hAnsi="Arial" w:cs="Arial"/>
          <w:iCs/>
          <w:color w:val="000000" w:themeColor="text1"/>
          <w:sz w:val="24"/>
          <w:szCs w:val="24"/>
          <w:lang w:eastAsia="en-GB"/>
        </w:rPr>
        <w:t xml:space="preserve"> and </w:t>
      </w:r>
      <w:r w:rsidR="00D14BC0" w:rsidRPr="00FD46B8">
        <w:rPr>
          <w:rFonts w:ascii="Arial" w:eastAsia="Times New Roman" w:hAnsi="Arial" w:cs="Arial"/>
          <w:iCs/>
          <w:sz w:val="24"/>
          <w:szCs w:val="24"/>
          <w:lang w:eastAsia="en-GB"/>
        </w:rPr>
        <w:t>analysis</w:t>
      </w:r>
      <w:r w:rsidR="009A73B4" w:rsidRPr="00FD46B8">
        <w:rPr>
          <w:rFonts w:ascii="Arial" w:eastAsia="Times New Roman" w:hAnsi="Arial" w:cs="Arial"/>
          <w:iCs/>
          <w:sz w:val="24"/>
          <w:szCs w:val="24"/>
          <w:lang w:eastAsia="en-GB"/>
        </w:rPr>
        <w:t xml:space="preserve">, </w:t>
      </w:r>
      <w:r w:rsidR="00395253" w:rsidRPr="00FD46B8">
        <w:rPr>
          <w:rFonts w:ascii="Arial" w:eastAsia="Times New Roman" w:hAnsi="Arial" w:cs="Arial"/>
          <w:iCs/>
          <w:sz w:val="24"/>
          <w:szCs w:val="24"/>
          <w:lang w:eastAsia="en-GB"/>
        </w:rPr>
        <w:t xml:space="preserve">data sharing, </w:t>
      </w:r>
      <w:r w:rsidR="009A73B4" w:rsidRPr="000E20D0">
        <w:rPr>
          <w:rFonts w:ascii="Arial" w:eastAsia="Times New Roman" w:hAnsi="Arial" w:cs="Arial"/>
          <w:iCs/>
          <w:color w:val="000000" w:themeColor="text1"/>
          <w:sz w:val="24"/>
          <w:szCs w:val="24"/>
          <w:lang w:eastAsia="en-GB"/>
        </w:rPr>
        <w:t>workforce development and information and advice provision</w:t>
      </w:r>
      <w:r w:rsidR="00224770" w:rsidRPr="000E20D0">
        <w:rPr>
          <w:rFonts w:ascii="Arial" w:eastAsia="Times New Roman" w:hAnsi="Arial" w:cs="Arial"/>
          <w:iCs/>
          <w:color w:val="000000" w:themeColor="text1"/>
          <w:sz w:val="24"/>
          <w:szCs w:val="24"/>
          <w:lang w:eastAsia="en-GB"/>
        </w:rPr>
        <w:t>.</w:t>
      </w:r>
      <w:r w:rsidR="00365100" w:rsidRPr="000E20D0">
        <w:rPr>
          <w:rFonts w:ascii="Arial" w:eastAsia="Times New Roman" w:hAnsi="Arial" w:cs="Arial"/>
          <w:iCs/>
          <w:color w:val="000000" w:themeColor="text1"/>
          <w:sz w:val="24"/>
          <w:szCs w:val="24"/>
          <w:lang w:eastAsia="en-GB"/>
        </w:rPr>
        <w:t xml:space="preserve">  </w:t>
      </w:r>
    </w:p>
    <w:p w14:paraId="289058FD" w14:textId="77777777" w:rsidR="009A73B4" w:rsidRPr="000E20D0" w:rsidRDefault="009A73B4" w:rsidP="001F3B1D">
      <w:pPr>
        <w:spacing w:after="0"/>
        <w:rPr>
          <w:rFonts w:ascii="Arial" w:eastAsia="Times New Roman" w:hAnsi="Arial" w:cs="Arial"/>
          <w:iCs/>
          <w:color w:val="000000" w:themeColor="text1"/>
          <w:sz w:val="24"/>
          <w:szCs w:val="24"/>
          <w:lang w:eastAsia="en-GB"/>
        </w:rPr>
      </w:pPr>
    </w:p>
    <w:p w14:paraId="44B29DC7" w14:textId="77777777" w:rsidR="000D033A" w:rsidRPr="001F3B1D" w:rsidRDefault="000D033A" w:rsidP="001F3B1D">
      <w:pPr>
        <w:spacing w:after="0"/>
        <w:rPr>
          <w:rFonts w:ascii="Arial" w:hAnsi="Arial" w:cs="Arial"/>
          <w:b/>
          <w:color w:val="000000" w:themeColor="text1"/>
          <w:sz w:val="24"/>
          <w:szCs w:val="24"/>
        </w:rPr>
      </w:pPr>
      <w:r w:rsidRPr="001F3B1D">
        <w:rPr>
          <w:rFonts w:ascii="Arial" w:hAnsi="Arial" w:cs="Arial"/>
          <w:b/>
          <w:color w:val="000000" w:themeColor="text1"/>
          <w:sz w:val="24"/>
          <w:szCs w:val="24"/>
        </w:rPr>
        <w:t xml:space="preserve">Data </w:t>
      </w:r>
      <w:r w:rsidR="0078750C" w:rsidRPr="001F3B1D">
        <w:rPr>
          <w:rFonts w:ascii="Arial" w:hAnsi="Arial" w:cs="Arial"/>
          <w:b/>
          <w:color w:val="000000" w:themeColor="text1"/>
          <w:sz w:val="24"/>
          <w:szCs w:val="24"/>
        </w:rPr>
        <w:t>c</w:t>
      </w:r>
      <w:r w:rsidRPr="001F3B1D">
        <w:rPr>
          <w:rFonts w:ascii="Arial" w:hAnsi="Arial" w:cs="Arial"/>
          <w:b/>
          <w:color w:val="000000" w:themeColor="text1"/>
          <w:sz w:val="24"/>
          <w:szCs w:val="24"/>
        </w:rPr>
        <w:t>ollation</w:t>
      </w:r>
      <w:r w:rsidR="00D14BC0" w:rsidRPr="001F3B1D">
        <w:rPr>
          <w:rFonts w:ascii="Arial" w:hAnsi="Arial" w:cs="Arial"/>
          <w:b/>
          <w:color w:val="000000" w:themeColor="text1"/>
          <w:sz w:val="24"/>
          <w:szCs w:val="24"/>
        </w:rPr>
        <w:t xml:space="preserve"> and analysis </w:t>
      </w:r>
    </w:p>
    <w:p w14:paraId="135BBA28" w14:textId="77777777" w:rsidR="00D14BC0" w:rsidRPr="000E20D0" w:rsidRDefault="00D14BC0" w:rsidP="001F3B1D">
      <w:pPr>
        <w:spacing w:after="0"/>
        <w:rPr>
          <w:rFonts w:ascii="Arial" w:hAnsi="Arial" w:cs="Arial"/>
          <w:color w:val="000000" w:themeColor="text1"/>
          <w:sz w:val="24"/>
          <w:szCs w:val="24"/>
        </w:rPr>
      </w:pPr>
      <w:r w:rsidRPr="000E20D0">
        <w:rPr>
          <w:rFonts w:ascii="Arial" w:hAnsi="Arial" w:cs="Arial"/>
          <w:color w:val="000000" w:themeColor="text1"/>
          <w:sz w:val="24"/>
          <w:szCs w:val="24"/>
        </w:rPr>
        <w:t xml:space="preserve">At present the Partners and commissioned providers across health and care collect and analyse data for a variety of reasons.  We recognise the imperative to take an holistic look at how best to use data/ intelligence, </w:t>
      </w:r>
      <w:r w:rsidR="00F569A7" w:rsidRPr="000E20D0">
        <w:rPr>
          <w:rFonts w:ascii="Arial" w:hAnsi="Arial" w:cs="Arial"/>
          <w:color w:val="000000" w:themeColor="text1"/>
          <w:sz w:val="24"/>
          <w:szCs w:val="24"/>
        </w:rPr>
        <w:t>with two aims</w:t>
      </w:r>
      <w:r w:rsidRPr="000E20D0">
        <w:rPr>
          <w:rFonts w:ascii="Arial" w:hAnsi="Arial" w:cs="Arial"/>
          <w:color w:val="000000" w:themeColor="text1"/>
          <w:sz w:val="24"/>
          <w:szCs w:val="24"/>
        </w:rPr>
        <w:t xml:space="preserve"> a) to support identification of which areas of activity are securing best value, and b) to ensure coordination and targeting of resources to greatest need.  </w:t>
      </w:r>
    </w:p>
    <w:p w14:paraId="4101425C" w14:textId="77777777" w:rsidR="00D14BC0" w:rsidRPr="000E20D0" w:rsidRDefault="00D14BC0" w:rsidP="001F3B1D">
      <w:pPr>
        <w:spacing w:after="0"/>
        <w:rPr>
          <w:rFonts w:ascii="Arial" w:hAnsi="Arial" w:cs="Arial"/>
          <w:color w:val="000000" w:themeColor="text1"/>
          <w:sz w:val="24"/>
          <w:szCs w:val="24"/>
        </w:rPr>
      </w:pPr>
    </w:p>
    <w:p w14:paraId="685B953E" w14:textId="77777777" w:rsidR="00D14BC0" w:rsidRPr="000E20D0" w:rsidRDefault="00D14BC0" w:rsidP="001F3B1D">
      <w:pPr>
        <w:spacing w:after="0"/>
        <w:rPr>
          <w:rFonts w:ascii="Arial" w:hAnsi="Arial" w:cs="Arial"/>
          <w:color w:val="000000" w:themeColor="text1"/>
          <w:sz w:val="24"/>
          <w:szCs w:val="24"/>
        </w:rPr>
      </w:pPr>
      <w:r w:rsidRPr="000E20D0">
        <w:rPr>
          <w:rFonts w:ascii="Arial" w:hAnsi="Arial" w:cs="Arial"/>
          <w:color w:val="000000" w:themeColor="text1"/>
          <w:sz w:val="24"/>
          <w:szCs w:val="24"/>
        </w:rPr>
        <w:t xml:space="preserve">To deliver the </w:t>
      </w:r>
      <w:r w:rsidR="00F569A7" w:rsidRPr="000E20D0">
        <w:rPr>
          <w:rFonts w:ascii="Arial" w:hAnsi="Arial" w:cs="Arial"/>
          <w:color w:val="000000" w:themeColor="text1"/>
          <w:sz w:val="24"/>
          <w:szCs w:val="24"/>
        </w:rPr>
        <w:t>aim</w:t>
      </w:r>
      <w:r w:rsidRPr="000E20D0">
        <w:rPr>
          <w:rFonts w:ascii="Arial" w:hAnsi="Arial" w:cs="Arial"/>
          <w:color w:val="000000" w:themeColor="text1"/>
          <w:sz w:val="24"/>
          <w:szCs w:val="24"/>
        </w:rPr>
        <w:t xml:space="preserve">s at a) and </w:t>
      </w:r>
      <w:r w:rsidR="00F569A7" w:rsidRPr="000E20D0">
        <w:rPr>
          <w:rFonts w:ascii="Arial" w:hAnsi="Arial" w:cs="Arial"/>
          <w:color w:val="000000" w:themeColor="text1"/>
          <w:sz w:val="24"/>
          <w:szCs w:val="24"/>
        </w:rPr>
        <w:t>b</w:t>
      </w:r>
      <w:r w:rsidRPr="000E20D0">
        <w:rPr>
          <w:rFonts w:ascii="Arial" w:hAnsi="Arial" w:cs="Arial"/>
          <w:color w:val="000000" w:themeColor="text1"/>
          <w:sz w:val="24"/>
          <w:szCs w:val="24"/>
        </w:rPr>
        <w:t xml:space="preserve">) above, the following actions are proposed: </w:t>
      </w:r>
    </w:p>
    <w:p w14:paraId="1C7952DA" w14:textId="77777777" w:rsidR="00D14BC0" w:rsidRPr="000E20D0" w:rsidRDefault="00D14BC0" w:rsidP="001F3B1D">
      <w:pPr>
        <w:pStyle w:val="ListParagraph"/>
        <w:numPr>
          <w:ilvl w:val="0"/>
          <w:numId w:val="1"/>
        </w:numPr>
        <w:spacing w:after="0"/>
        <w:rPr>
          <w:rFonts w:ascii="Arial" w:hAnsi="Arial" w:cs="Arial"/>
          <w:color w:val="000000" w:themeColor="text1"/>
          <w:sz w:val="24"/>
          <w:szCs w:val="24"/>
        </w:rPr>
      </w:pPr>
      <w:r w:rsidRPr="000E20D0">
        <w:rPr>
          <w:rFonts w:ascii="Arial" w:hAnsi="Arial" w:cs="Arial"/>
          <w:color w:val="000000" w:themeColor="text1"/>
          <w:sz w:val="24"/>
          <w:szCs w:val="24"/>
        </w:rPr>
        <w:t>Review what data/ intelligence is collected by whom, and for what purpose</w:t>
      </w:r>
    </w:p>
    <w:p w14:paraId="756C3B2D" w14:textId="77777777" w:rsidR="00D14BC0" w:rsidRPr="000E20D0" w:rsidRDefault="00D14BC0" w:rsidP="001F3B1D">
      <w:pPr>
        <w:pStyle w:val="ListParagraph"/>
        <w:numPr>
          <w:ilvl w:val="0"/>
          <w:numId w:val="27"/>
        </w:numPr>
        <w:spacing w:after="0"/>
        <w:rPr>
          <w:rFonts w:ascii="Arial" w:hAnsi="Arial" w:cs="Arial"/>
          <w:color w:val="000000" w:themeColor="text1"/>
          <w:sz w:val="24"/>
          <w:szCs w:val="24"/>
        </w:rPr>
      </w:pPr>
      <w:r w:rsidRPr="000E20D0">
        <w:rPr>
          <w:rFonts w:ascii="Arial" w:hAnsi="Arial" w:cs="Arial"/>
          <w:color w:val="000000" w:themeColor="text1"/>
          <w:sz w:val="24"/>
          <w:szCs w:val="24"/>
        </w:rPr>
        <w:t>Understand gaps and duplication in collection; streamline where possible</w:t>
      </w:r>
    </w:p>
    <w:p w14:paraId="54272036" w14:textId="77777777" w:rsidR="00D14BC0" w:rsidRPr="000E20D0" w:rsidRDefault="00D14BC0" w:rsidP="001F3B1D">
      <w:pPr>
        <w:pStyle w:val="ListParagraph"/>
        <w:numPr>
          <w:ilvl w:val="0"/>
          <w:numId w:val="27"/>
        </w:numPr>
        <w:spacing w:after="0"/>
        <w:rPr>
          <w:rFonts w:ascii="Arial" w:hAnsi="Arial" w:cs="Arial"/>
          <w:color w:val="000000" w:themeColor="text1"/>
          <w:sz w:val="24"/>
          <w:szCs w:val="24"/>
        </w:rPr>
      </w:pPr>
      <w:r w:rsidRPr="000E20D0">
        <w:rPr>
          <w:rFonts w:ascii="Arial" w:hAnsi="Arial" w:cs="Arial"/>
          <w:color w:val="000000" w:themeColor="text1"/>
          <w:sz w:val="24"/>
          <w:szCs w:val="24"/>
        </w:rPr>
        <w:t xml:space="preserve">Create mechanisms for ensuring that useful data/ intelligence regarding population need is collected, analysed and shared by the Partners – this should include information gleaned via complaints and relevant annual surveys  </w:t>
      </w:r>
    </w:p>
    <w:p w14:paraId="7C0BA2FC" w14:textId="77777777" w:rsidR="00D14BC0" w:rsidRPr="000E20D0" w:rsidRDefault="00BC0AB9" w:rsidP="001F3B1D">
      <w:pPr>
        <w:pStyle w:val="ListParagraph"/>
        <w:numPr>
          <w:ilvl w:val="0"/>
          <w:numId w:val="27"/>
        </w:numPr>
        <w:spacing w:after="0"/>
        <w:rPr>
          <w:rFonts w:ascii="Arial" w:hAnsi="Arial" w:cs="Arial"/>
          <w:color w:val="000000" w:themeColor="text1"/>
          <w:sz w:val="24"/>
          <w:szCs w:val="24"/>
        </w:rPr>
      </w:pPr>
      <w:r w:rsidRPr="000E20D0">
        <w:rPr>
          <w:rFonts w:ascii="Arial" w:hAnsi="Arial" w:cs="Arial"/>
          <w:color w:val="000000" w:themeColor="text1"/>
          <w:sz w:val="24"/>
          <w:szCs w:val="24"/>
        </w:rPr>
        <w:t>Ensure clarity of</w:t>
      </w:r>
      <w:r w:rsidR="00D14BC0" w:rsidRPr="000E20D0">
        <w:rPr>
          <w:rFonts w:ascii="Arial" w:hAnsi="Arial" w:cs="Arial"/>
          <w:color w:val="000000" w:themeColor="text1"/>
          <w:sz w:val="24"/>
          <w:szCs w:val="24"/>
        </w:rPr>
        <w:t xml:space="preserve"> contract terms requiring providers to share the data/ intelligence identified as useful during above review</w:t>
      </w:r>
      <w:r w:rsidRPr="000E20D0">
        <w:rPr>
          <w:rFonts w:ascii="Arial" w:hAnsi="Arial" w:cs="Arial"/>
          <w:color w:val="000000" w:themeColor="text1"/>
          <w:sz w:val="24"/>
          <w:szCs w:val="24"/>
        </w:rPr>
        <w:t xml:space="preserve">, or otherwise.  </w:t>
      </w:r>
      <w:r w:rsidR="00D14BC0" w:rsidRPr="000E20D0">
        <w:rPr>
          <w:rFonts w:ascii="Arial" w:hAnsi="Arial" w:cs="Arial"/>
          <w:color w:val="000000" w:themeColor="text1"/>
          <w:sz w:val="24"/>
          <w:szCs w:val="24"/>
        </w:rPr>
        <w:t xml:space="preserve"> </w:t>
      </w:r>
    </w:p>
    <w:p w14:paraId="6578A8E9" w14:textId="77777777" w:rsidR="00D14BC0" w:rsidRPr="000E20D0" w:rsidRDefault="00D14BC0" w:rsidP="001F3B1D">
      <w:pPr>
        <w:spacing w:after="0"/>
        <w:rPr>
          <w:rFonts w:ascii="Arial" w:hAnsi="Arial" w:cs="Arial"/>
          <w:color w:val="000000" w:themeColor="text1"/>
          <w:sz w:val="24"/>
          <w:szCs w:val="24"/>
        </w:rPr>
      </w:pPr>
    </w:p>
    <w:p w14:paraId="60F4ED27" w14:textId="77777777" w:rsidR="00395253" w:rsidRPr="001F3B1D" w:rsidRDefault="00395253" w:rsidP="001F3B1D">
      <w:pPr>
        <w:spacing w:after="0"/>
        <w:rPr>
          <w:rFonts w:ascii="Arial" w:hAnsi="Arial" w:cs="Arial"/>
          <w:b/>
          <w:sz w:val="24"/>
          <w:szCs w:val="24"/>
        </w:rPr>
      </w:pPr>
      <w:r w:rsidRPr="001F3B1D">
        <w:rPr>
          <w:rFonts w:ascii="Arial" w:hAnsi="Arial" w:cs="Arial"/>
          <w:b/>
          <w:sz w:val="24"/>
          <w:szCs w:val="24"/>
        </w:rPr>
        <w:t>Data sharing</w:t>
      </w:r>
    </w:p>
    <w:p w14:paraId="2F3ACA56" w14:textId="77777777" w:rsidR="007E1FB2" w:rsidRPr="00FD46B8" w:rsidRDefault="007E1FB2" w:rsidP="001F3B1D">
      <w:pPr>
        <w:spacing w:after="0"/>
        <w:jc w:val="both"/>
        <w:rPr>
          <w:rFonts w:ascii="Arial" w:hAnsi="Arial" w:cs="Arial"/>
          <w:sz w:val="24"/>
          <w:szCs w:val="24"/>
        </w:rPr>
      </w:pPr>
      <w:r w:rsidRPr="00FD46B8">
        <w:rPr>
          <w:rFonts w:ascii="Arial" w:hAnsi="Arial" w:cs="Arial"/>
          <w:sz w:val="24"/>
          <w:szCs w:val="24"/>
        </w:rPr>
        <w:t xml:space="preserve">By improving data sharing between partner organisations, the ability to provide real time access to key care records becomes possible, facilitating the integration of services by ensuring that key information is visible to the care giver at the appropriate </w:t>
      </w:r>
      <w:r w:rsidRPr="00FD46B8">
        <w:rPr>
          <w:rFonts w:ascii="Arial" w:hAnsi="Arial" w:cs="Arial"/>
          <w:sz w:val="24"/>
          <w:szCs w:val="24"/>
        </w:rPr>
        <w:lastRenderedPageBreak/>
        <w:t xml:space="preserve">time.  In turn, the ability to deliver enhanced, integrated, cross-discipline care models to the citizens of NEL becomes achievable.  </w:t>
      </w:r>
    </w:p>
    <w:p w14:paraId="7D70FE8F" w14:textId="77777777" w:rsidR="00330CEE" w:rsidRPr="00FD46B8" w:rsidRDefault="00330CEE" w:rsidP="00330CEE">
      <w:pPr>
        <w:spacing w:after="0" w:line="240" w:lineRule="auto"/>
        <w:jc w:val="both"/>
        <w:rPr>
          <w:rFonts w:ascii="Arial" w:hAnsi="Arial" w:cs="Arial"/>
          <w:sz w:val="24"/>
          <w:szCs w:val="24"/>
        </w:rPr>
      </w:pPr>
    </w:p>
    <w:p w14:paraId="72E2B26D" w14:textId="77777777" w:rsidR="007E1FB2" w:rsidRPr="00FD46B8" w:rsidRDefault="00330CEE" w:rsidP="001F3B1D">
      <w:pPr>
        <w:spacing w:after="0"/>
        <w:jc w:val="both"/>
        <w:rPr>
          <w:rFonts w:ascii="Arial" w:hAnsi="Arial" w:cs="Arial"/>
          <w:sz w:val="24"/>
          <w:szCs w:val="24"/>
        </w:rPr>
      </w:pPr>
      <w:r w:rsidRPr="00FD46B8">
        <w:rPr>
          <w:rFonts w:ascii="Arial" w:hAnsi="Arial" w:cs="Arial"/>
          <w:sz w:val="24"/>
          <w:szCs w:val="24"/>
        </w:rPr>
        <w:t>T</w:t>
      </w:r>
      <w:r w:rsidR="007E1FB2" w:rsidRPr="00FD46B8">
        <w:rPr>
          <w:rFonts w:ascii="Arial" w:hAnsi="Arial" w:cs="Arial"/>
          <w:sz w:val="24"/>
          <w:szCs w:val="24"/>
        </w:rPr>
        <w:t xml:space="preserve">he NHS number </w:t>
      </w:r>
      <w:r w:rsidRPr="00FD46B8">
        <w:rPr>
          <w:rFonts w:ascii="Arial" w:hAnsi="Arial" w:cs="Arial"/>
          <w:sz w:val="24"/>
          <w:szCs w:val="24"/>
        </w:rPr>
        <w:t xml:space="preserve">is </w:t>
      </w:r>
      <w:r w:rsidR="007E1FB2" w:rsidRPr="00FD46B8">
        <w:rPr>
          <w:rFonts w:ascii="Arial" w:hAnsi="Arial" w:cs="Arial"/>
          <w:sz w:val="24"/>
          <w:szCs w:val="24"/>
        </w:rPr>
        <w:t>as a mandatory field</w:t>
      </w:r>
      <w:r w:rsidRPr="00FD46B8">
        <w:rPr>
          <w:rFonts w:ascii="Arial" w:hAnsi="Arial" w:cs="Arial"/>
          <w:sz w:val="24"/>
          <w:szCs w:val="24"/>
        </w:rPr>
        <w:t xml:space="preserve"> used across all health and care providers</w:t>
      </w:r>
      <w:r w:rsidR="00AF2F83" w:rsidRPr="00FD46B8">
        <w:rPr>
          <w:rFonts w:ascii="Arial" w:hAnsi="Arial" w:cs="Arial"/>
          <w:sz w:val="24"/>
          <w:szCs w:val="24"/>
        </w:rPr>
        <w:t>, providing</w:t>
      </w:r>
      <w:r w:rsidR="007E1FB2" w:rsidRPr="00FD46B8">
        <w:rPr>
          <w:rFonts w:ascii="Arial" w:hAnsi="Arial" w:cs="Arial"/>
          <w:sz w:val="24"/>
          <w:szCs w:val="24"/>
        </w:rPr>
        <w:t xml:space="preserve"> consisten</w:t>
      </w:r>
      <w:r w:rsidRPr="00FD46B8">
        <w:rPr>
          <w:rFonts w:ascii="Arial" w:hAnsi="Arial" w:cs="Arial"/>
          <w:sz w:val="24"/>
          <w:szCs w:val="24"/>
        </w:rPr>
        <w:t>cy</w:t>
      </w:r>
      <w:r w:rsidR="007E1FB2" w:rsidRPr="00FD46B8">
        <w:rPr>
          <w:rFonts w:ascii="Arial" w:hAnsi="Arial" w:cs="Arial"/>
          <w:sz w:val="24"/>
          <w:szCs w:val="24"/>
        </w:rPr>
        <w:t>. Where NHS number look up functionality is not already integrated into a system, data quality auditing services are used to ensure high data quality on NHS Numbers.</w:t>
      </w:r>
    </w:p>
    <w:p w14:paraId="7DE3F0D0" w14:textId="77777777" w:rsidR="00330CEE" w:rsidRPr="00FD46B8" w:rsidRDefault="00330CEE" w:rsidP="001F3B1D">
      <w:pPr>
        <w:spacing w:after="0"/>
        <w:jc w:val="both"/>
        <w:rPr>
          <w:rFonts w:ascii="Arial" w:hAnsi="Arial" w:cs="Arial"/>
          <w:sz w:val="24"/>
          <w:szCs w:val="24"/>
        </w:rPr>
      </w:pPr>
    </w:p>
    <w:p w14:paraId="2C9A4716" w14:textId="77777777" w:rsidR="007E1FB2" w:rsidRPr="00FD46B8" w:rsidRDefault="00330CEE" w:rsidP="001F3B1D">
      <w:pPr>
        <w:spacing w:after="0"/>
        <w:jc w:val="both"/>
        <w:rPr>
          <w:rFonts w:ascii="Arial" w:hAnsi="Arial" w:cs="Arial"/>
          <w:sz w:val="24"/>
          <w:szCs w:val="24"/>
        </w:rPr>
      </w:pPr>
      <w:r w:rsidRPr="00FD46B8">
        <w:rPr>
          <w:rFonts w:ascii="Arial" w:hAnsi="Arial" w:cs="Arial"/>
          <w:sz w:val="24"/>
          <w:szCs w:val="24"/>
        </w:rPr>
        <w:t>To ensure all</w:t>
      </w:r>
      <w:r w:rsidR="007E1FB2" w:rsidRPr="00FD46B8">
        <w:rPr>
          <w:rFonts w:ascii="Arial" w:hAnsi="Arial" w:cs="Arial"/>
          <w:sz w:val="24"/>
          <w:szCs w:val="24"/>
        </w:rPr>
        <w:t xml:space="preserve"> staff are empowered to support data sharing between care settings:  </w:t>
      </w:r>
    </w:p>
    <w:p w14:paraId="35A5E3A5" w14:textId="77777777" w:rsidR="00330CEE" w:rsidRPr="00FD46B8" w:rsidRDefault="007E1FB2" w:rsidP="001F3B1D">
      <w:pPr>
        <w:pStyle w:val="ListParagraph"/>
        <w:numPr>
          <w:ilvl w:val="0"/>
          <w:numId w:val="32"/>
        </w:numPr>
        <w:spacing w:after="0"/>
        <w:jc w:val="both"/>
        <w:rPr>
          <w:rFonts w:ascii="Arial" w:hAnsi="Arial" w:cs="Arial"/>
          <w:sz w:val="24"/>
          <w:szCs w:val="24"/>
        </w:rPr>
      </w:pPr>
      <w:r w:rsidRPr="00FD46B8">
        <w:rPr>
          <w:rFonts w:ascii="Arial" w:hAnsi="Arial" w:cs="Arial"/>
          <w:sz w:val="24"/>
          <w:szCs w:val="24"/>
        </w:rPr>
        <w:t xml:space="preserve">All staff undertake mandatory </w:t>
      </w:r>
      <w:r w:rsidR="00330CEE" w:rsidRPr="00FD46B8">
        <w:rPr>
          <w:rFonts w:ascii="Arial" w:hAnsi="Arial" w:cs="Arial"/>
          <w:sz w:val="24"/>
          <w:szCs w:val="24"/>
        </w:rPr>
        <w:t>i</w:t>
      </w:r>
      <w:r w:rsidRPr="00FD46B8">
        <w:rPr>
          <w:rFonts w:ascii="Arial" w:hAnsi="Arial" w:cs="Arial"/>
          <w:sz w:val="24"/>
          <w:szCs w:val="24"/>
        </w:rPr>
        <w:t xml:space="preserve">nformation </w:t>
      </w:r>
      <w:r w:rsidR="00330CEE" w:rsidRPr="00FD46B8">
        <w:rPr>
          <w:rFonts w:ascii="Arial" w:hAnsi="Arial" w:cs="Arial"/>
          <w:sz w:val="24"/>
          <w:szCs w:val="24"/>
        </w:rPr>
        <w:t>g</w:t>
      </w:r>
      <w:r w:rsidRPr="00FD46B8">
        <w:rPr>
          <w:rFonts w:ascii="Arial" w:hAnsi="Arial" w:cs="Arial"/>
          <w:sz w:val="24"/>
          <w:szCs w:val="24"/>
        </w:rPr>
        <w:t xml:space="preserve">overnance training, explaining to them the fundamental principles of </w:t>
      </w:r>
      <w:r w:rsidR="00330CEE" w:rsidRPr="00FD46B8">
        <w:rPr>
          <w:rFonts w:ascii="Arial" w:hAnsi="Arial" w:cs="Arial"/>
          <w:sz w:val="24"/>
          <w:szCs w:val="24"/>
        </w:rPr>
        <w:t>d</w:t>
      </w:r>
      <w:r w:rsidRPr="00FD46B8">
        <w:rPr>
          <w:rFonts w:ascii="Arial" w:hAnsi="Arial" w:cs="Arial"/>
          <w:sz w:val="24"/>
          <w:szCs w:val="24"/>
        </w:rPr>
        <w:t xml:space="preserve">ata </w:t>
      </w:r>
      <w:r w:rsidR="00330CEE" w:rsidRPr="00FD46B8">
        <w:rPr>
          <w:rFonts w:ascii="Arial" w:hAnsi="Arial" w:cs="Arial"/>
          <w:sz w:val="24"/>
          <w:szCs w:val="24"/>
        </w:rPr>
        <w:t>s</w:t>
      </w:r>
      <w:r w:rsidRPr="00FD46B8">
        <w:rPr>
          <w:rFonts w:ascii="Arial" w:hAnsi="Arial" w:cs="Arial"/>
          <w:sz w:val="24"/>
          <w:szCs w:val="24"/>
        </w:rPr>
        <w:t>haring and th</w:t>
      </w:r>
      <w:r w:rsidR="00330CEE" w:rsidRPr="00FD46B8">
        <w:rPr>
          <w:rFonts w:ascii="Arial" w:hAnsi="Arial" w:cs="Arial"/>
          <w:sz w:val="24"/>
          <w:szCs w:val="24"/>
        </w:rPr>
        <w:t>eir associated responsibilities.  All providers have completed their IG Toolkit Level 2</w:t>
      </w:r>
    </w:p>
    <w:p w14:paraId="381B03D0" w14:textId="77777777" w:rsidR="00330CEE" w:rsidRPr="00FD46B8" w:rsidRDefault="007E1FB2" w:rsidP="001F3B1D">
      <w:pPr>
        <w:pStyle w:val="ListParagraph"/>
        <w:numPr>
          <w:ilvl w:val="0"/>
          <w:numId w:val="32"/>
        </w:numPr>
        <w:spacing w:after="0"/>
        <w:jc w:val="both"/>
        <w:rPr>
          <w:rFonts w:ascii="Arial" w:hAnsi="Arial" w:cs="Arial"/>
          <w:sz w:val="24"/>
          <w:szCs w:val="24"/>
        </w:rPr>
      </w:pPr>
      <w:r w:rsidRPr="00FD46B8">
        <w:rPr>
          <w:rFonts w:ascii="Arial" w:hAnsi="Arial" w:cs="Arial"/>
          <w:sz w:val="24"/>
          <w:szCs w:val="24"/>
        </w:rPr>
        <w:t xml:space="preserve">Through staff briefings all </w:t>
      </w:r>
      <w:r w:rsidR="00330CEE" w:rsidRPr="00FD46B8">
        <w:rPr>
          <w:rFonts w:ascii="Arial" w:hAnsi="Arial" w:cs="Arial"/>
          <w:sz w:val="24"/>
          <w:szCs w:val="24"/>
        </w:rPr>
        <w:t>front</w:t>
      </w:r>
      <w:r w:rsidRPr="00FD46B8">
        <w:rPr>
          <w:rFonts w:ascii="Arial" w:hAnsi="Arial" w:cs="Arial"/>
          <w:sz w:val="24"/>
          <w:szCs w:val="24"/>
        </w:rPr>
        <w:t xml:space="preserve"> facing staff have a clear understanding </w:t>
      </w:r>
      <w:r w:rsidR="00330CEE" w:rsidRPr="00FD46B8">
        <w:rPr>
          <w:rFonts w:ascii="Arial" w:hAnsi="Arial" w:cs="Arial"/>
          <w:sz w:val="24"/>
          <w:szCs w:val="24"/>
        </w:rPr>
        <w:t>of</w:t>
      </w:r>
      <w:r w:rsidRPr="00FD46B8">
        <w:rPr>
          <w:rFonts w:ascii="Arial" w:hAnsi="Arial" w:cs="Arial"/>
          <w:sz w:val="24"/>
          <w:szCs w:val="24"/>
        </w:rPr>
        <w:t xml:space="preserve"> their responsibility in regards to</w:t>
      </w:r>
      <w:r w:rsidR="00AF2F83" w:rsidRPr="00FD46B8">
        <w:rPr>
          <w:rFonts w:ascii="Arial" w:hAnsi="Arial" w:cs="Arial"/>
          <w:sz w:val="24"/>
          <w:szCs w:val="24"/>
        </w:rPr>
        <w:t xml:space="preserve"> the data sharing consent model</w:t>
      </w:r>
      <w:r w:rsidRPr="00FD46B8">
        <w:rPr>
          <w:rFonts w:ascii="Arial" w:hAnsi="Arial" w:cs="Arial"/>
          <w:sz w:val="24"/>
          <w:szCs w:val="24"/>
        </w:rPr>
        <w:t xml:space="preserve"> </w:t>
      </w:r>
    </w:p>
    <w:p w14:paraId="7F6E185A" w14:textId="77777777" w:rsidR="00330CEE" w:rsidRPr="00FD46B8" w:rsidRDefault="007E1FB2" w:rsidP="001F3B1D">
      <w:pPr>
        <w:pStyle w:val="ListParagraph"/>
        <w:numPr>
          <w:ilvl w:val="0"/>
          <w:numId w:val="32"/>
        </w:numPr>
        <w:spacing w:after="0"/>
        <w:jc w:val="both"/>
        <w:rPr>
          <w:rFonts w:ascii="Arial" w:hAnsi="Arial" w:cs="Arial"/>
          <w:sz w:val="24"/>
          <w:szCs w:val="24"/>
        </w:rPr>
      </w:pPr>
      <w:r w:rsidRPr="00FD46B8">
        <w:rPr>
          <w:rFonts w:ascii="Arial" w:hAnsi="Arial" w:cs="Arial"/>
          <w:sz w:val="24"/>
          <w:szCs w:val="24"/>
        </w:rPr>
        <w:t>The organisations involved in delivering care have a nominated and appropriately trained Caldicott Guardian, engaged in working practices within the</w:t>
      </w:r>
      <w:r w:rsidR="00330CEE" w:rsidRPr="00FD46B8">
        <w:rPr>
          <w:rFonts w:ascii="Arial" w:hAnsi="Arial" w:cs="Arial"/>
          <w:sz w:val="24"/>
          <w:szCs w:val="24"/>
        </w:rPr>
        <w:t>ir</w:t>
      </w:r>
      <w:r w:rsidRPr="00FD46B8">
        <w:rPr>
          <w:rFonts w:ascii="Arial" w:hAnsi="Arial" w:cs="Arial"/>
          <w:sz w:val="24"/>
          <w:szCs w:val="24"/>
        </w:rPr>
        <w:t xml:space="preserve"> organisation </w:t>
      </w:r>
    </w:p>
    <w:p w14:paraId="3DA93413" w14:textId="77777777" w:rsidR="00330CEE" w:rsidRPr="00FD46B8" w:rsidRDefault="007E1FB2" w:rsidP="001F3B1D">
      <w:pPr>
        <w:pStyle w:val="ListParagraph"/>
        <w:numPr>
          <w:ilvl w:val="0"/>
          <w:numId w:val="32"/>
        </w:numPr>
        <w:spacing w:after="0"/>
        <w:jc w:val="both"/>
        <w:rPr>
          <w:rFonts w:ascii="Arial" w:hAnsi="Arial" w:cs="Arial"/>
          <w:sz w:val="24"/>
          <w:szCs w:val="24"/>
        </w:rPr>
      </w:pPr>
      <w:r w:rsidRPr="00FD46B8">
        <w:rPr>
          <w:rFonts w:ascii="Arial" w:hAnsi="Arial" w:cs="Arial"/>
          <w:sz w:val="24"/>
          <w:szCs w:val="24"/>
        </w:rPr>
        <w:t xml:space="preserve">There is organisational HR mechanisms in place to proactively monitor and check that all sharing and security </w:t>
      </w:r>
      <w:r w:rsidR="00AF2F83" w:rsidRPr="00FD46B8">
        <w:rPr>
          <w:rFonts w:ascii="Arial" w:hAnsi="Arial" w:cs="Arial"/>
          <w:sz w:val="24"/>
          <w:szCs w:val="24"/>
        </w:rPr>
        <w:t>principles are being adhered to</w:t>
      </w:r>
      <w:r w:rsidRPr="00FD46B8">
        <w:rPr>
          <w:rFonts w:ascii="Arial" w:hAnsi="Arial" w:cs="Arial"/>
          <w:sz w:val="24"/>
          <w:szCs w:val="24"/>
        </w:rPr>
        <w:t xml:space="preserve"> </w:t>
      </w:r>
    </w:p>
    <w:p w14:paraId="1F3F8EA7" w14:textId="77777777" w:rsidR="007E1FB2" w:rsidRPr="00FD46B8" w:rsidRDefault="007E1FB2" w:rsidP="001F3B1D">
      <w:pPr>
        <w:pStyle w:val="ListParagraph"/>
        <w:numPr>
          <w:ilvl w:val="0"/>
          <w:numId w:val="32"/>
        </w:numPr>
        <w:spacing w:after="0"/>
        <w:jc w:val="both"/>
        <w:rPr>
          <w:rFonts w:ascii="Arial" w:hAnsi="Arial" w:cs="Arial"/>
          <w:sz w:val="24"/>
          <w:szCs w:val="24"/>
        </w:rPr>
      </w:pPr>
      <w:r w:rsidRPr="00FD46B8">
        <w:rPr>
          <w:rFonts w:ascii="Arial" w:hAnsi="Arial" w:cs="Arial"/>
          <w:sz w:val="24"/>
          <w:szCs w:val="24"/>
        </w:rPr>
        <w:t xml:space="preserve">To help with partner provider engagement, a number of cross organisational structured workshops are planned </w:t>
      </w:r>
      <w:r w:rsidR="00330CEE" w:rsidRPr="00FD46B8">
        <w:rPr>
          <w:rFonts w:ascii="Arial" w:hAnsi="Arial" w:cs="Arial"/>
          <w:sz w:val="24"/>
          <w:szCs w:val="24"/>
        </w:rPr>
        <w:t xml:space="preserve">to </w:t>
      </w:r>
      <w:r w:rsidRPr="00FD46B8">
        <w:rPr>
          <w:rFonts w:ascii="Arial" w:hAnsi="Arial" w:cs="Arial"/>
          <w:sz w:val="24"/>
          <w:szCs w:val="24"/>
        </w:rPr>
        <w:t>ensure that stakeholders have ownership in the data sharing process and governance models.  Key care pathways will be examined holistically to gain a shared understanding of the minimum data sets required by care giv</w:t>
      </w:r>
      <w:r w:rsidR="00330CEE" w:rsidRPr="00FD46B8">
        <w:rPr>
          <w:rFonts w:ascii="Arial" w:hAnsi="Arial" w:cs="Arial"/>
          <w:sz w:val="24"/>
          <w:szCs w:val="24"/>
        </w:rPr>
        <w:t xml:space="preserve">ers at each stage in a pathway.  </w:t>
      </w:r>
      <w:r w:rsidRPr="00FD46B8">
        <w:rPr>
          <w:rFonts w:ascii="Arial" w:hAnsi="Arial" w:cs="Arial"/>
          <w:sz w:val="24"/>
          <w:szCs w:val="24"/>
        </w:rPr>
        <w:t>This will allow the planning of data sharing processes and gap analysis on where process\system development is required to fulfil the needs of the services.</w:t>
      </w:r>
    </w:p>
    <w:p w14:paraId="645056A9" w14:textId="77777777" w:rsidR="007E1FB2" w:rsidRPr="00FD46B8" w:rsidRDefault="007E1FB2" w:rsidP="001F3B1D">
      <w:pPr>
        <w:spacing w:after="0"/>
        <w:jc w:val="both"/>
        <w:rPr>
          <w:rFonts w:ascii="Arial" w:hAnsi="Arial" w:cs="Arial"/>
          <w:sz w:val="24"/>
          <w:szCs w:val="24"/>
        </w:rPr>
      </w:pPr>
    </w:p>
    <w:p w14:paraId="791981DC" w14:textId="77777777" w:rsidR="007E1FB2" w:rsidRPr="00FD46B8" w:rsidRDefault="007E1FB2" w:rsidP="001F3B1D">
      <w:pPr>
        <w:spacing w:after="0"/>
        <w:jc w:val="both"/>
        <w:rPr>
          <w:rFonts w:ascii="Arial" w:hAnsi="Arial" w:cs="Arial"/>
          <w:sz w:val="24"/>
          <w:szCs w:val="24"/>
        </w:rPr>
      </w:pPr>
      <w:r w:rsidRPr="00FD46B8">
        <w:rPr>
          <w:rFonts w:ascii="Arial" w:hAnsi="Arial" w:cs="Arial"/>
          <w:sz w:val="24"/>
          <w:szCs w:val="24"/>
        </w:rPr>
        <w:t xml:space="preserve">The wider Humber care community is working towards implementing its agreed shared </w:t>
      </w:r>
      <w:r w:rsidR="00330CEE" w:rsidRPr="00FD46B8">
        <w:rPr>
          <w:rFonts w:ascii="Arial" w:hAnsi="Arial" w:cs="Arial"/>
          <w:sz w:val="24"/>
          <w:szCs w:val="24"/>
        </w:rPr>
        <w:t>l</w:t>
      </w:r>
      <w:r w:rsidRPr="00FD46B8">
        <w:rPr>
          <w:rFonts w:ascii="Arial" w:hAnsi="Arial" w:cs="Arial"/>
          <w:sz w:val="24"/>
          <w:szCs w:val="24"/>
        </w:rPr>
        <w:t>ocal Digital Road Map (LDR). In the first instance access to view th</w:t>
      </w:r>
      <w:r w:rsidR="00143987" w:rsidRPr="00FD46B8">
        <w:rPr>
          <w:rFonts w:ascii="Arial" w:hAnsi="Arial" w:cs="Arial"/>
          <w:sz w:val="24"/>
          <w:szCs w:val="24"/>
        </w:rPr>
        <w:t>e enriched summary care record </w:t>
      </w:r>
      <w:r w:rsidRPr="00FD46B8">
        <w:rPr>
          <w:rFonts w:ascii="Arial" w:hAnsi="Arial" w:cs="Arial"/>
          <w:sz w:val="24"/>
          <w:szCs w:val="24"/>
        </w:rPr>
        <w:t>(</w:t>
      </w:r>
      <w:proofErr w:type="spellStart"/>
      <w:r w:rsidRPr="00FD46B8">
        <w:rPr>
          <w:rFonts w:ascii="Arial" w:hAnsi="Arial" w:cs="Arial"/>
          <w:sz w:val="24"/>
          <w:szCs w:val="24"/>
        </w:rPr>
        <w:t>eSCR</w:t>
      </w:r>
      <w:proofErr w:type="spellEnd"/>
      <w:r w:rsidRPr="00FD46B8">
        <w:rPr>
          <w:rFonts w:ascii="Arial" w:hAnsi="Arial" w:cs="Arial"/>
          <w:sz w:val="24"/>
          <w:szCs w:val="24"/>
        </w:rPr>
        <w:t xml:space="preserve">) will be rolled out across care partners. </w:t>
      </w:r>
      <w:r w:rsidR="00330CEE" w:rsidRPr="00FD46B8">
        <w:rPr>
          <w:rFonts w:ascii="Arial" w:hAnsi="Arial" w:cs="Arial"/>
          <w:sz w:val="24"/>
          <w:szCs w:val="24"/>
        </w:rPr>
        <w:t xml:space="preserve"> </w:t>
      </w:r>
      <w:r w:rsidRPr="00FD46B8">
        <w:rPr>
          <w:rFonts w:ascii="Arial" w:hAnsi="Arial" w:cs="Arial"/>
          <w:sz w:val="24"/>
          <w:szCs w:val="24"/>
        </w:rPr>
        <w:t xml:space="preserve">The </w:t>
      </w:r>
      <w:proofErr w:type="spellStart"/>
      <w:r w:rsidRPr="00FD46B8">
        <w:rPr>
          <w:rFonts w:ascii="Arial" w:hAnsi="Arial" w:cs="Arial"/>
          <w:sz w:val="24"/>
          <w:szCs w:val="24"/>
        </w:rPr>
        <w:t>eSCR</w:t>
      </w:r>
      <w:proofErr w:type="spellEnd"/>
      <w:r w:rsidRPr="00FD46B8">
        <w:rPr>
          <w:rFonts w:ascii="Arial" w:hAnsi="Arial" w:cs="Arial"/>
          <w:sz w:val="24"/>
          <w:szCs w:val="24"/>
        </w:rPr>
        <w:t xml:space="preserve"> is a NHS Digital product available nationally which will provide a view of the GP held record to all appropriate care partners subject to service user consent.</w:t>
      </w:r>
      <w:r w:rsidR="00330CEE" w:rsidRPr="00FD46B8">
        <w:rPr>
          <w:rFonts w:ascii="Arial" w:hAnsi="Arial" w:cs="Arial"/>
          <w:sz w:val="24"/>
          <w:szCs w:val="24"/>
        </w:rPr>
        <w:t xml:space="preserve">  </w:t>
      </w:r>
      <w:r w:rsidRPr="00FD46B8">
        <w:rPr>
          <w:rFonts w:ascii="Arial" w:hAnsi="Arial" w:cs="Arial"/>
          <w:sz w:val="24"/>
          <w:szCs w:val="24"/>
        </w:rPr>
        <w:t xml:space="preserve">Within the current financial year the LDR will also start to deliver improved electronic referral mechanisms, electronic discharge information from secondary care to both </w:t>
      </w:r>
      <w:r w:rsidR="00AF2F83" w:rsidRPr="00FD46B8">
        <w:rPr>
          <w:rFonts w:ascii="Arial" w:hAnsi="Arial" w:cs="Arial"/>
          <w:sz w:val="24"/>
          <w:szCs w:val="24"/>
        </w:rPr>
        <w:t>c</w:t>
      </w:r>
      <w:r w:rsidRPr="00FD46B8">
        <w:rPr>
          <w:rFonts w:ascii="Arial" w:hAnsi="Arial" w:cs="Arial"/>
          <w:sz w:val="24"/>
          <w:szCs w:val="24"/>
        </w:rPr>
        <w:t xml:space="preserve">ommunity and </w:t>
      </w:r>
      <w:r w:rsidR="00AF2F83" w:rsidRPr="00FD46B8">
        <w:rPr>
          <w:rFonts w:ascii="Arial" w:hAnsi="Arial" w:cs="Arial"/>
          <w:sz w:val="24"/>
          <w:szCs w:val="24"/>
        </w:rPr>
        <w:t>s</w:t>
      </w:r>
      <w:r w:rsidRPr="00FD46B8">
        <w:rPr>
          <w:rFonts w:ascii="Arial" w:hAnsi="Arial" w:cs="Arial"/>
          <w:sz w:val="24"/>
          <w:szCs w:val="24"/>
        </w:rPr>
        <w:t xml:space="preserve">ocial </w:t>
      </w:r>
      <w:r w:rsidR="00AF2F83" w:rsidRPr="00FD46B8">
        <w:rPr>
          <w:rFonts w:ascii="Arial" w:hAnsi="Arial" w:cs="Arial"/>
          <w:sz w:val="24"/>
          <w:szCs w:val="24"/>
        </w:rPr>
        <w:t>c</w:t>
      </w:r>
      <w:r w:rsidRPr="00FD46B8">
        <w:rPr>
          <w:rFonts w:ascii="Arial" w:hAnsi="Arial" w:cs="Arial"/>
          <w:sz w:val="24"/>
          <w:szCs w:val="24"/>
        </w:rPr>
        <w:t>are and the sharing of CPIS inf</w:t>
      </w:r>
      <w:r w:rsidR="00330CEE" w:rsidRPr="00FD46B8">
        <w:rPr>
          <w:rFonts w:ascii="Arial" w:hAnsi="Arial" w:cs="Arial"/>
          <w:sz w:val="24"/>
          <w:szCs w:val="24"/>
        </w:rPr>
        <w:t xml:space="preserve">ormation across all parties.  </w:t>
      </w:r>
      <w:r w:rsidRPr="00FD46B8">
        <w:rPr>
          <w:rFonts w:ascii="Arial" w:hAnsi="Arial" w:cs="Arial"/>
          <w:sz w:val="24"/>
          <w:szCs w:val="24"/>
        </w:rPr>
        <w:t>The LDR are also investigating options for wider community sharing options.</w:t>
      </w:r>
      <w:r w:rsidR="00AF2F83" w:rsidRPr="00FD46B8">
        <w:rPr>
          <w:rFonts w:ascii="Arial" w:hAnsi="Arial" w:cs="Arial"/>
          <w:sz w:val="24"/>
          <w:szCs w:val="24"/>
        </w:rPr>
        <w:t xml:space="preserve">  </w:t>
      </w:r>
      <w:r w:rsidRPr="00FD46B8">
        <w:rPr>
          <w:rFonts w:ascii="Arial" w:hAnsi="Arial" w:cs="Arial"/>
          <w:sz w:val="24"/>
          <w:szCs w:val="24"/>
        </w:rPr>
        <w:t xml:space="preserve">Commissioners and major providers have signed up to the principles required to deliver the </w:t>
      </w:r>
      <w:r w:rsidR="00AF2F83" w:rsidRPr="00FD46B8">
        <w:rPr>
          <w:rFonts w:ascii="Arial" w:hAnsi="Arial" w:cs="Arial"/>
          <w:sz w:val="24"/>
          <w:szCs w:val="24"/>
        </w:rPr>
        <w:t>LDR.  B</w:t>
      </w:r>
      <w:r w:rsidRPr="00FD46B8">
        <w:rPr>
          <w:rFonts w:ascii="Arial" w:hAnsi="Arial" w:cs="Arial"/>
          <w:sz w:val="24"/>
          <w:szCs w:val="24"/>
        </w:rPr>
        <w:t>y working at a Humber community scale we can make sure that the right information is available to clinic</w:t>
      </w:r>
      <w:r w:rsidR="00A71792">
        <w:rPr>
          <w:rFonts w:ascii="Arial" w:hAnsi="Arial" w:cs="Arial"/>
          <w:sz w:val="24"/>
          <w:szCs w:val="24"/>
        </w:rPr>
        <w:t>i</w:t>
      </w:r>
      <w:r w:rsidRPr="00FD46B8">
        <w:rPr>
          <w:rFonts w:ascii="Arial" w:hAnsi="Arial" w:cs="Arial"/>
          <w:sz w:val="24"/>
          <w:szCs w:val="24"/>
        </w:rPr>
        <w:t>ans, i</w:t>
      </w:r>
      <w:r w:rsidR="00AF2F83" w:rsidRPr="00FD46B8">
        <w:rPr>
          <w:rFonts w:ascii="Arial" w:hAnsi="Arial" w:cs="Arial"/>
          <w:sz w:val="24"/>
          <w:szCs w:val="24"/>
        </w:rPr>
        <w:t>n</w:t>
      </w:r>
      <w:r w:rsidRPr="00FD46B8">
        <w:rPr>
          <w:rFonts w:ascii="Arial" w:hAnsi="Arial" w:cs="Arial"/>
          <w:sz w:val="24"/>
          <w:szCs w:val="24"/>
        </w:rPr>
        <w:t xml:space="preserve"> a standard way</w:t>
      </w:r>
      <w:r w:rsidR="00AF2F83" w:rsidRPr="00FD46B8">
        <w:rPr>
          <w:rFonts w:ascii="Arial" w:hAnsi="Arial" w:cs="Arial"/>
          <w:sz w:val="24"/>
          <w:szCs w:val="24"/>
        </w:rPr>
        <w:t>,</w:t>
      </w:r>
      <w:r w:rsidRPr="00FD46B8">
        <w:rPr>
          <w:rFonts w:ascii="Arial" w:hAnsi="Arial" w:cs="Arial"/>
          <w:sz w:val="24"/>
          <w:szCs w:val="24"/>
        </w:rPr>
        <w:t xml:space="preserve"> when required.</w:t>
      </w:r>
    </w:p>
    <w:p w14:paraId="6297C769" w14:textId="77777777" w:rsidR="007E1FB2" w:rsidRPr="00FD46B8" w:rsidRDefault="007E1FB2" w:rsidP="001F3B1D">
      <w:pPr>
        <w:spacing w:after="0"/>
        <w:jc w:val="both"/>
        <w:rPr>
          <w:rFonts w:ascii="Arial" w:hAnsi="Arial" w:cs="Arial"/>
          <w:sz w:val="24"/>
          <w:szCs w:val="24"/>
        </w:rPr>
      </w:pPr>
    </w:p>
    <w:p w14:paraId="73C9F5F6" w14:textId="77777777" w:rsidR="007E1FB2" w:rsidRPr="00FD46B8" w:rsidRDefault="00AF2F83" w:rsidP="001F3B1D">
      <w:pPr>
        <w:spacing w:after="0"/>
        <w:jc w:val="both"/>
        <w:rPr>
          <w:rFonts w:ascii="Arial" w:hAnsi="Arial" w:cs="Arial"/>
          <w:sz w:val="24"/>
          <w:szCs w:val="24"/>
        </w:rPr>
      </w:pPr>
      <w:r w:rsidRPr="00FD46B8">
        <w:rPr>
          <w:rFonts w:ascii="Arial" w:hAnsi="Arial" w:cs="Arial"/>
          <w:sz w:val="24"/>
          <w:szCs w:val="24"/>
        </w:rPr>
        <w:t>T</w:t>
      </w:r>
      <w:r w:rsidR="007E1FB2" w:rsidRPr="00FD46B8">
        <w:rPr>
          <w:rFonts w:ascii="Arial" w:hAnsi="Arial" w:cs="Arial"/>
          <w:sz w:val="24"/>
          <w:szCs w:val="24"/>
        </w:rPr>
        <w:t>o support extended hours and community based services, the health and care community is committed to providing shared access to records within wide ranging care settings</w:t>
      </w:r>
      <w:r w:rsidRPr="00FD46B8">
        <w:rPr>
          <w:rFonts w:ascii="Arial" w:hAnsi="Arial" w:cs="Arial"/>
          <w:sz w:val="24"/>
          <w:szCs w:val="24"/>
        </w:rPr>
        <w:t>.  T</w:t>
      </w:r>
      <w:r w:rsidR="007E1FB2" w:rsidRPr="00FD46B8">
        <w:rPr>
          <w:rFonts w:ascii="Arial" w:hAnsi="Arial" w:cs="Arial"/>
          <w:sz w:val="24"/>
          <w:szCs w:val="24"/>
        </w:rPr>
        <w:t xml:space="preserve">o facilitate this, a number of initiatives </w:t>
      </w:r>
      <w:r w:rsidRPr="00FD46B8">
        <w:rPr>
          <w:rFonts w:ascii="Arial" w:hAnsi="Arial" w:cs="Arial"/>
          <w:sz w:val="24"/>
          <w:szCs w:val="24"/>
        </w:rPr>
        <w:t>are</w:t>
      </w:r>
      <w:r w:rsidR="007E1FB2" w:rsidRPr="00FD46B8">
        <w:rPr>
          <w:rFonts w:ascii="Arial" w:hAnsi="Arial" w:cs="Arial"/>
          <w:sz w:val="24"/>
          <w:szCs w:val="24"/>
        </w:rPr>
        <w:t xml:space="preserve"> complete or are underway:</w:t>
      </w:r>
    </w:p>
    <w:p w14:paraId="25EDD102" w14:textId="77777777" w:rsidR="00AF2F83" w:rsidRPr="00FD46B8" w:rsidRDefault="007E1FB2" w:rsidP="001F3B1D">
      <w:pPr>
        <w:pStyle w:val="ListParagraph"/>
        <w:numPr>
          <w:ilvl w:val="0"/>
          <w:numId w:val="33"/>
        </w:numPr>
        <w:spacing w:after="0"/>
        <w:jc w:val="both"/>
        <w:rPr>
          <w:rFonts w:ascii="Arial" w:hAnsi="Arial" w:cs="Arial"/>
          <w:sz w:val="24"/>
          <w:szCs w:val="24"/>
        </w:rPr>
      </w:pPr>
      <w:r w:rsidRPr="00FD46B8">
        <w:rPr>
          <w:rFonts w:ascii="Arial" w:hAnsi="Arial" w:cs="Arial"/>
          <w:sz w:val="24"/>
          <w:szCs w:val="24"/>
        </w:rPr>
        <w:lastRenderedPageBreak/>
        <w:t xml:space="preserve">The majority of local </w:t>
      </w:r>
      <w:r w:rsidR="001A4CDB" w:rsidRPr="00FD46B8">
        <w:rPr>
          <w:rFonts w:ascii="Arial" w:hAnsi="Arial" w:cs="Arial"/>
          <w:sz w:val="24"/>
          <w:szCs w:val="24"/>
        </w:rPr>
        <w:t>p</w:t>
      </w:r>
      <w:r w:rsidRPr="00FD46B8">
        <w:rPr>
          <w:rFonts w:ascii="Arial" w:hAnsi="Arial" w:cs="Arial"/>
          <w:sz w:val="24"/>
          <w:szCs w:val="24"/>
        </w:rPr>
        <w:t xml:space="preserve">rimary </w:t>
      </w:r>
      <w:r w:rsidR="001A4CDB" w:rsidRPr="00FD46B8">
        <w:rPr>
          <w:rFonts w:ascii="Arial" w:hAnsi="Arial" w:cs="Arial"/>
          <w:sz w:val="24"/>
          <w:szCs w:val="24"/>
        </w:rPr>
        <w:t>care p</w:t>
      </w:r>
      <w:r w:rsidRPr="00FD46B8">
        <w:rPr>
          <w:rFonts w:ascii="Arial" w:hAnsi="Arial" w:cs="Arial"/>
          <w:sz w:val="24"/>
          <w:szCs w:val="24"/>
        </w:rPr>
        <w:t>roviders</w:t>
      </w:r>
      <w:r w:rsidR="00AF2F83" w:rsidRPr="00FD46B8">
        <w:rPr>
          <w:rFonts w:ascii="Arial" w:hAnsi="Arial" w:cs="Arial"/>
          <w:sz w:val="24"/>
          <w:szCs w:val="24"/>
        </w:rPr>
        <w:t xml:space="preserve">, the key adult social care provider and </w:t>
      </w:r>
      <w:r w:rsidRPr="00FD46B8">
        <w:rPr>
          <w:rFonts w:ascii="Arial" w:hAnsi="Arial" w:cs="Arial"/>
          <w:sz w:val="24"/>
          <w:szCs w:val="24"/>
        </w:rPr>
        <w:t xml:space="preserve">community care providers use SystmOne, allowing for an </w:t>
      </w:r>
      <w:r w:rsidR="00AF2F83" w:rsidRPr="00FD46B8">
        <w:rPr>
          <w:rFonts w:ascii="Arial" w:hAnsi="Arial" w:cs="Arial"/>
          <w:sz w:val="24"/>
          <w:szCs w:val="24"/>
        </w:rPr>
        <w:t>electronic shared health record</w:t>
      </w:r>
    </w:p>
    <w:p w14:paraId="2F781045" w14:textId="77777777" w:rsidR="00AF2F83" w:rsidRPr="00FD46B8" w:rsidRDefault="00AF2F83" w:rsidP="001F3B1D">
      <w:pPr>
        <w:pStyle w:val="ListParagraph"/>
        <w:numPr>
          <w:ilvl w:val="0"/>
          <w:numId w:val="33"/>
        </w:numPr>
        <w:spacing w:after="0"/>
        <w:jc w:val="both"/>
        <w:rPr>
          <w:rFonts w:ascii="Arial" w:hAnsi="Arial" w:cs="Arial"/>
          <w:sz w:val="24"/>
          <w:szCs w:val="24"/>
        </w:rPr>
      </w:pPr>
      <w:r w:rsidRPr="00FD46B8">
        <w:rPr>
          <w:rFonts w:ascii="Arial" w:hAnsi="Arial" w:cs="Arial"/>
          <w:sz w:val="24"/>
          <w:szCs w:val="24"/>
        </w:rPr>
        <w:t>A</w:t>
      </w:r>
      <w:r w:rsidR="007E1FB2" w:rsidRPr="00FD46B8">
        <w:rPr>
          <w:rFonts w:ascii="Arial" w:hAnsi="Arial" w:cs="Arial"/>
          <w:sz w:val="24"/>
          <w:szCs w:val="24"/>
        </w:rPr>
        <w:t xml:space="preserve"> sharing portal is being developed which will provide a shared view of </w:t>
      </w:r>
      <w:r w:rsidRPr="00FD46B8">
        <w:rPr>
          <w:rFonts w:ascii="Arial" w:hAnsi="Arial" w:cs="Arial"/>
          <w:sz w:val="24"/>
          <w:szCs w:val="24"/>
        </w:rPr>
        <w:t>s</w:t>
      </w:r>
      <w:r w:rsidR="007E1FB2" w:rsidRPr="00FD46B8">
        <w:rPr>
          <w:rFonts w:ascii="Arial" w:hAnsi="Arial" w:cs="Arial"/>
          <w:sz w:val="24"/>
          <w:szCs w:val="24"/>
        </w:rPr>
        <w:t xml:space="preserve">ocial and </w:t>
      </w:r>
      <w:r w:rsidRPr="00FD46B8">
        <w:rPr>
          <w:rFonts w:ascii="Arial" w:hAnsi="Arial" w:cs="Arial"/>
          <w:sz w:val="24"/>
          <w:szCs w:val="24"/>
        </w:rPr>
        <w:t>h</w:t>
      </w:r>
      <w:r w:rsidR="007E1FB2" w:rsidRPr="00FD46B8">
        <w:rPr>
          <w:rFonts w:ascii="Arial" w:hAnsi="Arial" w:cs="Arial"/>
          <w:sz w:val="24"/>
          <w:szCs w:val="24"/>
        </w:rPr>
        <w:t xml:space="preserve">ealth </w:t>
      </w:r>
      <w:r w:rsidRPr="00FD46B8">
        <w:rPr>
          <w:rFonts w:ascii="Arial" w:hAnsi="Arial" w:cs="Arial"/>
          <w:sz w:val="24"/>
          <w:szCs w:val="24"/>
        </w:rPr>
        <w:t>c</w:t>
      </w:r>
      <w:r w:rsidR="007E1FB2" w:rsidRPr="00FD46B8">
        <w:rPr>
          <w:rFonts w:ascii="Arial" w:hAnsi="Arial" w:cs="Arial"/>
          <w:sz w:val="24"/>
          <w:szCs w:val="24"/>
        </w:rPr>
        <w:t>are records</w:t>
      </w:r>
    </w:p>
    <w:p w14:paraId="2C14F90A" w14:textId="77777777" w:rsidR="00E80A08" w:rsidRPr="00FD46B8" w:rsidRDefault="00AF2F83" w:rsidP="001F3B1D">
      <w:pPr>
        <w:pStyle w:val="ListParagraph"/>
        <w:numPr>
          <w:ilvl w:val="0"/>
          <w:numId w:val="33"/>
        </w:numPr>
        <w:spacing w:after="0"/>
        <w:jc w:val="both"/>
        <w:rPr>
          <w:rFonts w:ascii="Arial" w:hAnsi="Arial" w:cs="Arial"/>
          <w:sz w:val="24"/>
          <w:szCs w:val="24"/>
        </w:rPr>
      </w:pPr>
      <w:r w:rsidRPr="00FD46B8">
        <w:rPr>
          <w:rFonts w:ascii="Arial" w:hAnsi="Arial" w:cs="Arial"/>
          <w:sz w:val="24"/>
          <w:szCs w:val="24"/>
        </w:rPr>
        <w:t>At a wider national level i</w:t>
      </w:r>
      <w:r w:rsidR="007E1FB2" w:rsidRPr="00FD46B8">
        <w:rPr>
          <w:rFonts w:ascii="Arial" w:hAnsi="Arial" w:cs="Arial"/>
          <w:sz w:val="24"/>
          <w:szCs w:val="24"/>
        </w:rPr>
        <w:t xml:space="preserve">nteroperability between the two main </w:t>
      </w:r>
      <w:r w:rsidRPr="00FD46B8">
        <w:rPr>
          <w:rFonts w:ascii="Arial" w:hAnsi="Arial" w:cs="Arial"/>
          <w:sz w:val="24"/>
          <w:szCs w:val="24"/>
        </w:rPr>
        <w:t>p</w:t>
      </w:r>
      <w:r w:rsidR="007E1FB2" w:rsidRPr="00FD46B8">
        <w:rPr>
          <w:rFonts w:ascii="Arial" w:hAnsi="Arial" w:cs="Arial"/>
          <w:sz w:val="24"/>
          <w:szCs w:val="24"/>
        </w:rPr>
        <w:t xml:space="preserve">rimary </w:t>
      </w:r>
      <w:r w:rsidRPr="00FD46B8">
        <w:rPr>
          <w:rFonts w:ascii="Arial" w:hAnsi="Arial" w:cs="Arial"/>
          <w:sz w:val="24"/>
          <w:szCs w:val="24"/>
        </w:rPr>
        <w:t>c</w:t>
      </w:r>
      <w:r w:rsidR="007E1FB2" w:rsidRPr="00FD46B8">
        <w:rPr>
          <w:rFonts w:ascii="Arial" w:hAnsi="Arial" w:cs="Arial"/>
          <w:sz w:val="24"/>
          <w:szCs w:val="24"/>
        </w:rPr>
        <w:t>are systems is being developed to allow implement ‘click through’ data sharing functionality. It is expected that this functionality will beco</w:t>
      </w:r>
      <w:r w:rsidR="00E80A08" w:rsidRPr="00FD46B8">
        <w:rPr>
          <w:rFonts w:ascii="Arial" w:hAnsi="Arial" w:cs="Arial"/>
          <w:sz w:val="24"/>
          <w:szCs w:val="24"/>
        </w:rPr>
        <w:t>me available from November 2017</w:t>
      </w:r>
    </w:p>
    <w:p w14:paraId="3BA2C388" w14:textId="77777777" w:rsidR="00E80A08" w:rsidRPr="00FD46B8" w:rsidRDefault="007E1FB2" w:rsidP="001F3B1D">
      <w:pPr>
        <w:pStyle w:val="ListParagraph"/>
        <w:numPr>
          <w:ilvl w:val="0"/>
          <w:numId w:val="33"/>
        </w:numPr>
        <w:spacing w:after="0"/>
        <w:jc w:val="both"/>
        <w:rPr>
          <w:rFonts w:ascii="Arial" w:hAnsi="Arial" w:cs="Arial"/>
          <w:sz w:val="24"/>
          <w:szCs w:val="24"/>
        </w:rPr>
      </w:pPr>
      <w:r w:rsidRPr="00FD46B8">
        <w:rPr>
          <w:rFonts w:ascii="Arial" w:hAnsi="Arial" w:cs="Arial"/>
          <w:sz w:val="24"/>
          <w:szCs w:val="24"/>
        </w:rPr>
        <w:t>Other providers are working directly with clinical system providers to ensure that data sh</w:t>
      </w:r>
      <w:r w:rsidR="00E80A08" w:rsidRPr="00FD46B8">
        <w:rPr>
          <w:rFonts w:ascii="Arial" w:hAnsi="Arial" w:cs="Arial"/>
          <w:sz w:val="24"/>
          <w:szCs w:val="24"/>
        </w:rPr>
        <w:t>aring is provided at API level</w:t>
      </w:r>
    </w:p>
    <w:p w14:paraId="6E341C82" w14:textId="77777777" w:rsidR="007E1FB2" w:rsidRPr="00FD46B8" w:rsidRDefault="007E1FB2" w:rsidP="00642367">
      <w:pPr>
        <w:pStyle w:val="ListParagraph"/>
        <w:numPr>
          <w:ilvl w:val="0"/>
          <w:numId w:val="33"/>
        </w:numPr>
        <w:spacing w:after="0" w:line="240" w:lineRule="auto"/>
        <w:jc w:val="both"/>
        <w:rPr>
          <w:rFonts w:ascii="Arial" w:hAnsi="Arial" w:cs="Arial"/>
          <w:sz w:val="24"/>
          <w:szCs w:val="24"/>
        </w:rPr>
      </w:pPr>
      <w:r w:rsidRPr="00FD46B8">
        <w:rPr>
          <w:rFonts w:ascii="Arial" w:hAnsi="Arial" w:cs="Arial"/>
          <w:sz w:val="24"/>
          <w:szCs w:val="24"/>
        </w:rPr>
        <w:t xml:space="preserve">The </w:t>
      </w:r>
      <w:r w:rsidR="00151D78">
        <w:rPr>
          <w:rFonts w:ascii="Arial" w:hAnsi="Arial" w:cs="Arial"/>
          <w:sz w:val="24"/>
          <w:szCs w:val="24"/>
        </w:rPr>
        <w:t>l</w:t>
      </w:r>
      <w:r w:rsidRPr="00FD46B8">
        <w:rPr>
          <w:rFonts w:ascii="Arial" w:hAnsi="Arial" w:cs="Arial"/>
          <w:sz w:val="24"/>
          <w:szCs w:val="24"/>
        </w:rPr>
        <w:t xml:space="preserve">ocal </w:t>
      </w:r>
      <w:r w:rsidR="00E80A08" w:rsidRPr="00FD46B8">
        <w:rPr>
          <w:rFonts w:ascii="Arial" w:hAnsi="Arial" w:cs="Arial"/>
          <w:sz w:val="24"/>
          <w:szCs w:val="24"/>
        </w:rPr>
        <w:t>a</w:t>
      </w:r>
      <w:r w:rsidRPr="00FD46B8">
        <w:rPr>
          <w:rFonts w:ascii="Arial" w:hAnsi="Arial" w:cs="Arial"/>
          <w:sz w:val="24"/>
          <w:szCs w:val="24"/>
        </w:rPr>
        <w:t xml:space="preserve">cute </w:t>
      </w:r>
      <w:r w:rsidR="00E80A08" w:rsidRPr="00FD46B8">
        <w:rPr>
          <w:rFonts w:ascii="Arial" w:hAnsi="Arial" w:cs="Arial"/>
          <w:sz w:val="24"/>
          <w:szCs w:val="24"/>
        </w:rPr>
        <w:t>t</w:t>
      </w:r>
      <w:r w:rsidRPr="00FD46B8">
        <w:rPr>
          <w:rFonts w:ascii="Arial" w:hAnsi="Arial" w:cs="Arial"/>
          <w:sz w:val="24"/>
          <w:szCs w:val="24"/>
        </w:rPr>
        <w:t xml:space="preserve">rust has a sharable view of their electronic record available using a standard web interface. The initial </w:t>
      </w:r>
      <w:r w:rsidR="00E80A08" w:rsidRPr="00FD46B8">
        <w:rPr>
          <w:rFonts w:ascii="Arial" w:hAnsi="Arial" w:cs="Arial"/>
          <w:sz w:val="24"/>
          <w:szCs w:val="24"/>
        </w:rPr>
        <w:t>r</w:t>
      </w:r>
      <w:r w:rsidRPr="00FD46B8">
        <w:rPr>
          <w:rFonts w:ascii="Arial" w:hAnsi="Arial" w:cs="Arial"/>
          <w:sz w:val="24"/>
          <w:szCs w:val="24"/>
        </w:rPr>
        <w:t>oll out phase is complete and further installations are available on request</w:t>
      </w:r>
      <w:r w:rsidR="009D6B33">
        <w:rPr>
          <w:rFonts w:ascii="Arial" w:hAnsi="Arial" w:cs="Arial"/>
          <w:sz w:val="24"/>
          <w:szCs w:val="24"/>
        </w:rPr>
        <w:t>.</w:t>
      </w:r>
      <w:r w:rsidRPr="00FD46B8">
        <w:rPr>
          <w:rFonts w:ascii="Arial" w:hAnsi="Arial" w:cs="Arial"/>
          <w:sz w:val="24"/>
          <w:szCs w:val="24"/>
        </w:rPr>
        <w:t xml:space="preserve"> </w:t>
      </w:r>
    </w:p>
    <w:p w14:paraId="60369AD7" w14:textId="77777777" w:rsidR="007E1FB2" w:rsidRPr="00FD46B8" w:rsidRDefault="007E1FB2" w:rsidP="00330CEE">
      <w:pPr>
        <w:spacing w:after="0" w:line="240" w:lineRule="auto"/>
        <w:contextualSpacing/>
        <w:jc w:val="both"/>
        <w:rPr>
          <w:rFonts w:ascii="Arial" w:hAnsi="Arial" w:cs="Arial"/>
          <w:sz w:val="24"/>
          <w:szCs w:val="24"/>
        </w:rPr>
      </w:pPr>
    </w:p>
    <w:p w14:paraId="29DF0E70" w14:textId="77777777" w:rsidR="007E1FB2" w:rsidRPr="00FD46B8" w:rsidRDefault="007E1FB2" w:rsidP="001F3B1D">
      <w:pPr>
        <w:spacing w:after="0"/>
        <w:jc w:val="both"/>
        <w:rPr>
          <w:rFonts w:ascii="Arial" w:hAnsi="Arial" w:cs="Arial"/>
          <w:sz w:val="24"/>
          <w:szCs w:val="24"/>
        </w:rPr>
      </w:pPr>
      <w:r w:rsidRPr="00FD46B8">
        <w:rPr>
          <w:rFonts w:ascii="Arial" w:hAnsi="Arial" w:cs="Arial"/>
          <w:sz w:val="24"/>
          <w:szCs w:val="24"/>
        </w:rPr>
        <w:t xml:space="preserve">By providing shared electronic records, the flexibility to run services from more locations increases allowing for a more dynamic and scalable care service  </w:t>
      </w:r>
    </w:p>
    <w:p w14:paraId="6D399A7A" w14:textId="77777777" w:rsidR="00E80A08" w:rsidRPr="00FD46B8" w:rsidRDefault="00E80A08" w:rsidP="001F3B1D">
      <w:pPr>
        <w:spacing w:after="0"/>
        <w:jc w:val="both"/>
        <w:rPr>
          <w:rFonts w:ascii="Arial" w:hAnsi="Arial" w:cs="Arial"/>
          <w:sz w:val="24"/>
          <w:szCs w:val="24"/>
        </w:rPr>
      </w:pPr>
    </w:p>
    <w:p w14:paraId="55E83893" w14:textId="77777777" w:rsidR="007E1FB2" w:rsidRPr="00FD46B8" w:rsidRDefault="007E1FB2" w:rsidP="001F3B1D">
      <w:pPr>
        <w:spacing w:after="0"/>
        <w:jc w:val="both"/>
        <w:rPr>
          <w:rFonts w:ascii="Arial" w:hAnsi="Arial" w:cs="Arial"/>
          <w:sz w:val="24"/>
          <w:szCs w:val="24"/>
        </w:rPr>
      </w:pPr>
      <w:r w:rsidRPr="00FD46B8">
        <w:rPr>
          <w:rFonts w:ascii="Arial" w:hAnsi="Arial" w:cs="Arial"/>
          <w:sz w:val="24"/>
          <w:szCs w:val="24"/>
        </w:rPr>
        <w:t>To ensure that the citizens are empowered to make an informed choice on whether they want to allow their record to be shared, a number of key processes have taken place including:</w:t>
      </w:r>
    </w:p>
    <w:p w14:paraId="48CF3BCA" w14:textId="77777777" w:rsidR="007E1FB2" w:rsidRPr="00FD46B8" w:rsidRDefault="007E1FB2" w:rsidP="001F3B1D">
      <w:pPr>
        <w:pStyle w:val="ListParagraph"/>
        <w:numPr>
          <w:ilvl w:val="0"/>
          <w:numId w:val="34"/>
        </w:numPr>
        <w:spacing w:after="0"/>
        <w:jc w:val="both"/>
        <w:rPr>
          <w:rFonts w:ascii="Arial" w:hAnsi="Arial" w:cs="Arial"/>
          <w:sz w:val="24"/>
          <w:szCs w:val="24"/>
        </w:rPr>
      </w:pPr>
      <w:r w:rsidRPr="00FD46B8">
        <w:rPr>
          <w:rFonts w:ascii="Arial" w:hAnsi="Arial" w:cs="Arial"/>
          <w:sz w:val="24"/>
          <w:szCs w:val="24"/>
        </w:rPr>
        <w:t>Writing to appropriate service users</w:t>
      </w:r>
    </w:p>
    <w:p w14:paraId="51358CCC" w14:textId="77777777" w:rsidR="007E1FB2" w:rsidRPr="00FD46B8" w:rsidRDefault="007E1FB2" w:rsidP="001F3B1D">
      <w:pPr>
        <w:pStyle w:val="ListParagraph"/>
        <w:numPr>
          <w:ilvl w:val="0"/>
          <w:numId w:val="34"/>
        </w:numPr>
        <w:spacing w:after="0"/>
        <w:jc w:val="both"/>
        <w:rPr>
          <w:rFonts w:ascii="Arial" w:hAnsi="Arial" w:cs="Arial"/>
          <w:sz w:val="24"/>
          <w:szCs w:val="24"/>
        </w:rPr>
      </w:pPr>
      <w:r w:rsidRPr="00FD46B8">
        <w:rPr>
          <w:rFonts w:ascii="Arial" w:hAnsi="Arial" w:cs="Arial"/>
          <w:sz w:val="24"/>
          <w:szCs w:val="24"/>
        </w:rPr>
        <w:t xml:space="preserve">Visual advertising campaigns, e.g. posters </w:t>
      </w:r>
      <w:r w:rsidR="00EA081D" w:rsidRPr="00FD46B8">
        <w:rPr>
          <w:rFonts w:ascii="Arial" w:hAnsi="Arial" w:cs="Arial"/>
          <w:sz w:val="24"/>
          <w:szCs w:val="24"/>
        </w:rPr>
        <w:t>and</w:t>
      </w:r>
      <w:r w:rsidRPr="00FD46B8">
        <w:rPr>
          <w:rFonts w:ascii="Arial" w:hAnsi="Arial" w:cs="Arial"/>
          <w:sz w:val="24"/>
          <w:szCs w:val="24"/>
        </w:rPr>
        <w:t xml:space="preserve"> leaflets in strategic locations</w:t>
      </w:r>
    </w:p>
    <w:p w14:paraId="0E6754D7" w14:textId="77777777" w:rsidR="00EA081D" w:rsidRPr="00FD46B8" w:rsidRDefault="007E1FB2" w:rsidP="001F3B1D">
      <w:pPr>
        <w:pStyle w:val="ListParagraph"/>
        <w:numPr>
          <w:ilvl w:val="0"/>
          <w:numId w:val="34"/>
        </w:numPr>
        <w:spacing w:after="0"/>
        <w:jc w:val="both"/>
        <w:rPr>
          <w:rFonts w:ascii="Arial" w:hAnsi="Arial" w:cs="Arial"/>
          <w:sz w:val="24"/>
          <w:szCs w:val="24"/>
        </w:rPr>
      </w:pPr>
      <w:r w:rsidRPr="00FD46B8">
        <w:rPr>
          <w:rFonts w:ascii="Arial" w:hAnsi="Arial" w:cs="Arial"/>
          <w:sz w:val="24"/>
          <w:szCs w:val="24"/>
        </w:rPr>
        <w:t xml:space="preserve">Pamphlets delivered in the local press </w:t>
      </w:r>
    </w:p>
    <w:p w14:paraId="2D2E70B5" w14:textId="77777777" w:rsidR="00EA081D" w:rsidRPr="00FD46B8" w:rsidRDefault="007E1FB2" w:rsidP="001F3B1D">
      <w:pPr>
        <w:pStyle w:val="ListParagraph"/>
        <w:numPr>
          <w:ilvl w:val="0"/>
          <w:numId w:val="34"/>
        </w:numPr>
        <w:spacing w:after="0"/>
        <w:jc w:val="both"/>
        <w:rPr>
          <w:rFonts w:ascii="Arial" w:hAnsi="Arial" w:cs="Arial"/>
          <w:sz w:val="24"/>
          <w:szCs w:val="24"/>
        </w:rPr>
      </w:pPr>
      <w:r w:rsidRPr="00FD46B8">
        <w:rPr>
          <w:rFonts w:ascii="Arial" w:hAnsi="Arial" w:cs="Arial"/>
          <w:sz w:val="24"/>
          <w:szCs w:val="24"/>
        </w:rPr>
        <w:t xml:space="preserve">Direct conversation with service users at </w:t>
      </w:r>
      <w:r w:rsidR="00EA081D" w:rsidRPr="00FD46B8">
        <w:rPr>
          <w:rFonts w:ascii="Arial" w:hAnsi="Arial" w:cs="Arial"/>
          <w:sz w:val="24"/>
          <w:szCs w:val="24"/>
        </w:rPr>
        <w:t xml:space="preserve">entry to, or </w:t>
      </w:r>
      <w:r w:rsidRPr="00FD46B8">
        <w:rPr>
          <w:rFonts w:ascii="Arial" w:hAnsi="Arial" w:cs="Arial"/>
          <w:sz w:val="24"/>
          <w:szCs w:val="24"/>
        </w:rPr>
        <w:t>point of</w:t>
      </w:r>
      <w:r w:rsidR="00EA081D" w:rsidRPr="00FD46B8">
        <w:rPr>
          <w:rFonts w:ascii="Arial" w:hAnsi="Arial" w:cs="Arial"/>
          <w:sz w:val="24"/>
          <w:szCs w:val="24"/>
        </w:rPr>
        <w:t>,</w:t>
      </w:r>
      <w:r w:rsidRPr="00FD46B8">
        <w:rPr>
          <w:rFonts w:ascii="Arial" w:hAnsi="Arial" w:cs="Arial"/>
          <w:sz w:val="24"/>
          <w:szCs w:val="24"/>
        </w:rPr>
        <w:t xml:space="preserve"> care</w:t>
      </w:r>
      <w:r w:rsidR="009D6B33">
        <w:rPr>
          <w:rFonts w:ascii="Arial" w:hAnsi="Arial" w:cs="Arial"/>
          <w:sz w:val="24"/>
          <w:szCs w:val="24"/>
        </w:rPr>
        <w:t>.</w:t>
      </w:r>
      <w:r w:rsidRPr="00FD46B8">
        <w:rPr>
          <w:rFonts w:ascii="Arial" w:hAnsi="Arial" w:cs="Arial"/>
          <w:sz w:val="24"/>
          <w:szCs w:val="24"/>
        </w:rPr>
        <w:t xml:space="preserve"> </w:t>
      </w:r>
    </w:p>
    <w:p w14:paraId="69A696DC" w14:textId="77777777" w:rsidR="00EA081D" w:rsidRPr="00FD46B8" w:rsidRDefault="00EA081D" w:rsidP="001F3B1D">
      <w:pPr>
        <w:spacing w:after="0"/>
        <w:jc w:val="both"/>
        <w:rPr>
          <w:rFonts w:ascii="Arial" w:hAnsi="Arial" w:cs="Arial"/>
          <w:sz w:val="24"/>
          <w:szCs w:val="24"/>
        </w:rPr>
      </w:pPr>
    </w:p>
    <w:p w14:paraId="36F65E39" w14:textId="77777777" w:rsidR="007E1FB2" w:rsidRPr="00FD46B8" w:rsidRDefault="007E1FB2" w:rsidP="001F3B1D">
      <w:pPr>
        <w:spacing w:after="0"/>
        <w:jc w:val="both"/>
        <w:rPr>
          <w:rFonts w:ascii="Arial" w:hAnsi="Arial" w:cs="Arial"/>
          <w:sz w:val="24"/>
          <w:szCs w:val="24"/>
        </w:rPr>
      </w:pPr>
      <w:r w:rsidRPr="00FD46B8">
        <w:rPr>
          <w:rFonts w:ascii="Arial" w:hAnsi="Arial" w:cs="Arial"/>
          <w:sz w:val="24"/>
          <w:szCs w:val="24"/>
        </w:rPr>
        <w:t xml:space="preserve">Improved data sharing will impact on the integration of services with key outcomes for </w:t>
      </w:r>
      <w:r w:rsidR="00EA081D" w:rsidRPr="00FD46B8">
        <w:rPr>
          <w:rFonts w:ascii="Arial" w:hAnsi="Arial" w:cs="Arial"/>
          <w:sz w:val="24"/>
          <w:szCs w:val="24"/>
        </w:rPr>
        <w:t>NEL</w:t>
      </w:r>
      <w:r w:rsidRPr="00FD46B8">
        <w:rPr>
          <w:rFonts w:ascii="Arial" w:hAnsi="Arial" w:cs="Arial"/>
          <w:sz w:val="24"/>
          <w:szCs w:val="24"/>
        </w:rPr>
        <w:t xml:space="preserve"> including:</w:t>
      </w:r>
    </w:p>
    <w:p w14:paraId="2489848E" w14:textId="77777777" w:rsidR="007E1FB2" w:rsidRPr="00FD46B8" w:rsidRDefault="007E1FB2" w:rsidP="001F3B1D">
      <w:pPr>
        <w:pStyle w:val="ListParagraph"/>
        <w:numPr>
          <w:ilvl w:val="0"/>
          <w:numId w:val="35"/>
        </w:numPr>
        <w:spacing w:after="0"/>
        <w:jc w:val="both"/>
        <w:rPr>
          <w:rFonts w:ascii="Arial" w:hAnsi="Arial" w:cs="Arial"/>
          <w:sz w:val="24"/>
          <w:szCs w:val="24"/>
        </w:rPr>
      </w:pPr>
      <w:r w:rsidRPr="00FD46B8">
        <w:rPr>
          <w:rFonts w:ascii="Arial" w:hAnsi="Arial" w:cs="Arial"/>
          <w:sz w:val="24"/>
          <w:szCs w:val="24"/>
        </w:rPr>
        <w:t xml:space="preserve">An agreed consent sharing model, reflecting the particular requirements of the </w:t>
      </w:r>
      <w:proofErr w:type="spellStart"/>
      <w:r w:rsidRPr="00FD46B8">
        <w:rPr>
          <w:rFonts w:ascii="Arial" w:hAnsi="Arial" w:cs="Arial"/>
          <w:sz w:val="24"/>
          <w:szCs w:val="24"/>
        </w:rPr>
        <w:t>eSCR</w:t>
      </w:r>
      <w:proofErr w:type="spellEnd"/>
      <w:r w:rsidRPr="00FD46B8">
        <w:rPr>
          <w:rFonts w:ascii="Arial" w:hAnsi="Arial" w:cs="Arial"/>
          <w:sz w:val="24"/>
          <w:szCs w:val="24"/>
        </w:rPr>
        <w:t xml:space="preserve"> by all partner organisations</w:t>
      </w:r>
    </w:p>
    <w:p w14:paraId="4AAEF8E1" w14:textId="77777777" w:rsidR="007E1FB2" w:rsidRPr="00FD46B8" w:rsidRDefault="007E1FB2" w:rsidP="001F3B1D">
      <w:pPr>
        <w:pStyle w:val="ListParagraph"/>
        <w:numPr>
          <w:ilvl w:val="0"/>
          <w:numId w:val="35"/>
        </w:numPr>
        <w:spacing w:after="0"/>
        <w:jc w:val="both"/>
        <w:rPr>
          <w:rFonts w:ascii="Arial" w:hAnsi="Arial" w:cs="Arial"/>
          <w:sz w:val="24"/>
          <w:szCs w:val="24"/>
        </w:rPr>
      </w:pPr>
      <w:r w:rsidRPr="00FD46B8">
        <w:rPr>
          <w:rFonts w:ascii="Arial" w:hAnsi="Arial" w:cs="Arial"/>
          <w:sz w:val="24"/>
          <w:szCs w:val="24"/>
        </w:rPr>
        <w:t xml:space="preserve">Improved utilisation </w:t>
      </w:r>
      <w:r w:rsidR="00EA081D" w:rsidRPr="00FD46B8">
        <w:rPr>
          <w:rFonts w:ascii="Arial" w:hAnsi="Arial" w:cs="Arial"/>
          <w:sz w:val="24"/>
          <w:szCs w:val="24"/>
        </w:rPr>
        <w:t>of public facing online systems</w:t>
      </w:r>
    </w:p>
    <w:p w14:paraId="358E998B" w14:textId="77777777" w:rsidR="007E1FB2" w:rsidRPr="00FD46B8" w:rsidRDefault="007E1FB2" w:rsidP="001F3B1D">
      <w:pPr>
        <w:pStyle w:val="ListParagraph"/>
        <w:numPr>
          <w:ilvl w:val="0"/>
          <w:numId w:val="35"/>
        </w:numPr>
        <w:spacing w:after="0"/>
        <w:jc w:val="both"/>
        <w:rPr>
          <w:rFonts w:ascii="Arial" w:hAnsi="Arial" w:cs="Arial"/>
          <w:sz w:val="24"/>
          <w:szCs w:val="24"/>
        </w:rPr>
      </w:pPr>
      <w:r w:rsidRPr="00FD46B8">
        <w:rPr>
          <w:rFonts w:ascii="Arial" w:hAnsi="Arial" w:cs="Arial"/>
          <w:sz w:val="24"/>
          <w:szCs w:val="24"/>
        </w:rPr>
        <w:t xml:space="preserve">Electronic </w:t>
      </w:r>
      <w:r w:rsidR="00EA081D" w:rsidRPr="00FD46B8">
        <w:rPr>
          <w:rFonts w:ascii="Arial" w:hAnsi="Arial" w:cs="Arial"/>
          <w:sz w:val="24"/>
          <w:szCs w:val="24"/>
        </w:rPr>
        <w:t>r</w:t>
      </w:r>
      <w:r w:rsidRPr="00FD46B8">
        <w:rPr>
          <w:rFonts w:ascii="Arial" w:hAnsi="Arial" w:cs="Arial"/>
          <w:sz w:val="24"/>
          <w:szCs w:val="24"/>
        </w:rPr>
        <w:t xml:space="preserve">eferral services being well utilised within </w:t>
      </w:r>
      <w:r w:rsidR="00EA081D" w:rsidRPr="00FD46B8">
        <w:rPr>
          <w:rFonts w:ascii="Arial" w:hAnsi="Arial" w:cs="Arial"/>
          <w:sz w:val="24"/>
          <w:szCs w:val="24"/>
        </w:rPr>
        <w:t>p</w:t>
      </w:r>
      <w:r w:rsidRPr="00FD46B8">
        <w:rPr>
          <w:rFonts w:ascii="Arial" w:hAnsi="Arial" w:cs="Arial"/>
          <w:sz w:val="24"/>
          <w:szCs w:val="24"/>
        </w:rPr>
        <w:t xml:space="preserve">rimary </w:t>
      </w:r>
      <w:r w:rsidR="00EA081D" w:rsidRPr="00FD46B8">
        <w:rPr>
          <w:rFonts w:ascii="Arial" w:hAnsi="Arial" w:cs="Arial"/>
          <w:sz w:val="24"/>
          <w:szCs w:val="24"/>
        </w:rPr>
        <w:t>c</w:t>
      </w:r>
      <w:r w:rsidRPr="00FD46B8">
        <w:rPr>
          <w:rFonts w:ascii="Arial" w:hAnsi="Arial" w:cs="Arial"/>
          <w:sz w:val="24"/>
          <w:szCs w:val="24"/>
        </w:rPr>
        <w:t>are</w:t>
      </w:r>
    </w:p>
    <w:p w14:paraId="3AA5401D" w14:textId="77777777" w:rsidR="007E1FB2" w:rsidRPr="00FD46B8" w:rsidRDefault="007E1FB2" w:rsidP="001F3B1D">
      <w:pPr>
        <w:pStyle w:val="ListParagraph"/>
        <w:numPr>
          <w:ilvl w:val="0"/>
          <w:numId w:val="35"/>
        </w:numPr>
        <w:spacing w:after="0"/>
        <w:jc w:val="both"/>
        <w:rPr>
          <w:rFonts w:ascii="Arial" w:hAnsi="Arial" w:cs="Arial"/>
          <w:sz w:val="24"/>
          <w:szCs w:val="24"/>
        </w:rPr>
      </w:pPr>
      <w:r w:rsidRPr="00FD46B8">
        <w:rPr>
          <w:rFonts w:ascii="Arial" w:hAnsi="Arial" w:cs="Arial"/>
          <w:sz w:val="24"/>
          <w:szCs w:val="24"/>
        </w:rPr>
        <w:t xml:space="preserve">Enhanced </w:t>
      </w:r>
      <w:r w:rsidR="00EA081D" w:rsidRPr="00FD46B8">
        <w:rPr>
          <w:rFonts w:ascii="Arial" w:hAnsi="Arial" w:cs="Arial"/>
          <w:sz w:val="24"/>
          <w:szCs w:val="24"/>
        </w:rPr>
        <w:t>m</w:t>
      </w:r>
      <w:r w:rsidRPr="00FD46B8">
        <w:rPr>
          <w:rFonts w:ascii="Arial" w:hAnsi="Arial" w:cs="Arial"/>
          <w:sz w:val="24"/>
          <w:szCs w:val="24"/>
        </w:rPr>
        <w:t>obile technology ena</w:t>
      </w:r>
      <w:r w:rsidR="00EA081D" w:rsidRPr="00FD46B8">
        <w:rPr>
          <w:rFonts w:ascii="Arial" w:hAnsi="Arial" w:cs="Arial"/>
          <w:sz w:val="24"/>
          <w:szCs w:val="24"/>
        </w:rPr>
        <w:t>bling truly agile care services</w:t>
      </w:r>
    </w:p>
    <w:p w14:paraId="70997179" w14:textId="77777777" w:rsidR="007E1FB2" w:rsidRPr="00FD46B8" w:rsidRDefault="007E1FB2" w:rsidP="001F3B1D">
      <w:pPr>
        <w:pStyle w:val="ListParagraph"/>
        <w:numPr>
          <w:ilvl w:val="0"/>
          <w:numId w:val="35"/>
        </w:numPr>
        <w:spacing w:after="0"/>
        <w:jc w:val="both"/>
        <w:rPr>
          <w:rFonts w:ascii="Arial" w:hAnsi="Arial" w:cs="Arial"/>
          <w:sz w:val="24"/>
          <w:szCs w:val="24"/>
        </w:rPr>
      </w:pPr>
      <w:r w:rsidRPr="00FD46B8">
        <w:rPr>
          <w:rFonts w:ascii="Arial" w:hAnsi="Arial" w:cs="Arial"/>
          <w:sz w:val="24"/>
          <w:szCs w:val="24"/>
        </w:rPr>
        <w:t>Up-to-date key citizen information being available on demand across care settings from a single signposting mechanism supporting the ‘</w:t>
      </w:r>
      <w:r w:rsidRPr="00FD46B8">
        <w:rPr>
          <w:rFonts w:ascii="Arial" w:hAnsi="Arial" w:cs="Arial"/>
          <w:bCs/>
          <w:sz w:val="24"/>
          <w:szCs w:val="24"/>
        </w:rPr>
        <w:t>No Wrong Door</w:t>
      </w:r>
      <w:r w:rsidRPr="00FD46B8">
        <w:rPr>
          <w:rFonts w:ascii="Arial" w:hAnsi="Arial" w:cs="Arial"/>
          <w:sz w:val="24"/>
          <w:szCs w:val="24"/>
        </w:rPr>
        <w:t>’</w:t>
      </w:r>
      <w:r w:rsidR="001C6359" w:rsidRPr="00FD46B8">
        <w:rPr>
          <w:rFonts w:ascii="Arial" w:hAnsi="Arial" w:cs="Arial"/>
          <w:sz w:val="24"/>
          <w:szCs w:val="24"/>
        </w:rPr>
        <w:t xml:space="preserve"> approach to public engagement</w:t>
      </w:r>
    </w:p>
    <w:p w14:paraId="49A32019" w14:textId="77777777" w:rsidR="007E1FB2" w:rsidRPr="00FD46B8" w:rsidRDefault="007E1FB2" w:rsidP="001F3B1D">
      <w:pPr>
        <w:pStyle w:val="ListParagraph"/>
        <w:numPr>
          <w:ilvl w:val="0"/>
          <w:numId w:val="35"/>
        </w:numPr>
        <w:spacing w:after="0"/>
        <w:jc w:val="both"/>
        <w:rPr>
          <w:rFonts w:ascii="Arial" w:hAnsi="Arial" w:cs="Arial"/>
          <w:sz w:val="24"/>
          <w:szCs w:val="24"/>
        </w:rPr>
      </w:pPr>
      <w:r w:rsidRPr="00FD46B8">
        <w:rPr>
          <w:rFonts w:ascii="Arial" w:hAnsi="Arial" w:cs="Arial"/>
          <w:sz w:val="24"/>
          <w:szCs w:val="24"/>
        </w:rPr>
        <w:t xml:space="preserve">Short term improved utilisation of existing data views to bridge any data sharing gaps until integrated systems </w:t>
      </w:r>
      <w:r w:rsidR="001C6359" w:rsidRPr="00FD46B8">
        <w:rPr>
          <w:rFonts w:ascii="Arial" w:hAnsi="Arial" w:cs="Arial"/>
          <w:sz w:val="24"/>
          <w:szCs w:val="24"/>
        </w:rPr>
        <w:t xml:space="preserve">are </w:t>
      </w:r>
      <w:r w:rsidRPr="00FD46B8">
        <w:rPr>
          <w:rFonts w:ascii="Arial" w:hAnsi="Arial" w:cs="Arial"/>
          <w:sz w:val="24"/>
          <w:szCs w:val="24"/>
        </w:rPr>
        <w:t xml:space="preserve">online  </w:t>
      </w:r>
    </w:p>
    <w:p w14:paraId="121343B7" w14:textId="77777777" w:rsidR="007E1FB2" w:rsidRPr="00FD46B8" w:rsidRDefault="007E1FB2" w:rsidP="001F3B1D">
      <w:pPr>
        <w:pStyle w:val="ListParagraph"/>
        <w:numPr>
          <w:ilvl w:val="0"/>
          <w:numId w:val="35"/>
        </w:numPr>
        <w:spacing w:after="0"/>
        <w:jc w:val="both"/>
        <w:rPr>
          <w:rFonts w:ascii="Arial" w:hAnsi="Arial" w:cs="Arial"/>
          <w:sz w:val="24"/>
          <w:szCs w:val="24"/>
        </w:rPr>
      </w:pPr>
      <w:r w:rsidRPr="00FD46B8">
        <w:rPr>
          <w:rFonts w:ascii="Arial" w:hAnsi="Arial" w:cs="Arial"/>
          <w:sz w:val="24"/>
          <w:szCs w:val="24"/>
        </w:rPr>
        <w:t xml:space="preserve">Social </w:t>
      </w:r>
      <w:r w:rsidR="00EA081D" w:rsidRPr="00FD46B8">
        <w:rPr>
          <w:rFonts w:ascii="Arial" w:hAnsi="Arial" w:cs="Arial"/>
          <w:sz w:val="24"/>
          <w:szCs w:val="24"/>
        </w:rPr>
        <w:t>c</w:t>
      </w:r>
      <w:r w:rsidRPr="00FD46B8">
        <w:rPr>
          <w:rFonts w:ascii="Arial" w:hAnsi="Arial" w:cs="Arial"/>
          <w:sz w:val="24"/>
          <w:szCs w:val="24"/>
        </w:rPr>
        <w:t>are records being readily available to health professionals electronically for the first time</w:t>
      </w:r>
      <w:r w:rsidR="001C6359" w:rsidRPr="00FD46B8">
        <w:rPr>
          <w:rFonts w:ascii="Arial" w:hAnsi="Arial" w:cs="Arial"/>
          <w:sz w:val="24"/>
          <w:szCs w:val="24"/>
        </w:rPr>
        <w:t>,</w:t>
      </w:r>
      <w:r w:rsidRPr="00FD46B8">
        <w:rPr>
          <w:rFonts w:ascii="Arial" w:hAnsi="Arial" w:cs="Arial"/>
          <w:sz w:val="24"/>
          <w:szCs w:val="24"/>
        </w:rPr>
        <w:t xml:space="preserve"> and vice versa.</w:t>
      </w:r>
    </w:p>
    <w:p w14:paraId="081974C9" w14:textId="77777777" w:rsidR="00395253" w:rsidRPr="00FD46B8" w:rsidRDefault="00395253" w:rsidP="001F3B1D">
      <w:pPr>
        <w:spacing w:after="0"/>
        <w:rPr>
          <w:rFonts w:ascii="Arial" w:hAnsi="Arial" w:cs="Arial"/>
          <w:sz w:val="24"/>
          <w:szCs w:val="24"/>
        </w:rPr>
      </w:pPr>
    </w:p>
    <w:p w14:paraId="53A20A6D" w14:textId="77777777" w:rsidR="004619F4" w:rsidRDefault="004619F4" w:rsidP="008268D2">
      <w:pPr>
        <w:spacing w:after="0" w:line="240" w:lineRule="auto"/>
        <w:rPr>
          <w:rFonts w:ascii="Arial" w:hAnsi="Arial" w:cs="Arial"/>
          <w:b/>
          <w:color w:val="000000" w:themeColor="text1"/>
          <w:sz w:val="24"/>
          <w:szCs w:val="24"/>
        </w:rPr>
      </w:pPr>
    </w:p>
    <w:p w14:paraId="0A76D569" w14:textId="77777777" w:rsidR="004619F4" w:rsidRDefault="004619F4" w:rsidP="008268D2">
      <w:pPr>
        <w:spacing w:after="0" w:line="240" w:lineRule="auto"/>
        <w:rPr>
          <w:rFonts w:ascii="Arial" w:hAnsi="Arial" w:cs="Arial"/>
          <w:b/>
          <w:color w:val="000000" w:themeColor="text1"/>
          <w:sz w:val="24"/>
          <w:szCs w:val="24"/>
        </w:rPr>
      </w:pPr>
    </w:p>
    <w:p w14:paraId="0BE5E082" w14:textId="77777777" w:rsidR="004619F4" w:rsidRDefault="004619F4" w:rsidP="008268D2">
      <w:pPr>
        <w:spacing w:after="0" w:line="240" w:lineRule="auto"/>
        <w:rPr>
          <w:rFonts w:ascii="Arial" w:hAnsi="Arial" w:cs="Arial"/>
          <w:b/>
          <w:color w:val="000000" w:themeColor="text1"/>
          <w:sz w:val="24"/>
          <w:szCs w:val="24"/>
        </w:rPr>
      </w:pPr>
    </w:p>
    <w:p w14:paraId="0CE29A05" w14:textId="77777777" w:rsidR="00F569A7" w:rsidRPr="001F3B1D" w:rsidRDefault="00F569A7" w:rsidP="008268D2">
      <w:pPr>
        <w:spacing w:after="0" w:line="240" w:lineRule="auto"/>
        <w:rPr>
          <w:rFonts w:ascii="Arial" w:hAnsi="Arial" w:cs="Arial"/>
          <w:b/>
          <w:color w:val="000000" w:themeColor="text1"/>
          <w:sz w:val="24"/>
          <w:szCs w:val="24"/>
        </w:rPr>
      </w:pPr>
      <w:r w:rsidRPr="001F3B1D">
        <w:rPr>
          <w:rFonts w:ascii="Arial" w:hAnsi="Arial" w:cs="Arial"/>
          <w:b/>
          <w:color w:val="000000" w:themeColor="text1"/>
          <w:sz w:val="24"/>
          <w:szCs w:val="24"/>
        </w:rPr>
        <w:lastRenderedPageBreak/>
        <w:t xml:space="preserve">Workforce </w:t>
      </w:r>
      <w:r w:rsidR="0078750C" w:rsidRPr="001F3B1D">
        <w:rPr>
          <w:rFonts w:ascii="Arial" w:hAnsi="Arial" w:cs="Arial"/>
          <w:b/>
          <w:color w:val="000000" w:themeColor="text1"/>
          <w:sz w:val="24"/>
          <w:szCs w:val="24"/>
        </w:rPr>
        <w:t>d</w:t>
      </w:r>
      <w:r w:rsidRPr="001F3B1D">
        <w:rPr>
          <w:rFonts w:ascii="Arial" w:hAnsi="Arial" w:cs="Arial"/>
          <w:b/>
          <w:color w:val="000000" w:themeColor="text1"/>
          <w:sz w:val="24"/>
          <w:szCs w:val="24"/>
        </w:rPr>
        <w:t>evelopment</w:t>
      </w:r>
    </w:p>
    <w:p w14:paraId="6C3B6D88" w14:textId="77777777" w:rsidR="00224770" w:rsidRPr="008268D2" w:rsidRDefault="00D56E40" w:rsidP="001F3B1D">
      <w:pPr>
        <w:spacing w:after="0"/>
        <w:rPr>
          <w:rFonts w:ascii="Arial" w:hAnsi="Arial" w:cs="Arial"/>
          <w:sz w:val="24"/>
          <w:szCs w:val="24"/>
        </w:rPr>
      </w:pPr>
      <w:r w:rsidRPr="000E20D0">
        <w:rPr>
          <w:rFonts w:ascii="Arial" w:hAnsi="Arial" w:cs="Arial"/>
          <w:color w:val="000000" w:themeColor="text1"/>
          <w:sz w:val="24"/>
          <w:szCs w:val="24"/>
        </w:rPr>
        <w:t xml:space="preserve">The health and care community as a whole lacks an adequate supply of suitably </w:t>
      </w:r>
      <w:r w:rsidRPr="00A51627">
        <w:rPr>
          <w:rFonts w:ascii="Arial" w:hAnsi="Arial" w:cs="Arial"/>
          <w:sz w:val="24"/>
          <w:szCs w:val="24"/>
        </w:rPr>
        <w:t xml:space="preserve">trained and qualified workers which in turn has an impact on the ability of the system to </w:t>
      </w:r>
      <w:r>
        <w:rPr>
          <w:rFonts w:ascii="Arial" w:hAnsi="Arial" w:cs="Arial"/>
          <w:sz w:val="24"/>
          <w:szCs w:val="24"/>
        </w:rPr>
        <w:t xml:space="preserve">meet care quality expectations.  </w:t>
      </w:r>
      <w:r w:rsidR="00224770" w:rsidRPr="008268D2">
        <w:rPr>
          <w:rFonts w:ascii="Arial" w:hAnsi="Arial" w:cs="Arial"/>
          <w:sz w:val="24"/>
          <w:szCs w:val="24"/>
        </w:rPr>
        <w:t xml:space="preserve">We intend that the following actions </w:t>
      </w:r>
      <w:r w:rsidR="00767750">
        <w:rPr>
          <w:rFonts w:ascii="Arial" w:hAnsi="Arial" w:cs="Arial"/>
          <w:sz w:val="24"/>
          <w:szCs w:val="24"/>
        </w:rPr>
        <w:t>should support delivery of</w:t>
      </w:r>
      <w:r w:rsidR="00224770" w:rsidRPr="008268D2">
        <w:rPr>
          <w:rFonts w:ascii="Arial" w:hAnsi="Arial" w:cs="Arial"/>
          <w:sz w:val="24"/>
          <w:szCs w:val="24"/>
        </w:rPr>
        <w:t xml:space="preserve"> a longer term workforce plan:   </w:t>
      </w:r>
    </w:p>
    <w:p w14:paraId="3EE5F1B1" w14:textId="77777777" w:rsidR="00224770" w:rsidRPr="008268D2" w:rsidRDefault="00224770" w:rsidP="001F3B1D">
      <w:pPr>
        <w:pStyle w:val="ListParagraph"/>
        <w:numPr>
          <w:ilvl w:val="0"/>
          <w:numId w:val="11"/>
        </w:numPr>
        <w:spacing w:after="0"/>
        <w:rPr>
          <w:rFonts w:ascii="Arial" w:hAnsi="Arial" w:cs="Arial"/>
          <w:sz w:val="24"/>
          <w:szCs w:val="24"/>
        </w:rPr>
      </w:pPr>
      <w:r w:rsidRPr="008268D2">
        <w:rPr>
          <w:rFonts w:ascii="Arial" w:hAnsi="Arial" w:cs="Arial"/>
          <w:sz w:val="24"/>
          <w:szCs w:val="24"/>
        </w:rPr>
        <w:t xml:space="preserve">Map the staff required by </w:t>
      </w:r>
      <w:r w:rsidR="00365100">
        <w:rPr>
          <w:rFonts w:ascii="Arial" w:hAnsi="Arial" w:cs="Arial"/>
          <w:sz w:val="24"/>
          <w:szCs w:val="24"/>
        </w:rPr>
        <w:t>the Partners</w:t>
      </w:r>
      <w:r w:rsidRPr="008268D2">
        <w:rPr>
          <w:rFonts w:ascii="Arial" w:hAnsi="Arial" w:cs="Arial"/>
          <w:sz w:val="24"/>
          <w:szCs w:val="24"/>
        </w:rPr>
        <w:t xml:space="preserve"> and consider where efficiencies might be made/ capacity released:</w:t>
      </w:r>
    </w:p>
    <w:p w14:paraId="1675F3BD" w14:textId="77777777" w:rsidR="0078750C" w:rsidRDefault="00224770" w:rsidP="001F3B1D">
      <w:pPr>
        <w:pStyle w:val="ListParagraph"/>
        <w:numPr>
          <w:ilvl w:val="0"/>
          <w:numId w:val="11"/>
        </w:numPr>
        <w:spacing w:after="0"/>
        <w:rPr>
          <w:rFonts w:ascii="Arial" w:hAnsi="Arial" w:cs="Arial"/>
          <w:sz w:val="24"/>
          <w:szCs w:val="24"/>
        </w:rPr>
      </w:pPr>
      <w:r w:rsidRPr="008268D2">
        <w:rPr>
          <w:rFonts w:ascii="Arial" w:hAnsi="Arial" w:cs="Arial"/>
          <w:sz w:val="24"/>
          <w:szCs w:val="24"/>
        </w:rPr>
        <w:t>Map the staff required across the sector as a whole, with provider input (including most</w:t>
      </w:r>
      <w:r w:rsidR="0078750C">
        <w:rPr>
          <w:rFonts w:ascii="Arial" w:hAnsi="Arial" w:cs="Arial"/>
          <w:sz w:val="24"/>
          <w:szCs w:val="24"/>
        </w:rPr>
        <w:t xml:space="preserve"> significantly, from the ACP)</w:t>
      </w:r>
    </w:p>
    <w:p w14:paraId="4614445F" w14:textId="77777777" w:rsidR="00224770" w:rsidRPr="008268D2" w:rsidRDefault="00224770" w:rsidP="001F3B1D">
      <w:pPr>
        <w:pStyle w:val="ListParagraph"/>
        <w:numPr>
          <w:ilvl w:val="0"/>
          <w:numId w:val="11"/>
        </w:numPr>
        <w:spacing w:after="0"/>
        <w:rPr>
          <w:rFonts w:ascii="Arial" w:hAnsi="Arial" w:cs="Arial"/>
          <w:sz w:val="24"/>
          <w:szCs w:val="24"/>
        </w:rPr>
      </w:pPr>
      <w:r w:rsidRPr="008268D2">
        <w:rPr>
          <w:rFonts w:ascii="Arial" w:hAnsi="Arial" w:cs="Arial"/>
          <w:sz w:val="24"/>
          <w:szCs w:val="24"/>
        </w:rPr>
        <w:t>Build on the approach planned via HLHF, to:</w:t>
      </w:r>
    </w:p>
    <w:p w14:paraId="128FB885" w14:textId="77777777" w:rsidR="00224770" w:rsidRPr="008268D2" w:rsidRDefault="00224770" w:rsidP="001F3B1D">
      <w:pPr>
        <w:pStyle w:val="ListParagraph"/>
        <w:numPr>
          <w:ilvl w:val="0"/>
          <w:numId w:val="12"/>
        </w:numPr>
        <w:spacing w:after="0"/>
        <w:rPr>
          <w:rFonts w:ascii="Arial" w:hAnsi="Arial" w:cs="Arial"/>
          <w:sz w:val="24"/>
          <w:szCs w:val="24"/>
        </w:rPr>
      </w:pPr>
      <w:r w:rsidRPr="008268D2">
        <w:rPr>
          <w:rFonts w:ascii="Arial" w:hAnsi="Arial" w:cs="Arial"/>
          <w:sz w:val="24"/>
          <w:szCs w:val="24"/>
        </w:rPr>
        <w:t xml:space="preserve">create a strategic approach to workforce recruitment and development, drawing on NELC’s Outcomes Framework Lead for Skills and Learning and tools such as </w:t>
      </w:r>
      <w:hyperlink r:id="rId10" w:history="1">
        <w:r w:rsidRPr="008268D2">
          <w:rPr>
            <w:rStyle w:val="Hyperlink"/>
            <w:rFonts w:ascii="Arial" w:hAnsi="Arial" w:cs="Arial"/>
            <w:sz w:val="24"/>
            <w:szCs w:val="24"/>
          </w:rPr>
          <w:t>http://worksmartlivewell.co.uk//</w:t>
        </w:r>
      </w:hyperlink>
      <w:r w:rsidRPr="008268D2">
        <w:rPr>
          <w:rStyle w:val="Hyperlink"/>
          <w:rFonts w:ascii="Arial" w:hAnsi="Arial" w:cs="Arial"/>
          <w:color w:val="auto"/>
          <w:sz w:val="24"/>
          <w:szCs w:val="24"/>
        </w:rPr>
        <w:t xml:space="preserve">  </w:t>
      </w:r>
    </w:p>
    <w:p w14:paraId="2EA68F26" w14:textId="77777777" w:rsidR="00224770" w:rsidRPr="008268D2" w:rsidRDefault="00224770" w:rsidP="001F3B1D">
      <w:pPr>
        <w:pStyle w:val="ListParagraph"/>
        <w:numPr>
          <w:ilvl w:val="0"/>
          <w:numId w:val="12"/>
        </w:numPr>
        <w:spacing w:after="0"/>
        <w:rPr>
          <w:rFonts w:ascii="Arial" w:hAnsi="Arial" w:cs="Arial"/>
          <w:sz w:val="24"/>
          <w:szCs w:val="24"/>
        </w:rPr>
      </w:pPr>
      <w:r w:rsidRPr="008268D2">
        <w:rPr>
          <w:rFonts w:ascii="Arial" w:hAnsi="Arial" w:cs="Arial"/>
          <w:sz w:val="24"/>
          <w:szCs w:val="24"/>
        </w:rPr>
        <w:t>ensure that strategic considerations are reflected in the development of the ACP (in terms of ensuring a sufficient and adaptive workforce able to meet increased and changing demand across organisational boundaries)</w:t>
      </w:r>
    </w:p>
    <w:p w14:paraId="46CE6D8F" w14:textId="77777777" w:rsidR="00224770" w:rsidRPr="008268D2" w:rsidRDefault="00224770" w:rsidP="001F3B1D">
      <w:pPr>
        <w:pStyle w:val="ListParagraph"/>
        <w:numPr>
          <w:ilvl w:val="0"/>
          <w:numId w:val="11"/>
        </w:numPr>
        <w:spacing w:after="0"/>
        <w:rPr>
          <w:rFonts w:ascii="Arial" w:hAnsi="Arial" w:cs="Arial"/>
          <w:sz w:val="24"/>
          <w:szCs w:val="24"/>
        </w:rPr>
      </w:pPr>
      <w:r w:rsidRPr="008268D2">
        <w:rPr>
          <w:rFonts w:ascii="Arial" w:hAnsi="Arial" w:cs="Arial"/>
          <w:sz w:val="24"/>
          <w:szCs w:val="24"/>
        </w:rPr>
        <w:t>Amend contracts and contract monitoring practices to create the following expectations:</w:t>
      </w:r>
    </w:p>
    <w:p w14:paraId="784DEF19" w14:textId="77777777" w:rsidR="00224770" w:rsidRPr="008268D2" w:rsidRDefault="00224770" w:rsidP="001F3B1D">
      <w:pPr>
        <w:pStyle w:val="ListParagraph"/>
        <w:numPr>
          <w:ilvl w:val="0"/>
          <w:numId w:val="13"/>
        </w:numPr>
        <w:spacing w:after="0"/>
        <w:rPr>
          <w:rFonts w:ascii="Arial" w:hAnsi="Arial" w:cs="Arial"/>
          <w:sz w:val="24"/>
          <w:szCs w:val="24"/>
        </w:rPr>
      </w:pPr>
      <w:r w:rsidRPr="008268D2">
        <w:rPr>
          <w:rFonts w:ascii="Arial" w:hAnsi="Arial" w:cs="Arial"/>
          <w:sz w:val="24"/>
          <w:szCs w:val="24"/>
        </w:rPr>
        <w:t xml:space="preserve">Providers work with </w:t>
      </w:r>
      <w:r w:rsidR="00365100">
        <w:rPr>
          <w:rFonts w:ascii="Arial" w:hAnsi="Arial" w:cs="Arial"/>
          <w:sz w:val="24"/>
          <w:szCs w:val="24"/>
        </w:rPr>
        <w:t>the Partners</w:t>
      </w:r>
      <w:r w:rsidRPr="008268D2">
        <w:rPr>
          <w:rFonts w:ascii="Arial" w:hAnsi="Arial" w:cs="Arial"/>
          <w:sz w:val="24"/>
          <w:szCs w:val="24"/>
        </w:rPr>
        <w:t xml:space="preserve"> in a coordinated way to consider how we can support them to generate quality staff </w:t>
      </w:r>
    </w:p>
    <w:p w14:paraId="60DA7E5A" w14:textId="77777777" w:rsidR="00E705F8" w:rsidRDefault="00224770" w:rsidP="001F3B1D">
      <w:pPr>
        <w:pStyle w:val="ListParagraph"/>
        <w:numPr>
          <w:ilvl w:val="0"/>
          <w:numId w:val="13"/>
        </w:numPr>
        <w:spacing w:after="0"/>
        <w:rPr>
          <w:rFonts w:ascii="Arial" w:hAnsi="Arial" w:cs="Arial"/>
          <w:sz w:val="24"/>
          <w:szCs w:val="24"/>
        </w:rPr>
      </w:pPr>
      <w:r w:rsidRPr="00E705F8">
        <w:rPr>
          <w:rFonts w:ascii="Arial" w:hAnsi="Arial" w:cs="Arial"/>
          <w:sz w:val="24"/>
          <w:szCs w:val="24"/>
        </w:rPr>
        <w:t xml:space="preserve">Providers work with </w:t>
      </w:r>
      <w:r w:rsidR="00365100" w:rsidRPr="00E705F8">
        <w:rPr>
          <w:rFonts w:ascii="Arial" w:hAnsi="Arial" w:cs="Arial"/>
          <w:sz w:val="24"/>
          <w:szCs w:val="24"/>
        </w:rPr>
        <w:t xml:space="preserve">the Partners </w:t>
      </w:r>
      <w:r w:rsidRPr="00E705F8">
        <w:rPr>
          <w:rFonts w:ascii="Arial" w:hAnsi="Arial" w:cs="Arial"/>
          <w:sz w:val="24"/>
          <w:szCs w:val="24"/>
        </w:rPr>
        <w:t xml:space="preserve">to coordinate training where needs across providers are similar and training could be cost effectively shared </w:t>
      </w:r>
    </w:p>
    <w:p w14:paraId="392E2EAB" w14:textId="77777777" w:rsidR="00224770" w:rsidRPr="00E705F8" w:rsidRDefault="00224770" w:rsidP="001F3B1D">
      <w:pPr>
        <w:pStyle w:val="ListParagraph"/>
        <w:numPr>
          <w:ilvl w:val="0"/>
          <w:numId w:val="13"/>
        </w:numPr>
        <w:spacing w:after="0"/>
        <w:rPr>
          <w:rFonts w:ascii="Arial" w:hAnsi="Arial" w:cs="Arial"/>
          <w:sz w:val="24"/>
          <w:szCs w:val="24"/>
        </w:rPr>
      </w:pPr>
      <w:r w:rsidRPr="00E705F8">
        <w:rPr>
          <w:rFonts w:ascii="Arial" w:hAnsi="Arial" w:cs="Arial"/>
          <w:sz w:val="24"/>
          <w:szCs w:val="24"/>
        </w:rPr>
        <w:t>Providers’ workforce plans are collated and analysed to support identification of trends and forecasting for the benefit of NEL as a whole</w:t>
      </w:r>
    </w:p>
    <w:p w14:paraId="3BC12625" w14:textId="77777777" w:rsidR="00224770" w:rsidRPr="008268D2" w:rsidRDefault="00224770" w:rsidP="001F3B1D">
      <w:pPr>
        <w:pStyle w:val="ListParagraph"/>
        <w:numPr>
          <w:ilvl w:val="0"/>
          <w:numId w:val="13"/>
        </w:numPr>
        <w:spacing w:after="0"/>
        <w:rPr>
          <w:rFonts w:ascii="Arial" w:hAnsi="Arial" w:cs="Arial"/>
          <w:sz w:val="24"/>
          <w:szCs w:val="24"/>
        </w:rPr>
      </w:pPr>
      <w:r w:rsidRPr="008268D2">
        <w:rPr>
          <w:rFonts w:ascii="Arial" w:hAnsi="Arial" w:cs="Arial"/>
          <w:sz w:val="24"/>
          <w:szCs w:val="24"/>
        </w:rPr>
        <w:t xml:space="preserve">All providers, irrespective of their organisation, share an approach which </w:t>
      </w:r>
    </w:p>
    <w:p w14:paraId="7BE132FA" w14:textId="77777777" w:rsidR="00224770" w:rsidRPr="008268D2" w:rsidRDefault="00224770" w:rsidP="001F3B1D">
      <w:pPr>
        <w:pStyle w:val="ListParagraph"/>
        <w:numPr>
          <w:ilvl w:val="0"/>
          <w:numId w:val="14"/>
        </w:numPr>
        <w:spacing w:after="0"/>
        <w:rPr>
          <w:rFonts w:ascii="Arial" w:hAnsi="Arial" w:cs="Arial"/>
          <w:sz w:val="24"/>
          <w:szCs w:val="24"/>
        </w:rPr>
      </w:pPr>
      <w:r w:rsidRPr="008268D2">
        <w:rPr>
          <w:rFonts w:ascii="Arial" w:hAnsi="Arial" w:cs="Arial"/>
          <w:sz w:val="24"/>
          <w:szCs w:val="24"/>
        </w:rPr>
        <w:t xml:space="preserve">focuses on signposting, prevention and creating resilience </w:t>
      </w:r>
    </w:p>
    <w:p w14:paraId="096DA359" w14:textId="77777777" w:rsidR="00224770" w:rsidRPr="008268D2" w:rsidRDefault="00224770" w:rsidP="001F3B1D">
      <w:pPr>
        <w:pStyle w:val="ListParagraph"/>
        <w:numPr>
          <w:ilvl w:val="0"/>
          <w:numId w:val="14"/>
        </w:numPr>
        <w:spacing w:after="0"/>
        <w:rPr>
          <w:rFonts w:ascii="Arial" w:hAnsi="Arial" w:cs="Arial"/>
          <w:sz w:val="24"/>
          <w:szCs w:val="24"/>
        </w:rPr>
      </w:pPr>
      <w:r w:rsidRPr="008268D2">
        <w:rPr>
          <w:rFonts w:ascii="Arial" w:hAnsi="Arial" w:cs="Arial"/>
          <w:sz w:val="24"/>
          <w:szCs w:val="24"/>
        </w:rPr>
        <w:t>fosters value-driven practice based on the NHS constitution, the Human Rights Act 1998, Mental Capacity Act 2005 etc</w:t>
      </w:r>
    </w:p>
    <w:p w14:paraId="4E2050FE" w14:textId="77777777" w:rsidR="00224770" w:rsidRPr="008268D2" w:rsidRDefault="00224770" w:rsidP="001F3B1D">
      <w:pPr>
        <w:pStyle w:val="ListParagraph"/>
        <w:numPr>
          <w:ilvl w:val="0"/>
          <w:numId w:val="14"/>
        </w:numPr>
        <w:spacing w:after="0"/>
        <w:rPr>
          <w:rFonts w:ascii="Arial" w:hAnsi="Arial" w:cs="Arial"/>
          <w:sz w:val="24"/>
          <w:szCs w:val="24"/>
        </w:rPr>
      </w:pPr>
      <w:r w:rsidRPr="008268D2">
        <w:rPr>
          <w:rFonts w:ascii="Arial" w:hAnsi="Arial" w:cs="Arial"/>
          <w:sz w:val="24"/>
          <w:szCs w:val="24"/>
        </w:rPr>
        <w:t xml:space="preserve">is driven by best value thinking, in service delivery and decision making </w:t>
      </w:r>
    </w:p>
    <w:p w14:paraId="48CFFAF0" w14:textId="77777777" w:rsidR="00224770" w:rsidRPr="008268D2" w:rsidRDefault="00224770" w:rsidP="001F3B1D">
      <w:pPr>
        <w:pStyle w:val="ListParagraph"/>
        <w:numPr>
          <w:ilvl w:val="0"/>
          <w:numId w:val="14"/>
        </w:numPr>
        <w:spacing w:after="0"/>
        <w:rPr>
          <w:rFonts w:ascii="Arial" w:hAnsi="Arial" w:cs="Arial"/>
          <w:sz w:val="24"/>
          <w:szCs w:val="24"/>
        </w:rPr>
      </w:pPr>
      <w:r w:rsidRPr="008268D2">
        <w:rPr>
          <w:rFonts w:ascii="Arial" w:hAnsi="Arial" w:cs="Arial"/>
          <w:sz w:val="24"/>
          <w:szCs w:val="24"/>
        </w:rPr>
        <w:t>uses the same policies and tools wherever possible, to create consistency.</w:t>
      </w:r>
    </w:p>
    <w:p w14:paraId="6DDA9AC8" w14:textId="77777777" w:rsidR="00224770" w:rsidRPr="008268D2" w:rsidRDefault="00224770" w:rsidP="001F3B1D">
      <w:pPr>
        <w:pStyle w:val="ListParagraph"/>
        <w:spacing w:after="0"/>
        <w:ind w:left="1070"/>
        <w:rPr>
          <w:rFonts w:ascii="Arial" w:hAnsi="Arial" w:cs="Arial"/>
          <w:sz w:val="24"/>
          <w:szCs w:val="24"/>
        </w:rPr>
      </w:pPr>
      <w:r w:rsidRPr="008268D2">
        <w:rPr>
          <w:rFonts w:ascii="Arial" w:hAnsi="Arial" w:cs="Arial"/>
          <w:sz w:val="24"/>
          <w:szCs w:val="24"/>
        </w:rPr>
        <w:t xml:space="preserve"> </w:t>
      </w:r>
    </w:p>
    <w:p w14:paraId="7670E370" w14:textId="77777777" w:rsidR="00B95123" w:rsidRPr="001F3B1D" w:rsidRDefault="0078750C" w:rsidP="008268D2">
      <w:pPr>
        <w:spacing w:after="0" w:line="240" w:lineRule="auto"/>
        <w:rPr>
          <w:rFonts w:ascii="Arial" w:hAnsi="Arial" w:cs="Arial"/>
          <w:b/>
          <w:color w:val="000000" w:themeColor="text1"/>
          <w:sz w:val="24"/>
          <w:szCs w:val="24"/>
        </w:rPr>
      </w:pPr>
      <w:r w:rsidRPr="001F3B1D">
        <w:rPr>
          <w:rFonts w:ascii="Arial" w:hAnsi="Arial" w:cs="Arial"/>
          <w:b/>
          <w:color w:val="000000" w:themeColor="text1"/>
          <w:sz w:val="24"/>
          <w:szCs w:val="24"/>
        </w:rPr>
        <w:t>Information and advice</w:t>
      </w:r>
    </w:p>
    <w:p w14:paraId="63D23865" w14:textId="77777777" w:rsidR="00E705F8" w:rsidRPr="000E20D0" w:rsidRDefault="001374F0" w:rsidP="00E705F8">
      <w:pPr>
        <w:autoSpaceDE w:val="0"/>
        <w:autoSpaceDN w:val="0"/>
        <w:adjustRightInd w:val="0"/>
        <w:spacing w:after="0" w:line="240" w:lineRule="auto"/>
        <w:rPr>
          <w:rFonts w:ascii="Arial" w:hAnsi="Arial" w:cs="Arial"/>
          <w:color w:val="000000" w:themeColor="text1"/>
          <w:sz w:val="24"/>
          <w:szCs w:val="24"/>
        </w:rPr>
      </w:pPr>
      <w:r w:rsidRPr="000E20D0">
        <w:rPr>
          <w:rFonts w:ascii="Arial" w:hAnsi="Arial" w:cs="Arial"/>
          <w:color w:val="000000" w:themeColor="text1"/>
          <w:sz w:val="24"/>
          <w:szCs w:val="24"/>
        </w:rPr>
        <w:t>Significant work has been undertaken to understand current experiences of accessing and providing information and advice across health and social care in NEL.</w:t>
      </w:r>
      <w:r w:rsidR="00E705F8" w:rsidRPr="000E20D0">
        <w:rPr>
          <w:rFonts w:ascii="Arial" w:hAnsi="Arial" w:cs="Arial"/>
          <w:color w:val="000000" w:themeColor="text1"/>
          <w:sz w:val="24"/>
          <w:szCs w:val="24"/>
        </w:rPr>
        <w:t xml:space="preserve">  We are now using what we have learned to create plans for improvement.  Developing the information and advice agenda across health and care draws together other related initiatives, including the </w:t>
      </w:r>
      <w:r w:rsidR="000E20D0">
        <w:rPr>
          <w:rFonts w:ascii="Arial" w:hAnsi="Arial" w:cs="Arial"/>
          <w:color w:val="000000" w:themeColor="text1"/>
          <w:sz w:val="24"/>
          <w:szCs w:val="24"/>
        </w:rPr>
        <w:t>c</w:t>
      </w:r>
      <w:r w:rsidR="00E705F8" w:rsidRPr="000E20D0">
        <w:rPr>
          <w:rFonts w:ascii="Arial" w:hAnsi="Arial" w:cs="Arial"/>
          <w:color w:val="000000" w:themeColor="text1"/>
          <w:sz w:val="24"/>
          <w:szCs w:val="24"/>
        </w:rPr>
        <w:t xml:space="preserve">itizen </w:t>
      </w:r>
      <w:r w:rsidR="000E20D0">
        <w:rPr>
          <w:rFonts w:ascii="Arial" w:hAnsi="Arial" w:cs="Arial"/>
          <w:color w:val="000000" w:themeColor="text1"/>
          <w:sz w:val="24"/>
          <w:szCs w:val="24"/>
        </w:rPr>
        <w:t>a</w:t>
      </w:r>
      <w:r w:rsidR="00E705F8" w:rsidRPr="000E20D0">
        <w:rPr>
          <w:rFonts w:ascii="Arial" w:hAnsi="Arial" w:cs="Arial"/>
          <w:color w:val="000000" w:themeColor="text1"/>
          <w:sz w:val="24"/>
          <w:szCs w:val="24"/>
        </w:rPr>
        <w:t xml:space="preserve">ccess </w:t>
      </w:r>
      <w:r w:rsidR="000E20D0">
        <w:rPr>
          <w:rFonts w:ascii="Arial" w:hAnsi="Arial" w:cs="Arial"/>
          <w:color w:val="000000" w:themeColor="text1"/>
          <w:sz w:val="24"/>
          <w:szCs w:val="24"/>
        </w:rPr>
        <w:t>w</w:t>
      </w:r>
      <w:r w:rsidR="00E705F8" w:rsidRPr="000E20D0">
        <w:rPr>
          <w:rFonts w:ascii="Arial" w:hAnsi="Arial" w:cs="Arial"/>
          <w:color w:val="000000" w:themeColor="text1"/>
          <w:sz w:val="24"/>
          <w:szCs w:val="24"/>
        </w:rPr>
        <w:t>ork</w:t>
      </w:r>
      <w:r w:rsidR="000E20D0">
        <w:rPr>
          <w:rFonts w:ascii="Arial" w:hAnsi="Arial" w:cs="Arial"/>
          <w:color w:val="000000" w:themeColor="text1"/>
          <w:sz w:val="24"/>
          <w:szCs w:val="24"/>
        </w:rPr>
        <w:t xml:space="preserve"> </w:t>
      </w:r>
      <w:r w:rsidR="00E705F8" w:rsidRPr="000E20D0">
        <w:rPr>
          <w:rFonts w:ascii="Arial" w:hAnsi="Arial" w:cs="Arial"/>
          <w:color w:val="000000" w:themeColor="text1"/>
          <w:sz w:val="24"/>
          <w:szCs w:val="24"/>
        </w:rPr>
        <w:t xml:space="preserve">stream as part of the NHS </w:t>
      </w:r>
      <w:r w:rsidR="000E20D0">
        <w:rPr>
          <w:rFonts w:ascii="Arial" w:hAnsi="Arial" w:cs="Arial"/>
          <w:color w:val="000000" w:themeColor="text1"/>
          <w:sz w:val="24"/>
          <w:szCs w:val="24"/>
        </w:rPr>
        <w:t>d</w:t>
      </w:r>
      <w:r w:rsidR="00E705F8" w:rsidRPr="000E20D0">
        <w:rPr>
          <w:rFonts w:ascii="Arial" w:hAnsi="Arial" w:cs="Arial"/>
          <w:color w:val="000000" w:themeColor="text1"/>
          <w:sz w:val="24"/>
          <w:szCs w:val="24"/>
        </w:rPr>
        <w:t xml:space="preserve">igital </w:t>
      </w:r>
      <w:r w:rsidR="000E20D0">
        <w:rPr>
          <w:rFonts w:ascii="Arial" w:hAnsi="Arial" w:cs="Arial"/>
          <w:color w:val="000000" w:themeColor="text1"/>
          <w:sz w:val="24"/>
          <w:szCs w:val="24"/>
        </w:rPr>
        <w:t>r</w:t>
      </w:r>
      <w:r w:rsidR="00E705F8" w:rsidRPr="000E20D0">
        <w:rPr>
          <w:rFonts w:ascii="Arial" w:hAnsi="Arial" w:cs="Arial"/>
          <w:color w:val="000000" w:themeColor="text1"/>
          <w:sz w:val="24"/>
          <w:szCs w:val="24"/>
        </w:rPr>
        <w:t xml:space="preserve">oadmap.  </w:t>
      </w:r>
    </w:p>
    <w:p w14:paraId="12CA6C83" w14:textId="77777777" w:rsidR="001374F0" w:rsidRPr="000E20D0" w:rsidRDefault="001374F0" w:rsidP="001374F0">
      <w:pPr>
        <w:autoSpaceDE w:val="0"/>
        <w:autoSpaceDN w:val="0"/>
        <w:adjustRightInd w:val="0"/>
        <w:spacing w:after="0" w:line="240" w:lineRule="auto"/>
        <w:rPr>
          <w:rFonts w:ascii="Arial" w:hAnsi="Arial" w:cs="Arial"/>
          <w:color w:val="000000" w:themeColor="text1"/>
          <w:sz w:val="24"/>
          <w:szCs w:val="24"/>
        </w:rPr>
      </w:pPr>
    </w:p>
    <w:p w14:paraId="7AB18DB1" w14:textId="77777777" w:rsidR="001374F0" w:rsidRPr="000E20D0" w:rsidRDefault="001374F0" w:rsidP="00E705F8">
      <w:pPr>
        <w:autoSpaceDE w:val="0"/>
        <w:autoSpaceDN w:val="0"/>
        <w:adjustRightInd w:val="0"/>
        <w:spacing w:after="0" w:line="240" w:lineRule="auto"/>
        <w:rPr>
          <w:rFonts w:ascii="Arial" w:eastAsia="Times New Roman" w:hAnsi="Arial" w:cs="Arial"/>
          <w:color w:val="000000" w:themeColor="text1"/>
          <w:sz w:val="24"/>
          <w:szCs w:val="24"/>
          <w:lang w:eastAsia="en-GB"/>
        </w:rPr>
      </w:pPr>
      <w:r w:rsidRPr="000E20D0">
        <w:rPr>
          <w:rFonts w:ascii="Arial" w:hAnsi="Arial" w:cs="Arial"/>
          <w:color w:val="000000" w:themeColor="text1"/>
          <w:sz w:val="24"/>
          <w:szCs w:val="24"/>
        </w:rPr>
        <w:t xml:space="preserve">Our ambition is to ensure that, delivered via borough-wide coordinated mechanisms, </w:t>
      </w:r>
      <w:r w:rsidR="00E705F8" w:rsidRPr="000E20D0">
        <w:rPr>
          <w:rFonts w:ascii="Arial" w:hAnsi="Arial" w:cs="Arial"/>
          <w:color w:val="000000" w:themeColor="text1"/>
          <w:sz w:val="24"/>
          <w:szCs w:val="24"/>
        </w:rPr>
        <w:t xml:space="preserve">local people </w:t>
      </w:r>
      <w:r w:rsidRPr="000E20D0">
        <w:rPr>
          <w:rFonts w:ascii="Arial" w:hAnsi="Arial" w:cs="Arial"/>
          <w:color w:val="000000" w:themeColor="text1"/>
          <w:sz w:val="24"/>
          <w:szCs w:val="24"/>
        </w:rPr>
        <w:t>can access good quality information and advice to maximise their wellbeing</w:t>
      </w:r>
      <w:r w:rsidR="00E705F8" w:rsidRPr="000E20D0">
        <w:rPr>
          <w:rFonts w:ascii="Arial" w:hAnsi="Arial" w:cs="Arial"/>
          <w:color w:val="000000" w:themeColor="text1"/>
          <w:sz w:val="24"/>
          <w:szCs w:val="24"/>
        </w:rPr>
        <w:t>: they</w:t>
      </w:r>
      <w:r w:rsidRPr="000E20D0">
        <w:rPr>
          <w:rFonts w:ascii="Arial" w:hAnsi="Arial" w:cs="Arial"/>
          <w:color w:val="000000" w:themeColor="text1"/>
          <w:sz w:val="24"/>
          <w:szCs w:val="24"/>
        </w:rPr>
        <w:t xml:space="preserve"> will be provided with the help they need or accurately signposted to where they can access it.  Staff supporting </w:t>
      </w:r>
      <w:r w:rsidR="00E705F8" w:rsidRPr="000E20D0">
        <w:rPr>
          <w:rFonts w:ascii="Arial" w:hAnsi="Arial" w:cs="Arial"/>
          <w:color w:val="000000" w:themeColor="text1"/>
          <w:sz w:val="24"/>
          <w:szCs w:val="24"/>
        </w:rPr>
        <w:t>local people</w:t>
      </w:r>
      <w:r w:rsidRPr="000E20D0">
        <w:rPr>
          <w:rFonts w:ascii="Arial" w:hAnsi="Arial" w:cs="Arial"/>
          <w:color w:val="000000" w:themeColor="text1"/>
          <w:sz w:val="24"/>
          <w:szCs w:val="24"/>
        </w:rPr>
        <w:t xml:space="preserve"> to access information and advice will be enabled to do so.</w:t>
      </w:r>
      <w:r w:rsidR="00E705F8" w:rsidRPr="000E20D0">
        <w:rPr>
          <w:rFonts w:ascii="Arial" w:hAnsi="Arial" w:cs="Arial"/>
          <w:color w:val="000000" w:themeColor="text1"/>
          <w:sz w:val="24"/>
          <w:szCs w:val="24"/>
        </w:rPr>
        <w:t xml:space="preserve">  </w:t>
      </w:r>
    </w:p>
    <w:p w14:paraId="0895B0AC" w14:textId="77777777" w:rsidR="00E705F8" w:rsidRPr="000E20D0" w:rsidRDefault="00E705F8" w:rsidP="008268D2">
      <w:pPr>
        <w:spacing w:after="0" w:line="240" w:lineRule="auto"/>
        <w:rPr>
          <w:rFonts w:ascii="Arial" w:hAnsi="Arial" w:cs="Arial"/>
          <w:color w:val="000000" w:themeColor="text1"/>
          <w:sz w:val="24"/>
          <w:szCs w:val="24"/>
        </w:rPr>
      </w:pPr>
    </w:p>
    <w:p w14:paraId="71A76337" w14:textId="77777777" w:rsidR="001374F0" w:rsidRPr="000E20D0" w:rsidRDefault="00E705F8" w:rsidP="008268D2">
      <w:pPr>
        <w:spacing w:after="0" w:line="240" w:lineRule="auto"/>
        <w:rPr>
          <w:rFonts w:ascii="Arial" w:hAnsi="Arial" w:cs="Arial"/>
          <w:color w:val="000000" w:themeColor="text1"/>
          <w:sz w:val="24"/>
          <w:szCs w:val="24"/>
        </w:rPr>
      </w:pPr>
      <w:r w:rsidRPr="000E20D0">
        <w:rPr>
          <w:rFonts w:ascii="Arial" w:hAnsi="Arial" w:cs="Arial"/>
          <w:color w:val="000000" w:themeColor="text1"/>
          <w:sz w:val="24"/>
          <w:szCs w:val="24"/>
        </w:rPr>
        <w:lastRenderedPageBreak/>
        <w:t>Further w</w:t>
      </w:r>
      <w:r w:rsidR="001374F0" w:rsidRPr="000E20D0">
        <w:rPr>
          <w:rFonts w:ascii="Arial" w:hAnsi="Arial" w:cs="Arial"/>
          <w:color w:val="000000" w:themeColor="text1"/>
          <w:sz w:val="24"/>
          <w:szCs w:val="24"/>
        </w:rPr>
        <w:t xml:space="preserve">ork is </w:t>
      </w:r>
      <w:r w:rsidRPr="000E20D0">
        <w:rPr>
          <w:rFonts w:ascii="Arial" w:hAnsi="Arial" w:cs="Arial"/>
          <w:color w:val="000000" w:themeColor="text1"/>
          <w:sz w:val="24"/>
          <w:szCs w:val="24"/>
        </w:rPr>
        <w:t xml:space="preserve">underway and/ or </w:t>
      </w:r>
      <w:r w:rsidR="001374F0" w:rsidRPr="000E20D0">
        <w:rPr>
          <w:rFonts w:ascii="Arial" w:hAnsi="Arial" w:cs="Arial"/>
          <w:color w:val="000000" w:themeColor="text1"/>
          <w:sz w:val="24"/>
          <w:szCs w:val="24"/>
        </w:rPr>
        <w:t>planned to</w:t>
      </w:r>
    </w:p>
    <w:p w14:paraId="3D961FAE" w14:textId="77777777" w:rsidR="001374F0" w:rsidRPr="000E20D0" w:rsidRDefault="001374F0" w:rsidP="00642367">
      <w:pPr>
        <w:pStyle w:val="ListParagraph"/>
        <w:numPr>
          <w:ilvl w:val="0"/>
          <w:numId w:val="30"/>
        </w:numPr>
        <w:spacing w:after="0" w:line="240" w:lineRule="auto"/>
        <w:rPr>
          <w:rFonts w:ascii="Arial" w:hAnsi="Arial" w:cs="Arial"/>
          <w:color w:val="000000" w:themeColor="text1"/>
          <w:sz w:val="24"/>
          <w:szCs w:val="24"/>
        </w:rPr>
      </w:pPr>
      <w:r w:rsidRPr="000E20D0">
        <w:rPr>
          <w:rFonts w:ascii="Arial" w:hAnsi="Arial" w:cs="Arial"/>
          <w:color w:val="000000" w:themeColor="text1"/>
          <w:sz w:val="24"/>
          <w:szCs w:val="24"/>
        </w:rPr>
        <w:t>Agree an information and advice model, the principles that will underpin it, and a charter for signature by providers of information and advice</w:t>
      </w:r>
    </w:p>
    <w:p w14:paraId="434A22DD" w14:textId="77777777" w:rsidR="001374F0" w:rsidRPr="000E20D0" w:rsidRDefault="001374F0" w:rsidP="00642367">
      <w:pPr>
        <w:pStyle w:val="ListParagraph"/>
        <w:numPr>
          <w:ilvl w:val="0"/>
          <w:numId w:val="30"/>
        </w:numPr>
        <w:spacing w:after="0" w:line="240" w:lineRule="auto"/>
        <w:rPr>
          <w:rFonts w:ascii="Arial" w:hAnsi="Arial" w:cs="Arial"/>
          <w:color w:val="000000" w:themeColor="text1"/>
          <w:sz w:val="24"/>
          <w:szCs w:val="24"/>
        </w:rPr>
      </w:pPr>
      <w:r w:rsidRPr="000E20D0">
        <w:rPr>
          <w:rFonts w:ascii="Arial" w:hAnsi="Arial" w:cs="Arial"/>
          <w:color w:val="000000" w:themeColor="text1"/>
          <w:sz w:val="24"/>
          <w:szCs w:val="24"/>
        </w:rPr>
        <w:t>Agree the roles of contributors to the model, including lead agencies for key issues e.g. mental health</w:t>
      </w:r>
    </w:p>
    <w:p w14:paraId="0E284B29" w14:textId="77777777" w:rsidR="001374F0" w:rsidRPr="000E20D0" w:rsidRDefault="001374F0" w:rsidP="00642367">
      <w:pPr>
        <w:pStyle w:val="ListParagraph"/>
        <w:numPr>
          <w:ilvl w:val="0"/>
          <w:numId w:val="30"/>
        </w:numPr>
        <w:spacing w:after="0" w:line="240" w:lineRule="auto"/>
        <w:rPr>
          <w:rFonts w:ascii="Arial" w:hAnsi="Arial" w:cs="Arial"/>
          <w:color w:val="000000" w:themeColor="text1"/>
          <w:sz w:val="24"/>
          <w:szCs w:val="24"/>
        </w:rPr>
      </w:pPr>
      <w:r w:rsidRPr="000E20D0">
        <w:rPr>
          <w:rFonts w:ascii="Arial" w:hAnsi="Arial" w:cs="Arial"/>
          <w:color w:val="000000" w:themeColor="text1"/>
          <w:sz w:val="24"/>
          <w:szCs w:val="24"/>
        </w:rPr>
        <w:t xml:space="preserve">Agree a navigation hub with links to satellite hubs such as the ‘Transport One Stop Shop’ </w:t>
      </w:r>
    </w:p>
    <w:p w14:paraId="3AD81353" w14:textId="77777777" w:rsidR="007E1FB2" w:rsidRDefault="001374F0" w:rsidP="00642367">
      <w:pPr>
        <w:pStyle w:val="ListParagraph"/>
        <w:numPr>
          <w:ilvl w:val="0"/>
          <w:numId w:val="30"/>
        </w:numPr>
        <w:spacing w:after="0" w:line="240" w:lineRule="auto"/>
        <w:rPr>
          <w:rFonts w:ascii="Arial" w:hAnsi="Arial" w:cs="Arial"/>
          <w:color w:val="000000" w:themeColor="text1"/>
          <w:sz w:val="24"/>
          <w:szCs w:val="24"/>
        </w:rPr>
      </w:pPr>
      <w:r w:rsidRPr="000E20D0">
        <w:rPr>
          <w:rFonts w:ascii="Arial" w:hAnsi="Arial" w:cs="Arial"/>
          <w:color w:val="000000" w:themeColor="text1"/>
          <w:sz w:val="24"/>
          <w:szCs w:val="24"/>
        </w:rPr>
        <w:t xml:space="preserve">Create a local single point of </w:t>
      </w:r>
      <w:r w:rsidR="00E705F8" w:rsidRPr="000E20D0">
        <w:rPr>
          <w:rFonts w:ascii="Arial" w:hAnsi="Arial" w:cs="Arial"/>
          <w:color w:val="000000" w:themeColor="text1"/>
          <w:sz w:val="24"/>
          <w:szCs w:val="24"/>
        </w:rPr>
        <w:t>information.</w:t>
      </w:r>
      <w:r w:rsidRPr="000E20D0">
        <w:rPr>
          <w:rFonts w:ascii="Arial" w:hAnsi="Arial" w:cs="Arial"/>
          <w:color w:val="000000" w:themeColor="text1"/>
          <w:sz w:val="24"/>
          <w:szCs w:val="24"/>
        </w:rPr>
        <w:t xml:space="preserve"> </w:t>
      </w:r>
    </w:p>
    <w:p w14:paraId="0E6A302C" w14:textId="77777777" w:rsidR="007E1FB2" w:rsidRPr="00FD46B8" w:rsidRDefault="007E1FB2" w:rsidP="007E1FB2">
      <w:pPr>
        <w:spacing w:after="0" w:line="240" w:lineRule="auto"/>
        <w:rPr>
          <w:rFonts w:ascii="Arial" w:hAnsi="Arial" w:cs="Arial"/>
          <w:sz w:val="24"/>
          <w:szCs w:val="24"/>
        </w:rPr>
      </w:pPr>
    </w:p>
    <w:p w14:paraId="1AC6B35F" w14:textId="77777777" w:rsidR="007E1FB2" w:rsidRPr="00FD46B8" w:rsidRDefault="007E1FB2" w:rsidP="007E1FB2">
      <w:pPr>
        <w:spacing w:after="0" w:line="240" w:lineRule="auto"/>
        <w:rPr>
          <w:rFonts w:ascii="Arial" w:hAnsi="Arial" w:cs="Arial"/>
          <w:sz w:val="24"/>
          <w:szCs w:val="24"/>
        </w:rPr>
      </w:pPr>
      <w:r w:rsidRPr="00FD46B8">
        <w:rPr>
          <w:rFonts w:ascii="Arial" w:hAnsi="Arial" w:cs="Arial"/>
          <w:sz w:val="24"/>
          <w:szCs w:val="24"/>
        </w:rPr>
        <w:t xml:space="preserve">Our information and advice plans are linked to the No Wrong Door approach referred to under the heading of data sharing, above.  </w:t>
      </w:r>
    </w:p>
    <w:p w14:paraId="53DBFD81" w14:textId="77777777" w:rsidR="0078750C" w:rsidRPr="000E20D0" w:rsidRDefault="001374F0" w:rsidP="008268D2">
      <w:pPr>
        <w:spacing w:after="0" w:line="240" w:lineRule="auto"/>
        <w:rPr>
          <w:rFonts w:ascii="Arial" w:hAnsi="Arial" w:cs="Arial"/>
          <w:color w:val="000000" w:themeColor="text1"/>
          <w:sz w:val="24"/>
          <w:szCs w:val="24"/>
        </w:rPr>
      </w:pPr>
      <w:r w:rsidRPr="000E20D0">
        <w:rPr>
          <w:rFonts w:ascii="Arial" w:hAnsi="Arial" w:cs="Arial"/>
          <w:color w:val="000000" w:themeColor="text1"/>
          <w:sz w:val="24"/>
          <w:szCs w:val="24"/>
        </w:rPr>
        <w:t xml:space="preserve"> </w:t>
      </w:r>
    </w:p>
    <w:p w14:paraId="39992E55" w14:textId="77777777" w:rsidR="00F459C2" w:rsidRPr="000E20D0" w:rsidRDefault="00F459C2" w:rsidP="008268D2">
      <w:pPr>
        <w:pStyle w:val="Heading2"/>
        <w:spacing w:before="0" w:line="240" w:lineRule="auto"/>
        <w:rPr>
          <w:rFonts w:ascii="Arial" w:hAnsi="Arial" w:cs="Arial"/>
          <w:color w:val="000000" w:themeColor="text1"/>
          <w:sz w:val="24"/>
          <w:szCs w:val="24"/>
        </w:rPr>
      </w:pPr>
      <w:bookmarkStart w:id="5" w:name="_Toc492541359"/>
      <w:r w:rsidRPr="000E20D0">
        <w:rPr>
          <w:rFonts w:ascii="Arial" w:hAnsi="Arial" w:cs="Arial"/>
          <w:color w:val="000000" w:themeColor="text1"/>
          <w:sz w:val="24"/>
          <w:szCs w:val="24"/>
        </w:rPr>
        <w:t>Risk</w:t>
      </w:r>
      <w:bookmarkEnd w:id="5"/>
    </w:p>
    <w:p w14:paraId="44933F02" w14:textId="77777777" w:rsidR="003272D0" w:rsidRPr="000E20D0" w:rsidRDefault="003272D0" w:rsidP="008268D2">
      <w:pPr>
        <w:spacing w:after="0" w:line="240" w:lineRule="auto"/>
        <w:rPr>
          <w:rFonts w:ascii="Arial" w:hAnsi="Arial" w:cs="Arial"/>
          <w:color w:val="000000" w:themeColor="text1"/>
          <w:sz w:val="24"/>
          <w:szCs w:val="24"/>
        </w:rPr>
      </w:pPr>
      <w:r w:rsidRPr="000E20D0">
        <w:rPr>
          <w:rFonts w:ascii="Arial" w:hAnsi="Arial" w:cs="Arial"/>
          <w:color w:val="000000" w:themeColor="text1"/>
          <w:sz w:val="24"/>
          <w:szCs w:val="24"/>
        </w:rPr>
        <w:t xml:space="preserve">Each </w:t>
      </w:r>
      <w:r w:rsidR="00E705F8" w:rsidRPr="000E20D0">
        <w:rPr>
          <w:rFonts w:ascii="Arial" w:hAnsi="Arial" w:cs="Arial"/>
          <w:color w:val="000000" w:themeColor="text1"/>
          <w:sz w:val="24"/>
          <w:szCs w:val="24"/>
        </w:rPr>
        <w:t xml:space="preserve">BCF badged </w:t>
      </w:r>
      <w:r w:rsidRPr="000E20D0">
        <w:rPr>
          <w:rFonts w:ascii="Arial" w:hAnsi="Arial" w:cs="Arial"/>
          <w:color w:val="000000" w:themeColor="text1"/>
          <w:sz w:val="24"/>
          <w:szCs w:val="24"/>
        </w:rPr>
        <w:t>scheme has its own risk log.</w:t>
      </w:r>
      <w:r w:rsidR="00A13365" w:rsidRPr="000E20D0">
        <w:rPr>
          <w:rFonts w:ascii="Arial" w:hAnsi="Arial" w:cs="Arial"/>
          <w:color w:val="000000" w:themeColor="text1"/>
          <w:sz w:val="24"/>
          <w:szCs w:val="24"/>
        </w:rPr>
        <w:t xml:space="preserve">  </w:t>
      </w:r>
      <w:r w:rsidRPr="000E20D0">
        <w:rPr>
          <w:rFonts w:ascii="Arial" w:hAnsi="Arial" w:cs="Arial"/>
          <w:color w:val="000000" w:themeColor="text1"/>
          <w:sz w:val="24"/>
          <w:szCs w:val="24"/>
        </w:rPr>
        <w:t xml:space="preserve">Risk logs are monitored via: </w:t>
      </w:r>
    </w:p>
    <w:p w14:paraId="5FE4F82E" w14:textId="77777777" w:rsidR="003272D0" w:rsidRPr="000E20D0" w:rsidRDefault="003272D0" w:rsidP="00642367">
      <w:pPr>
        <w:pStyle w:val="ListParagraph"/>
        <w:numPr>
          <w:ilvl w:val="0"/>
          <w:numId w:val="25"/>
        </w:numPr>
        <w:spacing w:after="0" w:line="240" w:lineRule="auto"/>
        <w:rPr>
          <w:rFonts w:ascii="Arial" w:hAnsi="Arial" w:cs="Arial"/>
          <w:color w:val="000000" w:themeColor="text1"/>
          <w:sz w:val="24"/>
          <w:szCs w:val="24"/>
        </w:rPr>
      </w:pPr>
      <w:r w:rsidRPr="000E20D0">
        <w:rPr>
          <w:rFonts w:ascii="Arial" w:hAnsi="Arial" w:cs="Arial"/>
          <w:color w:val="000000" w:themeColor="text1"/>
          <w:sz w:val="24"/>
          <w:szCs w:val="24"/>
        </w:rPr>
        <w:t xml:space="preserve">Usual contractual processes </w:t>
      </w:r>
    </w:p>
    <w:p w14:paraId="6E11EF59" w14:textId="77777777" w:rsidR="003272D0" w:rsidRPr="000E20D0" w:rsidRDefault="004E7B4B" w:rsidP="00642367">
      <w:pPr>
        <w:pStyle w:val="ListParagraph"/>
        <w:numPr>
          <w:ilvl w:val="0"/>
          <w:numId w:val="25"/>
        </w:numPr>
        <w:spacing w:after="0" w:line="240" w:lineRule="auto"/>
        <w:rPr>
          <w:rFonts w:ascii="Arial" w:hAnsi="Arial" w:cs="Arial"/>
          <w:color w:val="000000" w:themeColor="text1"/>
          <w:sz w:val="24"/>
          <w:szCs w:val="24"/>
        </w:rPr>
      </w:pPr>
      <w:r w:rsidRPr="000E20D0">
        <w:rPr>
          <w:rFonts w:ascii="Arial" w:hAnsi="Arial" w:cs="Arial"/>
          <w:color w:val="000000" w:themeColor="text1"/>
          <w:sz w:val="24"/>
          <w:szCs w:val="24"/>
        </w:rPr>
        <w:t xml:space="preserve">Each scheme’s </w:t>
      </w:r>
      <w:r w:rsidR="003272D0" w:rsidRPr="000E20D0">
        <w:rPr>
          <w:rFonts w:ascii="Arial" w:hAnsi="Arial" w:cs="Arial"/>
          <w:color w:val="000000" w:themeColor="text1"/>
          <w:sz w:val="24"/>
          <w:szCs w:val="24"/>
        </w:rPr>
        <w:t>o</w:t>
      </w:r>
      <w:r w:rsidR="00A13365" w:rsidRPr="000E20D0">
        <w:rPr>
          <w:rFonts w:ascii="Arial" w:hAnsi="Arial" w:cs="Arial"/>
          <w:color w:val="000000" w:themeColor="text1"/>
          <w:sz w:val="24"/>
          <w:szCs w:val="24"/>
        </w:rPr>
        <w:t>wn management mechanism (e.g. A&amp;</w:t>
      </w:r>
      <w:r w:rsidR="003272D0" w:rsidRPr="000E20D0">
        <w:rPr>
          <w:rFonts w:ascii="Arial" w:hAnsi="Arial" w:cs="Arial"/>
          <w:color w:val="000000" w:themeColor="text1"/>
          <w:sz w:val="24"/>
          <w:szCs w:val="24"/>
        </w:rPr>
        <w:t>E delivery board)</w:t>
      </w:r>
      <w:r w:rsidR="00A13365" w:rsidRPr="000E20D0">
        <w:rPr>
          <w:rFonts w:ascii="Arial" w:hAnsi="Arial" w:cs="Arial"/>
          <w:color w:val="000000" w:themeColor="text1"/>
          <w:sz w:val="24"/>
          <w:szCs w:val="24"/>
        </w:rPr>
        <w:t>.</w:t>
      </w:r>
    </w:p>
    <w:p w14:paraId="41182617" w14:textId="77777777" w:rsidR="00A13365" w:rsidRPr="000E20D0" w:rsidRDefault="00A13365" w:rsidP="008268D2">
      <w:pPr>
        <w:spacing w:after="0" w:line="240" w:lineRule="auto"/>
        <w:rPr>
          <w:rFonts w:ascii="Arial" w:hAnsi="Arial" w:cs="Arial"/>
          <w:color w:val="000000" w:themeColor="text1"/>
          <w:sz w:val="24"/>
          <w:szCs w:val="24"/>
        </w:rPr>
      </w:pPr>
    </w:p>
    <w:p w14:paraId="567A0477" w14:textId="77777777" w:rsidR="00A13365" w:rsidRDefault="003272D0" w:rsidP="008268D2">
      <w:pPr>
        <w:spacing w:after="0" w:line="240" w:lineRule="auto"/>
        <w:rPr>
          <w:rFonts w:ascii="Arial" w:hAnsi="Arial" w:cs="Arial"/>
          <w:sz w:val="24"/>
          <w:szCs w:val="24"/>
        </w:rPr>
      </w:pPr>
      <w:r w:rsidRPr="008268D2">
        <w:rPr>
          <w:rFonts w:ascii="Arial" w:hAnsi="Arial" w:cs="Arial"/>
          <w:sz w:val="24"/>
          <w:szCs w:val="24"/>
        </w:rPr>
        <w:t>Where risks appear to be escalating these are challenged via</w:t>
      </w:r>
      <w:r w:rsidR="004E7B4B" w:rsidRPr="008268D2">
        <w:rPr>
          <w:rFonts w:ascii="Arial" w:hAnsi="Arial" w:cs="Arial"/>
          <w:sz w:val="24"/>
          <w:szCs w:val="24"/>
        </w:rPr>
        <w:t xml:space="preserve"> usual </w:t>
      </w:r>
      <w:r w:rsidRPr="008268D2">
        <w:rPr>
          <w:rFonts w:ascii="Arial" w:hAnsi="Arial" w:cs="Arial"/>
          <w:sz w:val="24"/>
          <w:szCs w:val="24"/>
        </w:rPr>
        <w:t>contract monitoring and/ or via the</w:t>
      </w:r>
      <w:r w:rsidR="00AE1EDF" w:rsidRPr="008268D2">
        <w:rPr>
          <w:rFonts w:ascii="Arial" w:hAnsi="Arial" w:cs="Arial"/>
          <w:sz w:val="24"/>
          <w:szCs w:val="24"/>
        </w:rPr>
        <w:t xml:space="preserve"> project governance mechanisms and</w:t>
      </w:r>
      <w:r w:rsidRPr="008268D2">
        <w:rPr>
          <w:rFonts w:ascii="Arial" w:hAnsi="Arial" w:cs="Arial"/>
          <w:sz w:val="24"/>
          <w:szCs w:val="24"/>
        </w:rPr>
        <w:t xml:space="preserve"> scheme lead.  </w:t>
      </w:r>
    </w:p>
    <w:p w14:paraId="220A2758" w14:textId="77777777" w:rsidR="00A13365" w:rsidRDefault="00A13365" w:rsidP="008268D2">
      <w:pPr>
        <w:spacing w:after="0" w:line="240" w:lineRule="auto"/>
        <w:rPr>
          <w:rFonts w:ascii="Arial" w:hAnsi="Arial" w:cs="Arial"/>
          <w:sz w:val="24"/>
          <w:szCs w:val="24"/>
        </w:rPr>
      </w:pPr>
    </w:p>
    <w:p w14:paraId="7A9413D6" w14:textId="77777777" w:rsidR="00A13365" w:rsidRDefault="003272D0" w:rsidP="008268D2">
      <w:pPr>
        <w:spacing w:after="0" w:line="240" w:lineRule="auto"/>
        <w:rPr>
          <w:rFonts w:ascii="Arial" w:hAnsi="Arial" w:cs="Arial"/>
          <w:sz w:val="24"/>
          <w:szCs w:val="24"/>
        </w:rPr>
      </w:pPr>
      <w:r w:rsidRPr="008268D2">
        <w:rPr>
          <w:rFonts w:ascii="Arial" w:hAnsi="Arial" w:cs="Arial"/>
          <w:sz w:val="24"/>
          <w:szCs w:val="24"/>
        </w:rPr>
        <w:t>Where appropriate, risks are highlighted by the BCF lead via line management and/ or drawn to the attention of senior management</w:t>
      </w:r>
      <w:r w:rsidR="004E7B4B" w:rsidRPr="008268D2">
        <w:rPr>
          <w:rFonts w:ascii="Arial" w:hAnsi="Arial" w:cs="Arial"/>
          <w:sz w:val="24"/>
          <w:szCs w:val="24"/>
        </w:rPr>
        <w:t xml:space="preserve"> as part of our routine arrangements i</w:t>
      </w:r>
      <w:r w:rsidR="00A13365">
        <w:rPr>
          <w:rFonts w:ascii="Arial" w:hAnsi="Arial" w:cs="Arial"/>
          <w:sz w:val="24"/>
          <w:szCs w:val="24"/>
        </w:rPr>
        <w:t>n managing an integrated system</w:t>
      </w:r>
      <w:r w:rsidRPr="008268D2">
        <w:rPr>
          <w:rFonts w:ascii="Arial" w:hAnsi="Arial" w:cs="Arial"/>
          <w:sz w:val="24"/>
          <w:szCs w:val="24"/>
        </w:rPr>
        <w:t xml:space="preserve">.  </w:t>
      </w:r>
    </w:p>
    <w:p w14:paraId="1DC9F3C7" w14:textId="77777777" w:rsidR="00A13365" w:rsidRDefault="00A13365" w:rsidP="008268D2">
      <w:pPr>
        <w:spacing w:after="0" w:line="240" w:lineRule="auto"/>
        <w:rPr>
          <w:rFonts w:ascii="Arial" w:hAnsi="Arial" w:cs="Arial"/>
          <w:sz w:val="24"/>
          <w:szCs w:val="24"/>
        </w:rPr>
      </w:pPr>
    </w:p>
    <w:p w14:paraId="6799D6A8" w14:textId="77777777" w:rsidR="00A13365" w:rsidRDefault="004E7B4B" w:rsidP="008268D2">
      <w:pPr>
        <w:spacing w:after="0" w:line="240" w:lineRule="auto"/>
        <w:rPr>
          <w:rFonts w:ascii="Arial" w:hAnsi="Arial" w:cs="Arial"/>
          <w:sz w:val="24"/>
          <w:szCs w:val="24"/>
        </w:rPr>
      </w:pPr>
      <w:r w:rsidRPr="008268D2">
        <w:rPr>
          <w:rFonts w:ascii="Arial" w:hAnsi="Arial" w:cs="Arial"/>
          <w:sz w:val="24"/>
          <w:szCs w:val="24"/>
        </w:rPr>
        <w:t>N</w:t>
      </w:r>
      <w:r w:rsidR="00AE1EDF" w:rsidRPr="008268D2">
        <w:rPr>
          <w:rFonts w:ascii="Arial" w:hAnsi="Arial" w:cs="Arial"/>
          <w:sz w:val="24"/>
          <w:szCs w:val="24"/>
        </w:rPr>
        <w:t>E</w:t>
      </w:r>
      <w:r w:rsidRPr="008268D2">
        <w:rPr>
          <w:rFonts w:ascii="Arial" w:hAnsi="Arial" w:cs="Arial"/>
          <w:sz w:val="24"/>
          <w:szCs w:val="24"/>
        </w:rPr>
        <w:t>L</w:t>
      </w:r>
      <w:r w:rsidR="003272D0" w:rsidRPr="008268D2">
        <w:rPr>
          <w:rFonts w:ascii="Arial" w:hAnsi="Arial" w:cs="Arial"/>
          <w:sz w:val="24"/>
          <w:szCs w:val="24"/>
        </w:rPr>
        <w:t xml:space="preserve">CCG’s corporate risk register also contains an overarching BCF risk.  The risk register within the previous BCF plan has been refreshed and is attached. </w:t>
      </w:r>
      <w:r w:rsidR="00AE1EDF" w:rsidRPr="008268D2">
        <w:rPr>
          <w:rFonts w:ascii="Arial" w:hAnsi="Arial" w:cs="Arial"/>
          <w:sz w:val="24"/>
          <w:szCs w:val="24"/>
        </w:rPr>
        <w:t xml:space="preserve">We can confirm that risk sharing arrangements do not put any element of the minimum contribution </w:t>
      </w:r>
      <w:r w:rsidR="00A13365">
        <w:rPr>
          <w:rFonts w:ascii="Arial" w:hAnsi="Arial" w:cs="Arial"/>
          <w:sz w:val="24"/>
          <w:szCs w:val="24"/>
        </w:rPr>
        <w:t xml:space="preserve">to social care or </w:t>
      </w:r>
      <w:proofErr w:type="spellStart"/>
      <w:r w:rsidR="00A13365">
        <w:rPr>
          <w:rFonts w:ascii="Arial" w:hAnsi="Arial" w:cs="Arial"/>
          <w:sz w:val="24"/>
          <w:szCs w:val="24"/>
        </w:rPr>
        <w:t>iBCF</w:t>
      </w:r>
      <w:proofErr w:type="spellEnd"/>
      <w:r w:rsidR="00A13365">
        <w:rPr>
          <w:rFonts w:ascii="Arial" w:hAnsi="Arial" w:cs="Arial"/>
          <w:sz w:val="24"/>
          <w:szCs w:val="24"/>
        </w:rPr>
        <w:t xml:space="preserve"> at risk.</w:t>
      </w:r>
    </w:p>
    <w:p w14:paraId="13CCE22C" w14:textId="77777777" w:rsidR="00F459C2" w:rsidRPr="008268D2" w:rsidRDefault="00A13365" w:rsidP="008268D2">
      <w:pPr>
        <w:spacing w:after="0" w:line="240" w:lineRule="auto"/>
        <w:rPr>
          <w:rFonts w:ascii="Arial" w:hAnsi="Arial" w:cs="Arial"/>
          <w:sz w:val="24"/>
          <w:szCs w:val="24"/>
        </w:rPr>
      </w:pPr>
      <w:r w:rsidRPr="008268D2">
        <w:rPr>
          <w:rFonts w:ascii="Arial" w:hAnsi="Arial" w:cs="Arial"/>
          <w:sz w:val="24"/>
          <w:szCs w:val="24"/>
        </w:rPr>
        <w:t xml:space="preserve"> </w:t>
      </w:r>
    </w:p>
    <w:p w14:paraId="360D5E1E" w14:textId="77777777" w:rsidR="00B95123" w:rsidRPr="00A51627" w:rsidRDefault="00B95123" w:rsidP="001F3B1D">
      <w:pPr>
        <w:spacing w:after="0"/>
        <w:rPr>
          <w:rFonts w:ascii="Arial" w:hAnsi="Arial" w:cs="Arial"/>
          <w:sz w:val="24"/>
          <w:szCs w:val="24"/>
        </w:rPr>
      </w:pPr>
      <w:r w:rsidRPr="009A1B7B">
        <w:rPr>
          <w:rFonts w:ascii="Arial" w:hAnsi="Arial" w:cs="Arial"/>
          <w:sz w:val="24"/>
          <w:szCs w:val="24"/>
        </w:rPr>
        <w:t>The key</w:t>
      </w:r>
      <w:r w:rsidR="009E2855" w:rsidRPr="00A51627">
        <w:rPr>
          <w:rFonts w:ascii="Arial" w:hAnsi="Arial" w:cs="Arial"/>
          <w:sz w:val="24"/>
          <w:szCs w:val="24"/>
        </w:rPr>
        <w:t xml:space="preserve"> high level</w:t>
      </w:r>
      <w:r w:rsidRPr="00A51627">
        <w:rPr>
          <w:rFonts w:ascii="Arial" w:hAnsi="Arial" w:cs="Arial"/>
          <w:sz w:val="24"/>
          <w:szCs w:val="24"/>
        </w:rPr>
        <w:t xml:space="preserve"> risks to the delivery of the BCF plan are:</w:t>
      </w:r>
    </w:p>
    <w:p w14:paraId="39E07E37" w14:textId="77777777" w:rsidR="00B95123" w:rsidRPr="008268D2" w:rsidRDefault="00B95123" w:rsidP="001F3B1D">
      <w:pPr>
        <w:pStyle w:val="ListParagraph"/>
        <w:numPr>
          <w:ilvl w:val="0"/>
          <w:numId w:val="19"/>
        </w:numPr>
        <w:spacing w:after="0"/>
        <w:rPr>
          <w:rFonts w:ascii="Arial" w:hAnsi="Arial" w:cs="Arial"/>
          <w:sz w:val="24"/>
          <w:szCs w:val="24"/>
        </w:rPr>
      </w:pPr>
      <w:r w:rsidRPr="008268D2">
        <w:rPr>
          <w:rFonts w:ascii="Arial" w:hAnsi="Arial" w:cs="Arial"/>
          <w:sz w:val="24"/>
          <w:szCs w:val="24"/>
        </w:rPr>
        <w:t xml:space="preserve">Financial sustainability of the health and care system in NEL given that the acute hospital trust is under severe financial pressure and </w:t>
      </w:r>
      <w:r w:rsidR="007F4AA9" w:rsidRPr="008268D2">
        <w:rPr>
          <w:rFonts w:ascii="Arial" w:hAnsi="Arial" w:cs="Arial"/>
          <w:sz w:val="24"/>
          <w:szCs w:val="24"/>
        </w:rPr>
        <w:t>that NELC</w:t>
      </w:r>
      <w:r w:rsidRPr="008268D2">
        <w:rPr>
          <w:rFonts w:ascii="Arial" w:hAnsi="Arial" w:cs="Arial"/>
          <w:sz w:val="24"/>
          <w:szCs w:val="24"/>
        </w:rPr>
        <w:t xml:space="preserve"> need</w:t>
      </w:r>
      <w:r w:rsidR="007F4AA9" w:rsidRPr="008268D2">
        <w:rPr>
          <w:rFonts w:ascii="Arial" w:hAnsi="Arial" w:cs="Arial"/>
          <w:sz w:val="24"/>
          <w:szCs w:val="24"/>
        </w:rPr>
        <w:t>s</w:t>
      </w:r>
      <w:r w:rsidR="009D63DD" w:rsidRPr="008268D2">
        <w:rPr>
          <w:rFonts w:ascii="Arial" w:hAnsi="Arial" w:cs="Arial"/>
          <w:sz w:val="24"/>
          <w:szCs w:val="24"/>
        </w:rPr>
        <w:t xml:space="preserve"> to operate independent of revenue support grant by 2020.  The hospital trust is subject to intervention measures which may impact on the ability of the trust workforce to fully engage with the B</w:t>
      </w:r>
      <w:r w:rsidR="004D70F2" w:rsidRPr="008268D2">
        <w:rPr>
          <w:rFonts w:ascii="Arial" w:hAnsi="Arial" w:cs="Arial"/>
          <w:sz w:val="24"/>
          <w:szCs w:val="24"/>
        </w:rPr>
        <w:t>C</w:t>
      </w:r>
      <w:r w:rsidR="009D63DD" w:rsidRPr="008268D2">
        <w:rPr>
          <w:rFonts w:ascii="Arial" w:hAnsi="Arial" w:cs="Arial"/>
          <w:sz w:val="24"/>
          <w:szCs w:val="24"/>
        </w:rPr>
        <w:t>F plan</w:t>
      </w:r>
    </w:p>
    <w:p w14:paraId="7456CB3C" w14:textId="77777777" w:rsidR="009D63DD" w:rsidRPr="008268D2" w:rsidRDefault="009D63DD" w:rsidP="001F3B1D">
      <w:pPr>
        <w:pStyle w:val="ListParagraph"/>
        <w:numPr>
          <w:ilvl w:val="0"/>
          <w:numId w:val="19"/>
        </w:numPr>
        <w:spacing w:after="0"/>
        <w:rPr>
          <w:rFonts w:ascii="Arial" w:hAnsi="Arial" w:cs="Arial"/>
          <w:sz w:val="24"/>
          <w:szCs w:val="24"/>
        </w:rPr>
      </w:pPr>
      <w:r w:rsidRPr="008268D2">
        <w:rPr>
          <w:rFonts w:ascii="Arial" w:hAnsi="Arial" w:cs="Arial"/>
          <w:sz w:val="24"/>
          <w:szCs w:val="24"/>
        </w:rPr>
        <w:t>The availability of an adequate supply of suitably trained workforce across the health and care system capable of meeting the needs of an elderly, frail population</w:t>
      </w:r>
    </w:p>
    <w:p w14:paraId="40BFB309" w14:textId="77777777" w:rsidR="009D63DD" w:rsidRPr="008268D2" w:rsidRDefault="009D63DD" w:rsidP="001F3B1D">
      <w:pPr>
        <w:pStyle w:val="ListParagraph"/>
        <w:numPr>
          <w:ilvl w:val="0"/>
          <w:numId w:val="19"/>
        </w:numPr>
        <w:spacing w:after="0"/>
        <w:rPr>
          <w:rFonts w:ascii="Arial" w:hAnsi="Arial" w:cs="Arial"/>
          <w:sz w:val="24"/>
          <w:szCs w:val="24"/>
        </w:rPr>
      </w:pPr>
      <w:r w:rsidRPr="008268D2">
        <w:rPr>
          <w:rFonts w:ascii="Arial" w:hAnsi="Arial" w:cs="Arial"/>
          <w:sz w:val="24"/>
          <w:szCs w:val="24"/>
        </w:rPr>
        <w:t>Financial sustainability of the domiciliary care market and the residential care market and their ability to meet quality expectations given the workforce challenges that are apparent in the borough</w:t>
      </w:r>
    </w:p>
    <w:p w14:paraId="15442C06" w14:textId="77777777" w:rsidR="009E2855" w:rsidRPr="008268D2" w:rsidRDefault="009D63DD" w:rsidP="001F3B1D">
      <w:pPr>
        <w:pStyle w:val="ListParagraph"/>
        <w:numPr>
          <w:ilvl w:val="0"/>
          <w:numId w:val="19"/>
        </w:numPr>
        <w:spacing w:after="0"/>
        <w:rPr>
          <w:rFonts w:ascii="Arial" w:hAnsi="Arial" w:cs="Arial"/>
          <w:sz w:val="24"/>
          <w:szCs w:val="24"/>
        </w:rPr>
      </w:pPr>
      <w:r w:rsidRPr="008268D2">
        <w:rPr>
          <w:rFonts w:ascii="Arial" w:hAnsi="Arial" w:cs="Arial"/>
          <w:sz w:val="24"/>
          <w:szCs w:val="24"/>
        </w:rPr>
        <w:t>Uncertainty over welfare reform measures which may impact on the future viability of alternative housing schemes such as extra care housing</w:t>
      </w:r>
      <w:r w:rsidR="00AD7E06" w:rsidRPr="008268D2">
        <w:rPr>
          <w:rFonts w:ascii="Arial" w:hAnsi="Arial" w:cs="Arial"/>
          <w:sz w:val="24"/>
          <w:szCs w:val="24"/>
        </w:rPr>
        <w:t xml:space="preserve"> and intermediate care</w:t>
      </w:r>
      <w:r w:rsidRPr="008268D2">
        <w:rPr>
          <w:rFonts w:ascii="Arial" w:hAnsi="Arial" w:cs="Arial"/>
          <w:sz w:val="24"/>
          <w:szCs w:val="24"/>
        </w:rPr>
        <w:t xml:space="preserve"> and the willingness of housing providers to enter into long term arrangements for such schemes</w:t>
      </w:r>
      <w:r w:rsidR="009D6B33">
        <w:rPr>
          <w:rFonts w:ascii="Arial" w:hAnsi="Arial" w:cs="Arial"/>
          <w:sz w:val="24"/>
          <w:szCs w:val="24"/>
        </w:rPr>
        <w:t>.</w:t>
      </w:r>
    </w:p>
    <w:p w14:paraId="7359AE27" w14:textId="77777777" w:rsidR="008667A1" w:rsidRDefault="008667A1">
      <w:pPr>
        <w:rPr>
          <w:rFonts w:ascii="Arial" w:hAnsi="Arial" w:cs="Arial"/>
          <w:sz w:val="24"/>
          <w:szCs w:val="24"/>
        </w:rPr>
      </w:pPr>
      <w:r>
        <w:rPr>
          <w:rFonts w:ascii="Arial" w:hAnsi="Arial" w:cs="Arial"/>
          <w:sz w:val="24"/>
          <w:szCs w:val="24"/>
        </w:rPr>
        <w:br w:type="page"/>
      </w:r>
    </w:p>
    <w:p w14:paraId="527B156A" w14:textId="77777777" w:rsidR="009D63DD" w:rsidRPr="008268D2" w:rsidRDefault="009D63DD" w:rsidP="008268D2">
      <w:pPr>
        <w:spacing w:after="0" w:line="240" w:lineRule="auto"/>
        <w:rPr>
          <w:rFonts w:ascii="Arial" w:hAnsi="Arial" w:cs="Arial"/>
          <w:sz w:val="24"/>
          <w:szCs w:val="24"/>
        </w:rPr>
      </w:pPr>
    </w:p>
    <w:tbl>
      <w:tblPr>
        <w:tblStyle w:val="TableGrid"/>
        <w:tblW w:w="0" w:type="auto"/>
        <w:tblInd w:w="-318" w:type="dxa"/>
        <w:tblLook w:val="04A0" w:firstRow="1" w:lastRow="0" w:firstColumn="1" w:lastColumn="0" w:noHBand="0" w:noVBand="1"/>
      </w:tblPr>
      <w:tblGrid>
        <w:gridCol w:w="2177"/>
        <w:gridCol w:w="1661"/>
        <w:gridCol w:w="1243"/>
        <w:gridCol w:w="1050"/>
        <w:gridCol w:w="3203"/>
      </w:tblGrid>
      <w:tr w:rsidR="009E2855" w:rsidRPr="008268D2" w14:paraId="5423BB8C" w14:textId="77777777" w:rsidTr="00AC1F74">
        <w:tc>
          <w:tcPr>
            <w:tcW w:w="0" w:type="auto"/>
          </w:tcPr>
          <w:p w14:paraId="56F1581A" w14:textId="77777777" w:rsidR="009E2855" w:rsidRPr="008268D2" w:rsidRDefault="009E2855" w:rsidP="008268D2">
            <w:pPr>
              <w:rPr>
                <w:rFonts w:ascii="Arial" w:hAnsi="Arial" w:cs="Arial"/>
                <w:b/>
                <w:sz w:val="24"/>
                <w:szCs w:val="24"/>
              </w:rPr>
            </w:pPr>
            <w:r w:rsidRPr="008268D2">
              <w:rPr>
                <w:rFonts w:ascii="Arial" w:hAnsi="Arial" w:cs="Arial"/>
                <w:b/>
                <w:sz w:val="24"/>
                <w:szCs w:val="24"/>
              </w:rPr>
              <w:t>There is a risk that:</w:t>
            </w:r>
          </w:p>
          <w:p w14:paraId="03CDBA10" w14:textId="77777777" w:rsidR="009E2855" w:rsidRPr="008268D2" w:rsidRDefault="009E2855" w:rsidP="008268D2">
            <w:pPr>
              <w:rPr>
                <w:rFonts w:ascii="Arial" w:hAnsi="Arial" w:cs="Arial"/>
                <w:b/>
                <w:sz w:val="24"/>
                <w:szCs w:val="24"/>
              </w:rPr>
            </w:pPr>
          </w:p>
        </w:tc>
        <w:tc>
          <w:tcPr>
            <w:tcW w:w="0" w:type="auto"/>
          </w:tcPr>
          <w:p w14:paraId="06679869" w14:textId="77777777" w:rsidR="009E2855" w:rsidRPr="008268D2" w:rsidRDefault="009E2855" w:rsidP="008268D2">
            <w:pPr>
              <w:rPr>
                <w:rFonts w:ascii="Arial" w:hAnsi="Arial" w:cs="Arial"/>
                <w:b/>
                <w:sz w:val="24"/>
                <w:szCs w:val="24"/>
              </w:rPr>
            </w:pPr>
            <w:r w:rsidRPr="008268D2">
              <w:rPr>
                <w:rFonts w:ascii="Arial" w:hAnsi="Arial" w:cs="Arial"/>
                <w:b/>
                <w:sz w:val="24"/>
                <w:szCs w:val="24"/>
              </w:rPr>
              <w:t>How likely is the risk to materialise?</w:t>
            </w:r>
          </w:p>
          <w:p w14:paraId="4F4EA825" w14:textId="77777777" w:rsidR="009E2855" w:rsidRPr="008268D2" w:rsidRDefault="009E2855" w:rsidP="008268D2">
            <w:pPr>
              <w:rPr>
                <w:rFonts w:ascii="Arial" w:hAnsi="Arial" w:cs="Arial"/>
                <w:i/>
                <w:sz w:val="24"/>
                <w:szCs w:val="24"/>
              </w:rPr>
            </w:pPr>
          </w:p>
        </w:tc>
        <w:tc>
          <w:tcPr>
            <w:tcW w:w="0" w:type="auto"/>
          </w:tcPr>
          <w:p w14:paraId="17956F88" w14:textId="77777777" w:rsidR="009E2855" w:rsidRPr="008268D2" w:rsidRDefault="009E2855" w:rsidP="008268D2">
            <w:pPr>
              <w:rPr>
                <w:rFonts w:ascii="Arial" w:hAnsi="Arial" w:cs="Arial"/>
                <w:b/>
                <w:sz w:val="24"/>
                <w:szCs w:val="24"/>
              </w:rPr>
            </w:pPr>
            <w:r w:rsidRPr="008268D2">
              <w:rPr>
                <w:rFonts w:ascii="Arial" w:hAnsi="Arial" w:cs="Arial"/>
                <w:b/>
                <w:sz w:val="24"/>
                <w:szCs w:val="24"/>
              </w:rPr>
              <w:t xml:space="preserve">Potential impact </w:t>
            </w:r>
          </w:p>
          <w:p w14:paraId="5AE470F2" w14:textId="77777777" w:rsidR="009E2855" w:rsidRPr="008268D2" w:rsidRDefault="009E2855" w:rsidP="008268D2">
            <w:pPr>
              <w:rPr>
                <w:rFonts w:ascii="Arial" w:hAnsi="Arial" w:cs="Arial"/>
                <w:b/>
                <w:sz w:val="24"/>
                <w:szCs w:val="24"/>
              </w:rPr>
            </w:pPr>
          </w:p>
        </w:tc>
        <w:tc>
          <w:tcPr>
            <w:tcW w:w="0" w:type="auto"/>
          </w:tcPr>
          <w:p w14:paraId="08CDEB21" w14:textId="77777777" w:rsidR="009E2855" w:rsidRPr="008268D2" w:rsidRDefault="009E2855" w:rsidP="008268D2">
            <w:pPr>
              <w:rPr>
                <w:rFonts w:ascii="Arial" w:hAnsi="Arial" w:cs="Arial"/>
                <w:b/>
                <w:sz w:val="24"/>
                <w:szCs w:val="24"/>
              </w:rPr>
            </w:pPr>
            <w:r w:rsidRPr="008268D2">
              <w:rPr>
                <w:rFonts w:ascii="Arial" w:hAnsi="Arial" w:cs="Arial"/>
                <w:b/>
                <w:sz w:val="24"/>
                <w:szCs w:val="24"/>
              </w:rPr>
              <w:t xml:space="preserve">Overall risk factor </w:t>
            </w:r>
          </w:p>
        </w:tc>
        <w:tc>
          <w:tcPr>
            <w:tcW w:w="0" w:type="auto"/>
          </w:tcPr>
          <w:p w14:paraId="5EC20416" w14:textId="77777777" w:rsidR="009E2855" w:rsidRPr="008268D2" w:rsidRDefault="009E2855" w:rsidP="008268D2">
            <w:pPr>
              <w:rPr>
                <w:rFonts w:ascii="Arial" w:hAnsi="Arial" w:cs="Arial"/>
                <w:b/>
                <w:sz w:val="24"/>
                <w:szCs w:val="24"/>
              </w:rPr>
            </w:pPr>
            <w:r w:rsidRPr="008268D2">
              <w:rPr>
                <w:rFonts w:ascii="Arial" w:hAnsi="Arial" w:cs="Arial"/>
                <w:b/>
                <w:sz w:val="24"/>
                <w:szCs w:val="24"/>
              </w:rPr>
              <w:t>Mitigating Actions</w:t>
            </w:r>
          </w:p>
        </w:tc>
      </w:tr>
      <w:tr w:rsidR="00D23002" w:rsidRPr="008268D2" w14:paraId="288D69FF" w14:textId="77777777" w:rsidTr="00AC1F74">
        <w:trPr>
          <w:trHeight w:val="1842"/>
        </w:trPr>
        <w:tc>
          <w:tcPr>
            <w:tcW w:w="0" w:type="auto"/>
          </w:tcPr>
          <w:p w14:paraId="79DED7DA" w14:textId="77777777" w:rsidR="00D23002" w:rsidRPr="008268D2" w:rsidRDefault="00D23002" w:rsidP="008268D2">
            <w:pPr>
              <w:rPr>
                <w:rFonts w:ascii="Arial" w:hAnsi="Arial" w:cs="Arial"/>
                <w:b/>
                <w:sz w:val="24"/>
                <w:szCs w:val="24"/>
              </w:rPr>
            </w:pPr>
            <w:proofErr w:type="gramStart"/>
            <w:r w:rsidRPr="008268D2">
              <w:rPr>
                <w:rFonts w:ascii="Arial" w:hAnsi="Arial" w:cs="Arial"/>
                <w:b/>
                <w:sz w:val="24"/>
                <w:szCs w:val="24"/>
              </w:rPr>
              <w:t>Effectiveness  of</w:t>
            </w:r>
            <w:proofErr w:type="gramEnd"/>
            <w:r w:rsidRPr="008268D2">
              <w:rPr>
                <w:rFonts w:ascii="Arial" w:hAnsi="Arial" w:cs="Arial"/>
                <w:b/>
                <w:sz w:val="24"/>
                <w:szCs w:val="24"/>
              </w:rPr>
              <w:t xml:space="preserve"> re-</w:t>
            </w:r>
            <w:proofErr w:type="spellStart"/>
            <w:r w:rsidRPr="008268D2">
              <w:rPr>
                <w:rFonts w:ascii="Arial" w:hAnsi="Arial" w:cs="Arial"/>
                <w:b/>
                <w:sz w:val="24"/>
                <w:szCs w:val="24"/>
              </w:rPr>
              <w:t>ablement</w:t>
            </w:r>
            <w:proofErr w:type="spellEnd"/>
          </w:p>
          <w:p w14:paraId="750BB8E8" w14:textId="77777777" w:rsidR="00D23002" w:rsidRPr="008268D2" w:rsidRDefault="00D23002" w:rsidP="00642367">
            <w:pPr>
              <w:pStyle w:val="ListParagraph"/>
              <w:numPr>
                <w:ilvl w:val="0"/>
                <w:numId w:val="20"/>
              </w:numPr>
              <w:ind w:left="0" w:firstLine="0"/>
              <w:rPr>
                <w:rFonts w:ascii="Arial" w:hAnsi="Arial" w:cs="Arial"/>
                <w:sz w:val="24"/>
                <w:szCs w:val="24"/>
              </w:rPr>
            </w:pPr>
            <w:r w:rsidRPr="008268D2">
              <w:rPr>
                <w:rFonts w:ascii="Arial" w:hAnsi="Arial" w:cs="Arial"/>
                <w:sz w:val="24"/>
                <w:szCs w:val="24"/>
              </w:rPr>
              <w:t>We are unable to offer sufficient re-</w:t>
            </w:r>
            <w:proofErr w:type="spellStart"/>
            <w:r w:rsidRPr="008268D2">
              <w:rPr>
                <w:rFonts w:ascii="Arial" w:hAnsi="Arial" w:cs="Arial"/>
                <w:sz w:val="24"/>
                <w:szCs w:val="24"/>
              </w:rPr>
              <w:t>ablement</w:t>
            </w:r>
            <w:proofErr w:type="spellEnd"/>
            <w:r w:rsidRPr="008268D2">
              <w:rPr>
                <w:rFonts w:ascii="Arial" w:hAnsi="Arial" w:cs="Arial"/>
                <w:sz w:val="24"/>
                <w:szCs w:val="24"/>
              </w:rPr>
              <w:t xml:space="preserve"> capacity to meet demand</w:t>
            </w:r>
          </w:p>
          <w:p w14:paraId="5DC1A014" w14:textId="77777777" w:rsidR="00D23002" w:rsidRDefault="00D23002" w:rsidP="008268D2">
            <w:pPr>
              <w:ind w:left="360"/>
              <w:rPr>
                <w:rFonts w:ascii="Arial" w:hAnsi="Arial" w:cs="Arial"/>
                <w:sz w:val="24"/>
                <w:szCs w:val="24"/>
              </w:rPr>
            </w:pPr>
          </w:p>
          <w:p w14:paraId="68270C95" w14:textId="77777777" w:rsidR="00D23002" w:rsidRDefault="00D23002" w:rsidP="008268D2">
            <w:pPr>
              <w:ind w:left="360"/>
              <w:rPr>
                <w:rFonts w:ascii="Arial" w:hAnsi="Arial" w:cs="Arial"/>
                <w:sz w:val="24"/>
                <w:szCs w:val="24"/>
              </w:rPr>
            </w:pPr>
          </w:p>
          <w:p w14:paraId="3D1AB0DB" w14:textId="77777777" w:rsidR="00D23002" w:rsidRPr="008268D2" w:rsidRDefault="00D23002" w:rsidP="008268D2">
            <w:pPr>
              <w:ind w:left="360"/>
              <w:rPr>
                <w:rFonts w:ascii="Arial" w:hAnsi="Arial" w:cs="Arial"/>
                <w:sz w:val="24"/>
                <w:szCs w:val="24"/>
              </w:rPr>
            </w:pPr>
          </w:p>
          <w:p w14:paraId="43FF9DA5" w14:textId="77777777" w:rsidR="00D23002" w:rsidRPr="008268D2" w:rsidRDefault="00D23002" w:rsidP="008268D2">
            <w:pPr>
              <w:rPr>
                <w:rFonts w:ascii="Arial" w:hAnsi="Arial" w:cs="Arial"/>
                <w:sz w:val="24"/>
                <w:szCs w:val="24"/>
              </w:rPr>
            </w:pPr>
            <w:r w:rsidRPr="008268D2">
              <w:rPr>
                <w:rFonts w:ascii="Arial" w:hAnsi="Arial" w:cs="Arial"/>
                <w:sz w:val="24"/>
                <w:szCs w:val="24"/>
              </w:rPr>
              <w:t>b.</w:t>
            </w:r>
            <w:r w:rsidRPr="008268D2">
              <w:rPr>
                <w:rFonts w:ascii="Arial" w:hAnsi="Arial" w:cs="Arial"/>
                <w:sz w:val="24"/>
                <w:szCs w:val="24"/>
              </w:rPr>
              <w:tab/>
              <w:t>We are unable to identify those with sufficient re-</w:t>
            </w:r>
            <w:proofErr w:type="spellStart"/>
            <w:r w:rsidRPr="008268D2">
              <w:rPr>
                <w:rFonts w:ascii="Arial" w:hAnsi="Arial" w:cs="Arial"/>
                <w:sz w:val="24"/>
                <w:szCs w:val="24"/>
              </w:rPr>
              <w:t>ablement</w:t>
            </w:r>
            <w:proofErr w:type="spellEnd"/>
            <w:r w:rsidRPr="008268D2">
              <w:rPr>
                <w:rFonts w:ascii="Arial" w:hAnsi="Arial" w:cs="Arial"/>
                <w:sz w:val="24"/>
                <w:szCs w:val="24"/>
              </w:rPr>
              <w:t xml:space="preserve"> capacity.</w:t>
            </w:r>
          </w:p>
          <w:p w14:paraId="404FA5D9" w14:textId="77777777" w:rsidR="00D23002" w:rsidRPr="008268D2" w:rsidRDefault="00D23002" w:rsidP="008268D2">
            <w:pPr>
              <w:rPr>
                <w:rFonts w:ascii="Arial" w:hAnsi="Arial" w:cs="Arial"/>
                <w:sz w:val="24"/>
                <w:szCs w:val="24"/>
              </w:rPr>
            </w:pPr>
            <w:r w:rsidRPr="008268D2">
              <w:rPr>
                <w:rFonts w:ascii="Arial" w:hAnsi="Arial" w:cs="Arial"/>
                <w:sz w:val="24"/>
                <w:szCs w:val="24"/>
              </w:rPr>
              <w:t>Our current top quartile performance worsens.</w:t>
            </w:r>
          </w:p>
          <w:p w14:paraId="4A9A46AE" w14:textId="77777777" w:rsidR="00D23002" w:rsidRPr="008268D2" w:rsidRDefault="00D23002" w:rsidP="008268D2">
            <w:pPr>
              <w:rPr>
                <w:rFonts w:ascii="Arial" w:hAnsi="Arial" w:cs="Arial"/>
                <w:sz w:val="24"/>
                <w:szCs w:val="24"/>
              </w:rPr>
            </w:pPr>
          </w:p>
          <w:p w14:paraId="1B965AAE" w14:textId="77777777" w:rsidR="00D23002" w:rsidRPr="008268D2" w:rsidRDefault="00D23002" w:rsidP="008268D2">
            <w:pPr>
              <w:rPr>
                <w:rFonts w:ascii="Arial" w:hAnsi="Arial" w:cs="Arial"/>
                <w:sz w:val="24"/>
                <w:szCs w:val="24"/>
              </w:rPr>
            </w:pPr>
          </w:p>
        </w:tc>
        <w:tc>
          <w:tcPr>
            <w:tcW w:w="0" w:type="auto"/>
          </w:tcPr>
          <w:p w14:paraId="7221740A" w14:textId="77777777" w:rsidR="00D23002" w:rsidRPr="008268D2" w:rsidRDefault="00D23002" w:rsidP="008268D2">
            <w:pPr>
              <w:rPr>
                <w:rFonts w:ascii="Arial" w:hAnsi="Arial" w:cs="Arial"/>
                <w:sz w:val="24"/>
                <w:szCs w:val="24"/>
              </w:rPr>
            </w:pPr>
          </w:p>
          <w:p w14:paraId="086D91A2" w14:textId="77777777" w:rsidR="00D23002" w:rsidRPr="008268D2" w:rsidRDefault="00D23002" w:rsidP="008268D2">
            <w:pPr>
              <w:rPr>
                <w:rFonts w:ascii="Arial" w:hAnsi="Arial" w:cs="Arial"/>
                <w:sz w:val="24"/>
                <w:szCs w:val="24"/>
              </w:rPr>
            </w:pPr>
          </w:p>
          <w:p w14:paraId="6E7899D6" w14:textId="77777777" w:rsidR="00D23002" w:rsidRPr="008268D2" w:rsidRDefault="00D23002" w:rsidP="008268D2">
            <w:pPr>
              <w:rPr>
                <w:rFonts w:ascii="Arial" w:hAnsi="Arial" w:cs="Arial"/>
                <w:sz w:val="24"/>
                <w:szCs w:val="24"/>
              </w:rPr>
            </w:pPr>
          </w:p>
          <w:p w14:paraId="23B2AA78" w14:textId="77777777" w:rsidR="00D23002" w:rsidRPr="008268D2" w:rsidRDefault="00D23002" w:rsidP="008268D2">
            <w:pPr>
              <w:rPr>
                <w:rFonts w:ascii="Arial" w:hAnsi="Arial" w:cs="Arial"/>
                <w:sz w:val="24"/>
                <w:szCs w:val="24"/>
              </w:rPr>
            </w:pPr>
            <w:r w:rsidRPr="008268D2">
              <w:rPr>
                <w:rFonts w:ascii="Arial" w:hAnsi="Arial" w:cs="Arial"/>
                <w:sz w:val="24"/>
                <w:szCs w:val="24"/>
              </w:rPr>
              <w:t>3</w:t>
            </w:r>
          </w:p>
        </w:tc>
        <w:tc>
          <w:tcPr>
            <w:tcW w:w="0" w:type="auto"/>
          </w:tcPr>
          <w:p w14:paraId="18427DA9" w14:textId="77777777" w:rsidR="00D23002" w:rsidRPr="008268D2" w:rsidRDefault="00D23002" w:rsidP="008268D2">
            <w:pPr>
              <w:rPr>
                <w:rFonts w:ascii="Arial" w:hAnsi="Arial" w:cs="Arial"/>
                <w:sz w:val="24"/>
                <w:szCs w:val="24"/>
              </w:rPr>
            </w:pPr>
          </w:p>
          <w:p w14:paraId="49DB7B7C" w14:textId="77777777" w:rsidR="00D23002" w:rsidRPr="008268D2" w:rsidRDefault="00D23002" w:rsidP="008268D2">
            <w:pPr>
              <w:rPr>
                <w:rFonts w:ascii="Arial" w:hAnsi="Arial" w:cs="Arial"/>
                <w:sz w:val="24"/>
                <w:szCs w:val="24"/>
              </w:rPr>
            </w:pPr>
          </w:p>
          <w:p w14:paraId="041D1BA4" w14:textId="77777777" w:rsidR="00D23002" w:rsidRPr="008268D2" w:rsidRDefault="00D23002" w:rsidP="008268D2">
            <w:pPr>
              <w:rPr>
                <w:rFonts w:ascii="Arial" w:hAnsi="Arial" w:cs="Arial"/>
                <w:sz w:val="24"/>
                <w:szCs w:val="24"/>
              </w:rPr>
            </w:pPr>
          </w:p>
          <w:p w14:paraId="6BBA2304" w14:textId="77777777" w:rsidR="00D23002" w:rsidRPr="008268D2" w:rsidRDefault="00D23002" w:rsidP="008268D2">
            <w:pPr>
              <w:rPr>
                <w:rFonts w:ascii="Arial" w:hAnsi="Arial" w:cs="Arial"/>
                <w:sz w:val="24"/>
                <w:szCs w:val="24"/>
              </w:rPr>
            </w:pPr>
            <w:r w:rsidRPr="008268D2">
              <w:rPr>
                <w:rFonts w:ascii="Arial" w:hAnsi="Arial" w:cs="Arial"/>
                <w:sz w:val="24"/>
                <w:szCs w:val="24"/>
              </w:rPr>
              <w:t>4</w:t>
            </w:r>
          </w:p>
        </w:tc>
        <w:tc>
          <w:tcPr>
            <w:tcW w:w="0" w:type="auto"/>
          </w:tcPr>
          <w:p w14:paraId="5EDE3262" w14:textId="77777777" w:rsidR="00D23002" w:rsidRPr="008268D2" w:rsidRDefault="00D23002" w:rsidP="008268D2">
            <w:pPr>
              <w:rPr>
                <w:rFonts w:ascii="Arial" w:hAnsi="Arial" w:cs="Arial"/>
                <w:sz w:val="24"/>
                <w:szCs w:val="24"/>
              </w:rPr>
            </w:pPr>
          </w:p>
          <w:p w14:paraId="0D3FC307" w14:textId="77777777" w:rsidR="00D23002" w:rsidRPr="008268D2" w:rsidRDefault="00D23002" w:rsidP="008268D2">
            <w:pPr>
              <w:rPr>
                <w:rFonts w:ascii="Arial" w:hAnsi="Arial" w:cs="Arial"/>
                <w:sz w:val="24"/>
                <w:szCs w:val="24"/>
              </w:rPr>
            </w:pPr>
          </w:p>
          <w:p w14:paraId="6229ACD2" w14:textId="77777777" w:rsidR="00D23002" w:rsidRPr="008268D2" w:rsidRDefault="00D23002" w:rsidP="008268D2">
            <w:pPr>
              <w:rPr>
                <w:rFonts w:ascii="Arial" w:hAnsi="Arial" w:cs="Arial"/>
                <w:sz w:val="24"/>
                <w:szCs w:val="24"/>
              </w:rPr>
            </w:pPr>
          </w:p>
          <w:p w14:paraId="73D7E6DA" w14:textId="77777777" w:rsidR="00D23002" w:rsidRPr="008268D2" w:rsidRDefault="00D23002" w:rsidP="008268D2">
            <w:pPr>
              <w:rPr>
                <w:rFonts w:ascii="Arial" w:hAnsi="Arial" w:cs="Arial"/>
                <w:sz w:val="24"/>
                <w:szCs w:val="24"/>
              </w:rPr>
            </w:pPr>
            <w:r w:rsidRPr="008268D2">
              <w:rPr>
                <w:rFonts w:ascii="Arial" w:hAnsi="Arial" w:cs="Arial"/>
                <w:sz w:val="24"/>
                <w:szCs w:val="24"/>
              </w:rPr>
              <w:t>12</w:t>
            </w:r>
          </w:p>
          <w:p w14:paraId="3CC02EFC" w14:textId="77777777" w:rsidR="00D23002" w:rsidRPr="008268D2" w:rsidRDefault="00D23002" w:rsidP="008268D2">
            <w:pPr>
              <w:rPr>
                <w:rFonts w:ascii="Arial" w:hAnsi="Arial" w:cs="Arial"/>
                <w:sz w:val="24"/>
                <w:szCs w:val="24"/>
              </w:rPr>
            </w:pPr>
          </w:p>
          <w:p w14:paraId="33D741B4" w14:textId="77777777" w:rsidR="00D23002" w:rsidRPr="008268D2" w:rsidRDefault="00D23002" w:rsidP="008268D2">
            <w:pPr>
              <w:rPr>
                <w:rFonts w:ascii="Arial" w:hAnsi="Arial" w:cs="Arial"/>
                <w:sz w:val="24"/>
                <w:szCs w:val="24"/>
              </w:rPr>
            </w:pPr>
          </w:p>
          <w:p w14:paraId="64006D28" w14:textId="77777777" w:rsidR="00D23002" w:rsidRPr="008268D2" w:rsidRDefault="00D23002" w:rsidP="008268D2">
            <w:pPr>
              <w:rPr>
                <w:rFonts w:ascii="Arial" w:hAnsi="Arial" w:cs="Arial"/>
                <w:sz w:val="24"/>
                <w:szCs w:val="24"/>
              </w:rPr>
            </w:pPr>
          </w:p>
          <w:p w14:paraId="7F687E67" w14:textId="77777777" w:rsidR="00D23002" w:rsidRPr="008268D2" w:rsidRDefault="00D23002" w:rsidP="008268D2">
            <w:pPr>
              <w:rPr>
                <w:rFonts w:ascii="Arial" w:hAnsi="Arial" w:cs="Arial"/>
                <w:sz w:val="24"/>
                <w:szCs w:val="24"/>
              </w:rPr>
            </w:pPr>
          </w:p>
          <w:p w14:paraId="66C644AE" w14:textId="77777777" w:rsidR="00D23002" w:rsidRPr="008268D2" w:rsidRDefault="00D23002" w:rsidP="008268D2">
            <w:pPr>
              <w:rPr>
                <w:rFonts w:ascii="Arial" w:hAnsi="Arial" w:cs="Arial"/>
                <w:sz w:val="24"/>
                <w:szCs w:val="24"/>
              </w:rPr>
            </w:pPr>
          </w:p>
          <w:p w14:paraId="5F45AC70" w14:textId="77777777" w:rsidR="00D23002" w:rsidRPr="008268D2" w:rsidRDefault="00D23002" w:rsidP="008268D2">
            <w:pPr>
              <w:rPr>
                <w:rFonts w:ascii="Arial" w:hAnsi="Arial" w:cs="Arial"/>
                <w:sz w:val="24"/>
                <w:szCs w:val="24"/>
              </w:rPr>
            </w:pPr>
          </w:p>
          <w:p w14:paraId="0EF52DBE" w14:textId="77777777" w:rsidR="00D23002" w:rsidRPr="008268D2" w:rsidRDefault="00D23002" w:rsidP="008268D2">
            <w:pPr>
              <w:rPr>
                <w:rFonts w:ascii="Arial" w:hAnsi="Arial" w:cs="Arial"/>
                <w:sz w:val="24"/>
                <w:szCs w:val="24"/>
              </w:rPr>
            </w:pPr>
          </w:p>
          <w:p w14:paraId="6EE87876" w14:textId="77777777" w:rsidR="00D23002" w:rsidRPr="008268D2" w:rsidRDefault="00D23002" w:rsidP="008268D2">
            <w:pPr>
              <w:rPr>
                <w:rFonts w:ascii="Arial" w:hAnsi="Arial" w:cs="Arial"/>
                <w:sz w:val="24"/>
                <w:szCs w:val="24"/>
              </w:rPr>
            </w:pPr>
          </w:p>
          <w:p w14:paraId="676227AC" w14:textId="77777777" w:rsidR="00D23002" w:rsidRPr="008268D2" w:rsidRDefault="00D23002" w:rsidP="008268D2">
            <w:pPr>
              <w:rPr>
                <w:rFonts w:ascii="Arial" w:hAnsi="Arial" w:cs="Arial"/>
                <w:sz w:val="24"/>
                <w:szCs w:val="24"/>
              </w:rPr>
            </w:pPr>
          </w:p>
        </w:tc>
        <w:tc>
          <w:tcPr>
            <w:tcW w:w="0" w:type="auto"/>
          </w:tcPr>
          <w:p w14:paraId="3B98E566" w14:textId="77777777" w:rsidR="00D23002" w:rsidRPr="008268D2" w:rsidRDefault="00D23002" w:rsidP="008268D2">
            <w:pPr>
              <w:jc w:val="both"/>
              <w:rPr>
                <w:rFonts w:ascii="Arial" w:hAnsi="Arial" w:cs="Arial"/>
                <w:sz w:val="24"/>
                <w:szCs w:val="24"/>
              </w:rPr>
            </w:pPr>
            <w:r w:rsidRPr="008268D2">
              <w:rPr>
                <w:rFonts w:ascii="Arial" w:hAnsi="Arial" w:cs="Arial"/>
                <w:sz w:val="24"/>
                <w:szCs w:val="24"/>
              </w:rPr>
              <w:t>The performance of re-</w:t>
            </w:r>
            <w:proofErr w:type="spellStart"/>
            <w:r w:rsidRPr="008268D2">
              <w:rPr>
                <w:rFonts w:ascii="Arial" w:hAnsi="Arial" w:cs="Arial"/>
                <w:sz w:val="24"/>
                <w:szCs w:val="24"/>
              </w:rPr>
              <w:t>ablement</w:t>
            </w:r>
            <w:proofErr w:type="spellEnd"/>
            <w:r w:rsidRPr="008268D2">
              <w:rPr>
                <w:rFonts w:ascii="Arial" w:hAnsi="Arial" w:cs="Arial"/>
                <w:sz w:val="24"/>
                <w:szCs w:val="24"/>
              </w:rPr>
              <w:t xml:space="preserve"> services is closely monitored through contract performance and KPIs, including measures of occupancy levels and length of stay (bed based services), achievement of re-</w:t>
            </w:r>
            <w:proofErr w:type="spellStart"/>
            <w:r w:rsidRPr="008268D2">
              <w:rPr>
                <w:rFonts w:ascii="Arial" w:hAnsi="Arial" w:cs="Arial"/>
                <w:sz w:val="24"/>
                <w:szCs w:val="24"/>
              </w:rPr>
              <w:t>ablement</w:t>
            </w:r>
            <w:proofErr w:type="spellEnd"/>
            <w:r w:rsidRPr="008268D2">
              <w:rPr>
                <w:rFonts w:ascii="Arial" w:hAnsi="Arial" w:cs="Arial"/>
                <w:sz w:val="24"/>
                <w:szCs w:val="24"/>
              </w:rPr>
              <w:t xml:space="preserve"> goals and service user satisfaction. Along with data on </w:t>
            </w:r>
            <w:r>
              <w:rPr>
                <w:rFonts w:ascii="Arial" w:hAnsi="Arial" w:cs="Arial"/>
                <w:sz w:val="24"/>
                <w:szCs w:val="24"/>
              </w:rPr>
              <w:t>DT</w:t>
            </w:r>
            <w:r w:rsidRPr="008268D2">
              <w:rPr>
                <w:rFonts w:ascii="Arial" w:hAnsi="Arial" w:cs="Arial"/>
                <w:sz w:val="24"/>
                <w:szCs w:val="24"/>
              </w:rPr>
              <w:t>oCs for those in hospital and assessed as appropriate for re-</w:t>
            </w:r>
            <w:proofErr w:type="spellStart"/>
            <w:r w:rsidRPr="008268D2">
              <w:rPr>
                <w:rFonts w:ascii="Arial" w:hAnsi="Arial" w:cs="Arial"/>
                <w:sz w:val="24"/>
                <w:szCs w:val="24"/>
              </w:rPr>
              <w:t>ablement</w:t>
            </w:r>
            <w:proofErr w:type="spellEnd"/>
            <w:r w:rsidRPr="008268D2">
              <w:rPr>
                <w:rFonts w:ascii="Arial" w:hAnsi="Arial" w:cs="Arial"/>
                <w:sz w:val="24"/>
                <w:szCs w:val="24"/>
              </w:rPr>
              <w:t xml:space="preserve"> services and national comparative data</w:t>
            </w:r>
            <w:r>
              <w:rPr>
                <w:rFonts w:ascii="Arial" w:hAnsi="Arial" w:cs="Arial"/>
                <w:sz w:val="24"/>
                <w:szCs w:val="24"/>
              </w:rPr>
              <w:t>,</w:t>
            </w:r>
            <w:r w:rsidRPr="008268D2">
              <w:rPr>
                <w:rFonts w:ascii="Arial" w:hAnsi="Arial" w:cs="Arial"/>
                <w:sz w:val="24"/>
                <w:szCs w:val="24"/>
              </w:rPr>
              <w:t xml:space="preserve"> there is an on-going commissioner/</w:t>
            </w:r>
            <w:r>
              <w:rPr>
                <w:rFonts w:ascii="Arial" w:hAnsi="Arial" w:cs="Arial"/>
                <w:sz w:val="24"/>
                <w:szCs w:val="24"/>
              </w:rPr>
              <w:t xml:space="preserve"> </w:t>
            </w:r>
            <w:r w:rsidRPr="008268D2">
              <w:rPr>
                <w:rFonts w:ascii="Arial" w:hAnsi="Arial" w:cs="Arial"/>
                <w:sz w:val="24"/>
                <w:szCs w:val="24"/>
              </w:rPr>
              <w:t>provider analysis of the demand versus capacity and adjustment made in conjunction with providers.</w:t>
            </w:r>
          </w:p>
          <w:p w14:paraId="73A553D1" w14:textId="77777777" w:rsidR="00D23002" w:rsidRPr="008268D2" w:rsidRDefault="00D23002" w:rsidP="008268D2">
            <w:pPr>
              <w:jc w:val="both"/>
              <w:rPr>
                <w:rFonts w:ascii="Arial" w:hAnsi="Arial" w:cs="Arial"/>
                <w:sz w:val="24"/>
                <w:szCs w:val="24"/>
              </w:rPr>
            </w:pPr>
            <w:r w:rsidRPr="008268D2">
              <w:rPr>
                <w:rFonts w:ascii="Arial" w:hAnsi="Arial" w:cs="Arial"/>
                <w:bCs/>
                <w:sz w:val="24"/>
                <w:szCs w:val="24"/>
              </w:rPr>
              <w:t>Historically our figures indicate good results from our approach to DToCs.</w:t>
            </w:r>
          </w:p>
        </w:tc>
      </w:tr>
      <w:tr w:rsidR="00D23002" w:rsidRPr="008268D2" w14:paraId="49E601E5" w14:textId="77777777" w:rsidTr="00AC1F74">
        <w:trPr>
          <w:trHeight w:val="1842"/>
        </w:trPr>
        <w:tc>
          <w:tcPr>
            <w:tcW w:w="0" w:type="auto"/>
          </w:tcPr>
          <w:p w14:paraId="542812DC" w14:textId="77777777" w:rsidR="00D23002" w:rsidRPr="008268D2" w:rsidRDefault="00D23002" w:rsidP="008268D2">
            <w:pPr>
              <w:rPr>
                <w:rFonts w:ascii="Arial" w:hAnsi="Arial" w:cs="Arial"/>
                <w:sz w:val="24"/>
                <w:szCs w:val="24"/>
              </w:rPr>
            </w:pPr>
          </w:p>
        </w:tc>
        <w:tc>
          <w:tcPr>
            <w:tcW w:w="0" w:type="auto"/>
          </w:tcPr>
          <w:p w14:paraId="206856BE" w14:textId="77777777" w:rsidR="00D23002" w:rsidRPr="008268D2" w:rsidRDefault="00D23002" w:rsidP="008268D2">
            <w:pPr>
              <w:rPr>
                <w:rFonts w:ascii="Arial" w:hAnsi="Arial" w:cs="Arial"/>
                <w:sz w:val="24"/>
                <w:szCs w:val="24"/>
              </w:rPr>
            </w:pPr>
          </w:p>
          <w:p w14:paraId="5DD4822D" w14:textId="77777777" w:rsidR="00D23002" w:rsidRPr="008268D2" w:rsidRDefault="00D23002" w:rsidP="008268D2">
            <w:pPr>
              <w:rPr>
                <w:rFonts w:ascii="Arial" w:hAnsi="Arial" w:cs="Arial"/>
                <w:sz w:val="24"/>
                <w:szCs w:val="24"/>
              </w:rPr>
            </w:pPr>
          </w:p>
          <w:p w14:paraId="3C92D94E" w14:textId="77777777" w:rsidR="00D23002" w:rsidRPr="008268D2" w:rsidRDefault="00D23002" w:rsidP="008268D2">
            <w:pPr>
              <w:rPr>
                <w:rFonts w:ascii="Arial" w:hAnsi="Arial" w:cs="Arial"/>
                <w:sz w:val="24"/>
                <w:szCs w:val="24"/>
              </w:rPr>
            </w:pPr>
          </w:p>
          <w:p w14:paraId="68A760D2" w14:textId="77777777" w:rsidR="00D23002" w:rsidRPr="008268D2" w:rsidRDefault="00D23002" w:rsidP="008268D2">
            <w:pPr>
              <w:rPr>
                <w:rFonts w:ascii="Arial" w:hAnsi="Arial" w:cs="Arial"/>
                <w:sz w:val="24"/>
                <w:szCs w:val="24"/>
              </w:rPr>
            </w:pPr>
            <w:r w:rsidRPr="008268D2">
              <w:rPr>
                <w:rFonts w:ascii="Arial" w:hAnsi="Arial" w:cs="Arial"/>
                <w:sz w:val="24"/>
                <w:szCs w:val="24"/>
              </w:rPr>
              <w:t>3</w:t>
            </w:r>
          </w:p>
        </w:tc>
        <w:tc>
          <w:tcPr>
            <w:tcW w:w="0" w:type="auto"/>
          </w:tcPr>
          <w:p w14:paraId="783A502C" w14:textId="77777777" w:rsidR="00D23002" w:rsidRPr="008268D2" w:rsidRDefault="00D23002" w:rsidP="008268D2">
            <w:pPr>
              <w:rPr>
                <w:rFonts w:ascii="Arial" w:hAnsi="Arial" w:cs="Arial"/>
                <w:sz w:val="24"/>
                <w:szCs w:val="24"/>
              </w:rPr>
            </w:pPr>
          </w:p>
          <w:p w14:paraId="702299CC" w14:textId="77777777" w:rsidR="00D23002" w:rsidRPr="008268D2" w:rsidRDefault="00D23002" w:rsidP="008268D2">
            <w:pPr>
              <w:rPr>
                <w:rFonts w:ascii="Arial" w:hAnsi="Arial" w:cs="Arial"/>
                <w:sz w:val="24"/>
                <w:szCs w:val="24"/>
              </w:rPr>
            </w:pPr>
          </w:p>
          <w:p w14:paraId="7A732403" w14:textId="77777777" w:rsidR="00D23002" w:rsidRPr="008268D2" w:rsidRDefault="00D23002" w:rsidP="008268D2">
            <w:pPr>
              <w:rPr>
                <w:rFonts w:ascii="Arial" w:hAnsi="Arial" w:cs="Arial"/>
                <w:sz w:val="24"/>
                <w:szCs w:val="24"/>
              </w:rPr>
            </w:pPr>
          </w:p>
          <w:p w14:paraId="2E397F80" w14:textId="77777777" w:rsidR="00D23002" w:rsidRPr="008268D2" w:rsidRDefault="00D23002" w:rsidP="008268D2">
            <w:pPr>
              <w:rPr>
                <w:rFonts w:ascii="Arial" w:hAnsi="Arial" w:cs="Arial"/>
                <w:sz w:val="24"/>
                <w:szCs w:val="24"/>
              </w:rPr>
            </w:pPr>
            <w:r w:rsidRPr="008268D2">
              <w:rPr>
                <w:rFonts w:ascii="Arial" w:hAnsi="Arial" w:cs="Arial"/>
                <w:sz w:val="24"/>
                <w:szCs w:val="24"/>
              </w:rPr>
              <w:t>3</w:t>
            </w:r>
          </w:p>
        </w:tc>
        <w:tc>
          <w:tcPr>
            <w:tcW w:w="0" w:type="auto"/>
          </w:tcPr>
          <w:p w14:paraId="6EDD2771" w14:textId="77777777" w:rsidR="00D23002" w:rsidRPr="008268D2" w:rsidRDefault="00D23002" w:rsidP="008268D2">
            <w:pPr>
              <w:rPr>
                <w:rFonts w:ascii="Arial" w:hAnsi="Arial" w:cs="Arial"/>
                <w:sz w:val="24"/>
                <w:szCs w:val="24"/>
              </w:rPr>
            </w:pPr>
          </w:p>
          <w:p w14:paraId="353F0101" w14:textId="77777777" w:rsidR="00D23002" w:rsidRPr="008268D2" w:rsidRDefault="00D23002" w:rsidP="008268D2">
            <w:pPr>
              <w:rPr>
                <w:rFonts w:ascii="Arial" w:hAnsi="Arial" w:cs="Arial"/>
                <w:sz w:val="24"/>
                <w:szCs w:val="24"/>
              </w:rPr>
            </w:pPr>
          </w:p>
          <w:p w14:paraId="4D164D04" w14:textId="77777777" w:rsidR="00D23002" w:rsidRPr="008268D2" w:rsidRDefault="00D23002" w:rsidP="008268D2">
            <w:pPr>
              <w:rPr>
                <w:rFonts w:ascii="Arial" w:hAnsi="Arial" w:cs="Arial"/>
                <w:sz w:val="24"/>
                <w:szCs w:val="24"/>
              </w:rPr>
            </w:pPr>
          </w:p>
          <w:p w14:paraId="6B95817F" w14:textId="77777777" w:rsidR="00D23002" w:rsidRPr="008268D2" w:rsidRDefault="00D23002" w:rsidP="008268D2">
            <w:pPr>
              <w:rPr>
                <w:rFonts w:ascii="Arial" w:hAnsi="Arial" w:cs="Arial"/>
                <w:sz w:val="24"/>
                <w:szCs w:val="24"/>
              </w:rPr>
            </w:pPr>
            <w:r w:rsidRPr="008268D2">
              <w:rPr>
                <w:rFonts w:ascii="Arial" w:hAnsi="Arial" w:cs="Arial"/>
                <w:sz w:val="24"/>
                <w:szCs w:val="24"/>
              </w:rPr>
              <w:t>9</w:t>
            </w:r>
          </w:p>
        </w:tc>
        <w:tc>
          <w:tcPr>
            <w:tcW w:w="0" w:type="auto"/>
          </w:tcPr>
          <w:p w14:paraId="6195C651" w14:textId="77777777" w:rsidR="00D23002" w:rsidRPr="008268D2" w:rsidRDefault="00D23002" w:rsidP="008268D2">
            <w:pPr>
              <w:jc w:val="both"/>
              <w:rPr>
                <w:rFonts w:ascii="Arial" w:hAnsi="Arial" w:cs="Arial"/>
                <w:sz w:val="24"/>
                <w:szCs w:val="24"/>
              </w:rPr>
            </w:pPr>
          </w:p>
        </w:tc>
      </w:tr>
      <w:tr w:rsidR="00D23002" w:rsidRPr="008268D2" w14:paraId="0CEC4B48" w14:textId="77777777" w:rsidTr="00AC1F74">
        <w:trPr>
          <w:trHeight w:val="1032"/>
        </w:trPr>
        <w:tc>
          <w:tcPr>
            <w:tcW w:w="0" w:type="auto"/>
          </w:tcPr>
          <w:p w14:paraId="17E37A52" w14:textId="77777777" w:rsidR="00D23002" w:rsidRPr="008268D2" w:rsidRDefault="00D23002" w:rsidP="008268D2">
            <w:pPr>
              <w:rPr>
                <w:rFonts w:ascii="Arial" w:hAnsi="Arial" w:cs="Arial"/>
                <w:b/>
                <w:sz w:val="24"/>
                <w:szCs w:val="24"/>
              </w:rPr>
            </w:pPr>
            <w:r w:rsidRPr="008268D2">
              <w:rPr>
                <w:rFonts w:ascii="Arial" w:hAnsi="Arial" w:cs="Arial"/>
                <w:b/>
                <w:sz w:val="24"/>
                <w:szCs w:val="24"/>
              </w:rPr>
              <w:t>We are unable to reduce delayed transfers of care</w:t>
            </w:r>
          </w:p>
          <w:p w14:paraId="0CD86440" w14:textId="77777777" w:rsidR="00D23002" w:rsidRPr="008268D2" w:rsidRDefault="00D23002" w:rsidP="008268D2">
            <w:pPr>
              <w:rPr>
                <w:rFonts w:ascii="Arial" w:hAnsi="Arial" w:cs="Arial"/>
                <w:sz w:val="24"/>
                <w:szCs w:val="24"/>
              </w:rPr>
            </w:pPr>
          </w:p>
          <w:p w14:paraId="648A9129" w14:textId="77777777" w:rsidR="00D23002" w:rsidRPr="008268D2" w:rsidRDefault="00D23002" w:rsidP="00642367">
            <w:pPr>
              <w:pStyle w:val="ListParagraph"/>
              <w:numPr>
                <w:ilvl w:val="0"/>
                <w:numId w:val="21"/>
              </w:numPr>
              <w:ind w:left="0" w:hanging="426"/>
              <w:rPr>
                <w:rFonts w:ascii="Arial" w:hAnsi="Arial" w:cs="Arial"/>
                <w:sz w:val="24"/>
                <w:szCs w:val="24"/>
              </w:rPr>
            </w:pPr>
            <w:r w:rsidRPr="008268D2">
              <w:rPr>
                <w:rFonts w:ascii="Arial" w:hAnsi="Arial" w:cs="Arial"/>
                <w:sz w:val="24"/>
                <w:szCs w:val="24"/>
              </w:rPr>
              <w:t>a. Current performance worsens.</w:t>
            </w:r>
          </w:p>
          <w:p w14:paraId="32EFCEA7" w14:textId="77777777" w:rsidR="00D23002" w:rsidRPr="008268D2" w:rsidRDefault="00D23002" w:rsidP="008268D2">
            <w:pPr>
              <w:pStyle w:val="ListParagraph"/>
              <w:ind w:left="1080"/>
              <w:rPr>
                <w:rFonts w:ascii="Arial" w:hAnsi="Arial" w:cs="Arial"/>
                <w:sz w:val="24"/>
                <w:szCs w:val="24"/>
              </w:rPr>
            </w:pPr>
          </w:p>
          <w:p w14:paraId="34D7A0B4" w14:textId="77777777" w:rsidR="00D23002" w:rsidRPr="008268D2" w:rsidRDefault="00D23002" w:rsidP="008268D2">
            <w:pPr>
              <w:rPr>
                <w:rFonts w:ascii="Arial" w:hAnsi="Arial" w:cs="Arial"/>
                <w:sz w:val="24"/>
                <w:szCs w:val="24"/>
              </w:rPr>
            </w:pPr>
            <w:r w:rsidRPr="008268D2">
              <w:rPr>
                <w:rFonts w:ascii="Arial" w:hAnsi="Arial" w:cs="Arial"/>
                <w:sz w:val="24"/>
                <w:szCs w:val="24"/>
              </w:rPr>
              <w:t>b.</w:t>
            </w:r>
            <w:r w:rsidRPr="008268D2">
              <w:rPr>
                <w:rFonts w:ascii="Arial" w:hAnsi="Arial" w:cs="Arial"/>
                <w:sz w:val="24"/>
                <w:szCs w:val="24"/>
              </w:rPr>
              <w:tab/>
              <w:t>We are unable to reach the target we have set.</w:t>
            </w:r>
          </w:p>
        </w:tc>
        <w:tc>
          <w:tcPr>
            <w:tcW w:w="0" w:type="auto"/>
          </w:tcPr>
          <w:p w14:paraId="4F3CF088" w14:textId="77777777" w:rsidR="00D23002" w:rsidRPr="008268D2" w:rsidRDefault="00D23002" w:rsidP="008268D2">
            <w:pPr>
              <w:rPr>
                <w:rFonts w:ascii="Arial" w:hAnsi="Arial" w:cs="Arial"/>
                <w:sz w:val="24"/>
                <w:szCs w:val="24"/>
              </w:rPr>
            </w:pPr>
          </w:p>
          <w:p w14:paraId="6FE474C2" w14:textId="77777777" w:rsidR="00D23002" w:rsidRPr="008268D2" w:rsidRDefault="00D23002" w:rsidP="008268D2">
            <w:pPr>
              <w:rPr>
                <w:rFonts w:ascii="Arial" w:hAnsi="Arial" w:cs="Arial"/>
                <w:sz w:val="24"/>
                <w:szCs w:val="24"/>
              </w:rPr>
            </w:pPr>
          </w:p>
          <w:p w14:paraId="2A603123" w14:textId="77777777" w:rsidR="00D23002" w:rsidRPr="008268D2" w:rsidRDefault="00D23002" w:rsidP="008268D2">
            <w:pPr>
              <w:rPr>
                <w:rFonts w:ascii="Arial" w:hAnsi="Arial" w:cs="Arial"/>
                <w:sz w:val="24"/>
                <w:szCs w:val="24"/>
              </w:rPr>
            </w:pPr>
          </w:p>
          <w:p w14:paraId="4749CC87" w14:textId="77777777" w:rsidR="00D23002" w:rsidRPr="008268D2" w:rsidRDefault="00D23002" w:rsidP="008268D2">
            <w:pPr>
              <w:rPr>
                <w:rFonts w:ascii="Arial" w:hAnsi="Arial" w:cs="Arial"/>
                <w:sz w:val="24"/>
                <w:szCs w:val="24"/>
              </w:rPr>
            </w:pPr>
          </w:p>
          <w:p w14:paraId="75383573" w14:textId="77777777" w:rsidR="00D23002" w:rsidRPr="008268D2" w:rsidRDefault="00D23002" w:rsidP="008268D2">
            <w:pPr>
              <w:rPr>
                <w:rFonts w:ascii="Arial" w:hAnsi="Arial" w:cs="Arial"/>
                <w:sz w:val="24"/>
                <w:szCs w:val="24"/>
              </w:rPr>
            </w:pPr>
            <w:r w:rsidRPr="008268D2">
              <w:rPr>
                <w:rFonts w:ascii="Arial" w:hAnsi="Arial" w:cs="Arial"/>
                <w:sz w:val="24"/>
                <w:szCs w:val="24"/>
              </w:rPr>
              <w:t>3</w:t>
            </w:r>
          </w:p>
        </w:tc>
        <w:tc>
          <w:tcPr>
            <w:tcW w:w="0" w:type="auto"/>
          </w:tcPr>
          <w:p w14:paraId="086777E3" w14:textId="77777777" w:rsidR="00D23002" w:rsidRPr="008268D2" w:rsidRDefault="00D23002" w:rsidP="008268D2">
            <w:pPr>
              <w:rPr>
                <w:rFonts w:ascii="Arial" w:hAnsi="Arial" w:cs="Arial"/>
                <w:sz w:val="24"/>
                <w:szCs w:val="24"/>
              </w:rPr>
            </w:pPr>
          </w:p>
          <w:p w14:paraId="046F03BA" w14:textId="77777777" w:rsidR="00D23002" w:rsidRPr="008268D2" w:rsidRDefault="00D23002" w:rsidP="008268D2">
            <w:pPr>
              <w:rPr>
                <w:rFonts w:ascii="Arial" w:hAnsi="Arial" w:cs="Arial"/>
                <w:sz w:val="24"/>
                <w:szCs w:val="24"/>
              </w:rPr>
            </w:pPr>
          </w:p>
          <w:p w14:paraId="31EEBC41" w14:textId="77777777" w:rsidR="00D23002" w:rsidRPr="008268D2" w:rsidRDefault="00D23002" w:rsidP="008268D2">
            <w:pPr>
              <w:rPr>
                <w:rFonts w:ascii="Arial" w:hAnsi="Arial" w:cs="Arial"/>
                <w:sz w:val="24"/>
                <w:szCs w:val="24"/>
              </w:rPr>
            </w:pPr>
          </w:p>
          <w:p w14:paraId="2EB8E09B" w14:textId="77777777" w:rsidR="00D23002" w:rsidRPr="008268D2" w:rsidRDefault="00D23002" w:rsidP="008268D2">
            <w:pPr>
              <w:rPr>
                <w:rFonts w:ascii="Arial" w:hAnsi="Arial" w:cs="Arial"/>
                <w:sz w:val="24"/>
                <w:szCs w:val="24"/>
              </w:rPr>
            </w:pPr>
          </w:p>
          <w:p w14:paraId="058D6FBB" w14:textId="77777777" w:rsidR="00D23002" w:rsidRPr="008268D2" w:rsidRDefault="00D23002" w:rsidP="008268D2">
            <w:pPr>
              <w:rPr>
                <w:rFonts w:ascii="Arial" w:hAnsi="Arial" w:cs="Arial"/>
                <w:sz w:val="24"/>
                <w:szCs w:val="24"/>
              </w:rPr>
            </w:pPr>
            <w:r w:rsidRPr="008268D2">
              <w:rPr>
                <w:rFonts w:ascii="Arial" w:hAnsi="Arial" w:cs="Arial"/>
                <w:sz w:val="24"/>
                <w:szCs w:val="24"/>
              </w:rPr>
              <w:t>4</w:t>
            </w:r>
          </w:p>
        </w:tc>
        <w:tc>
          <w:tcPr>
            <w:tcW w:w="0" w:type="auto"/>
          </w:tcPr>
          <w:p w14:paraId="1E040F1C" w14:textId="77777777" w:rsidR="00D23002" w:rsidRPr="008268D2" w:rsidRDefault="00D23002" w:rsidP="008268D2">
            <w:pPr>
              <w:rPr>
                <w:rFonts w:ascii="Arial" w:hAnsi="Arial" w:cs="Arial"/>
                <w:sz w:val="24"/>
                <w:szCs w:val="24"/>
              </w:rPr>
            </w:pPr>
          </w:p>
          <w:p w14:paraId="1CC4652A" w14:textId="77777777" w:rsidR="00D23002" w:rsidRPr="008268D2" w:rsidRDefault="00D23002" w:rsidP="008268D2">
            <w:pPr>
              <w:rPr>
                <w:rFonts w:ascii="Arial" w:hAnsi="Arial" w:cs="Arial"/>
                <w:sz w:val="24"/>
                <w:szCs w:val="24"/>
              </w:rPr>
            </w:pPr>
          </w:p>
          <w:p w14:paraId="3569B461" w14:textId="77777777" w:rsidR="00D23002" w:rsidRPr="008268D2" w:rsidRDefault="00D23002" w:rsidP="008268D2">
            <w:pPr>
              <w:rPr>
                <w:rFonts w:ascii="Arial" w:hAnsi="Arial" w:cs="Arial"/>
                <w:sz w:val="24"/>
                <w:szCs w:val="24"/>
              </w:rPr>
            </w:pPr>
          </w:p>
          <w:p w14:paraId="3339C8F4" w14:textId="77777777" w:rsidR="00D23002" w:rsidRPr="008268D2" w:rsidRDefault="00D23002" w:rsidP="008268D2">
            <w:pPr>
              <w:rPr>
                <w:rFonts w:ascii="Arial" w:hAnsi="Arial" w:cs="Arial"/>
                <w:sz w:val="24"/>
                <w:szCs w:val="24"/>
              </w:rPr>
            </w:pPr>
          </w:p>
          <w:p w14:paraId="4ADEF8B4" w14:textId="77777777" w:rsidR="00D23002" w:rsidRPr="008268D2" w:rsidRDefault="00D23002" w:rsidP="008268D2">
            <w:pPr>
              <w:rPr>
                <w:rFonts w:ascii="Arial" w:hAnsi="Arial" w:cs="Arial"/>
                <w:sz w:val="24"/>
                <w:szCs w:val="24"/>
              </w:rPr>
            </w:pPr>
            <w:r w:rsidRPr="008268D2">
              <w:rPr>
                <w:rFonts w:ascii="Arial" w:hAnsi="Arial" w:cs="Arial"/>
                <w:sz w:val="24"/>
                <w:szCs w:val="24"/>
              </w:rPr>
              <w:t>12</w:t>
            </w:r>
          </w:p>
          <w:p w14:paraId="66F7F6D7" w14:textId="77777777" w:rsidR="00D23002" w:rsidRPr="008268D2" w:rsidRDefault="00D23002" w:rsidP="008268D2">
            <w:pPr>
              <w:rPr>
                <w:rFonts w:ascii="Arial" w:hAnsi="Arial" w:cs="Arial"/>
                <w:sz w:val="24"/>
                <w:szCs w:val="24"/>
              </w:rPr>
            </w:pPr>
          </w:p>
          <w:p w14:paraId="51C5940F" w14:textId="77777777" w:rsidR="00D23002" w:rsidRPr="008268D2" w:rsidRDefault="00D23002" w:rsidP="008268D2">
            <w:pPr>
              <w:rPr>
                <w:rFonts w:ascii="Arial" w:hAnsi="Arial" w:cs="Arial"/>
                <w:sz w:val="24"/>
                <w:szCs w:val="24"/>
              </w:rPr>
            </w:pPr>
          </w:p>
          <w:p w14:paraId="23CDEA41" w14:textId="77777777" w:rsidR="00D23002" w:rsidRPr="008268D2" w:rsidRDefault="00D23002" w:rsidP="008268D2">
            <w:pPr>
              <w:rPr>
                <w:rFonts w:ascii="Arial" w:hAnsi="Arial" w:cs="Arial"/>
                <w:sz w:val="24"/>
                <w:szCs w:val="24"/>
              </w:rPr>
            </w:pPr>
          </w:p>
          <w:p w14:paraId="2DA07B2F" w14:textId="77777777" w:rsidR="00D23002" w:rsidRPr="008268D2" w:rsidRDefault="00D23002" w:rsidP="008268D2">
            <w:pPr>
              <w:rPr>
                <w:rFonts w:ascii="Arial" w:hAnsi="Arial" w:cs="Arial"/>
                <w:sz w:val="24"/>
                <w:szCs w:val="24"/>
              </w:rPr>
            </w:pPr>
          </w:p>
          <w:p w14:paraId="00A27D10" w14:textId="77777777" w:rsidR="00D23002" w:rsidRPr="008268D2" w:rsidRDefault="00D23002" w:rsidP="008268D2">
            <w:pPr>
              <w:rPr>
                <w:rFonts w:ascii="Arial" w:hAnsi="Arial" w:cs="Arial"/>
                <w:sz w:val="24"/>
                <w:szCs w:val="24"/>
              </w:rPr>
            </w:pPr>
          </w:p>
          <w:p w14:paraId="74A4911F" w14:textId="77777777" w:rsidR="00D23002" w:rsidRPr="008268D2" w:rsidRDefault="00D23002" w:rsidP="008268D2">
            <w:pPr>
              <w:rPr>
                <w:rFonts w:ascii="Arial" w:hAnsi="Arial" w:cs="Arial"/>
                <w:sz w:val="24"/>
                <w:szCs w:val="24"/>
              </w:rPr>
            </w:pPr>
          </w:p>
          <w:p w14:paraId="686048F2" w14:textId="77777777" w:rsidR="00D23002" w:rsidRPr="008268D2" w:rsidRDefault="00D23002" w:rsidP="008268D2">
            <w:pPr>
              <w:rPr>
                <w:rFonts w:ascii="Arial" w:hAnsi="Arial" w:cs="Arial"/>
                <w:sz w:val="24"/>
                <w:szCs w:val="24"/>
              </w:rPr>
            </w:pPr>
          </w:p>
        </w:tc>
        <w:tc>
          <w:tcPr>
            <w:tcW w:w="0" w:type="auto"/>
          </w:tcPr>
          <w:p w14:paraId="50DB6CDD" w14:textId="77777777" w:rsidR="00D23002" w:rsidRPr="008268D2" w:rsidRDefault="00D23002" w:rsidP="009D6B33">
            <w:pPr>
              <w:jc w:val="both"/>
              <w:rPr>
                <w:rFonts w:ascii="Arial" w:hAnsi="Arial" w:cs="Arial"/>
                <w:sz w:val="24"/>
                <w:szCs w:val="24"/>
              </w:rPr>
            </w:pPr>
            <w:r w:rsidRPr="008268D2">
              <w:rPr>
                <w:rFonts w:ascii="Arial" w:hAnsi="Arial" w:cs="Arial"/>
                <w:sz w:val="24"/>
                <w:szCs w:val="24"/>
              </w:rPr>
              <w:t>Monthly analysis of DToCs is undertaken in order to monitor the different cause/reas</w:t>
            </w:r>
            <w:r>
              <w:rPr>
                <w:rFonts w:ascii="Arial" w:hAnsi="Arial" w:cs="Arial"/>
                <w:sz w:val="24"/>
                <w:szCs w:val="24"/>
              </w:rPr>
              <w:t xml:space="preserve">ons and the professional groups </w:t>
            </w:r>
            <w:r w:rsidRPr="008268D2">
              <w:rPr>
                <w:rFonts w:ascii="Arial" w:hAnsi="Arial" w:cs="Arial"/>
                <w:sz w:val="24"/>
                <w:szCs w:val="24"/>
              </w:rPr>
              <w:t xml:space="preserve">responsible for assessment and service readiness delays.  Where capacity is identified then adjustments have been and can be made and process improvements have been identified in liaison with hospital operations centre and the </w:t>
            </w:r>
            <w:r w:rsidRPr="008268D2">
              <w:rPr>
                <w:rFonts w:ascii="Arial" w:hAnsi="Arial" w:cs="Arial"/>
                <w:sz w:val="24"/>
                <w:szCs w:val="24"/>
              </w:rPr>
              <w:lastRenderedPageBreak/>
              <w:t>disparate community services that enable timely discharges. Under joint working developments and winter planning considerations, providers have been incentivised to make performance improvements.  The SPA will continue as the focus for community coordination.</w:t>
            </w:r>
          </w:p>
        </w:tc>
      </w:tr>
      <w:tr w:rsidR="00D23002" w:rsidRPr="008268D2" w14:paraId="78499756" w14:textId="77777777" w:rsidTr="00AC1F74">
        <w:trPr>
          <w:trHeight w:val="1032"/>
        </w:trPr>
        <w:tc>
          <w:tcPr>
            <w:tcW w:w="0" w:type="auto"/>
          </w:tcPr>
          <w:p w14:paraId="6010B955" w14:textId="77777777" w:rsidR="00D23002" w:rsidRPr="008268D2" w:rsidRDefault="00D23002" w:rsidP="008268D2">
            <w:pPr>
              <w:rPr>
                <w:rFonts w:ascii="Arial" w:hAnsi="Arial" w:cs="Arial"/>
                <w:sz w:val="24"/>
                <w:szCs w:val="24"/>
              </w:rPr>
            </w:pPr>
          </w:p>
        </w:tc>
        <w:tc>
          <w:tcPr>
            <w:tcW w:w="0" w:type="auto"/>
          </w:tcPr>
          <w:p w14:paraId="7CA2EA36" w14:textId="77777777" w:rsidR="00D23002" w:rsidRPr="008268D2" w:rsidRDefault="00D23002" w:rsidP="008268D2">
            <w:pPr>
              <w:rPr>
                <w:rFonts w:ascii="Arial" w:hAnsi="Arial" w:cs="Arial"/>
                <w:sz w:val="24"/>
                <w:szCs w:val="24"/>
              </w:rPr>
            </w:pPr>
          </w:p>
          <w:p w14:paraId="11000EE2" w14:textId="77777777" w:rsidR="00D23002" w:rsidRPr="008268D2" w:rsidRDefault="00D23002" w:rsidP="008268D2">
            <w:pPr>
              <w:rPr>
                <w:rFonts w:ascii="Arial" w:hAnsi="Arial" w:cs="Arial"/>
                <w:sz w:val="24"/>
                <w:szCs w:val="24"/>
              </w:rPr>
            </w:pPr>
          </w:p>
          <w:p w14:paraId="4A47B1EB" w14:textId="77777777" w:rsidR="00D23002" w:rsidRPr="008268D2" w:rsidRDefault="00D23002" w:rsidP="008268D2">
            <w:pPr>
              <w:rPr>
                <w:rFonts w:ascii="Arial" w:hAnsi="Arial" w:cs="Arial"/>
                <w:sz w:val="24"/>
                <w:szCs w:val="24"/>
              </w:rPr>
            </w:pPr>
            <w:r w:rsidRPr="008268D2">
              <w:rPr>
                <w:rFonts w:ascii="Arial" w:hAnsi="Arial" w:cs="Arial"/>
                <w:sz w:val="24"/>
                <w:szCs w:val="24"/>
              </w:rPr>
              <w:t>2</w:t>
            </w:r>
          </w:p>
        </w:tc>
        <w:tc>
          <w:tcPr>
            <w:tcW w:w="0" w:type="auto"/>
          </w:tcPr>
          <w:p w14:paraId="3B815897" w14:textId="77777777" w:rsidR="00D23002" w:rsidRPr="008268D2" w:rsidRDefault="00D23002" w:rsidP="008268D2">
            <w:pPr>
              <w:rPr>
                <w:rFonts w:ascii="Arial" w:hAnsi="Arial" w:cs="Arial"/>
                <w:sz w:val="24"/>
                <w:szCs w:val="24"/>
              </w:rPr>
            </w:pPr>
          </w:p>
          <w:p w14:paraId="6C3078FC" w14:textId="77777777" w:rsidR="00D23002" w:rsidRPr="008268D2" w:rsidRDefault="00D23002" w:rsidP="008268D2">
            <w:pPr>
              <w:rPr>
                <w:rFonts w:ascii="Arial" w:hAnsi="Arial" w:cs="Arial"/>
                <w:sz w:val="24"/>
                <w:szCs w:val="24"/>
              </w:rPr>
            </w:pPr>
          </w:p>
          <w:p w14:paraId="1A9E5D7A" w14:textId="77777777" w:rsidR="00D23002" w:rsidRPr="008268D2" w:rsidRDefault="00D23002" w:rsidP="008268D2">
            <w:pPr>
              <w:rPr>
                <w:rFonts w:ascii="Arial" w:hAnsi="Arial" w:cs="Arial"/>
                <w:sz w:val="24"/>
                <w:szCs w:val="24"/>
              </w:rPr>
            </w:pPr>
            <w:r w:rsidRPr="008268D2">
              <w:rPr>
                <w:rFonts w:ascii="Arial" w:hAnsi="Arial" w:cs="Arial"/>
                <w:sz w:val="24"/>
                <w:szCs w:val="24"/>
              </w:rPr>
              <w:t>3</w:t>
            </w:r>
          </w:p>
        </w:tc>
        <w:tc>
          <w:tcPr>
            <w:tcW w:w="0" w:type="auto"/>
          </w:tcPr>
          <w:p w14:paraId="4874C399" w14:textId="77777777" w:rsidR="00D23002" w:rsidRPr="008268D2" w:rsidRDefault="00D23002" w:rsidP="008268D2">
            <w:pPr>
              <w:rPr>
                <w:rFonts w:ascii="Arial" w:hAnsi="Arial" w:cs="Arial"/>
                <w:sz w:val="24"/>
                <w:szCs w:val="24"/>
              </w:rPr>
            </w:pPr>
          </w:p>
          <w:p w14:paraId="428099DA" w14:textId="77777777" w:rsidR="00D23002" w:rsidRPr="008268D2" w:rsidRDefault="00D23002" w:rsidP="008268D2">
            <w:pPr>
              <w:rPr>
                <w:rFonts w:ascii="Arial" w:hAnsi="Arial" w:cs="Arial"/>
                <w:sz w:val="24"/>
                <w:szCs w:val="24"/>
              </w:rPr>
            </w:pPr>
          </w:p>
          <w:p w14:paraId="5A9B0ECB" w14:textId="77777777" w:rsidR="00D23002" w:rsidRPr="008268D2" w:rsidRDefault="00D23002" w:rsidP="008268D2">
            <w:pPr>
              <w:rPr>
                <w:rFonts w:ascii="Arial" w:hAnsi="Arial" w:cs="Arial"/>
                <w:sz w:val="24"/>
                <w:szCs w:val="24"/>
              </w:rPr>
            </w:pPr>
            <w:r w:rsidRPr="008268D2">
              <w:rPr>
                <w:rFonts w:ascii="Arial" w:hAnsi="Arial" w:cs="Arial"/>
                <w:sz w:val="24"/>
                <w:szCs w:val="24"/>
              </w:rPr>
              <w:t>6</w:t>
            </w:r>
          </w:p>
        </w:tc>
        <w:tc>
          <w:tcPr>
            <w:tcW w:w="0" w:type="auto"/>
          </w:tcPr>
          <w:p w14:paraId="09937058" w14:textId="77777777" w:rsidR="00D23002" w:rsidRPr="008268D2" w:rsidRDefault="00D23002" w:rsidP="008268D2">
            <w:pPr>
              <w:rPr>
                <w:rFonts w:ascii="Arial" w:hAnsi="Arial" w:cs="Arial"/>
                <w:sz w:val="24"/>
                <w:szCs w:val="24"/>
              </w:rPr>
            </w:pPr>
          </w:p>
        </w:tc>
      </w:tr>
      <w:tr w:rsidR="009E2855" w:rsidRPr="008268D2" w14:paraId="3281C526" w14:textId="77777777" w:rsidTr="00AC1F74">
        <w:trPr>
          <w:trHeight w:val="1032"/>
        </w:trPr>
        <w:tc>
          <w:tcPr>
            <w:tcW w:w="0" w:type="auto"/>
          </w:tcPr>
          <w:p w14:paraId="3A3FC75D" w14:textId="77777777" w:rsidR="009E2855" w:rsidRPr="008268D2" w:rsidRDefault="009E2855" w:rsidP="008268D2">
            <w:pPr>
              <w:rPr>
                <w:rFonts w:ascii="Arial" w:hAnsi="Arial" w:cs="Arial"/>
                <w:b/>
                <w:sz w:val="24"/>
                <w:szCs w:val="24"/>
              </w:rPr>
            </w:pPr>
            <w:r w:rsidRPr="008268D2">
              <w:rPr>
                <w:rFonts w:ascii="Arial" w:hAnsi="Arial" w:cs="Arial"/>
                <w:b/>
                <w:sz w:val="24"/>
                <w:szCs w:val="24"/>
              </w:rPr>
              <w:t>Risk to Commissioners of non-achievement of financial plan within agreed timescales</w:t>
            </w:r>
          </w:p>
        </w:tc>
        <w:tc>
          <w:tcPr>
            <w:tcW w:w="0" w:type="auto"/>
          </w:tcPr>
          <w:p w14:paraId="3BCFFDD9" w14:textId="77777777" w:rsidR="009E2855" w:rsidRPr="008268D2" w:rsidRDefault="009E2855" w:rsidP="008268D2">
            <w:pPr>
              <w:rPr>
                <w:rFonts w:ascii="Arial" w:hAnsi="Arial" w:cs="Arial"/>
                <w:sz w:val="24"/>
                <w:szCs w:val="24"/>
              </w:rPr>
            </w:pPr>
            <w:r w:rsidRPr="008268D2">
              <w:rPr>
                <w:rFonts w:ascii="Arial" w:hAnsi="Arial" w:cs="Arial"/>
                <w:sz w:val="24"/>
                <w:szCs w:val="24"/>
              </w:rPr>
              <w:t>3</w:t>
            </w:r>
          </w:p>
        </w:tc>
        <w:tc>
          <w:tcPr>
            <w:tcW w:w="0" w:type="auto"/>
          </w:tcPr>
          <w:p w14:paraId="354A371D" w14:textId="77777777" w:rsidR="009E2855" w:rsidRPr="008268D2" w:rsidRDefault="009E2855" w:rsidP="008268D2">
            <w:pPr>
              <w:rPr>
                <w:rFonts w:ascii="Arial" w:hAnsi="Arial" w:cs="Arial"/>
                <w:sz w:val="24"/>
                <w:szCs w:val="24"/>
              </w:rPr>
            </w:pPr>
            <w:r w:rsidRPr="008268D2">
              <w:rPr>
                <w:rFonts w:ascii="Arial" w:hAnsi="Arial" w:cs="Arial"/>
                <w:sz w:val="24"/>
                <w:szCs w:val="24"/>
              </w:rPr>
              <w:t>5</w:t>
            </w:r>
          </w:p>
        </w:tc>
        <w:tc>
          <w:tcPr>
            <w:tcW w:w="0" w:type="auto"/>
          </w:tcPr>
          <w:p w14:paraId="7B311FBC" w14:textId="77777777" w:rsidR="009E2855" w:rsidRPr="008268D2" w:rsidRDefault="009E2855" w:rsidP="008268D2">
            <w:pPr>
              <w:rPr>
                <w:rFonts w:ascii="Arial" w:hAnsi="Arial" w:cs="Arial"/>
                <w:sz w:val="24"/>
                <w:szCs w:val="24"/>
              </w:rPr>
            </w:pPr>
            <w:r w:rsidRPr="008268D2">
              <w:rPr>
                <w:rFonts w:ascii="Arial" w:hAnsi="Arial" w:cs="Arial"/>
                <w:sz w:val="24"/>
                <w:szCs w:val="24"/>
              </w:rPr>
              <w:t>15</w:t>
            </w:r>
          </w:p>
        </w:tc>
        <w:tc>
          <w:tcPr>
            <w:tcW w:w="0" w:type="auto"/>
          </w:tcPr>
          <w:p w14:paraId="269B6516" w14:textId="77777777" w:rsidR="009E2855" w:rsidRPr="008268D2" w:rsidRDefault="009E2855" w:rsidP="00FD5392">
            <w:pPr>
              <w:rPr>
                <w:rFonts w:ascii="Arial" w:hAnsi="Arial" w:cs="Arial"/>
                <w:sz w:val="24"/>
                <w:szCs w:val="24"/>
              </w:rPr>
            </w:pPr>
            <w:r w:rsidRPr="008268D2">
              <w:rPr>
                <w:rFonts w:ascii="Arial" w:hAnsi="Arial" w:cs="Arial"/>
                <w:sz w:val="24"/>
                <w:szCs w:val="24"/>
              </w:rPr>
              <w:t xml:space="preserve">Increased </w:t>
            </w:r>
            <w:r w:rsidR="00DA0385" w:rsidRPr="008268D2">
              <w:rPr>
                <w:rFonts w:ascii="Arial" w:hAnsi="Arial" w:cs="Arial"/>
                <w:sz w:val="24"/>
                <w:szCs w:val="24"/>
              </w:rPr>
              <w:t>demand due to demographic characteristics</w:t>
            </w:r>
            <w:r w:rsidRPr="008268D2">
              <w:rPr>
                <w:rFonts w:ascii="Arial" w:hAnsi="Arial" w:cs="Arial"/>
                <w:sz w:val="24"/>
                <w:szCs w:val="24"/>
              </w:rPr>
              <w:t xml:space="preserve"> combined with a significant </w:t>
            </w:r>
            <w:r w:rsidR="00DA0385" w:rsidRPr="008268D2">
              <w:rPr>
                <w:rFonts w:ascii="Arial" w:hAnsi="Arial" w:cs="Arial"/>
                <w:sz w:val="24"/>
                <w:szCs w:val="24"/>
              </w:rPr>
              <w:t xml:space="preserve">restraint in </w:t>
            </w:r>
            <w:r w:rsidR="00FD5392">
              <w:rPr>
                <w:rFonts w:ascii="Arial" w:hAnsi="Arial" w:cs="Arial"/>
                <w:sz w:val="24"/>
                <w:szCs w:val="24"/>
              </w:rPr>
              <w:t>NELC’s</w:t>
            </w:r>
            <w:r w:rsidR="00DA0385" w:rsidRPr="008268D2">
              <w:rPr>
                <w:rFonts w:ascii="Arial" w:hAnsi="Arial" w:cs="Arial"/>
                <w:sz w:val="24"/>
                <w:szCs w:val="24"/>
              </w:rPr>
              <w:t xml:space="preserve"> overall budgets going forward</w:t>
            </w:r>
            <w:r w:rsidRPr="008268D2">
              <w:rPr>
                <w:rFonts w:ascii="Arial" w:hAnsi="Arial" w:cs="Arial"/>
                <w:sz w:val="24"/>
                <w:szCs w:val="24"/>
              </w:rPr>
              <w:t xml:space="preserve"> presents a significant risk to project</w:t>
            </w:r>
            <w:r w:rsidR="00DA0385" w:rsidRPr="008268D2">
              <w:rPr>
                <w:rFonts w:ascii="Arial" w:hAnsi="Arial" w:cs="Arial"/>
                <w:sz w:val="24"/>
                <w:szCs w:val="24"/>
              </w:rPr>
              <w:t xml:space="preserve"> and routine service</w:t>
            </w:r>
            <w:r w:rsidRPr="008268D2">
              <w:rPr>
                <w:rFonts w:ascii="Arial" w:hAnsi="Arial" w:cs="Arial"/>
                <w:sz w:val="24"/>
                <w:szCs w:val="24"/>
              </w:rPr>
              <w:t xml:space="preserve"> delivery – close monitoring and review will mitigate this risk.</w:t>
            </w:r>
            <w:r w:rsidR="00DA0385" w:rsidRPr="008268D2">
              <w:rPr>
                <w:rFonts w:ascii="Arial" w:hAnsi="Arial" w:cs="Arial"/>
                <w:sz w:val="24"/>
                <w:szCs w:val="24"/>
              </w:rPr>
              <w:t xml:space="preserve"> We also have medium term financial planning processes in place which ensures an ongoing focus on efficiency and improvement in cost-performance</w:t>
            </w:r>
          </w:p>
        </w:tc>
      </w:tr>
      <w:tr w:rsidR="006F63D6" w:rsidRPr="008268D2" w14:paraId="7A95EE97" w14:textId="77777777" w:rsidTr="00AC1F74">
        <w:trPr>
          <w:trHeight w:val="1032"/>
        </w:trPr>
        <w:tc>
          <w:tcPr>
            <w:tcW w:w="0" w:type="auto"/>
          </w:tcPr>
          <w:p w14:paraId="37751993" w14:textId="77777777" w:rsidR="006F63D6" w:rsidRPr="008268D2" w:rsidRDefault="006F63D6" w:rsidP="008268D2">
            <w:pPr>
              <w:rPr>
                <w:rFonts w:ascii="Arial" w:hAnsi="Arial" w:cs="Arial"/>
                <w:b/>
                <w:sz w:val="24"/>
                <w:szCs w:val="24"/>
              </w:rPr>
            </w:pPr>
            <w:r w:rsidRPr="008268D2">
              <w:rPr>
                <w:rFonts w:ascii="Arial" w:hAnsi="Arial" w:cs="Arial"/>
                <w:b/>
                <w:sz w:val="24"/>
                <w:szCs w:val="24"/>
              </w:rPr>
              <w:t>Partnership working does not develop the required level of maturity required to deliver system benefits</w:t>
            </w:r>
          </w:p>
        </w:tc>
        <w:tc>
          <w:tcPr>
            <w:tcW w:w="0" w:type="auto"/>
          </w:tcPr>
          <w:p w14:paraId="2262DCEB" w14:textId="77777777" w:rsidR="006F63D6" w:rsidRPr="008268D2" w:rsidRDefault="006F63D6" w:rsidP="008268D2">
            <w:pPr>
              <w:rPr>
                <w:rFonts w:ascii="Arial" w:hAnsi="Arial" w:cs="Arial"/>
                <w:sz w:val="24"/>
                <w:szCs w:val="24"/>
              </w:rPr>
            </w:pPr>
          </w:p>
        </w:tc>
        <w:tc>
          <w:tcPr>
            <w:tcW w:w="0" w:type="auto"/>
          </w:tcPr>
          <w:p w14:paraId="45C1E5E8" w14:textId="77777777" w:rsidR="006F63D6" w:rsidRPr="008268D2" w:rsidRDefault="006F63D6" w:rsidP="008268D2">
            <w:pPr>
              <w:rPr>
                <w:rFonts w:ascii="Arial" w:hAnsi="Arial" w:cs="Arial"/>
                <w:sz w:val="24"/>
                <w:szCs w:val="24"/>
              </w:rPr>
            </w:pPr>
          </w:p>
        </w:tc>
        <w:tc>
          <w:tcPr>
            <w:tcW w:w="0" w:type="auto"/>
          </w:tcPr>
          <w:p w14:paraId="3A9DDA83" w14:textId="77777777" w:rsidR="006F63D6" w:rsidRPr="008268D2" w:rsidRDefault="006F63D6" w:rsidP="008268D2">
            <w:pPr>
              <w:rPr>
                <w:rFonts w:ascii="Arial" w:hAnsi="Arial" w:cs="Arial"/>
                <w:sz w:val="24"/>
                <w:szCs w:val="24"/>
              </w:rPr>
            </w:pPr>
          </w:p>
        </w:tc>
        <w:tc>
          <w:tcPr>
            <w:tcW w:w="0" w:type="auto"/>
          </w:tcPr>
          <w:p w14:paraId="54D49646" w14:textId="77777777" w:rsidR="006F63D6" w:rsidRPr="008268D2" w:rsidRDefault="006F63D6" w:rsidP="00FD5392">
            <w:pPr>
              <w:rPr>
                <w:rFonts w:ascii="Arial" w:hAnsi="Arial" w:cs="Arial"/>
                <w:sz w:val="24"/>
                <w:szCs w:val="24"/>
              </w:rPr>
            </w:pPr>
            <w:r w:rsidRPr="008268D2">
              <w:rPr>
                <w:rFonts w:ascii="Arial" w:hAnsi="Arial" w:cs="Arial"/>
                <w:sz w:val="24"/>
                <w:szCs w:val="24"/>
              </w:rPr>
              <w:t xml:space="preserve">The ACP and the enhanced partnership working between </w:t>
            </w:r>
            <w:r w:rsidR="00FD5392">
              <w:rPr>
                <w:rFonts w:ascii="Arial" w:hAnsi="Arial" w:cs="Arial"/>
                <w:sz w:val="24"/>
                <w:szCs w:val="24"/>
              </w:rPr>
              <w:t>NELC</w:t>
            </w:r>
            <w:r w:rsidRPr="008268D2">
              <w:rPr>
                <w:rFonts w:ascii="Arial" w:hAnsi="Arial" w:cs="Arial"/>
                <w:sz w:val="24"/>
                <w:szCs w:val="24"/>
              </w:rPr>
              <w:t xml:space="preserve"> and NELCCG will take time to establish new ways of working, including overcoming organisational barriers and developing a common culture and language focused on delivering shared objectives. To mitigate this risk we are planning to invest in workforce development initiatives and in a programme of activity which will enable the simplification/unification of </w:t>
            </w:r>
            <w:r w:rsidRPr="008268D2">
              <w:rPr>
                <w:rFonts w:ascii="Arial" w:hAnsi="Arial" w:cs="Arial"/>
                <w:sz w:val="24"/>
                <w:szCs w:val="24"/>
              </w:rPr>
              <w:lastRenderedPageBreak/>
              <w:t xml:space="preserve">key policies and processes to support organisational development and </w:t>
            </w:r>
            <w:r w:rsidRPr="00FD46B8">
              <w:rPr>
                <w:rFonts w:ascii="Arial" w:hAnsi="Arial" w:cs="Arial"/>
                <w:sz w:val="24"/>
                <w:szCs w:val="24"/>
              </w:rPr>
              <w:t>integration</w:t>
            </w:r>
            <w:r w:rsidR="004A06B4" w:rsidRPr="00FD46B8">
              <w:rPr>
                <w:rFonts w:ascii="Arial" w:hAnsi="Arial" w:cs="Arial"/>
                <w:sz w:val="24"/>
                <w:szCs w:val="24"/>
              </w:rPr>
              <w:t>.  In addition, we have recently refreshed our market position statement, and will be hosting a provider event in the coming months, to ensure that the statement offers a useful foundation for both commissioners and providers.</w:t>
            </w:r>
          </w:p>
        </w:tc>
      </w:tr>
    </w:tbl>
    <w:p w14:paraId="64EF1E06" w14:textId="77777777" w:rsidR="009E2855" w:rsidRDefault="009E2855" w:rsidP="008268D2">
      <w:pPr>
        <w:spacing w:after="0" w:line="240" w:lineRule="auto"/>
        <w:rPr>
          <w:rFonts w:ascii="Arial" w:hAnsi="Arial" w:cs="Arial"/>
          <w:sz w:val="24"/>
          <w:szCs w:val="24"/>
        </w:rPr>
      </w:pPr>
    </w:p>
    <w:p w14:paraId="445FC018" w14:textId="77777777" w:rsidR="00AC1F74" w:rsidRDefault="00AC1F74" w:rsidP="008268D2">
      <w:pPr>
        <w:spacing w:after="0" w:line="240" w:lineRule="auto"/>
        <w:rPr>
          <w:rFonts w:ascii="Arial" w:hAnsi="Arial" w:cs="Arial"/>
          <w:sz w:val="24"/>
          <w:szCs w:val="24"/>
        </w:rPr>
      </w:pPr>
    </w:p>
    <w:p w14:paraId="2859327C" w14:textId="77777777" w:rsidR="002070BF" w:rsidRPr="000874CB" w:rsidRDefault="00D956D4" w:rsidP="000874CB">
      <w:pPr>
        <w:spacing w:after="0" w:line="240" w:lineRule="auto"/>
        <w:rPr>
          <w:rFonts w:ascii="Arial" w:eastAsiaTheme="majorEastAsia" w:hAnsi="Arial" w:cs="Arial"/>
          <w:b/>
          <w:bCs/>
          <w:sz w:val="24"/>
          <w:szCs w:val="24"/>
        </w:rPr>
      </w:pPr>
      <w:r w:rsidRPr="000874CB">
        <w:rPr>
          <w:rFonts w:ascii="Arial" w:hAnsi="Arial" w:cs="Arial"/>
          <w:b/>
          <w:sz w:val="24"/>
          <w:szCs w:val="24"/>
        </w:rPr>
        <w:t>National Conditions</w:t>
      </w:r>
    </w:p>
    <w:p w14:paraId="00F289C1" w14:textId="77777777" w:rsidR="000874CB" w:rsidRDefault="000874CB" w:rsidP="008268D2">
      <w:pPr>
        <w:spacing w:after="0" w:line="240" w:lineRule="auto"/>
        <w:rPr>
          <w:rFonts w:ascii="Arial" w:hAnsi="Arial" w:cs="Arial"/>
          <w:b/>
          <w:sz w:val="24"/>
          <w:szCs w:val="24"/>
        </w:rPr>
      </w:pPr>
    </w:p>
    <w:p w14:paraId="739B6842" w14:textId="77777777" w:rsidR="00D956D4" w:rsidRPr="008268D2" w:rsidRDefault="00D956D4" w:rsidP="008268D2">
      <w:pPr>
        <w:spacing w:after="0" w:line="240" w:lineRule="auto"/>
        <w:rPr>
          <w:rFonts w:ascii="Arial" w:hAnsi="Arial" w:cs="Arial"/>
          <w:b/>
          <w:sz w:val="24"/>
          <w:szCs w:val="24"/>
        </w:rPr>
      </w:pPr>
      <w:r w:rsidRPr="008268D2">
        <w:rPr>
          <w:rFonts w:ascii="Arial" w:hAnsi="Arial" w:cs="Arial"/>
          <w:b/>
          <w:sz w:val="24"/>
          <w:szCs w:val="24"/>
        </w:rPr>
        <w:t xml:space="preserve">National condition 1: jointly agreed plan </w:t>
      </w:r>
    </w:p>
    <w:p w14:paraId="2BFBA031" w14:textId="77777777" w:rsidR="0081152C" w:rsidRPr="008268D2" w:rsidRDefault="0081152C" w:rsidP="001F3B1D">
      <w:pPr>
        <w:spacing w:after="0"/>
        <w:rPr>
          <w:rFonts w:ascii="Arial" w:hAnsi="Arial" w:cs="Arial"/>
          <w:sz w:val="24"/>
          <w:szCs w:val="24"/>
        </w:rPr>
      </w:pPr>
      <w:r w:rsidRPr="008268D2">
        <w:rPr>
          <w:rFonts w:ascii="Arial" w:hAnsi="Arial" w:cs="Arial"/>
          <w:sz w:val="24"/>
          <w:szCs w:val="24"/>
        </w:rPr>
        <w:t>The plan has been initiated</w:t>
      </w:r>
      <w:r w:rsidR="005513C9" w:rsidRPr="008268D2">
        <w:rPr>
          <w:rFonts w:ascii="Arial" w:hAnsi="Arial" w:cs="Arial"/>
          <w:sz w:val="24"/>
          <w:szCs w:val="24"/>
        </w:rPr>
        <w:t>, developed and agreed</w:t>
      </w:r>
      <w:r w:rsidRPr="008268D2">
        <w:rPr>
          <w:rFonts w:ascii="Arial" w:hAnsi="Arial" w:cs="Arial"/>
          <w:sz w:val="24"/>
          <w:szCs w:val="24"/>
        </w:rPr>
        <w:t xml:space="preserve"> within the new integrated management arrangements between </w:t>
      </w:r>
      <w:r w:rsidR="003C65DB" w:rsidRPr="008268D2">
        <w:rPr>
          <w:rFonts w:ascii="Arial" w:hAnsi="Arial" w:cs="Arial"/>
          <w:sz w:val="24"/>
          <w:szCs w:val="24"/>
        </w:rPr>
        <w:t>NELC</w:t>
      </w:r>
      <w:r w:rsidRPr="008268D2">
        <w:rPr>
          <w:rFonts w:ascii="Arial" w:hAnsi="Arial" w:cs="Arial"/>
          <w:sz w:val="24"/>
          <w:szCs w:val="24"/>
        </w:rPr>
        <w:t xml:space="preserve"> and </w:t>
      </w:r>
      <w:r w:rsidR="003C65DB" w:rsidRPr="008268D2">
        <w:rPr>
          <w:rFonts w:ascii="Arial" w:hAnsi="Arial" w:cs="Arial"/>
          <w:sz w:val="24"/>
          <w:szCs w:val="24"/>
        </w:rPr>
        <w:t>NEL</w:t>
      </w:r>
      <w:r w:rsidRPr="008268D2">
        <w:rPr>
          <w:rFonts w:ascii="Arial" w:hAnsi="Arial" w:cs="Arial"/>
          <w:sz w:val="24"/>
          <w:szCs w:val="24"/>
        </w:rPr>
        <w:t>CCG and builds on existing projects and plans t</w:t>
      </w:r>
      <w:r w:rsidR="007142A1" w:rsidRPr="008268D2">
        <w:rPr>
          <w:rFonts w:ascii="Arial" w:hAnsi="Arial" w:cs="Arial"/>
          <w:sz w:val="24"/>
          <w:szCs w:val="24"/>
        </w:rPr>
        <w:t>h</w:t>
      </w:r>
      <w:r w:rsidRPr="008268D2">
        <w:rPr>
          <w:rFonts w:ascii="Arial" w:hAnsi="Arial" w:cs="Arial"/>
          <w:sz w:val="24"/>
          <w:szCs w:val="24"/>
        </w:rPr>
        <w:t>at have already been developed and are in the process of being operationali</w:t>
      </w:r>
      <w:r w:rsidR="00B41DAC">
        <w:rPr>
          <w:rFonts w:ascii="Arial" w:hAnsi="Arial" w:cs="Arial"/>
          <w:sz w:val="24"/>
          <w:szCs w:val="24"/>
        </w:rPr>
        <w:t>s</w:t>
      </w:r>
      <w:r w:rsidRPr="008268D2">
        <w:rPr>
          <w:rFonts w:ascii="Arial" w:hAnsi="Arial" w:cs="Arial"/>
          <w:sz w:val="24"/>
          <w:szCs w:val="24"/>
        </w:rPr>
        <w:t>ed.</w:t>
      </w:r>
    </w:p>
    <w:p w14:paraId="6F3D52B0" w14:textId="77777777" w:rsidR="00401084" w:rsidRDefault="00401084" w:rsidP="001F3B1D">
      <w:pPr>
        <w:spacing w:after="0"/>
        <w:rPr>
          <w:rFonts w:ascii="Arial" w:hAnsi="Arial" w:cs="Arial"/>
          <w:sz w:val="24"/>
          <w:szCs w:val="24"/>
        </w:rPr>
      </w:pPr>
    </w:p>
    <w:p w14:paraId="1E9A1071" w14:textId="77777777" w:rsidR="008C48CC" w:rsidRPr="008268D2" w:rsidRDefault="008C48CC" w:rsidP="001F3B1D">
      <w:pPr>
        <w:spacing w:after="0"/>
        <w:rPr>
          <w:rFonts w:ascii="Arial" w:hAnsi="Arial" w:cs="Arial"/>
          <w:sz w:val="24"/>
          <w:szCs w:val="24"/>
        </w:rPr>
      </w:pPr>
      <w:r>
        <w:rPr>
          <w:rFonts w:ascii="Arial" w:hAnsi="Arial" w:cs="Arial"/>
          <w:sz w:val="24"/>
          <w:szCs w:val="24"/>
        </w:rPr>
        <w:t>NELC,</w:t>
      </w:r>
      <w:r w:rsidRPr="008268D2">
        <w:rPr>
          <w:rFonts w:ascii="Arial" w:hAnsi="Arial" w:cs="Arial"/>
          <w:sz w:val="24"/>
          <w:szCs w:val="24"/>
        </w:rPr>
        <w:t xml:space="preserve"> in its capacity as the local housing authority</w:t>
      </w:r>
      <w:r>
        <w:rPr>
          <w:rFonts w:ascii="Arial" w:hAnsi="Arial" w:cs="Arial"/>
          <w:sz w:val="24"/>
          <w:szCs w:val="24"/>
        </w:rPr>
        <w:t>,</w:t>
      </w:r>
      <w:r w:rsidRPr="008268D2">
        <w:rPr>
          <w:rFonts w:ascii="Arial" w:hAnsi="Arial" w:cs="Arial"/>
          <w:sz w:val="24"/>
          <w:szCs w:val="24"/>
        </w:rPr>
        <w:t xml:space="preserve"> is joint author and co-signatory to the plan; the local housing strategy is currently in development </w:t>
      </w:r>
      <w:r>
        <w:rPr>
          <w:rFonts w:ascii="Arial" w:hAnsi="Arial" w:cs="Arial"/>
          <w:sz w:val="24"/>
          <w:szCs w:val="24"/>
        </w:rPr>
        <w:t>and</w:t>
      </w:r>
      <w:r w:rsidRPr="008268D2">
        <w:rPr>
          <w:rFonts w:ascii="Arial" w:hAnsi="Arial" w:cs="Arial"/>
          <w:sz w:val="24"/>
          <w:szCs w:val="24"/>
        </w:rPr>
        <w:t xml:space="preserve"> will reflect the need for the development of specialised and supported housing </w:t>
      </w:r>
      <w:r>
        <w:rPr>
          <w:rFonts w:ascii="Arial" w:hAnsi="Arial" w:cs="Arial"/>
          <w:sz w:val="24"/>
          <w:szCs w:val="24"/>
        </w:rPr>
        <w:t>which mirrors</w:t>
      </w:r>
      <w:r w:rsidRPr="008268D2">
        <w:rPr>
          <w:rFonts w:ascii="Arial" w:hAnsi="Arial" w:cs="Arial"/>
          <w:sz w:val="24"/>
          <w:szCs w:val="24"/>
        </w:rPr>
        <w:t xml:space="preserve"> the needs of the population. We are in the process of refreshing our approach to extra care housing delivery.</w:t>
      </w:r>
    </w:p>
    <w:p w14:paraId="1775851D" w14:textId="77777777" w:rsidR="008C48CC" w:rsidRDefault="008C48CC" w:rsidP="001F3B1D">
      <w:pPr>
        <w:spacing w:after="0"/>
        <w:rPr>
          <w:rFonts w:ascii="Arial" w:hAnsi="Arial" w:cs="Arial"/>
          <w:sz w:val="24"/>
          <w:szCs w:val="24"/>
        </w:rPr>
      </w:pPr>
    </w:p>
    <w:p w14:paraId="128056A5" w14:textId="77777777" w:rsidR="00184694" w:rsidRDefault="00DA0385" w:rsidP="001F3B1D">
      <w:pPr>
        <w:spacing w:after="0"/>
        <w:rPr>
          <w:rFonts w:ascii="Arial" w:hAnsi="Arial" w:cs="Arial"/>
          <w:sz w:val="24"/>
          <w:szCs w:val="24"/>
        </w:rPr>
      </w:pPr>
      <w:r w:rsidRPr="008268D2">
        <w:rPr>
          <w:rFonts w:ascii="Arial" w:hAnsi="Arial" w:cs="Arial"/>
          <w:sz w:val="24"/>
          <w:szCs w:val="24"/>
        </w:rPr>
        <w:t>In the preparation of our plan w</w:t>
      </w:r>
      <w:r w:rsidR="0081152C" w:rsidRPr="008268D2">
        <w:rPr>
          <w:rFonts w:ascii="Arial" w:hAnsi="Arial" w:cs="Arial"/>
          <w:sz w:val="24"/>
          <w:szCs w:val="24"/>
        </w:rPr>
        <w:t xml:space="preserve">e </w:t>
      </w:r>
      <w:r w:rsidRPr="008268D2">
        <w:rPr>
          <w:rFonts w:ascii="Arial" w:hAnsi="Arial" w:cs="Arial"/>
          <w:sz w:val="24"/>
          <w:szCs w:val="24"/>
        </w:rPr>
        <w:t xml:space="preserve">have </w:t>
      </w:r>
      <w:r w:rsidR="0081152C" w:rsidRPr="008268D2">
        <w:rPr>
          <w:rFonts w:ascii="Arial" w:hAnsi="Arial" w:cs="Arial"/>
          <w:sz w:val="24"/>
          <w:szCs w:val="24"/>
        </w:rPr>
        <w:t>engag</w:t>
      </w:r>
      <w:r w:rsidRPr="008268D2">
        <w:rPr>
          <w:rFonts w:ascii="Arial" w:hAnsi="Arial" w:cs="Arial"/>
          <w:sz w:val="24"/>
          <w:szCs w:val="24"/>
        </w:rPr>
        <w:t>ed</w:t>
      </w:r>
      <w:r w:rsidR="0081152C" w:rsidRPr="008268D2">
        <w:rPr>
          <w:rFonts w:ascii="Arial" w:hAnsi="Arial" w:cs="Arial"/>
          <w:sz w:val="24"/>
          <w:szCs w:val="24"/>
        </w:rPr>
        <w:t xml:space="preserve"> with the </w:t>
      </w:r>
      <w:r w:rsidR="007142A1" w:rsidRPr="008268D2">
        <w:rPr>
          <w:rFonts w:ascii="Arial" w:hAnsi="Arial" w:cs="Arial"/>
          <w:sz w:val="24"/>
          <w:szCs w:val="24"/>
        </w:rPr>
        <w:t>Together Board to ensure that the plans are fully integrated into the</w:t>
      </w:r>
      <w:r w:rsidR="005513C9" w:rsidRPr="008268D2">
        <w:rPr>
          <w:rFonts w:ascii="Arial" w:hAnsi="Arial" w:cs="Arial"/>
          <w:sz w:val="24"/>
          <w:szCs w:val="24"/>
        </w:rPr>
        <w:t xml:space="preserve"> </w:t>
      </w:r>
      <w:r w:rsidR="003C65DB" w:rsidRPr="008268D2">
        <w:rPr>
          <w:rFonts w:ascii="Arial" w:hAnsi="Arial" w:cs="Arial"/>
          <w:sz w:val="24"/>
          <w:szCs w:val="24"/>
        </w:rPr>
        <w:t>ACP</w:t>
      </w:r>
      <w:r w:rsidR="005513C9" w:rsidRPr="008268D2">
        <w:rPr>
          <w:rFonts w:ascii="Arial" w:hAnsi="Arial" w:cs="Arial"/>
          <w:sz w:val="24"/>
          <w:szCs w:val="24"/>
        </w:rPr>
        <w:t xml:space="preserve">’s initial programme of </w:t>
      </w:r>
      <w:r w:rsidR="007142A1" w:rsidRPr="008268D2">
        <w:rPr>
          <w:rFonts w:ascii="Arial" w:hAnsi="Arial" w:cs="Arial"/>
          <w:sz w:val="24"/>
          <w:szCs w:val="24"/>
        </w:rPr>
        <w:t>work and to ensure local system oversight of delivery.</w:t>
      </w:r>
      <w:r w:rsidR="00270B9F">
        <w:rPr>
          <w:rFonts w:ascii="Arial" w:hAnsi="Arial" w:cs="Arial"/>
          <w:sz w:val="24"/>
          <w:szCs w:val="24"/>
        </w:rPr>
        <w:t xml:space="preserve">  The A&amp;E Board has also been involved in discussing our BCF plans; detailed plans have been shared in particular with </w:t>
      </w:r>
      <w:proofErr w:type="spellStart"/>
      <w:r w:rsidR="00270B9F">
        <w:rPr>
          <w:rFonts w:ascii="Arial" w:hAnsi="Arial" w:cs="Arial"/>
          <w:sz w:val="24"/>
          <w:szCs w:val="24"/>
        </w:rPr>
        <w:t>NLaG</w:t>
      </w:r>
      <w:proofErr w:type="spellEnd"/>
      <w:r w:rsidR="00270B9F">
        <w:rPr>
          <w:rFonts w:ascii="Arial" w:hAnsi="Arial" w:cs="Arial"/>
          <w:sz w:val="24"/>
          <w:szCs w:val="24"/>
        </w:rPr>
        <w:t xml:space="preserve"> and the chair of the A&amp;E Board.</w:t>
      </w:r>
      <w:r w:rsidR="005513C9" w:rsidRPr="008268D2">
        <w:rPr>
          <w:rFonts w:ascii="Arial" w:hAnsi="Arial" w:cs="Arial"/>
          <w:sz w:val="24"/>
          <w:szCs w:val="24"/>
        </w:rPr>
        <w:t xml:space="preserve"> </w:t>
      </w:r>
      <w:r w:rsidR="00211F2D" w:rsidRPr="008268D2">
        <w:rPr>
          <w:rFonts w:ascii="Arial" w:hAnsi="Arial" w:cs="Arial"/>
          <w:sz w:val="24"/>
          <w:szCs w:val="24"/>
        </w:rPr>
        <w:t xml:space="preserve"> </w:t>
      </w:r>
      <w:r w:rsidR="005513C9" w:rsidRPr="008268D2">
        <w:rPr>
          <w:rFonts w:ascii="Arial" w:hAnsi="Arial" w:cs="Arial"/>
          <w:sz w:val="24"/>
          <w:szCs w:val="24"/>
        </w:rPr>
        <w:t xml:space="preserve">We have provided an initial flavour of our plans via the </w:t>
      </w:r>
      <w:r w:rsidR="009221BB">
        <w:rPr>
          <w:rFonts w:ascii="Arial" w:hAnsi="Arial" w:cs="Arial"/>
          <w:sz w:val="24"/>
          <w:szCs w:val="24"/>
        </w:rPr>
        <w:t>C</w:t>
      </w:r>
      <w:r w:rsidR="005513C9" w:rsidRPr="008268D2">
        <w:rPr>
          <w:rFonts w:ascii="Arial" w:hAnsi="Arial" w:cs="Arial"/>
          <w:sz w:val="24"/>
          <w:szCs w:val="24"/>
        </w:rPr>
        <w:t xml:space="preserve">ommunity </w:t>
      </w:r>
      <w:r w:rsidR="009221BB">
        <w:rPr>
          <w:rFonts w:ascii="Arial" w:hAnsi="Arial" w:cs="Arial"/>
          <w:sz w:val="24"/>
          <w:szCs w:val="24"/>
        </w:rPr>
        <w:t>F</w:t>
      </w:r>
      <w:r w:rsidR="005513C9" w:rsidRPr="008268D2">
        <w:rPr>
          <w:rFonts w:ascii="Arial" w:hAnsi="Arial" w:cs="Arial"/>
          <w:sz w:val="24"/>
          <w:szCs w:val="24"/>
        </w:rPr>
        <w:t>orum</w:t>
      </w:r>
      <w:r w:rsidRPr="008268D2">
        <w:rPr>
          <w:rFonts w:ascii="Arial" w:hAnsi="Arial" w:cs="Arial"/>
          <w:sz w:val="24"/>
          <w:szCs w:val="24"/>
        </w:rPr>
        <w:t xml:space="preserve"> which consists of members of the community and </w:t>
      </w:r>
      <w:r w:rsidR="00452DE4">
        <w:rPr>
          <w:rFonts w:ascii="Arial" w:hAnsi="Arial" w:cs="Arial"/>
          <w:sz w:val="24"/>
          <w:szCs w:val="24"/>
        </w:rPr>
        <w:t xml:space="preserve">voluntary sector </w:t>
      </w:r>
      <w:r w:rsidR="00452DE4" w:rsidRPr="00FD46B8">
        <w:rPr>
          <w:rFonts w:ascii="Arial" w:hAnsi="Arial" w:cs="Arial"/>
          <w:sz w:val="24"/>
          <w:szCs w:val="24"/>
        </w:rPr>
        <w:t xml:space="preserve">organisations.  We have facilitated some detailed discussion of our plans via NELCCG’s membership body ACCORD, particularly in relation to </w:t>
      </w:r>
      <w:proofErr w:type="spellStart"/>
      <w:r w:rsidR="00452DE4" w:rsidRPr="00FD46B8">
        <w:rPr>
          <w:rFonts w:ascii="Arial" w:hAnsi="Arial" w:cs="Arial"/>
          <w:sz w:val="24"/>
          <w:szCs w:val="24"/>
        </w:rPr>
        <w:t>iBCF</w:t>
      </w:r>
      <w:proofErr w:type="spellEnd"/>
      <w:r w:rsidR="00452DE4" w:rsidRPr="00FD46B8">
        <w:rPr>
          <w:rFonts w:ascii="Arial" w:hAnsi="Arial" w:cs="Arial"/>
          <w:sz w:val="24"/>
          <w:szCs w:val="24"/>
        </w:rPr>
        <w:t xml:space="preserve"> spend; key points of interest centred around provision of domiciliary care, urgent care, and building pride in professional care careers.  Useful suggestions were made by community members, such as the greater systemic use of voluntary befrienders.  W</w:t>
      </w:r>
      <w:r w:rsidRPr="00FD46B8">
        <w:rPr>
          <w:rFonts w:ascii="Arial" w:hAnsi="Arial" w:cs="Arial"/>
          <w:sz w:val="24"/>
          <w:szCs w:val="24"/>
        </w:rPr>
        <w:t>e</w:t>
      </w:r>
      <w:r w:rsidR="005513C9" w:rsidRPr="00FD46B8">
        <w:rPr>
          <w:rFonts w:ascii="Arial" w:hAnsi="Arial" w:cs="Arial"/>
          <w:sz w:val="24"/>
          <w:szCs w:val="24"/>
        </w:rPr>
        <w:t xml:space="preserve"> will be </w:t>
      </w:r>
      <w:r w:rsidR="00452DE4" w:rsidRPr="00FD46B8">
        <w:rPr>
          <w:rFonts w:ascii="Arial" w:hAnsi="Arial" w:cs="Arial"/>
          <w:sz w:val="24"/>
          <w:szCs w:val="24"/>
        </w:rPr>
        <w:t xml:space="preserve">further </w:t>
      </w:r>
      <w:r w:rsidR="005513C9" w:rsidRPr="00FD46B8">
        <w:rPr>
          <w:rFonts w:ascii="Arial" w:hAnsi="Arial" w:cs="Arial"/>
          <w:sz w:val="24"/>
          <w:szCs w:val="24"/>
        </w:rPr>
        <w:t xml:space="preserve">engaging our community representatives in confirming and </w:t>
      </w:r>
      <w:r w:rsidR="005513C9" w:rsidRPr="008268D2">
        <w:rPr>
          <w:rFonts w:ascii="Arial" w:hAnsi="Arial" w:cs="Arial"/>
          <w:sz w:val="24"/>
          <w:szCs w:val="24"/>
        </w:rPr>
        <w:t xml:space="preserve">challenging the plans at </w:t>
      </w:r>
      <w:r w:rsidR="00184694">
        <w:rPr>
          <w:rFonts w:ascii="Arial" w:hAnsi="Arial" w:cs="Arial"/>
          <w:sz w:val="24"/>
          <w:szCs w:val="24"/>
        </w:rPr>
        <w:t>an</w:t>
      </w:r>
      <w:r w:rsidR="005513C9" w:rsidRPr="008268D2">
        <w:rPr>
          <w:rFonts w:ascii="Arial" w:hAnsi="Arial" w:cs="Arial"/>
          <w:sz w:val="24"/>
          <w:szCs w:val="24"/>
        </w:rPr>
        <w:t xml:space="preserve"> engagement event during September 2017.</w:t>
      </w:r>
      <w:r w:rsidRPr="008268D2">
        <w:rPr>
          <w:rFonts w:ascii="Arial" w:hAnsi="Arial" w:cs="Arial"/>
          <w:sz w:val="24"/>
          <w:szCs w:val="24"/>
        </w:rPr>
        <w:t xml:space="preserve"> </w:t>
      </w:r>
    </w:p>
    <w:p w14:paraId="6088B8C1" w14:textId="77777777" w:rsidR="00184694" w:rsidRDefault="00184694" w:rsidP="001F3B1D">
      <w:pPr>
        <w:spacing w:after="0"/>
        <w:rPr>
          <w:rFonts w:ascii="Arial" w:hAnsi="Arial" w:cs="Arial"/>
          <w:sz w:val="24"/>
          <w:szCs w:val="24"/>
        </w:rPr>
      </w:pPr>
    </w:p>
    <w:p w14:paraId="7824A285" w14:textId="77777777" w:rsidR="00082BB4" w:rsidRDefault="002C007D" w:rsidP="001F3B1D">
      <w:pPr>
        <w:spacing w:after="0"/>
        <w:rPr>
          <w:rFonts w:ascii="Arial" w:hAnsi="Arial" w:cs="Arial"/>
          <w:sz w:val="24"/>
          <w:szCs w:val="24"/>
        </w:rPr>
      </w:pPr>
      <w:r w:rsidRPr="002C007D">
        <w:rPr>
          <w:rFonts w:ascii="Arial" w:hAnsi="Arial" w:cs="Arial"/>
          <w:sz w:val="24"/>
          <w:szCs w:val="24"/>
        </w:rPr>
        <w:t xml:space="preserve">We have made a plan to review the DFG pathway to ensure the process is lean, fit for purpose and operating as efficiently and effectively as possible to be supportive to the achievement of client outcomes as well as delivery of the health and social </w:t>
      </w:r>
      <w:r w:rsidRPr="002C007D">
        <w:rPr>
          <w:rFonts w:ascii="Arial" w:hAnsi="Arial" w:cs="Arial"/>
          <w:sz w:val="24"/>
          <w:szCs w:val="24"/>
        </w:rPr>
        <w:lastRenderedPageBreak/>
        <w:t xml:space="preserve">care system. Another aspect of work will look at the DFG budget allocation to ensure the budget is being deployed in the most appropriate way to support all clients whether in their own homes, extra care housing or supported living to live as independently as possible.   This will ensure that we minimise </w:t>
      </w:r>
      <w:proofErr w:type="spellStart"/>
      <w:r w:rsidRPr="002C007D">
        <w:rPr>
          <w:rFonts w:ascii="Arial" w:hAnsi="Arial" w:cs="Arial"/>
          <w:sz w:val="24"/>
          <w:szCs w:val="24"/>
        </w:rPr>
        <w:t>DToCs</w:t>
      </w:r>
      <w:proofErr w:type="spellEnd"/>
      <w:r w:rsidRPr="002C007D">
        <w:rPr>
          <w:rFonts w:ascii="Arial" w:hAnsi="Arial" w:cs="Arial"/>
          <w:sz w:val="24"/>
          <w:szCs w:val="24"/>
        </w:rPr>
        <w:t xml:space="preserve"> and reduce reliance on high cost care packages.</w:t>
      </w:r>
      <w:r w:rsidR="00A10B4A">
        <w:rPr>
          <w:rFonts w:ascii="Arial" w:hAnsi="Arial" w:cs="Arial"/>
          <w:sz w:val="24"/>
          <w:szCs w:val="24"/>
        </w:rPr>
        <w:t xml:space="preserve">  In b</w:t>
      </w:r>
      <w:r w:rsidR="008667A1">
        <w:rPr>
          <w:rFonts w:ascii="Arial" w:hAnsi="Arial" w:cs="Arial"/>
          <w:sz w:val="24"/>
          <w:szCs w:val="24"/>
        </w:rPr>
        <w:t>road</w:t>
      </w:r>
      <w:r w:rsidR="00A10B4A">
        <w:rPr>
          <w:rFonts w:ascii="Arial" w:hAnsi="Arial" w:cs="Arial"/>
          <w:sz w:val="24"/>
          <w:szCs w:val="24"/>
        </w:rPr>
        <w:t xml:space="preserve"> terms, our plan in relation to DFG is – </w:t>
      </w:r>
    </w:p>
    <w:p w14:paraId="307BC36D" w14:textId="77777777" w:rsidR="00A10B4A" w:rsidRPr="002C007D" w:rsidRDefault="00A10B4A" w:rsidP="001F3B1D">
      <w:pPr>
        <w:spacing w:after="0"/>
        <w:rPr>
          <w:rFonts w:ascii="Arial" w:hAnsi="Arial" w:cs="Arial"/>
          <w:sz w:val="24"/>
          <w:szCs w:val="24"/>
        </w:rPr>
      </w:pPr>
    </w:p>
    <w:p w14:paraId="1704F0DC" w14:textId="77777777" w:rsidR="00A10B4A" w:rsidRPr="00A10B4A" w:rsidRDefault="00A10B4A" w:rsidP="008667A1">
      <w:pPr>
        <w:pStyle w:val="ListParagraph"/>
        <w:numPr>
          <w:ilvl w:val="0"/>
          <w:numId w:val="43"/>
        </w:numPr>
        <w:rPr>
          <w:rFonts w:ascii="Arial" w:hAnsi="Arial" w:cs="Arial"/>
          <w:sz w:val="24"/>
          <w:szCs w:val="24"/>
        </w:rPr>
      </w:pPr>
      <w:r w:rsidRPr="00A10B4A">
        <w:rPr>
          <w:rFonts w:ascii="Arial" w:hAnsi="Arial" w:cs="Arial"/>
          <w:sz w:val="24"/>
          <w:szCs w:val="24"/>
        </w:rPr>
        <w:t xml:space="preserve">Short term – </w:t>
      </w:r>
      <w:r>
        <w:rPr>
          <w:rFonts w:ascii="Arial" w:hAnsi="Arial" w:cs="Arial"/>
          <w:sz w:val="24"/>
          <w:szCs w:val="24"/>
        </w:rPr>
        <w:t>develop a f</w:t>
      </w:r>
      <w:r w:rsidRPr="00A10B4A">
        <w:rPr>
          <w:rFonts w:ascii="Arial" w:hAnsi="Arial" w:cs="Arial"/>
          <w:sz w:val="24"/>
          <w:szCs w:val="24"/>
        </w:rPr>
        <w:t>ull understanding of the DFG pathway and process</w:t>
      </w:r>
      <w:r w:rsidR="00D35921">
        <w:rPr>
          <w:rFonts w:ascii="Arial" w:hAnsi="Arial" w:cs="Arial"/>
          <w:sz w:val="24"/>
          <w:szCs w:val="24"/>
        </w:rPr>
        <w:t xml:space="preserve"> and implement process improvements to ensure adaptations are delivered to priority cases in the shortest time possible</w:t>
      </w:r>
      <w:r w:rsidR="009A083A">
        <w:rPr>
          <w:rFonts w:ascii="Arial" w:hAnsi="Arial" w:cs="Arial"/>
          <w:sz w:val="24"/>
          <w:szCs w:val="24"/>
        </w:rPr>
        <w:t>.</w:t>
      </w:r>
    </w:p>
    <w:p w14:paraId="3398ED9B" w14:textId="77777777" w:rsidR="00A10B4A" w:rsidRPr="00A10B4A" w:rsidRDefault="00A10B4A" w:rsidP="00D35921">
      <w:pPr>
        <w:pStyle w:val="ListParagraph"/>
        <w:numPr>
          <w:ilvl w:val="0"/>
          <w:numId w:val="43"/>
        </w:numPr>
        <w:rPr>
          <w:rFonts w:ascii="Arial" w:hAnsi="Arial" w:cs="Arial"/>
          <w:sz w:val="24"/>
          <w:szCs w:val="24"/>
        </w:rPr>
      </w:pPr>
      <w:r w:rsidRPr="00A10B4A">
        <w:rPr>
          <w:rFonts w:ascii="Arial" w:hAnsi="Arial" w:cs="Arial"/>
          <w:sz w:val="24"/>
          <w:szCs w:val="24"/>
        </w:rPr>
        <w:t xml:space="preserve">Medium term – </w:t>
      </w:r>
      <w:r>
        <w:rPr>
          <w:rFonts w:ascii="Arial" w:hAnsi="Arial" w:cs="Arial"/>
          <w:sz w:val="24"/>
          <w:szCs w:val="24"/>
        </w:rPr>
        <w:t xml:space="preserve">develop a </w:t>
      </w:r>
      <w:r w:rsidRPr="00A10B4A">
        <w:rPr>
          <w:rFonts w:ascii="Arial" w:hAnsi="Arial" w:cs="Arial"/>
          <w:sz w:val="24"/>
          <w:szCs w:val="24"/>
        </w:rPr>
        <w:t xml:space="preserve">full understanding of the issues evident in the DFG process and recommendations for </w:t>
      </w:r>
      <w:r w:rsidR="00D35921">
        <w:rPr>
          <w:rFonts w:ascii="Arial" w:hAnsi="Arial" w:cs="Arial"/>
          <w:sz w:val="24"/>
          <w:szCs w:val="24"/>
        </w:rPr>
        <w:t xml:space="preserve"> further </w:t>
      </w:r>
      <w:r w:rsidRPr="00A10B4A">
        <w:rPr>
          <w:rFonts w:ascii="Arial" w:hAnsi="Arial" w:cs="Arial"/>
          <w:sz w:val="24"/>
          <w:szCs w:val="24"/>
        </w:rPr>
        <w:t>action</w:t>
      </w:r>
      <w:r w:rsidR="00D35921">
        <w:rPr>
          <w:rFonts w:ascii="Arial" w:hAnsi="Arial" w:cs="Arial"/>
          <w:sz w:val="24"/>
          <w:szCs w:val="24"/>
        </w:rPr>
        <w:t xml:space="preserve"> including greater integration of the service offer with the assisted living centre</w:t>
      </w:r>
      <w:r w:rsidR="00C6296D">
        <w:rPr>
          <w:rFonts w:ascii="Arial" w:hAnsi="Arial" w:cs="Arial"/>
          <w:sz w:val="24"/>
          <w:szCs w:val="24"/>
        </w:rPr>
        <w:t xml:space="preserve"> and policies which ensure alternative approaches to the delivery of adaptations are in place.</w:t>
      </w:r>
      <w:r w:rsidRPr="00A10B4A">
        <w:rPr>
          <w:rFonts w:ascii="Arial" w:hAnsi="Arial" w:cs="Arial"/>
          <w:sz w:val="24"/>
          <w:szCs w:val="24"/>
        </w:rPr>
        <w:t xml:space="preserve"> </w:t>
      </w:r>
    </w:p>
    <w:p w14:paraId="0CE02A4E" w14:textId="77777777" w:rsidR="00A10B4A" w:rsidRPr="00A10B4A" w:rsidRDefault="00A10B4A">
      <w:pPr>
        <w:pStyle w:val="ListParagraph"/>
        <w:numPr>
          <w:ilvl w:val="0"/>
          <w:numId w:val="43"/>
        </w:numPr>
        <w:rPr>
          <w:rFonts w:ascii="Arial" w:hAnsi="Arial" w:cs="Arial"/>
          <w:sz w:val="24"/>
          <w:szCs w:val="24"/>
        </w:rPr>
      </w:pPr>
      <w:r w:rsidRPr="00A10B4A">
        <w:rPr>
          <w:rFonts w:ascii="Arial" w:hAnsi="Arial" w:cs="Arial"/>
          <w:sz w:val="24"/>
          <w:szCs w:val="24"/>
        </w:rPr>
        <w:t xml:space="preserve">Long Term – </w:t>
      </w:r>
      <w:r>
        <w:rPr>
          <w:rFonts w:ascii="Arial" w:hAnsi="Arial" w:cs="Arial"/>
          <w:sz w:val="24"/>
          <w:szCs w:val="24"/>
        </w:rPr>
        <w:t>implement</w:t>
      </w:r>
      <w:r w:rsidRPr="00A10B4A">
        <w:rPr>
          <w:rFonts w:ascii="Arial" w:hAnsi="Arial" w:cs="Arial"/>
          <w:sz w:val="24"/>
          <w:szCs w:val="24"/>
        </w:rPr>
        <w:t xml:space="preserve"> recommendations to secure an efficient, effective and client led </w:t>
      </w:r>
      <w:r w:rsidR="00D35921">
        <w:rPr>
          <w:rFonts w:ascii="Arial" w:hAnsi="Arial" w:cs="Arial"/>
          <w:sz w:val="24"/>
          <w:szCs w:val="24"/>
        </w:rPr>
        <w:t>adaptations service linked to a more integrated home options/integrated housing service</w:t>
      </w:r>
      <w:r w:rsidR="00C6296D">
        <w:rPr>
          <w:rFonts w:ascii="Arial" w:hAnsi="Arial" w:cs="Arial"/>
          <w:sz w:val="24"/>
          <w:szCs w:val="24"/>
        </w:rPr>
        <w:t>, rehabilitation services and care link function</w:t>
      </w:r>
    </w:p>
    <w:p w14:paraId="0EC3A165" w14:textId="77777777" w:rsidR="00EA5B38" w:rsidRPr="008268D2" w:rsidRDefault="007142A1" w:rsidP="001F3B1D">
      <w:pPr>
        <w:spacing w:after="0"/>
        <w:rPr>
          <w:rFonts w:ascii="Arial" w:hAnsi="Arial" w:cs="Arial"/>
          <w:sz w:val="24"/>
          <w:szCs w:val="24"/>
        </w:rPr>
      </w:pPr>
      <w:r w:rsidRPr="008268D2">
        <w:rPr>
          <w:rFonts w:ascii="Arial" w:hAnsi="Arial" w:cs="Arial"/>
          <w:sz w:val="24"/>
          <w:szCs w:val="24"/>
        </w:rPr>
        <w:t>Th</w:t>
      </w:r>
      <w:r w:rsidR="00A10B4A">
        <w:rPr>
          <w:rFonts w:ascii="Arial" w:hAnsi="Arial" w:cs="Arial"/>
          <w:sz w:val="24"/>
          <w:szCs w:val="24"/>
        </w:rPr>
        <w:t>is BCF plan</w:t>
      </w:r>
      <w:r w:rsidRPr="008268D2">
        <w:rPr>
          <w:rFonts w:ascii="Arial" w:hAnsi="Arial" w:cs="Arial"/>
          <w:sz w:val="24"/>
          <w:szCs w:val="24"/>
        </w:rPr>
        <w:t xml:space="preserve"> will be signed off by the health and wellbeing board</w:t>
      </w:r>
      <w:r w:rsidR="005513C9" w:rsidRPr="008268D2">
        <w:rPr>
          <w:rFonts w:ascii="Arial" w:hAnsi="Arial" w:cs="Arial"/>
          <w:sz w:val="24"/>
          <w:szCs w:val="24"/>
        </w:rPr>
        <w:t xml:space="preserve">, and the </w:t>
      </w:r>
      <w:r w:rsidR="003C65DB" w:rsidRPr="008268D2">
        <w:rPr>
          <w:rFonts w:ascii="Arial" w:hAnsi="Arial" w:cs="Arial"/>
          <w:sz w:val="24"/>
          <w:szCs w:val="24"/>
        </w:rPr>
        <w:t>NEL</w:t>
      </w:r>
      <w:r w:rsidR="005513C9" w:rsidRPr="008268D2">
        <w:rPr>
          <w:rFonts w:ascii="Arial" w:hAnsi="Arial" w:cs="Arial"/>
          <w:sz w:val="24"/>
          <w:szCs w:val="24"/>
        </w:rPr>
        <w:t>CCG partnership board</w:t>
      </w:r>
      <w:r w:rsidRPr="008268D2">
        <w:rPr>
          <w:rFonts w:ascii="Arial" w:hAnsi="Arial" w:cs="Arial"/>
          <w:sz w:val="24"/>
          <w:szCs w:val="24"/>
        </w:rPr>
        <w:t>.</w:t>
      </w:r>
    </w:p>
    <w:p w14:paraId="021355DE" w14:textId="77777777" w:rsidR="00401084" w:rsidRDefault="00401084" w:rsidP="001F3B1D">
      <w:pPr>
        <w:spacing w:after="0"/>
        <w:rPr>
          <w:rFonts w:ascii="Arial" w:hAnsi="Arial" w:cs="Arial"/>
          <w:sz w:val="24"/>
          <w:szCs w:val="24"/>
        </w:rPr>
      </w:pPr>
    </w:p>
    <w:p w14:paraId="3AD1E5A3" w14:textId="77777777" w:rsidR="002070BF" w:rsidRPr="008268D2" w:rsidRDefault="002070BF" w:rsidP="008268D2">
      <w:pPr>
        <w:spacing w:after="0" w:line="240" w:lineRule="auto"/>
        <w:rPr>
          <w:rFonts w:ascii="Arial" w:hAnsi="Arial" w:cs="Arial"/>
          <w:b/>
          <w:sz w:val="24"/>
          <w:szCs w:val="24"/>
        </w:rPr>
      </w:pPr>
      <w:r w:rsidRPr="008268D2">
        <w:rPr>
          <w:rFonts w:ascii="Arial" w:hAnsi="Arial" w:cs="Arial"/>
          <w:b/>
          <w:sz w:val="24"/>
          <w:szCs w:val="24"/>
        </w:rPr>
        <w:t>National condition 2: social care maintenance</w:t>
      </w:r>
    </w:p>
    <w:p w14:paraId="21637CB4" w14:textId="77777777" w:rsidR="00FD5392" w:rsidRDefault="007142A1" w:rsidP="001F3B1D">
      <w:pPr>
        <w:spacing w:after="0"/>
        <w:rPr>
          <w:rFonts w:ascii="Arial" w:hAnsi="Arial" w:cs="Arial"/>
          <w:sz w:val="24"/>
          <w:szCs w:val="24"/>
        </w:rPr>
      </w:pPr>
      <w:r w:rsidRPr="008268D2">
        <w:rPr>
          <w:rFonts w:ascii="Arial" w:hAnsi="Arial" w:cs="Arial"/>
          <w:sz w:val="24"/>
          <w:szCs w:val="24"/>
        </w:rPr>
        <w:t xml:space="preserve">The area has benefited from the application of the local precept which has helped to raise additional revenue to meet essential costs such as meeting the cost of the national </w:t>
      </w:r>
      <w:r w:rsidR="00211F2D" w:rsidRPr="008268D2">
        <w:rPr>
          <w:rFonts w:ascii="Arial" w:hAnsi="Arial" w:cs="Arial"/>
          <w:sz w:val="24"/>
          <w:szCs w:val="24"/>
        </w:rPr>
        <w:t xml:space="preserve">minimum </w:t>
      </w:r>
      <w:r w:rsidRPr="008268D2">
        <w:rPr>
          <w:rFonts w:ascii="Arial" w:hAnsi="Arial" w:cs="Arial"/>
          <w:sz w:val="24"/>
          <w:szCs w:val="24"/>
        </w:rPr>
        <w:t>wage.</w:t>
      </w:r>
      <w:r w:rsidR="00211F2D" w:rsidRPr="008268D2">
        <w:rPr>
          <w:rFonts w:ascii="Arial" w:hAnsi="Arial" w:cs="Arial"/>
          <w:sz w:val="24"/>
          <w:szCs w:val="24"/>
        </w:rPr>
        <w:t xml:space="preserve"> </w:t>
      </w:r>
      <w:r w:rsidRPr="008268D2">
        <w:rPr>
          <w:rFonts w:ascii="Arial" w:hAnsi="Arial" w:cs="Arial"/>
          <w:sz w:val="24"/>
          <w:szCs w:val="24"/>
        </w:rPr>
        <w:t xml:space="preserve"> </w:t>
      </w:r>
    </w:p>
    <w:p w14:paraId="00B3D1BF" w14:textId="77777777" w:rsidR="00FD5392" w:rsidRDefault="00FD5392" w:rsidP="001F3B1D">
      <w:pPr>
        <w:spacing w:after="0"/>
        <w:rPr>
          <w:rFonts w:ascii="Arial" w:hAnsi="Arial" w:cs="Arial"/>
          <w:sz w:val="24"/>
          <w:szCs w:val="24"/>
        </w:rPr>
      </w:pPr>
    </w:p>
    <w:p w14:paraId="0D824363" w14:textId="77777777" w:rsidR="00DA0385" w:rsidRDefault="00DA0385" w:rsidP="001F3B1D">
      <w:pPr>
        <w:spacing w:after="0"/>
        <w:rPr>
          <w:rFonts w:ascii="Arial" w:hAnsi="Arial" w:cs="Arial"/>
          <w:sz w:val="24"/>
          <w:szCs w:val="24"/>
        </w:rPr>
      </w:pPr>
      <w:r w:rsidRPr="008268D2">
        <w:rPr>
          <w:rFonts w:ascii="Arial" w:hAnsi="Arial" w:cs="Arial"/>
          <w:sz w:val="24"/>
          <w:szCs w:val="24"/>
        </w:rPr>
        <w:t xml:space="preserve">Since the inception of the section 75 agreement between </w:t>
      </w:r>
      <w:r w:rsidR="00FD5392">
        <w:rPr>
          <w:rFonts w:ascii="Arial" w:hAnsi="Arial" w:cs="Arial"/>
          <w:sz w:val="24"/>
          <w:szCs w:val="24"/>
        </w:rPr>
        <w:t xml:space="preserve">NELC and NELCCG, </w:t>
      </w:r>
      <w:r w:rsidRPr="008268D2">
        <w:rPr>
          <w:rFonts w:ascii="Arial" w:hAnsi="Arial" w:cs="Arial"/>
          <w:sz w:val="24"/>
          <w:szCs w:val="24"/>
        </w:rPr>
        <w:t>the partners have pooled significantly more resources than has been specified as the BCF minimum contribution.</w:t>
      </w:r>
      <w:r w:rsidR="00C65306" w:rsidRPr="008268D2">
        <w:rPr>
          <w:rFonts w:ascii="Arial" w:hAnsi="Arial" w:cs="Arial"/>
          <w:sz w:val="24"/>
          <w:szCs w:val="24"/>
        </w:rPr>
        <w:t xml:space="preserve"> </w:t>
      </w:r>
      <w:r w:rsidR="00FD5392">
        <w:rPr>
          <w:rFonts w:ascii="Arial" w:hAnsi="Arial" w:cs="Arial"/>
          <w:sz w:val="24"/>
          <w:szCs w:val="24"/>
        </w:rPr>
        <w:t xml:space="preserve"> </w:t>
      </w:r>
      <w:r w:rsidR="00C65306" w:rsidRPr="008268D2">
        <w:rPr>
          <w:rFonts w:ascii="Arial" w:hAnsi="Arial" w:cs="Arial"/>
          <w:sz w:val="24"/>
          <w:szCs w:val="24"/>
        </w:rPr>
        <w:t xml:space="preserve">Our well established working relationship and partnership </w:t>
      </w:r>
      <w:r w:rsidR="00FD5392">
        <w:rPr>
          <w:rFonts w:ascii="Arial" w:hAnsi="Arial" w:cs="Arial"/>
          <w:sz w:val="24"/>
          <w:szCs w:val="24"/>
        </w:rPr>
        <w:t>arrangement</w:t>
      </w:r>
      <w:r w:rsidR="00C65306" w:rsidRPr="008268D2">
        <w:rPr>
          <w:rFonts w:ascii="Arial" w:hAnsi="Arial" w:cs="Arial"/>
          <w:sz w:val="24"/>
          <w:szCs w:val="24"/>
        </w:rPr>
        <w:t xml:space="preserve"> enables effective risk sharing and mitigates the risk of “cost shunting” between organisations since the resources are managed collaboratively and as a pooled resource. Closer working between the </w:t>
      </w:r>
      <w:r w:rsidR="00FD5392">
        <w:rPr>
          <w:rFonts w:ascii="Arial" w:hAnsi="Arial" w:cs="Arial"/>
          <w:sz w:val="24"/>
          <w:szCs w:val="24"/>
        </w:rPr>
        <w:t>Partners</w:t>
      </w:r>
      <w:r w:rsidR="00C65306" w:rsidRPr="008268D2">
        <w:rPr>
          <w:rFonts w:ascii="Arial" w:hAnsi="Arial" w:cs="Arial"/>
          <w:sz w:val="24"/>
          <w:szCs w:val="24"/>
        </w:rPr>
        <w:t xml:space="preserve"> </w:t>
      </w:r>
      <w:r w:rsidR="008C48CC">
        <w:rPr>
          <w:rFonts w:ascii="Arial" w:hAnsi="Arial" w:cs="Arial"/>
          <w:sz w:val="24"/>
          <w:szCs w:val="24"/>
        </w:rPr>
        <w:t>via the union</w:t>
      </w:r>
      <w:r w:rsidR="00C65306" w:rsidRPr="008268D2">
        <w:rPr>
          <w:rFonts w:ascii="Arial" w:hAnsi="Arial" w:cs="Arial"/>
          <w:sz w:val="24"/>
          <w:szCs w:val="24"/>
        </w:rPr>
        <w:t xml:space="preserve"> will help to ensure that the local markets are not de-stabilised.</w:t>
      </w:r>
    </w:p>
    <w:p w14:paraId="595FECE1" w14:textId="77777777" w:rsidR="00FD5392" w:rsidRPr="008268D2" w:rsidRDefault="00FD5392" w:rsidP="001F3B1D">
      <w:pPr>
        <w:spacing w:after="0"/>
        <w:rPr>
          <w:rFonts w:ascii="Arial" w:hAnsi="Arial" w:cs="Arial"/>
          <w:sz w:val="24"/>
          <w:szCs w:val="24"/>
        </w:rPr>
      </w:pPr>
    </w:p>
    <w:p w14:paraId="500F56C1" w14:textId="77777777" w:rsidR="00552FAE" w:rsidRDefault="007142A1" w:rsidP="001F3B1D">
      <w:pPr>
        <w:spacing w:after="0"/>
        <w:rPr>
          <w:rFonts w:ascii="Arial" w:hAnsi="Arial" w:cs="Arial"/>
          <w:sz w:val="24"/>
          <w:szCs w:val="24"/>
        </w:rPr>
      </w:pPr>
      <w:r w:rsidRPr="008268D2">
        <w:rPr>
          <w:rFonts w:ascii="Arial" w:hAnsi="Arial" w:cs="Arial"/>
          <w:sz w:val="24"/>
          <w:szCs w:val="24"/>
        </w:rPr>
        <w:t xml:space="preserve">Additionally, further investment from the </w:t>
      </w:r>
      <w:proofErr w:type="spellStart"/>
      <w:r w:rsidR="003C65DB" w:rsidRPr="008C48CC">
        <w:rPr>
          <w:rFonts w:ascii="Arial" w:hAnsi="Arial" w:cs="Arial"/>
          <w:sz w:val="24"/>
          <w:szCs w:val="24"/>
        </w:rPr>
        <w:t>i</w:t>
      </w:r>
      <w:r w:rsidRPr="008C48CC">
        <w:rPr>
          <w:rFonts w:ascii="Arial" w:hAnsi="Arial" w:cs="Arial"/>
          <w:sz w:val="24"/>
          <w:szCs w:val="24"/>
        </w:rPr>
        <w:t>BCF</w:t>
      </w:r>
      <w:proofErr w:type="spellEnd"/>
      <w:r w:rsidRPr="008C48CC">
        <w:rPr>
          <w:rFonts w:ascii="Arial" w:hAnsi="Arial" w:cs="Arial"/>
          <w:sz w:val="24"/>
          <w:szCs w:val="24"/>
        </w:rPr>
        <w:t xml:space="preserve"> </w:t>
      </w:r>
      <w:r w:rsidRPr="008268D2">
        <w:rPr>
          <w:rFonts w:ascii="Arial" w:hAnsi="Arial" w:cs="Arial"/>
          <w:sz w:val="24"/>
          <w:szCs w:val="24"/>
        </w:rPr>
        <w:t>allocation is</w:t>
      </w:r>
      <w:r w:rsidR="00AD0E09" w:rsidRPr="008268D2">
        <w:rPr>
          <w:rFonts w:ascii="Arial" w:hAnsi="Arial" w:cs="Arial"/>
          <w:sz w:val="24"/>
          <w:szCs w:val="24"/>
        </w:rPr>
        <w:t xml:space="preserve"> welcome</w:t>
      </w:r>
      <w:r w:rsidR="00EA5B38" w:rsidRPr="008268D2">
        <w:rPr>
          <w:rFonts w:ascii="Arial" w:hAnsi="Arial" w:cs="Arial"/>
          <w:sz w:val="24"/>
          <w:szCs w:val="24"/>
        </w:rPr>
        <w:t xml:space="preserve">d </w:t>
      </w:r>
      <w:r w:rsidR="00AD0E09" w:rsidRPr="008268D2">
        <w:rPr>
          <w:rFonts w:ascii="Arial" w:hAnsi="Arial" w:cs="Arial"/>
          <w:sz w:val="24"/>
          <w:szCs w:val="24"/>
        </w:rPr>
        <w:t xml:space="preserve">and </w:t>
      </w:r>
      <w:r w:rsidRPr="008268D2">
        <w:rPr>
          <w:rFonts w:ascii="Arial" w:hAnsi="Arial" w:cs="Arial"/>
          <w:sz w:val="24"/>
          <w:szCs w:val="24"/>
        </w:rPr>
        <w:t xml:space="preserve">timely to support the on-going transformational activity that will generate sustained benefits in the future. </w:t>
      </w:r>
      <w:r w:rsidR="00552FAE">
        <w:rPr>
          <w:rFonts w:ascii="Arial" w:hAnsi="Arial" w:cs="Arial"/>
          <w:sz w:val="24"/>
          <w:szCs w:val="24"/>
        </w:rPr>
        <w:t>We have local agreement to</w:t>
      </w:r>
      <w:r w:rsidR="00552FAE" w:rsidRPr="008268D2">
        <w:rPr>
          <w:rFonts w:ascii="Arial" w:hAnsi="Arial" w:cs="Arial"/>
          <w:sz w:val="24"/>
          <w:szCs w:val="24"/>
        </w:rPr>
        <w:t xml:space="preserve"> use </w:t>
      </w:r>
      <w:proofErr w:type="spellStart"/>
      <w:r w:rsidR="00552FAE" w:rsidRPr="008268D2">
        <w:rPr>
          <w:rFonts w:ascii="Arial" w:hAnsi="Arial" w:cs="Arial"/>
          <w:sz w:val="24"/>
          <w:szCs w:val="24"/>
        </w:rPr>
        <w:t>iBCF</w:t>
      </w:r>
      <w:proofErr w:type="spellEnd"/>
      <w:r w:rsidR="00552FAE" w:rsidRPr="008268D2">
        <w:rPr>
          <w:rFonts w:ascii="Arial" w:hAnsi="Arial" w:cs="Arial"/>
          <w:sz w:val="24"/>
          <w:szCs w:val="24"/>
        </w:rPr>
        <w:t xml:space="preserve"> for stabilising the local social care market, specifically in relation to domiciliary care provision.</w:t>
      </w:r>
    </w:p>
    <w:p w14:paraId="7780188E" w14:textId="77777777" w:rsidR="00552FAE" w:rsidRPr="008268D2" w:rsidRDefault="00552FAE" w:rsidP="001F3B1D">
      <w:pPr>
        <w:spacing w:after="0"/>
        <w:rPr>
          <w:rFonts w:ascii="Arial" w:hAnsi="Arial" w:cs="Arial"/>
          <w:sz w:val="24"/>
          <w:szCs w:val="24"/>
        </w:rPr>
      </w:pPr>
    </w:p>
    <w:p w14:paraId="083AF5C0" w14:textId="77777777" w:rsidR="00AD0E09" w:rsidRDefault="007142A1" w:rsidP="001F3B1D">
      <w:pPr>
        <w:spacing w:after="0"/>
        <w:rPr>
          <w:rFonts w:ascii="Arial" w:hAnsi="Arial" w:cs="Arial"/>
          <w:sz w:val="24"/>
          <w:szCs w:val="24"/>
        </w:rPr>
      </w:pPr>
      <w:r w:rsidRPr="008268D2">
        <w:rPr>
          <w:rFonts w:ascii="Arial" w:hAnsi="Arial" w:cs="Arial"/>
          <w:sz w:val="24"/>
          <w:szCs w:val="24"/>
        </w:rPr>
        <w:t xml:space="preserve">There is still a need to ensure that the systems supporting the allocation of social care resources operate effectively and efficiently. Packages of support must promote and sustain independence wherever possible and make best use of other resources and services availability within the community to ensure that social services can be deployed to greatest need. </w:t>
      </w:r>
    </w:p>
    <w:p w14:paraId="58F28B75" w14:textId="77777777" w:rsidR="00FD5392" w:rsidRPr="008268D2" w:rsidRDefault="00FD5392" w:rsidP="001F3B1D">
      <w:pPr>
        <w:spacing w:after="0"/>
        <w:rPr>
          <w:rFonts w:ascii="Arial" w:hAnsi="Arial" w:cs="Arial"/>
          <w:sz w:val="24"/>
          <w:szCs w:val="24"/>
        </w:rPr>
      </w:pPr>
    </w:p>
    <w:p w14:paraId="6BDCF6FF" w14:textId="77777777" w:rsidR="00EA5B38" w:rsidRDefault="00FD5392" w:rsidP="001F3B1D">
      <w:pPr>
        <w:spacing w:after="0"/>
        <w:rPr>
          <w:rFonts w:ascii="Arial" w:hAnsi="Arial" w:cs="Arial"/>
          <w:sz w:val="24"/>
          <w:szCs w:val="24"/>
        </w:rPr>
      </w:pPr>
      <w:r>
        <w:rPr>
          <w:rFonts w:ascii="Arial" w:hAnsi="Arial" w:cs="Arial"/>
          <w:sz w:val="24"/>
          <w:szCs w:val="24"/>
        </w:rPr>
        <w:t>A</w:t>
      </w:r>
      <w:r w:rsidR="007142A1" w:rsidRPr="008268D2">
        <w:rPr>
          <w:rFonts w:ascii="Arial" w:hAnsi="Arial" w:cs="Arial"/>
          <w:sz w:val="24"/>
          <w:szCs w:val="24"/>
        </w:rPr>
        <w:t xml:space="preserve"> programme of </w:t>
      </w:r>
      <w:r w:rsidR="00AD0E09" w:rsidRPr="008268D2">
        <w:rPr>
          <w:rFonts w:ascii="Arial" w:hAnsi="Arial" w:cs="Arial"/>
          <w:sz w:val="24"/>
          <w:szCs w:val="24"/>
        </w:rPr>
        <w:t>work has been developed to</w:t>
      </w:r>
      <w:r w:rsidR="007142A1" w:rsidRPr="008268D2">
        <w:rPr>
          <w:rFonts w:ascii="Arial" w:hAnsi="Arial" w:cs="Arial"/>
          <w:sz w:val="24"/>
          <w:szCs w:val="24"/>
        </w:rPr>
        <w:t xml:space="preserve"> enable </w:t>
      </w:r>
      <w:r>
        <w:rPr>
          <w:rFonts w:ascii="Arial" w:hAnsi="Arial" w:cs="Arial"/>
          <w:sz w:val="24"/>
          <w:szCs w:val="24"/>
        </w:rPr>
        <w:t>the Partners</w:t>
      </w:r>
      <w:r w:rsidR="007142A1" w:rsidRPr="008268D2">
        <w:rPr>
          <w:rFonts w:ascii="Arial" w:hAnsi="Arial" w:cs="Arial"/>
          <w:sz w:val="24"/>
          <w:szCs w:val="24"/>
        </w:rPr>
        <w:t xml:space="preserve"> to manage demand for services within </w:t>
      </w:r>
      <w:r w:rsidR="00AD0E09" w:rsidRPr="008268D2">
        <w:rPr>
          <w:rFonts w:ascii="Arial" w:hAnsi="Arial" w:cs="Arial"/>
          <w:sz w:val="24"/>
          <w:szCs w:val="24"/>
        </w:rPr>
        <w:t>a</w:t>
      </w:r>
      <w:r w:rsidR="007142A1" w:rsidRPr="008268D2">
        <w:rPr>
          <w:rFonts w:ascii="Arial" w:hAnsi="Arial" w:cs="Arial"/>
          <w:sz w:val="24"/>
          <w:szCs w:val="24"/>
        </w:rPr>
        <w:t xml:space="preserve"> three year planned budget envelope (17/18 through to 2020)</w:t>
      </w:r>
      <w:r w:rsidR="00AD0E09" w:rsidRPr="008268D2">
        <w:rPr>
          <w:rFonts w:ascii="Arial" w:hAnsi="Arial" w:cs="Arial"/>
          <w:sz w:val="24"/>
          <w:szCs w:val="24"/>
        </w:rPr>
        <w:t>.</w:t>
      </w:r>
      <w:r w:rsidR="00EA5B38" w:rsidRPr="008268D2">
        <w:rPr>
          <w:rFonts w:ascii="Arial" w:hAnsi="Arial" w:cs="Arial"/>
          <w:sz w:val="24"/>
          <w:szCs w:val="24"/>
        </w:rPr>
        <w:t xml:space="preserve"> The expected contributions from the </w:t>
      </w:r>
      <w:r w:rsidR="003C65DB" w:rsidRPr="008268D2">
        <w:rPr>
          <w:rFonts w:ascii="Arial" w:hAnsi="Arial" w:cs="Arial"/>
          <w:sz w:val="24"/>
          <w:szCs w:val="24"/>
        </w:rPr>
        <w:t>NEL</w:t>
      </w:r>
      <w:r w:rsidR="00EA5B38" w:rsidRPr="008268D2">
        <w:rPr>
          <w:rFonts w:ascii="Arial" w:hAnsi="Arial" w:cs="Arial"/>
          <w:sz w:val="24"/>
          <w:szCs w:val="24"/>
        </w:rPr>
        <w:t>CCG will be maintained as per the planning templates issue</w:t>
      </w:r>
      <w:r w:rsidR="00776471" w:rsidRPr="008268D2">
        <w:rPr>
          <w:rFonts w:ascii="Arial" w:hAnsi="Arial" w:cs="Arial"/>
          <w:sz w:val="24"/>
          <w:szCs w:val="24"/>
        </w:rPr>
        <w:t>d</w:t>
      </w:r>
      <w:r w:rsidR="00EA5B38" w:rsidRPr="008268D2">
        <w:rPr>
          <w:rFonts w:ascii="Arial" w:hAnsi="Arial" w:cs="Arial"/>
          <w:sz w:val="24"/>
          <w:szCs w:val="24"/>
        </w:rPr>
        <w:t xml:space="preserve"> to local areas for the years 17/18, 18/19 and 19/20.</w:t>
      </w:r>
    </w:p>
    <w:p w14:paraId="16FC7945" w14:textId="77777777" w:rsidR="00FD5392" w:rsidRDefault="00FD5392" w:rsidP="001F3B1D">
      <w:pPr>
        <w:spacing w:after="0"/>
        <w:rPr>
          <w:rFonts w:ascii="Arial" w:hAnsi="Arial" w:cs="Arial"/>
          <w:sz w:val="24"/>
          <w:szCs w:val="24"/>
        </w:rPr>
      </w:pPr>
    </w:p>
    <w:p w14:paraId="6EC4FD71" w14:textId="77777777" w:rsidR="00AD0E09" w:rsidRDefault="00552FAE" w:rsidP="001F3B1D">
      <w:pPr>
        <w:spacing w:after="0"/>
        <w:rPr>
          <w:rFonts w:ascii="Arial" w:hAnsi="Arial" w:cs="Arial"/>
          <w:sz w:val="24"/>
          <w:szCs w:val="24"/>
        </w:rPr>
      </w:pPr>
      <w:r w:rsidRPr="00552FAE">
        <w:rPr>
          <w:rFonts w:ascii="Arial" w:hAnsi="Arial" w:cs="Arial"/>
          <w:sz w:val="24"/>
          <w:szCs w:val="24"/>
        </w:rPr>
        <w:t xml:space="preserve">Some of the actions planned to </w:t>
      </w:r>
      <w:r w:rsidR="00AD0E09" w:rsidRPr="002B22D6">
        <w:rPr>
          <w:rFonts w:ascii="Arial" w:hAnsi="Arial" w:cs="Arial"/>
          <w:sz w:val="24"/>
          <w:szCs w:val="24"/>
        </w:rPr>
        <w:t xml:space="preserve">support </w:t>
      </w:r>
      <w:r w:rsidR="007142A1" w:rsidRPr="002B22D6">
        <w:rPr>
          <w:rFonts w:ascii="Arial" w:hAnsi="Arial" w:cs="Arial"/>
          <w:sz w:val="24"/>
          <w:szCs w:val="24"/>
        </w:rPr>
        <w:t>sustainable service provision</w:t>
      </w:r>
      <w:r w:rsidR="00AD0E09" w:rsidRPr="002B22D6">
        <w:rPr>
          <w:rFonts w:ascii="Arial" w:hAnsi="Arial" w:cs="Arial"/>
          <w:sz w:val="24"/>
          <w:szCs w:val="24"/>
        </w:rPr>
        <w:t xml:space="preserve"> </w:t>
      </w:r>
      <w:r w:rsidRPr="002B22D6">
        <w:rPr>
          <w:rFonts w:ascii="Arial" w:hAnsi="Arial" w:cs="Arial"/>
          <w:sz w:val="24"/>
          <w:szCs w:val="24"/>
        </w:rPr>
        <w:t>include</w:t>
      </w:r>
      <w:r w:rsidR="00AD0E09" w:rsidRPr="002B22D6">
        <w:rPr>
          <w:rFonts w:ascii="Arial" w:hAnsi="Arial" w:cs="Arial"/>
          <w:sz w:val="24"/>
          <w:szCs w:val="24"/>
        </w:rPr>
        <w:t>:</w:t>
      </w:r>
    </w:p>
    <w:p w14:paraId="0F2C3B3A" w14:textId="489B2E8A" w:rsidR="00432C64" w:rsidRDefault="00AD0E09" w:rsidP="001F3B1D">
      <w:pPr>
        <w:pStyle w:val="ListParagraph"/>
        <w:numPr>
          <w:ilvl w:val="0"/>
          <w:numId w:val="8"/>
        </w:numPr>
        <w:spacing w:after="0"/>
        <w:rPr>
          <w:rFonts w:ascii="Arial" w:hAnsi="Arial" w:cs="Arial"/>
          <w:sz w:val="24"/>
          <w:szCs w:val="24"/>
        </w:rPr>
      </w:pPr>
      <w:r w:rsidRPr="008268D2">
        <w:rPr>
          <w:rFonts w:ascii="Arial" w:hAnsi="Arial" w:cs="Arial"/>
          <w:sz w:val="24"/>
          <w:szCs w:val="24"/>
        </w:rPr>
        <w:t xml:space="preserve">Review </w:t>
      </w:r>
      <w:r w:rsidR="0029495D" w:rsidRPr="008268D2">
        <w:rPr>
          <w:rFonts w:ascii="Arial" w:hAnsi="Arial" w:cs="Arial"/>
          <w:sz w:val="24"/>
          <w:szCs w:val="24"/>
        </w:rPr>
        <w:t>our approach to domiciliary care provision to focus on the achievement of outcomes for users, moving away from the traditional “time and task” model</w:t>
      </w:r>
      <w:r w:rsidR="007142A1" w:rsidRPr="008268D2">
        <w:rPr>
          <w:rFonts w:ascii="Arial" w:hAnsi="Arial" w:cs="Arial"/>
          <w:sz w:val="24"/>
          <w:szCs w:val="24"/>
        </w:rPr>
        <w:t>.</w:t>
      </w:r>
      <w:r w:rsidR="003C65DB" w:rsidRPr="008268D2">
        <w:rPr>
          <w:rFonts w:ascii="Arial" w:hAnsi="Arial" w:cs="Arial"/>
          <w:sz w:val="24"/>
          <w:szCs w:val="24"/>
        </w:rPr>
        <w:t xml:space="preserve"> </w:t>
      </w:r>
      <w:r w:rsidR="0029495D" w:rsidRPr="008268D2">
        <w:rPr>
          <w:rFonts w:ascii="Arial" w:hAnsi="Arial" w:cs="Arial"/>
          <w:sz w:val="24"/>
          <w:szCs w:val="24"/>
        </w:rPr>
        <w:t xml:space="preserve">In year one of the plan </w:t>
      </w:r>
      <w:r w:rsidR="00EA5B38" w:rsidRPr="008268D2">
        <w:rPr>
          <w:rFonts w:ascii="Arial" w:hAnsi="Arial" w:cs="Arial"/>
          <w:sz w:val="24"/>
          <w:szCs w:val="24"/>
        </w:rPr>
        <w:t xml:space="preserve">(17/18) </w:t>
      </w:r>
      <w:r w:rsidR="0029495D" w:rsidRPr="008268D2">
        <w:rPr>
          <w:rFonts w:ascii="Arial" w:hAnsi="Arial" w:cs="Arial"/>
          <w:sz w:val="24"/>
          <w:szCs w:val="24"/>
        </w:rPr>
        <w:t>we are piloting an approach which allows greater provider flexibility in deploying care workers within the community and therefore making better use of the time and capacity available to support service users. In year two of the plan we will investigate opportunities to develop and diversify care roles within the workforce and to strengthen the range of skills and capabilities that can be delivered within the home. We are seeking to invest in a more capable workforce to address recruitment and retention issues within the sector</w:t>
      </w:r>
      <w:r w:rsidR="004C2871" w:rsidRPr="008268D2">
        <w:rPr>
          <w:rFonts w:ascii="Arial" w:hAnsi="Arial" w:cs="Arial"/>
          <w:sz w:val="24"/>
          <w:szCs w:val="24"/>
        </w:rPr>
        <w:t>.</w:t>
      </w:r>
      <w:r w:rsidR="0029495D" w:rsidRPr="008268D2">
        <w:rPr>
          <w:rFonts w:ascii="Arial" w:hAnsi="Arial" w:cs="Arial"/>
          <w:sz w:val="24"/>
          <w:szCs w:val="24"/>
        </w:rPr>
        <w:t xml:space="preserve"> </w:t>
      </w:r>
    </w:p>
    <w:p w14:paraId="2EE8CB61" w14:textId="77777777" w:rsidR="00432C64" w:rsidRPr="00432C64" w:rsidRDefault="0029495D" w:rsidP="001F3B1D">
      <w:pPr>
        <w:pStyle w:val="ListParagraph"/>
        <w:numPr>
          <w:ilvl w:val="0"/>
          <w:numId w:val="8"/>
        </w:numPr>
        <w:spacing w:after="0"/>
        <w:rPr>
          <w:rFonts w:ascii="Arial" w:hAnsi="Arial" w:cs="Arial"/>
          <w:sz w:val="24"/>
          <w:szCs w:val="24"/>
        </w:rPr>
      </w:pPr>
      <w:r w:rsidRPr="00432C64">
        <w:rPr>
          <w:rFonts w:ascii="Arial" w:hAnsi="Arial" w:cs="Arial"/>
          <w:sz w:val="24"/>
          <w:szCs w:val="24"/>
        </w:rPr>
        <w:t xml:space="preserve">We are reviewing the pathway of support which enables the deployment of equipment and adaptations within the community. We are aiming to expand the range of equipment that can be deployed quickly to support hospital </w:t>
      </w:r>
      <w:r w:rsidR="00ED37B6" w:rsidRPr="00432C64">
        <w:rPr>
          <w:rFonts w:ascii="Arial" w:hAnsi="Arial" w:cs="Arial"/>
          <w:sz w:val="24"/>
          <w:szCs w:val="24"/>
        </w:rPr>
        <w:t>discharge</w:t>
      </w:r>
      <w:r w:rsidRPr="00432C64">
        <w:rPr>
          <w:rFonts w:ascii="Arial" w:hAnsi="Arial" w:cs="Arial"/>
          <w:sz w:val="24"/>
          <w:szCs w:val="24"/>
        </w:rPr>
        <w:t xml:space="preserve"> as well as ensure that packages of care can be reduced wherever safe and practical to do so.</w:t>
      </w:r>
      <w:r w:rsidR="00ED37B6" w:rsidRPr="00432C64">
        <w:rPr>
          <w:rFonts w:ascii="Arial" w:hAnsi="Arial" w:cs="Arial"/>
          <w:sz w:val="24"/>
          <w:szCs w:val="24"/>
        </w:rPr>
        <w:t xml:space="preserve"> We are intending to use some of our DFG allocation for strategic projects to enhance supported living and to meet the above aims. We are also going to undertake a “lean” review of the DFG process to minimise delays in receiving adaptations</w:t>
      </w:r>
      <w:r w:rsidR="003C65DB" w:rsidRPr="00432C64">
        <w:rPr>
          <w:rFonts w:ascii="Arial" w:hAnsi="Arial" w:cs="Arial"/>
          <w:sz w:val="24"/>
          <w:szCs w:val="24"/>
        </w:rPr>
        <w:t>.</w:t>
      </w:r>
      <w:r w:rsidR="00432C64" w:rsidRPr="00432C64">
        <w:rPr>
          <w:rFonts w:ascii="Arial" w:hAnsi="Arial" w:cs="Arial"/>
          <w:sz w:val="24"/>
          <w:szCs w:val="24"/>
        </w:rPr>
        <w:t xml:space="preserve">  A workshop has recently been delivered to clearly articulate the full DFG pathway/ process, look at what is working well and to identify issues/ pitfalls in the pathway causing inefficiency/ delays/ poor outcomes. This intelligence will be collated into a DFG service review paper which will articulate recommendations for action.    </w:t>
      </w:r>
    </w:p>
    <w:p w14:paraId="33CF21A1" w14:textId="77777777" w:rsidR="00C65306" w:rsidRPr="008268D2" w:rsidRDefault="004C3EC1" w:rsidP="001F3B1D">
      <w:pPr>
        <w:pStyle w:val="ListParagraph"/>
        <w:numPr>
          <w:ilvl w:val="0"/>
          <w:numId w:val="8"/>
        </w:numPr>
        <w:spacing w:after="0"/>
        <w:rPr>
          <w:rFonts w:ascii="Arial" w:hAnsi="Arial" w:cs="Arial"/>
          <w:sz w:val="24"/>
          <w:szCs w:val="24"/>
        </w:rPr>
      </w:pPr>
      <w:r w:rsidRPr="008268D2">
        <w:rPr>
          <w:rFonts w:ascii="Arial" w:hAnsi="Arial" w:cs="Arial"/>
          <w:sz w:val="24"/>
          <w:szCs w:val="24"/>
        </w:rPr>
        <w:t xml:space="preserve">We have </w:t>
      </w:r>
      <w:r w:rsidR="00507E3E" w:rsidRPr="008268D2">
        <w:rPr>
          <w:rFonts w:ascii="Arial" w:hAnsi="Arial" w:cs="Arial"/>
          <w:sz w:val="24"/>
          <w:szCs w:val="24"/>
        </w:rPr>
        <w:t>refreshed our</w:t>
      </w:r>
      <w:r w:rsidRPr="008268D2">
        <w:rPr>
          <w:rFonts w:ascii="Arial" w:hAnsi="Arial" w:cs="Arial"/>
          <w:sz w:val="24"/>
          <w:szCs w:val="24"/>
        </w:rPr>
        <w:t xml:space="preserve"> policy framework to enable social workers and health care professionals to make decisions in relation to packages of care; the principles underlying the policy are that needs can be met in a variety of different ways</w:t>
      </w:r>
      <w:r w:rsidR="00507E3E" w:rsidRPr="008268D2">
        <w:rPr>
          <w:rFonts w:ascii="Arial" w:hAnsi="Arial" w:cs="Arial"/>
          <w:sz w:val="24"/>
          <w:szCs w:val="24"/>
        </w:rPr>
        <w:t>,</w:t>
      </w:r>
      <w:r w:rsidRPr="008268D2">
        <w:rPr>
          <w:rFonts w:ascii="Arial" w:hAnsi="Arial" w:cs="Arial"/>
          <w:sz w:val="24"/>
          <w:szCs w:val="24"/>
        </w:rPr>
        <w:t xml:space="preserve"> opening up the opportunity to link clients to alternative support such as voluntary and community organisations</w:t>
      </w:r>
      <w:r w:rsidR="00552FAE">
        <w:rPr>
          <w:rFonts w:ascii="Arial" w:hAnsi="Arial" w:cs="Arial"/>
          <w:sz w:val="24"/>
          <w:szCs w:val="24"/>
        </w:rPr>
        <w:t>.  T</w:t>
      </w:r>
      <w:r w:rsidRPr="008268D2">
        <w:rPr>
          <w:rFonts w:ascii="Arial" w:hAnsi="Arial" w:cs="Arial"/>
          <w:sz w:val="24"/>
          <w:szCs w:val="24"/>
        </w:rPr>
        <w:t>his approach is helping to ensure that formal commissioned services can be more appropriately used</w:t>
      </w:r>
      <w:r w:rsidR="00552FAE">
        <w:rPr>
          <w:rFonts w:ascii="Arial" w:hAnsi="Arial" w:cs="Arial"/>
          <w:sz w:val="24"/>
          <w:szCs w:val="24"/>
        </w:rPr>
        <w:t>,</w:t>
      </w:r>
      <w:r w:rsidRPr="008268D2">
        <w:rPr>
          <w:rFonts w:ascii="Arial" w:hAnsi="Arial" w:cs="Arial"/>
          <w:sz w:val="24"/>
          <w:szCs w:val="24"/>
        </w:rPr>
        <w:t xml:space="preserve"> helping to manage demand and sustain the health and care market. </w:t>
      </w:r>
    </w:p>
    <w:p w14:paraId="2C49EBB7" w14:textId="77777777" w:rsidR="00401084" w:rsidRDefault="00401084" w:rsidP="001F3B1D">
      <w:pPr>
        <w:spacing w:after="0"/>
        <w:ind w:left="360"/>
        <w:rPr>
          <w:rFonts w:ascii="Arial" w:hAnsi="Arial" w:cs="Arial"/>
          <w:sz w:val="24"/>
          <w:szCs w:val="24"/>
        </w:rPr>
      </w:pPr>
    </w:p>
    <w:p w14:paraId="2AE4973C" w14:textId="77777777" w:rsidR="00C65306" w:rsidRPr="008268D2" w:rsidRDefault="00C65306" w:rsidP="001F3B1D">
      <w:pPr>
        <w:spacing w:after="0"/>
        <w:rPr>
          <w:rFonts w:ascii="Arial" w:hAnsi="Arial" w:cs="Arial"/>
          <w:sz w:val="24"/>
          <w:szCs w:val="24"/>
        </w:rPr>
      </w:pPr>
      <w:r w:rsidRPr="008268D2">
        <w:rPr>
          <w:rFonts w:ascii="Arial" w:hAnsi="Arial" w:cs="Arial"/>
          <w:sz w:val="24"/>
          <w:szCs w:val="24"/>
        </w:rPr>
        <w:t>Our schemes all have an emphasis on promoting health and wellbeing and as such have a health benefit</w:t>
      </w:r>
      <w:r w:rsidR="00401084">
        <w:rPr>
          <w:rFonts w:ascii="Arial" w:hAnsi="Arial" w:cs="Arial"/>
          <w:sz w:val="24"/>
          <w:szCs w:val="24"/>
        </w:rPr>
        <w:t xml:space="preserve"> to service users.  For example</w:t>
      </w:r>
      <w:r w:rsidRPr="008268D2">
        <w:rPr>
          <w:rFonts w:ascii="Arial" w:hAnsi="Arial" w:cs="Arial"/>
          <w:sz w:val="24"/>
          <w:szCs w:val="24"/>
        </w:rPr>
        <w:t xml:space="preserve">, the wrap around support for residential care homes is in part designed to ensure better management of complex health conditions. </w:t>
      </w:r>
    </w:p>
    <w:p w14:paraId="1E8AA4C7" w14:textId="77777777" w:rsidR="002070BF" w:rsidRPr="008268D2" w:rsidRDefault="002070BF" w:rsidP="008268D2">
      <w:pPr>
        <w:spacing w:after="0" w:line="240" w:lineRule="auto"/>
        <w:rPr>
          <w:rFonts w:ascii="Arial" w:hAnsi="Arial" w:cs="Arial"/>
          <w:sz w:val="24"/>
          <w:szCs w:val="24"/>
        </w:rPr>
      </w:pPr>
    </w:p>
    <w:p w14:paraId="47E020D0" w14:textId="77777777" w:rsidR="00ED37B6" w:rsidRPr="008268D2" w:rsidRDefault="001D294C" w:rsidP="008268D2">
      <w:pPr>
        <w:spacing w:after="0" w:line="240" w:lineRule="auto"/>
        <w:rPr>
          <w:rFonts w:ascii="Arial" w:hAnsi="Arial" w:cs="Arial"/>
          <w:b/>
          <w:sz w:val="24"/>
          <w:szCs w:val="24"/>
        </w:rPr>
      </w:pPr>
      <w:r w:rsidRPr="008268D2">
        <w:rPr>
          <w:rFonts w:ascii="Arial" w:hAnsi="Arial" w:cs="Arial"/>
          <w:b/>
          <w:sz w:val="24"/>
          <w:szCs w:val="24"/>
        </w:rPr>
        <w:t>Na</w:t>
      </w:r>
      <w:r w:rsidR="00620839" w:rsidRPr="008268D2">
        <w:rPr>
          <w:rFonts w:ascii="Arial" w:hAnsi="Arial" w:cs="Arial"/>
          <w:b/>
          <w:sz w:val="24"/>
          <w:szCs w:val="24"/>
        </w:rPr>
        <w:t>tional condition 3: NHS commis</w:t>
      </w:r>
      <w:r w:rsidR="007142A1" w:rsidRPr="008268D2">
        <w:rPr>
          <w:rFonts w:ascii="Arial" w:hAnsi="Arial" w:cs="Arial"/>
          <w:b/>
          <w:sz w:val="24"/>
          <w:szCs w:val="24"/>
        </w:rPr>
        <w:t>sioned out-of-hospital services</w:t>
      </w:r>
      <w:r w:rsidR="00A25BE3" w:rsidRPr="008268D2">
        <w:rPr>
          <w:rFonts w:ascii="Arial" w:hAnsi="Arial" w:cs="Arial"/>
          <w:b/>
          <w:sz w:val="24"/>
          <w:szCs w:val="24"/>
        </w:rPr>
        <w:t xml:space="preserve"> </w:t>
      </w:r>
    </w:p>
    <w:p w14:paraId="7C57A014" w14:textId="77777777" w:rsidR="00ED37B6" w:rsidRPr="008268D2" w:rsidRDefault="00ED37B6" w:rsidP="001F3B1D">
      <w:pPr>
        <w:spacing w:after="0"/>
        <w:rPr>
          <w:rFonts w:ascii="Arial" w:hAnsi="Arial" w:cs="Arial"/>
          <w:sz w:val="24"/>
          <w:szCs w:val="24"/>
        </w:rPr>
      </w:pPr>
      <w:r w:rsidRPr="008268D2">
        <w:rPr>
          <w:rFonts w:ascii="Arial" w:hAnsi="Arial" w:cs="Arial"/>
          <w:sz w:val="24"/>
          <w:szCs w:val="24"/>
        </w:rPr>
        <w:lastRenderedPageBreak/>
        <w:t>To complement the work we are undertaking in relation to hospital discharge planning, the maintenance of individuals</w:t>
      </w:r>
      <w:r w:rsidR="00EA5B38" w:rsidRPr="008268D2">
        <w:rPr>
          <w:rFonts w:ascii="Arial" w:hAnsi="Arial" w:cs="Arial"/>
          <w:sz w:val="24"/>
          <w:szCs w:val="24"/>
        </w:rPr>
        <w:t>’</w:t>
      </w:r>
      <w:r w:rsidRPr="008268D2">
        <w:rPr>
          <w:rFonts w:ascii="Arial" w:hAnsi="Arial" w:cs="Arial"/>
          <w:sz w:val="24"/>
          <w:szCs w:val="24"/>
        </w:rPr>
        <w:t xml:space="preserve"> independence and the</w:t>
      </w:r>
      <w:r w:rsidR="005F7756" w:rsidRPr="008268D2">
        <w:rPr>
          <w:rFonts w:ascii="Arial" w:hAnsi="Arial" w:cs="Arial"/>
          <w:sz w:val="24"/>
          <w:szCs w:val="24"/>
        </w:rPr>
        <w:t xml:space="preserve"> safe</w:t>
      </w:r>
      <w:r w:rsidRPr="008268D2">
        <w:rPr>
          <w:rFonts w:ascii="Arial" w:hAnsi="Arial" w:cs="Arial"/>
          <w:sz w:val="24"/>
          <w:szCs w:val="24"/>
        </w:rPr>
        <w:t xml:space="preserve"> reduction of packages of care we are planning</w:t>
      </w:r>
      <w:r w:rsidR="00334901" w:rsidRPr="008268D2">
        <w:rPr>
          <w:rFonts w:ascii="Arial" w:hAnsi="Arial" w:cs="Arial"/>
          <w:sz w:val="24"/>
          <w:szCs w:val="24"/>
        </w:rPr>
        <w:t xml:space="preserve"> </w:t>
      </w:r>
      <w:r w:rsidRPr="008268D2">
        <w:rPr>
          <w:rFonts w:ascii="Arial" w:hAnsi="Arial" w:cs="Arial"/>
          <w:sz w:val="24"/>
          <w:szCs w:val="24"/>
        </w:rPr>
        <w:t>to invest in intermediate care services. This will involve:</w:t>
      </w:r>
    </w:p>
    <w:p w14:paraId="48A51B46" w14:textId="77777777" w:rsidR="00ED37B6" w:rsidRPr="008268D2" w:rsidRDefault="00ED37B6" w:rsidP="001F3B1D">
      <w:pPr>
        <w:pStyle w:val="ListParagraph"/>
        <w:numPr>
          <w:ilvl w:val="0"/>
          <w:numId w:val="9"/>
        </w:numPr>
        <w:spacing w:after="0"/>
        <w:rPr>
          <w:rFonts w:ascii="Arial" w:hAnsi="Arial" w:cs="Arial"/>
          <w:sz w:val="24"/>
          <w:szCs w:val="24"/>
        </w:rPr>
      </w:pPr>
      <w:r w:rsidRPr="008268D2">
        <w:rPr>
          <w:rFonts w:ascii="Arial" w:hAnsi="Arial" w:cs="Arial"/>
          <w:sz w:val="24"/>
          <w:szCs w:val="24"/>
        </w:rPr>
        <w:t>The creation of additional bed based capacity to speed up hospital discharge, rehabilitation and re-enablement</w:t>
      </w:r>
    </w:p>
    <w:p w14:paraId="01141796" w14:textId="77777777" w:rsidR="00334901" w:rsidRPr="008268D2" w:rsidRDefault="00334901" w:rsidP="001F3B1D">
      <w:pPr>
        <w:pStyle w:val="ListParagraph"/>
        <w:numPr>
          <w:ilvl w:val="0"/>
          <w:numId w:val="9"/>
        </w:numPr>
        <w:spacing w:after="0"/>
        <w:rPr>
          <w:rFonts w:ascii="Arial" w:hAnsi="Arial" w:cs="Arial"/>
          <w:sz w:val="24"/>
          <w:szCs w:val="24"/>
        </w:rPr>
      </w:pPr>
      <w:r w:rsidRPr="008268D2">
        <w:rPr>
          <w:rFonts w:ascii="Arial" w:hAnsi="Arial" w:cs="Arial"/>
          <w:sz w:val="24"/>
          <w:szCs w:val="24"/>
        </w:rPr>
        <w:t>A greater focus on the effectiveness of community rehabilitation and re-enablement services</w:t>
      </w:r>
    </w:p>
    <w:p w14:paraId="7AD99015" w14:textId="77777777" w:rsidR="00334901" w:rsidRPr="008268D2" w:rsidRDefault="00334901" w:rsidP="001F3B1D">
      <w:pPr>
        <w:pStyle w:val="ListParagraph"/>
        <w:numPr>
          <w:ilvl w:val="0"/>
          <w:numId w:val="9"/>
        </w:numPr>
        <w:spacing w:after="0"/>
        <w:rPr>
          <w:rFonts w:ascii="Arial" w:hAnsi="Arial" w:cs="Arial"/>
          <w:sz w:val="24"/>
          <w:szCs w:val="24"/>
        </w:rPr>
      </w:pPr>
      <w:r w:rsidRPr="008268D2">
        <w:rPr>
          <w:rFonts w:ascii="Arial" w:hAnsi="Arial" w:cs="Arial"/>
          <w:sz w:val="24"/>
          <w:szCs w:val="24"/>
        </w:rPr>
        <w:t>A review to ensure appropriate staffing/skill mix of “at home” teams.</w:t>
      </w:r>
    </w:p>
    <w:p w14:paraId="0779777C" w14:textId="77777777" w:rsidR="00FD5392" w:rsidRDefault="00FD5392" w:rsidP="001F3B1D">
      <w:pPr>
        <w:spacing w:after="0"/>
        <w:rPr>
          <w:rFonts w:ascii="Arial" w:hAnsi="Arial" w:cs="Arial"/>
          <w:sz w:val="24"/>
          <w:szCs w:val="24"/>
        </w:rPr>
      </w:pPr>
    </w:p>
    <w:p w14:paraId="59E986D1" w14:textId="77777777" w:rsidR="00207777" w:rsidRPr="008268D2" w:rsidRDefault="00334901" w:rsidP="001F3B1D">
      <w:pPr>
        <w:spacing w:after="0"/>
        <w:rPr>
          <w:rFonts w:ascii="Arial" w:hAnsi="Arial" w:cs="Arial"/>
          <w:sz w:val="24"/>
          <w:szCs w:val="24"/>
        </w:rPr>
      </w:pPr>
      <w:r w:rsidRPr="008268D2">
        <w:rPr>
          <w:rFonts w:ascii="Arial" w:hAnsi="Arial" w:cs="Arial"/>
          <w:sz w:val="24"/>
          <w:szCs w:val="24"/>
        </w:rPr>
        <w:t>We also plan a continuance and expansion of the enhanced support to care homes project which w</w:t>
      </w:r>
      <w:r w:rsidR="005F7756" w:rsidRPr="008268D2">
        <w:rPr>
          <w:rFonts w:ascii="Arial" w:hAnsi="Arial" w:cs="Arial"/>
          <w:sz w:val="24"/>
          <w:szCs w:val="24"/>
        </w:rPr>
        <w:t xml:space="preserve">ill ensure a </w:t>
      </w:r>
      <w:r w:rsidRPr="008268D2">
        <w:rPr>
          <w:rFonts w:ascii="Arial" w:hAnsi="Arial" w:cs="Arial"/>
          <w:sz w:val="24"/>
          <w:szCs w:val="24"/>
        </w:rPr>
        <w:t>roll out of the scheme to all residential care settings within the borough to reduce non-elective hospital admissions and ensure that residential care staff are more confident in supporting residents with complex conditions</w:t>
      </w:r>
      <w:r w:rsidR="005F7756" w:rsidRPr="008268D2">
        <w:rPr>
          <w:rFonts w:ascii="Arial" w:hAnsi="Arial" w:cs="Arial"/>
          <w:sz w:val="24"/>
          <w:szCs w:val="24"/>
        </w:rPr>
        <w:t xml:space="preserve">. </w:t>
      </w:r>
      <w:r w:rsidR="00207777" w:rsidRPr="008268D2">
        <w:rPr>
          <w:rFonts w:ascii="Arial" w:hAnsi="Arial" w:cs="Arial"/>
          <w:sz w:val="24"/>
          <w:szCs w:val="24"/>
        </w:rPr>
        <w:t xml:space="preserve">We would envisage a similar model being applied to all accommodation based care settings in the future, including supported living and </w:t>
      </w:r>
      <w:r w:rsidR="003C65DB" w:rsidRPr="008268D2">
        <w:rPr>
          <w:rFonts w:ascii="Arial" w:hAnsi="Arial" w:cs="Arial"/>
          <w:sz w:val="24"/>
          <w:szCs w:val="24"/>
        </w:rPr>
        <w:t>ECH</w:t>
      </w:r>
      <w:r w:rsidR="00207777" w:rsidRPr="008268D2">
        <w:rPr>
          <w:rFonts w:ascii="Arial" w:hAnsi="Arial" w:cs="Arial"/>
          <w:sz w:val="24"/>
          <w:szCs w:val="24"/>
        </w:rPr>
        <w:t>.</w:t>
      </w:r>
    </w:p>
    <w:p w14:paraId="6EE5F7A9" w14:textId="77777777" w:rsidR="00FD5392" w:rsidRDefault="00FD5392" w:rsidP="001F3B1D">
      <w:pPr>
        <w:spacing w:after="0"/>
        <w:rPr>
          <w:rFonts w:ascii="Arial" w:hAnsi="Arial" w:cs="Arial"/>
          <w:sz w:val="24"/>
          <w:szCs w:val="24"/>
        </w:rPr>
      </w:pPr>
    </w:p>
    <w:p w14:paraId="075AF247" w14:textId="77777777" w:rsidR="00334901" w:rsidRPr="008268D2" w:rsidRDefault="005F7756" w:rsidP="001F3B1D">
      <w:pPr>
        <w:spacing w:after="0"/>
        <w:rPr>
          <w:rFonts w:ascii="Arial" w:hAnsi="Arial" w:cs="Arial"/>
          <w:sz w:val="24"/>
          <w:szCs w:val="24"/>
        </w:rPr>
      </w:pPr>
      <w:r w:rsidRPr="008268D2">
        <w:rPr>
          <w:rFonts w:ascii="Arial" w:hAnsi="Arial" w:cs="Arial"/>
          <w:sz w:val="24"/>
          <w:szCs w:val="24"/>
        </w:rPr>
        <w:t>This work has been complemented by rais</w:t>
      </w:r>
      <w:r w:rsidR="009A083A">
        <w:rPr>
          <w:rFonts w:ascii="Arial" w:hAnsi="Arial" w:cs="Arial"/>
          <w:sz w:val="24"/>
          <w:szCs w:val="24"/>
        </w:rPr>
        <w:t xml:space="preserve">ing </w:t>
      </w:r>
      <w:r w:rsidR="00207777" w:rsidRPr="008268D2">
        <w:rPr>
          <w:rFonts w:ascii="Arial" w:hAnsi="Arial" w:cs="Arial"/>
          <w:sz w:val="24"/>
          <w:szCs w:val="24"/>
        </w:rPr>
        <w:t xml:space="preserve">commissioner </w:t>
      </w:r>
      <w:r w:rsidRPr="008268D2">
        <w:rPr>
          <w:rFonts w:ascii="Arial" w:hAnsi="Arial" w:cs="Arial"/>
          <w:sz w:val="24"/>
          <w:szCs w:val="24"/>
        </w:rPr>
        <w:t xml:space="preserve">expectations of the quality of care in long term care settings through a review of the residential care specification and the quality scheme.  </w:t>
      </w:r>
    </w:p>
    <w:p w14:paraId="470D4637" w14:textId="77777777" w:rsidR="00FD5392" w:rsidRDefault="00FD5392" w:rsidP="001F3B1D">
      <w:pPr>
        <w:spacing w:after="0"/>
        <w:rPr>
          <w:rFonts w:ascii="Arial" w:hAnsi="Arial" w:cs="Arial"/>
          <w:sz w:val="24"/>
          <w:szCs w:val="24"/>
        </w:rPr>
      </w:pPr>
    </w:p>
    <w:p w14:paraId="634B7D33" w14:textId="77777777" w:rsidR="0019359B" w:rsidRPr="008268D2" w:rsidRDefault="0019359B" w:rsidP="001F3B1D">
      <w:pPr>
        <w:spacing w:after="0"/>
        <w:rPr>
          <w:rFonts w:ascii="Arial" w:hAnsi="Arial" w:cs="Arial"/>
          <w:sz w:val="24"/>
          <w:szCs w:val="24"/>
        </w:rPr>
      </w:pPr>
      <w:r w:rsidRPr="008268D2">
        <w:rPr>
          <w:rFonts w:ascii="Arial" w:hAnsi="Arial" w:cs="Arial"/>
          <w:sz w:val="24"/>
          <w:szCs w:val="24"/>
        </w:rPr>
        <w:t>In relation to contingencies, we have made reference to this in the risk log. We have made no specific contingency funding within BCF as risk sharing forms part of our overall partnership arrangements.</w:t>
      </w:r>
    </w:p>
    <w:p w14:paraId="620F09D5" w14:textId="77777777" w:rsidR="0075786E" w:rsidRDefault="0075786E" w:rsidP="001F3B1D">
      <w:pPr>
        <w:spacing w:after="0"/>
        <w:rPr>
          <w:rFonts w:ascii="Arial" w:hAnsi="Arial" w:cs="Arial"/>
          <w:b/>
          <w:sz w:val="24"/>
          <w:szCs w:val="24"/>
        </w:rPr>
      </w:pPr>
    </w:p>
    <w:p w14:paraId="75F91754" w14:textId="77777777" w:rsidR="007142A1" w:rsidRDefault="001D294C" w:rsidP="008268D2">
      <w:pPr>
        <w:spacing w:after="0" w:line="240" w:lineRule="auto"/>
        <w:rPr>
          <w:rFonts w:ascii="Arial" w:hAnsi="Arial" w:cs="Arial"/>
          <w:b/>
          <w:sz w:val="24"/>
          <w:szCs w:val="24"/>
        </w:rPr>
      </w:pPr>
      <w:r w:rsidRPr="008268D2">
        <w:rPr>
          <w:rFonts w:ascii="Arial" w:hAnsi="Arial" w:cs="Arial"/>
          <w:b/>
          <w:sz w:val="24"/>
          <w:szCs w:val="24"/>
        </w:rPr>
        <w:t>National Condition 4: Managing Transfers of Care</w:t>
      </w:r>
    </w:p>
    <w:p w14:paraId="7000E162" w14:textId="77777777" w:rsidR="00A91E8F" w:rsidRPr="00D32104" w:rsidRDefault="00A91E8F" w:rsidP="008268D2">
      <w:pPr>
        <w:spacing w:after="0" w:line="240" w:lineRule="auto"/>
        <w:rPr>
          <w:rFonts w:ascii="Arial" w:hAnsi="Arial" w:cs="Arial"/>
          <w:sz w:val="24"/>
          <w:szCs w:val="24"/>
        </w:rPr>
      </w:pPr>
    </w:p>
    <w:p w14:paraId="6CD34DC8" w14:textId="77777777" w:rsidR="00207777" w:rsidRDefault="008F1AEA" w:rsidP="001F3B1D">
      <w:pPr>
        <w:spacing w:after="0"/>
        <w:rPr>
          <w:rFonts w:ascii="Arial" w:hAnsi="Arial" w:cs="Arial"/>
          <w:sz w:val="24"/>
          <w:szCs w:val="24"/>
        </w:rPr>
      </w:pPr>
      <w:r w:rsidRPr="009A1B7B">
        <w:rPr>
          <w:rFonts w:ascii="Arial" w:hAnsi="Arial" w:cs="Arial"/>
          <w:sz w:val="24"/>
          <w:szCs w:val="24"/>
        </w:rPr>
        <w:t>Across the health and care system we are working to ensure that hospital admissions can be avoided by the availability of community based support.</w:t>
      </w:r>
      <w:r w:rsidRPr="008268D2">
        <w:rPr>
          <w:rFonts w:ascii="Arial" w:hAnsi="Arial" w:cs="Arial"/>
          <w:b/>
          <w:sz w:val="24"/>
          <w:szCs w:val="24"/>
        </w:rPr>
        <w:t xml:space="preserve"> </w:t>
      </w:r>
      <w:r w:rsidRPr="008268D2">
        <w:rPr>
          <w:rFonts w:ascii="Arial" w:hAnsi="Arial" w:cs="Arial"/>
          <w:sz w:val="24"/>
          <w:szCs w:val="24"/>
        </w:rPr>
        <w:t>Specific examples of work we are doing to reduce hospital admissions include:</w:t>
      </w:r>
    </w:p>
    <w:p w14:paraId="015BE221" w14:textId="77777777" w:rsidR="00401084" w:rsidRPr="008268D2" w:rsidRDefault="00401084" w:rsidP="001F3B1D">
      <w:pPr>
        <w:spacing w:after="0"/>
        <w:rPr>
          <w:rFonts w:ascii="Arial" w:hAnsi="Arial" w:cs="Arial"/>
          <w:sz w:val="24"/>
          <w:szCs w:val="24"/>
        </w:rPr>
      </w:pPr>
    </w:p>
    <w:p w14:paraId="3CFEB1D4" w14:textId="77777777" w:rsidR="00207777" w:rsidRPr="008268D2" w:rsidRDefault="00207777" w:rsidP="001F3B1D">
      <w:pPr>
        <w:pStyle w:val="ListParagraph"/>
        <w:numPr>
          <w:ilvl w:val="0"/>
          <w:numId w:val="10"/>
        </w:numPr>
        <w:spacing w:after="0"/>
        <w:rPr>
          <w:rFonts w:ascii="Arial" w:hAnsi="Arial" w:cs="Arial"/>
          <w:sz w:val="24"/>
          <w:szCs w:val="24"/>
        </w:rPr>
      </w:pPr>
      <w:r w:rsidRPr="008268D2">
        <w:rPr>
          <w:rFonts w:ascii="Arial" w:hAnsi="Arial" w:cs="Arial"/>
          <w:sz w:val="24"/>
          <w:szCs w:val="24"/>
        </w:rPr>
        <w:t>Investment in the “Pause” programme</w:t>
      </w:r>
    </w:p>
    <w:p w14:paraId="11F8E172" w14:textId="77777777" w:rsidR="00207777" w:rsidRPr="008268D2" w:rsidRDefault="00207777" w:rsidP="001F3B1D">
      <w:pPr>
        <w:spacing w:after="0"/>
        <w:rPr>
          <w:rFonts w:ascii="Arial" w:hAnsi="Arial" w:cs="Arial"/>
          <w:sz w:val="24"/>
          <w:szCs w:val="24"/>
        </w:rPr>
      </w:pPr>
      <w:r w:rsidRPr="008268D2">
        <w:rPr>
          <w:rFonts w:ascii="Arial" w:hAnsi="Arial" w:cs="Arial"/>
          <w:color w:val="000000"/>
          <w:sz w:val="24"/>
          <w:szCs w:val="24"/>
        </w:rPr>
        <w:t xml:space="preserve">The purpose of “Pause” is to prevent the damaging consequences of children being taken into care each year. </w:t>
      </w:r>
    </w:p>
    <w:p w14:paraId="13ED7FAC" w14:textId="77777777" w:rsidR="00401084" w:rsidRDefault="00401084" w:rsidP="001F3B1D">
      <w:pPr>
        <w:autoSpaceDE w:val="0"/>
        <w:autoSpaceDN w:val="0"/>
        <w:adjustRightInd w:val="0"/>
        <w:spacing w:after="0"/>
        <w:rPr>
          <w:rFonts w:ascii="Arial" w:hAnsi="Arial" w:cs="Arial"/>
          <w:color w:val="000000"/>
          <w:sz w:val="24"/>
          <w:szCs w:val="24"/>
        </w:rPr>
      </w:pPr>
    </w:p>
    <w:p w14:paraId="1947B83D" w14:textId="77777777" w:rsidR="00207777" w:rsidRPr="008268D2" w:rsidRDefault="00207777" w:rsidP="001F3B1D">
      <w:pPr>
        <w:autoSpaceDE w:val="0"/>
        <w:autoSpaceDN w:val="0"/>
        <w:adjustRightInd w:val="0"/>
        <w:spacing w:after="0"/>
        <w:rPr>
          <w:rFonts w:ascii="Arial" w:hAnsi="Arial" w:cs="Arial"/>
          <w:color w:val="000000"/>
          <w:sz w:val="24"/>
          <w:szCs w:val="24"/>
        </w:rPr>
      </w:pPr>
      <w:r w:rsidRPr="008268D2">
        <w:rPr>
          <w:rFonts w:ascii="Arial" w:hAnsi="Arial" w:cs="Arial"/>
          <w:color w:val="000000"/>
          <w:sz w:val="24"/>
          <w:szCs w:val="24"/>
        </w:rPr>
        <w:t>Pause works with</w:t>
      </w:r>
      <w:r w:rsidR="008F1AEA" w:rsidRPr="008268D2">
        <w:rPr>
          <w:rFonts w:ascii="Arial" w:hAnsi="Arial" w:cs="Arial"/>
          <w:color w:val="000000"/>
          <w:sz w:val="24"/>
          <w:szCs w:val="24"/>
        </w:rPr>
        <w:t xml:space="preserve"> a cohort of</w:t>
      </w:r>
      <w:r w:rsidRPr="008268D2">
        <w:rPr>
          <w:rFonts w:ascii="Arial" w:hAnsi="Arial" w:cs="Arial"/>
          <w:color w:val="000000"/>
          <w:sz w:val="24"/>
          <w:szCs w:val="24"/>
        </w:rPr>
        <w:t xml:space="preserve"> women who have experienced – or are at risk of – repeated pregnancies that result in children needing to be removed from their care.  The programme gives women the chance to pause and take control over their lives, by offering</w:t>
      </w:r>
      <w:r w:rsidR="00374191" w:rsidRPr="008268D2">
        <w:rPr>
          <w:rFonts w:ascii="Arial" w:hAnsi="Arial" w:cs="Arial"/>
          <w:color w:val="000000"/>
          <w:sz w:val="24"/>
          <w:szCs w:val="24"/>
        </w:rPr>
        <w:t xml:space="preserve"> an</w:t>
      </w:r>
      <w:r w:rsidRPr="008268D2">
        <w:rPr>
          <w:rFonts w:ascii="Arial" w:hAnsi="Arial" w:cs="Arial"/>
          <w:color w:val="000000"/>
          <w:sz w:val="24"/>
          <w:szCs w:val="24"/>
        </w:rPr>
        <w:t xml:space="preserve"> intense programme of therapeutic, practical and behavioural support through an integrated and systemic model. Each woman has a bespoke programme designed around their needs, breaking a destructive cycle that causes both them and their children deep trauma and avoiding hospital admissions resulting from the presenting issues associated with substance misuse and domestic violence. </w:t>
      </w:r>
    </w:p>
    <w:p w14:paraId="6F73ABF6" w14:textId="77777777" w:rsidR="00401084" w:rsidRDefault="00401084" w:rsidP="001F3B1D">
      <w:pPr>
        <w:spacing w:after="0"/>
        <w:rPr>
          <w:rFonts w:ascii="Arial" w:hAnsi="Arial" w:cs="Arial"/>
          <w:color w:val="000000"/>
          <w:sz w:val="24"/>
          <w:szCs w:val="24"/>
        </w:rPr>
      </w:pPr>
    </w:p>
    <w:p w14:paraId="4398F839" w14:textId="77777777" w:rsidR="00207777" w:rsidRDefault="00D35BC8" w:rsidP="001F3B1D">
      <w:pPr>
        <w:spacing w:after="0"/>
        <w:rPr>
          <w:rFonts w:ascii="Arial" w:hAnsi="Arial" w:cs="Arial"/>
          <w:color w:val="000000"/>
          <w:sz w:val="24"/>
          <w:szCs w:val="24"/>
        </w:rPr>
      </w:pPr>
      <w:r w:rsidRPr="008268D2">
        <w:rPr>
          <w:rFonts w:ascii="Arial" w:hAnsi="Arial" w:cs="Arial"/>
          <w:color w:val="000000"/>
          <w:sz w:val="24"/>
          <w:szCs w:val="24"/>
        </w:rPr>
        <w:lastRenderedPageBreak/>
        <w:t xml:space="preserve">It offers an intensive, flexible programme of support, tailored to individual needs, </w:t>
      </w:r>
      <w:r w:rsidR="00D32104">
        <w:rPr>
          <w:rFonts w:ascii="Arial" w:hAnsi="Arial" w:cs="Arial"/>
          <w:color w:val="000000"/>
          <w:sz w:val="24"/>
          <w:szCs w:val="24"/>
        </w:rPr>
        <w:t xml:space="preserve">to </w:t>
      </w:r>
      <w:r w:rsidRPr="008268D2">
        <w:rPr>
          <w:rFonts w:ascii="Arial" w:hAnsi="Arial" w:cs="Arial"/>
          <w:color w:val="000000"/>
          <w:sz w:val="24"/>
          <w:szCs w:val="24"/>
        </w:rPr>
        <w:t>tackle destructive patterns, develop new skills and avoid further trauma. This helps the</w:t>
      </w:r>
      <w:r w:rsidR="00D32104">
        <w:rPr>
          <w:rFonts w:ascii="Arial" w:hAnsi="Arial" w:cs="Arial"/>
          <w:color w:val="000000"/>
          <w:sz w:val="24"/>
          <w:szCs w:val="24"/>
        </w:rPr>
        <w:t xml:space="preserve"> women involved</w:t>
      </w:r>
      <w:r w:rsidRPr="008268D2">
        <w:rPr>
          <w:rFonts w:ascii="Arial" w:hAnsi="Arial" w:cs="Arial"/>
          <w:color w:val="000000"/>
          <w:sz w:val="24"/>
          <w:szCs w:val="24"/>
        </w:rPr>
        <w:t xml:space="preserve"> set in place strong foundations on which they can build a more positive future for themselves.</w:t>
      </w:r>
    </w:p>
    <w:p w14:paraId="5E778649" w14:textId="77777777" w:rsidR="00401084" w:rsidRPr="008268D2" w:rsidRDefault="00401084" w:rsidP="001F3B1D">
      <w:pPr>
        <w:spacing w:after="0"/>
        <w:rPr>
          <w:rFonts w:ascii="Arial" w:hAnsi="Arial" w:cs="Arial"/>
          <w:b/>
          <w:sz w:val="24"/>
          <w:szCs w:val="24"/>
        </w:rPr>
      </w:pPr>
    </w:p>
    <w:p w14:paraId="2A6787B8" w14:textId="77777777" w:rsidR="008F1AEA" w:rsidRPr="008268D2" w:rsidRDefault="003C65DB" w:rsidP="001F3B1D">
      <w:pPr>
        <w:pStyle w:val="ListParagraph"/>
        <w:numPr>
          <w:ilvl w:val="0"/>
          <w:numId w:val="10"/>
        </w:numPr>
        <w:spacing w:after="0"/>
        <w:rPr>
          <w:rFonts w:ascii="Arial" w:hAnsi="Arial" w:cs="Arial"/>
          <w:sz w:val="24"/>
          <w:szCs w:val="24"/>
        </w:rPr>
      </w:pPr>
      <w:r w:rsidRPr="008268D2">
        <w:rPr>
          <w:rFonts w:ascii="Arial" w:hAnsi="Arial" w:cs="Arial"/>
          <w:sz w:val="24"/>
          <w:szCs w:val="24"/>
        </w:rPr>
        <w:t>ECH</w:t>
      </w:r>
    </w:p>
    <w:p w14:paraId="60CE7895" w14:textId="77777777" w:rsidR="00C63A0F" w:rsidRPr="008268D2" w:rsidRDefault="008F1AEA" w:rsidP="001F3B1D">
      <w:pPr>
        <w:spacing w:after="0"/>
        <w:rPr>
          <w:rFonts w:ascii="Arial" w:hAnsi="Arial" w:cs="Arial"/>
          <w:sz w:val="24"/>
          <w:szCs w:val="24"/>
        </w:rPr>
      </w:pPr>
      <w:r w:rsidRPr="008268D2">
        <w:rPr>
          <w:rFonts w:ascii="Arial" w:hAnsi="Arial" w:cs="Arial"/>
          <w:sz w:val="24"/>
          <w:szCs w:val="24"/>
        </w:rPr>
        <w:t xml:space="preserve">We have been working to ensure an adequate provision of </w:t>
      </w:r>
      <w:r w:rsidR="003C65DB" w:rsidRPr="008268D2">
        <w:rPr>
          <w:rFonts w:ascii="Arial" w:hAnsi="Arial" w:cs="Arial"/>
          <w:sz w:val="24"/>
          <w:szCs w:val="24"/>
        </w:rPr>
        <w:t>ECH</w:t>
      </w:r>
      <w:r w:rsidRPr="008268D2">
        <w:rPr>
          <w:rFonts w:ascii="Arial" w:hAnsi="Arial" w:cs="Arial"/>
          <w:sz w:val="24"/>
          <w:szCs w:val="24"/>
        </w:rPr>
        <w:t xml:space="preserve"> within the borough as a means of diversifying the choice available to residents, diverting some of the demand away from traditional residential care homes and providing an accommodation based solution which focuses on maintaining indep</w:t>
      </w:r>
      <w:r w:rsidR="00724B75" w:rsidRPr="008268D2">
        <w:rPr>
          <w:rFonts w:ascii="Arial" w:hAnsi="Arial" w:cs="Arial"/>
          <w:sz w:val="24"/>
          <w:szCs w:val="24"/>
        </w:rPr>
        <w:t>endence</w:t>
      </w:r>
      <w:r w:rsidRPr="008268D2">
        <w:rPr>
          <w:rFonts w:ascii="Arial" w:hAnsi="Arial" w:cs="Arial"/>
          <w:sz w:val="24"/>
          <w:szCs w:val="24"/>
        </w:rPr>
        <w:t xml:space="preserve">. We completed our first 60 unit scheme in 2015 and have a requirement for </w:t>
      </w:r>
      <w:r w:rsidR="00672EDF" w:rsidRPr="008268D2">
        <w:rPr>
          <w:rFonts w:ascii="Arial" w:hAnsi="Arial" w:cs="Arial"/>
          <w:sz w:val="24"/>
          <w:szCs w:val="24"/>
        </w:rPr>
        <w:t>up to an additional</w:t>
      </w:r>
      <w:r w:rsidRPr="008268D2">
        <w:rPr>
          <w:rFonts w:ascii="Arial" w:hAnsi="Arial" w:cs="Arial"/>
          <w:sz w:val="24"/>
          <w:szCs w:val="24"/>
        </w:rPr>
        <w:t xml:space="preserve"> </w:t>
      </w:r>
      <w:r w:rsidR="00724B75" w:rsidRPr="008268D2">
        <w:rPr>
          <w:rFonts w:ascii="Arial" w:hAnsi="Arial" w:cs="Arial"/>
          <w:sz w:val="24"/>
          <w:szCs w:val="24"/>
        </w:rPr>
        <w:t xml:space="preserve">440 units.  </w:t>
      </w:r>
      <w:r w:rsidR="0019359B" w:rsidRPr="008268D2">
        <w:rPr>
          <w:rFonts w:ascii="Arial" w:hAnsi="Arial" w:cs="Arial"/>
          <w:sz w:val="24"/>
          <w:szCs w:val="24"/>
        </w:rPr>
        <w:t>Despite the delay in delivering further ECH schemes</w:t>
      </w:r>
      <w:r w:rsidR="00401084">
        <w:rPr>
          <w:rFonts w:ascii="Arial" w:hAnsi="Arial" w:cs="Arial"/>
          <w:sz w:val="24"/>
          <w:szCs w:val="24"/>
        </w:rPr>
        <w:t xml:space="preserve"> in NEL</w:t>
      </w:r>
      <w:r w:rsidR="0019359B" w:rsidRPr="008268D2">
        <w:rPr>
          <w:rFonts w:ascii="Arial" w:hAnsi="Arial" w:cs="Arial"/>
          <w:sz w:val="24"/>
          <w:szCs w:val="24"/>
        </w:rPr>
        <w:t xml:space="preserve">, our current scheme is showing that </w:t>
      </w:r>
      <w:r w:rsidR="00724B75" w:rsidRPr="008268D2">
        <w:rPr>
          <w:rFonts w:ascii="Arial" w:hAnsi="Arial" w:cs="Arial"/>
          <w:sz w:val="24"/>
          <w:szCs w:val="24"/>
        </w:rPr>
        <w:t>hospital admissions</w:t>
      </w:r>
      <w:r w:rsidR="0019359B" w:rsidRPr="008268D2">
        <w:rPr>
          <w:rFonts w:ascii="Arial" w:hAnsi="Arial" w:cs="Arial"/>
          <w:sz w:val="24"/>
          <w:szCs w:val="24"/>
        </w:rPr>
        <w:t xml:space="preserve"> can be reduced</w:t>
      </w:r>
      <w:r w:rsidR="00724B75" w:rsidRPr="008268D2">
        <w:rPr>
          <w:rFonts w:ascii="Arial" w:hAnsi="Arial" w:cs="Arial"/>
          <w:sz w:val="24"/>
          <w:szCs w:val="24"/>
        </w:rPr>
        <w:t>.</w:t>
      </w:r>
    </w:p>
    <w:p w14:paraId="6BF4C4B1" w14:textId="77777777" w:rsidR="00401084" w:rsidRDefault="00401084" w:rsidP="008268D2">
      <w:pPr>
        <w:spacing w:after="0" w:line="240" w:lineRule="auto"/>
        <w:rPr>
          <w:rFonts w:ascii="Arial" w:hAnsi="Arial" w:cs="Arial"/>
          <w:b/>
          <w:sz w:val="24"/>
          <w:szCs w:val="24"/>
        </w:rPr>
      </w:pPr>
    </w:p>
    <w:p w14:paraId="282AAEF7" w14:textId="77777777" w:rsidR="00012442" w:rsidRDefault="00012442" w:rsidP="008268D2">
      <w:pPr>
        <w:spacing w:after="0" w:line="240" w:lineRule="auto"/>
        <w:rPr>
          <w:rFonts w:ascii="Arial" w:hAnsi="Arial" w:cs="Arial"/>
          <w:b/>
          <w:sz w:val="24"/>
          <w:szCs w:val="24"/>
        </w:rPr>
      </w:pPr>
    </w:p>
    <w:p w14:paraId="08870C88" w14:textId="77777777" w:rsidR="00724B75" w:rsidRDefault="00724B75" w:rsidP="008268D2">
      <w:pPr>
        <w:spacing w:after="0" w:line="240" w:lineRule="auto"/>
        <w:rPr>
          <w:rFonts w:ascii="Arial" w:hAnsi="Arial" w:cs="Arial"/>
          <w:b/>
          <w:sz w:val="24"/>
          <w:szCs w:val="24"/>
        </w:rPr>
      </w:pPr>
      <w:r w:rsidRPr="008268D2">
        <w:rPr>
          <w:rFonts w:ascii="Arial" w:hAnsi="Arial" w:cs="Arial"/>
          <w:b/>
          <w:sz w:val="24"/>
          <w:szCs w:val="24"/>
        </w:rPr>
        <w:t>High impact change model</w:t>
      </w:r>
    </w:p>
    <w:p w14:paraId="3FF865DE" w14:textId="77777777" w:rsidR="00DD25D9" w:rsidRPr="008268D2" w:rsidRDefault="00DD25D9" w:rsidP="008268D2">
      <w:pPr>
        <w:spacing w:after="0" w:line="240" w:lineRule="auto"/>
        <w:rPr>
          <w:rFonts w:ascii="Arial" w:hAnsi="Arial" w:cs="Arial"/>
          <w:b/>
          <w:sz w:val="24"/>
          <w:szCs w:val="24"/>
        </w:rPr>
      </w:pPr>
    </w:p>
    <w:p w14:paraId="3768D2C9" w14:textId="77777777" w:rsidR="0019359B" w:rsidRPr="008268D2" w:rsidRDefault="008F1AEA" w:rsidP="001F3B1D">
      <w:pPr>
        <w:spacing w:after="0"/>
        <w:rPr>
          <w:rFonts w:ascii="Arial" w:hAnsi="Arial" w:cs="Arial"/>
          <w:sz w:val="24"/>
          <w:szCs w:val="24"/>
        </w:rPr>
      </w:pPr>
      <w:r w:rsidRPr="008268D2">
        <w:rPr>
          <w:rFonts w:ascii="Arial" w:hAnsi="Arial" w:cs="Arial"/>
          <w:sz w:val="24"/>
          <w:szCs w:val="24"/>
        </w:rPr>
        <w:t xml:space="preserve">We have </w:t>
      </w:r>
      <w:r w:rsidR="00135FB4">
        <w:rPr>
          <w:rFonts w:ascii="Arial" w:hAnsi="Arial" w:cs="Arial"/>
          <w:sz w:val="24"/>
          <w:szCs w:val="24"/>
        </w:rPr>
        <w:t>undertaken</w:t>
      </w:r>
      <w:r w:rsidR="0019359B" w:rsidRPr="008268D2">
        <w:rPr>
          <w:rFonts w:ascii="Arial" w:hAnsi="Arial" w:cs="Arial"/>
          <w:sz w:val="24"/>
          <w:szCs w:val="24"/>
        </w:rPr>
        <w:t xml:space="preserve"> a self- assessment </w:t>
      </w:r>
      <w:r w:rsidRPr="008268D2">
        <w:rPr>
          <w:rFonts w:ascii="Arial" w:hAnsi="Arial" w:cs="Arial"/>
          <w:sz w:val="24"/>
          <w:szCs w:val="24"/>
        </w:rPr>
        <w:t>us</w:t>
      </w:r>
      <w:r w:rsidR="0019359B" w:rsidRPr="008268D2">
        <w:rPr>
          <w:rFonts w:ascii="Arial" w:hAnsi="Arial" w:cs="Arial"/>
          <w:sz w:val="24"/>
          <w:szCs w:val="24"/>
        </w:rPr>
        <w:t>ing</w:t>
      </w:r>
      <w:r w:rsidRPr="008268D2">
        <w:rPr>
          <w:rFonts w:ascii="Arial" w:hAnsi="Arial" w:cs="Arial"/>
          <w:sz w:val="24"/>
          <w:szCs w:val="24"/>
        </w:rPr>
        <w:t xml:space="preserve"> the high impact change tool to evaluate our progress </w:t>
      </w:r>
      <w:r w:rsidR="00DD25D9">
        <w:rPr>
          <w:rFonts w:ascii="Arial" w:hAnsi="Arial" w:cs="Arial"/>
          <w:sz w:val="24"/>
          <w:szCs w:val="24"/>
        </w:rPr>
        <w:t xml:space="preserve">in our </w:t>
      </w:r>
      <w:proofErr w:type="spellStart"/>
      <w:r w:rsidR="00DD25D9">
        <w:rPr>
          <w:rFonts w:ascii="Arial" w:hAnsi="Arial" w:cs="Arial"/>
          <w:sz w:val="24"/>
          <w:szCs w:val="24"/>
        </w:rPr>
        <w:t>DToC</w:t>
      </w:r>
      <w:proofErr w:type="spellEnd"/>
      <w:r w:rsidR="00DD25D9">
        <w:rPr>
          <w:rFonts w:ascii="Arial" w:hAnsi="Arial" w:cs="Arial"/>
          <w:sz w:val="24"/>
          <w:szCs w:val="24"/>
        </w:rPr>
        <w:t xml:space="preserve"> plan. </w:t>
      </w:r>
      <w:r w:rsidR="0019359B" w:rsidRPr="008268D2">
        <w:rPr>
          <w:rFonts w:ascii="Arial" w:hAnsi="Arial" w:cs="Arial"/>
          <w:sz w:val="24"/>
          <w:szCs w:val="24"/>
        </w:rPr>
        <w:t xml:space="preserve">Our conclusion is that we </w:t>
      </w:r>
      <w:r w:rsidR="00D32104" w:rsidRPr="008268D2">
        <w:rPr>
          <w:rFonts w:ascii="Arial" w:hAnsi="Arial" w:cs="Arial"/>
          <w:sz w:val="24"/>
          <w:szCs w:val="24"/>
        </w:rPr>
        <w:t>have partially</w:t>
      </w:r>
      <w:r w:rsidR="0019359B" w:rsidRPr="008268D2">
        <w:rPr>
          <w:rFonts w:ascii="Arial" w:hAnsi="Arial" w:cs="Arial"/>
          <w:sz w:val="24"/>
          <w:szCs w:val="24"/>
        </w:rPr>
        <w:t xml:space="preserve"> implemented the majority of changes but these are not </w:t>
      </w:r>
      <w:r w:rsidR="00135FB4">
        <w:rPr>
          <w:rFonts w:ascii="Arial" w:hAnsi="Arial" w:cs="Arial"/>
          <w:sz w:val="24"/>
          <w:szCs w:val="24"/>
        </w:rPr>
        <w:t>all</w:t>
      </w:r>
      <w:r w:rsidR="0019359B" w:rsidRPr="008268D2">
        <w:rPr>
          <w:rFonts w:ascii="Arial" w:hAnsi="Arial" w:cs="Arial"/>
          <w:sz w:val="24"/>
          <w:szCs w:val="24"/>
        </w:rPr>
        <w:t xml:space="preserve"> fully embedded. </w:t>
      </w:r>
      <w:r w:rsidR="00DD25D9">
        <w:rPr>
          <w:rFonts w:ascii="Arial" w:hAnsi="Arial" w:cs="Arial"/>
          <w:sz w:val="24"/>
          <w:szCs w:val="24"/>
        </w:rPr>
        <w:t xml:space="preserve">The </w:t>
      </w:r>
      <w:proofErr w:type="spellStart"/>
      <w:r w:rsidR="00DD25D9">
        <w:rPr>
          <w:rFonts w:ascii="Arial" w:hAnsi="Arial" w:cs="Arial"/>
          <w:sz w:val="24"/>
          <w:szCs w:val="24"/>
        </w:rPr>
        <w:t>DToC</w:t>
      </w:r>
      <w:proofErr w:type="spellEnd"/>
      <w:r w:rsidR="00DD25D9">
        <w:rPr>
          <w:rFonts w:ascii="Arial" w:hAnsi="Arial" w:cs="Arial"/>
          <w:sz w:val="24"/>
          <w:szCs w:val="24"/>
        </w:rPr>
        <w:t xml:space="preserve"> plan section heading summarises the current activity and plan in the context of the High Impact Change Model.</w:t>
      </w:r>
    </w:p>
    <w:p w14:paraId="6BABF235" w14:textId="77777777" w:rsidR="00E31D6A" w:rsidRPr="008268D2" w:rsidRDefault="00E31D6A" w:rsidP="008268D2">
      <w:pPr>
        <w:pStyle w:val="Heading2"/>
        <w:spacing w:before="0" w:line="240" w:lineRule="auto"/>
        <w:rPr>
          <w:rFonts w:ascii="Arial" w:hAnsi="Arial" w:cs="Arial"/>
          <w:color w:val="auto"/>
          <w:sz w:val="24"/>
          <w:szCs w:val="24"/>
        </w:rPr>
      </w:pPr>
      <w:bookmarkStart w:id="6" w:name="_Toc492541360"/>
      <w:r w:rsidRPr="008268D2">
        <w:rPr>
          <w:rFonts w:ascii="Arial" w:hAnsi="Arial" w:cs="Arial"/>
          <w:color w:val="auto"/>
          <w:sz w:val="24"/>
          <w:szCs w:val="24"/>
        </w:rPr>
        <w:t>Overview of funding contributions</w:t>
      </w:r>
      <w:bookmarkEnd w:id="6"/>
      <w:r w:rsidR="00751323" w:rsidRPr="008268D2">
        <w:rPr>
          <w:rFonts w:ascii="Arial" w:hAnsi="Arial" w:cs="Arial"/>
          <w:color w:val="auto"/>
          <w:sz w:val="24"/>
          <w:szCs w:val="24"/>
        </w:rPr>
        <w:t xml:space="preserve"> </w:t>
      </w:r>
    </w:p>
    <w:p w14:paraId="3E77B9F7" w14:textId="77777777" w:rsidR="00E31D6A" w:rsidRPr="008268D2" w:rsidRDefault="00E31D6A" w:rsidP="008268D2">
      <w:pPr>
        <w:spacing w:after="0" w:line="240" w:lineRule="auto"/>
        <w:rPr>
          <w:rFonts w:ascii="Arial" w:hAnsi="Arial" w:cs="Arial"/>
          <w:sz w:val="24"/>
          <w:szCs w:val="24"/>
        </w:rPr>
      </w:pPr>
    </w:p>
    <w:p w14:paraId="122602FD" w14:textId="77777777" w:rsidR="00F31F99" w:rsidRPr="008268D2" w:rsidRDefault="00F31F99" w:rsidP="008268D2">
      <w:pPr>
        <w:spacing w:after="0" w:line="240" w:lineRule="auto"/>
        <w:rPr>
          <w:rFonts w:ascii="Arial" w:hAnsi="Arial" w:cs="Arial"/>
          <w:sz w:val="24"/>
          <w:szCs w:val="24"/>
        </w:rPr>
      </w:pPr>
      <w:r w:rsidRPr="008268D2">
        <w:rPr>
          <w:rFonts w:ascii="Arial" w:hAnsi="Arial" w:cs="Arial"/>
          <w:sz w:val="24"/>
          <w:szCs w:val="24"/>
        </w:rPr>
        <w:t>The funding contributions for the BCF have been agreed as follows:-</w:t>
      </w:r>
    </w:p>
    <w:tbl>
      <w:tblPr>
        <w:tblStyle w:val="TableGrid"/>
        <w:tblW w:w="0" w:type="auto"/>
        <w:tblLook w:val="04A0" w:firstRow="1" w:lastRow="0" w:firstColumn="1" w:lastColumn="0" w:noHBand="0" w:noVBand="1"/>
      </w:tblPr>
      <w:tblGrid>
        <w:gridCol w:w="4503"/>
        <w:gridCol w:w="1217"/>
        <w:gridCol w:w="1276"/>
        <w:gridCol w:w="1276"/>
      </w:tblGrid>
      <w:tr w:rsidR="00F31F99" w:rsidRPr="008268D2" w14:paraId="7E6401A0" w14:textId="77777777" w:rsidTr="00B34126">
        <w:tc>
          <w:tcPr>
            <w:tcW w:w="4503" w:type="dxa"/>
          </w:tcPr>
          <w:p w14:paraId="574D579C" w14:textId="77777777" w:rsidR="00F31F99" w:rsidRPr="008268D2" w:rsidRDefault="00F31F99" w:rsidP="008268D2">
            <w:pPr>
              <w:rPr>
                <w:rFonts w:ascii="Arial" w:hAnsi="Arial" w:cs="Arial"/>
                <w:sz w:val="24"/>
                <w:szCs w:val="24"/>
              </w:rPr>
            </w:pPr>
          </w:p>
        </w:tc>
        <w:tc>
          <w:tcPr>
            <w:tcW w:w="992" w:type="dxa"/>
          </w:tcPr>
          <w:p w14:paraId="4D26E240" w14:textId="77777777" w:rsidR="00F31F99" w:rsidRPr="008268D2" w:rsidRDefault="00F31F99" w:rsidP="008268D2">
            <w:pPr>
              <w:rPr>
                <w:rFonts w:ascii="Arial" w:hAnsi="Arial" w:cs="Arial"/>
                <w:sz w:val="24"/>
                <w:szCs w:val="24"/>
              </w:rPr>
            </w:pPr>
          </w:p>
        </w:tc>
        <w:tc>
          <w:tcPr>
            <w:tcW w:w="1276" w:type="dxa"/>
          </w:tcPr>
          <w:p w14:paraId="67C27E46" w14:textId="77777777" w:rsidR="00F31F99" w:rsidRPr="008268D2" w:rsidRDefault="00F31F99" w:rsidP="008268D2">
            <w:pPr>
              <w:jc w:val="right"/>
              <w:rPr>
                <w:rFonts w:ascii="Arial" w:hAnsi="Arial" w:cs="Arial"/>
                <w:sz w:val="24"/>
                <w:szCs w:val="24"/>
              </w:rPr>
            </w:pPr>
            <w:r w:rsidRPr="008268D2">
              <w:rPr>
                <w:rFonts w:ascii="Arial" w:hAnsi="Arial" w:cs="Arial"/>
                <w:sz w:val="24"/>
                <w:szCs w:val="24"/>
              </w:rPr>
              <w:t>2017/18</w:t>
            </w:r>
          </w:p>
        </w:tc>
        <w:tc>
          <w:tcPr>
            <w:tcW w:w="1276" w:type="dxa"/>
          </w:tcPr>
          <w:p w14:paraId="2B733925" w14:textId="77777777" w:rsidR="00F31F99" w:rsidRPr="008268D2" w:rsidRDefault="0075786E" w:rsidP="008268D2">
            <w:pPr>
              <w:jc w:val="right"/>
              <w:rPr>
                <w:rFonts w:ascii="Arial" w:hAnsi="Arial" w:cs="Arial"/>
                <w:sz w:val="24"/>
                <w:szCs w:val="24"/>
              </w:rPr>
            </w:pPr>
            <w:r>
              <w:rPr>
                <w:rFonts w:ascii="Arial" w:hAnsi="Arial" w:cs="Arial"/>
                <w:sz w:val="24"/>
                <w:szCs w:val="24"/>
              </w:rPr>
              <w:t>2018/1</w:t>
            </w:r>
            <w:r w:rsidR="003E72CA">
              <w:rPr>
                <w:rFonts w:ascii="Arial" w:hAnsi="Arial" w:cs="Arial"/>
                <w:sz w:val="24"/>
                <w:szCs w:val="24"/>
              </w:rPr>
              <w:t>9</w:t>
            </w:r>
          </w:p>
        </w:tc>
      </w:tr>
      <w:tr w:rsidR="00F31F99" w:rsidRPr="008268D2" w14:paraId="00257DA6" w14:textId="77777777" w:rsidTr="00B34126">
        <w:tc>
          <w:tcPr>
            <w:tcW w:w="4503" w:type="dxa"/>
          </w:tcPr>
          <w:p w14:paraId="5D9F5860" w14:textId="77777777" w:rsidR="00F31F99" w:rsidRPr="009A1B7B" w:rsidRDefault="00F31F99" w:rsidP="008268D2">
            <w:pPr>
              <w:rPr>
                <w:rFonts w:ascii="Arial" w:hAnsi="Arial" w:cs="Arial"/>
                <w:sz w:val="24"/>
                <w:szCs w:val="24"/>
              </w:rPr>
            </w:pPr>
          </w:p>
        </w:tc>
        <w:tc>
          <w:tcPr>
            <w:tcW w:w="992" w:type="dxa"/>
          </w:tcPr>
          <w:p w14:paraId="450E4174" w14:textId="77777777" w:rsidR="00F31F99" w:rsidRPr="008268D2" w:rsidRDefault="00F31F99" w:rsidP="008268D2">
            <w:pPr>
              <w:rPr>
                <w:rFonts w:ascii="Arial" w:hAnsi="Arial" w:cs="Arial"/>
                <w:sz w:val="24"/>
                <w:szCs w:val="24"/>
              </w:rPr>
            </w:pPr>
          </w:p>
        </w:tc>
        <w:tc>
          <w:tcPr>
            <w:tcW w:w="1276" w:type="dxa"/>
          </w:tcPr>
          <w:p w14:paraId="4EF1CC2B" w14:textId="77777777" w:rsidR="00F31F99" w:rsidRPr="008268D2" w:rsidRDefault="00F31F99" w:rsidP="008268D2">
            <w:pPr>
              <w:jc w:val="right"/>
              <w:rPr>
                <w:rFonts w:ascii="Arial" w:hAnsi="Arial" w:cs="Arial"/>
                <w:sz w:val="24"/>
                <w:szCs w:val="24"/>
              </w:rPr>
            </w:pPr>
            <w:r w:rsidRPr="008268D2">
              <w:rPr>
                <w:rFonts w:ascii="Arial" w:hAnsi="Arial" w:cs="Arial"/>
                <w:sz w:val="24"/>
                <w:szCs w:val="24"/>
              </w:rPr>
              <w:t>£’m</w:t>
            </w:r>
          </w:p>
        </w:tc>
        <w:tc>
          <w:tcPr>
            <w:tcW w:w="1276" w:type="dxa"/>
          </w:tcPr>
          <w:p w14:paraId="2D325CF9" w14:textId="77777777" w:rsidR="00F31F99" w:rsidRPr="008268D2" w:rsidRDefault="00F31F99" w:rsidP="008268D2">
            <w:pPr>
              <w:jc w:val="right"/>
              <w:rPr>
                <w:rFonts w:ascii="Arial" w:hAnsi="Arial" w:cs="Arial"/>
                <w:sz w:val="24"/>
                <w:szCs w:val="24"/>
              </w:rPr>
            </w:pPr>
            <w:r w:rsidRPr="008268D2">
              <w:rPr>
                <w:rFonts w:ascii="Arial" w:hAnsi="Arial" w:cs="Arial"/>
                <w:sz w:val="24"/>
                <w:szCs w:val="24"/>
              </w:rPr>
              <w:t>£’m</w:t>
            </w:r>
          </w:p>
        </w:tc>
      </w:tr>
      <w:tr w:rsidR="00F31F99" w:rsidRPr="008268D2" w14:paraId="37935827" w14:textId="77777777" w:rsidTr="00B34126">
        <w:tc>
          <w:tcPr>
            <w:tcW w:w="4503" w:type="dxa"/>
          </w:tcPr>
          <w:p w14:paraId="3951FDD5" w14:textId="77777777" w:rsidR="00F31F99" w:rsidRPr="009A1B7B" w:rsidRDefault="00F31F99" w:rsidP="008268D2">
            <w:pPr>
              <w:rPr>
                <w:rFonts w:ascii="Arial" w:hAnsi="Arial" w:cs="Arial"/>
                <w:sz w:val="24"/>
                <w:szCs w:val="24"/>
              </w:rPr>
            </w:pPr>
            <w:r w:rsidRPr="009A1B7B">
              <w:rPr>
                <w:rFonts w:ascii="Arial" w:hAnsi="Arial" w:cs="Arial"/>
                <w:sz w:val="24"/>
                <w:szCs w:val="24"/>
              </w:rPr>
              <w:t>Core BCF allocation</w:t>
            </w:r>
          </w:p>
        </w:tc>
        <w:tc>
          <w:tcPr>
            <w:tcW w:w="992" w:type="dxa"/>
          </w:tcPr>
          <w:p w14:paraId="19839486" w14:textId="77777777" w:rsidR="00F31F99" w:rsidRPr="008268D2" w:rsidRDefault="00A10B4A" w:rsidP="008268D2">
            <w:pPr>
              <w:rPr>
                <w:rFonts w:ascii="Arial" w:hAnsi="Arial" w:cs="Arial"/>
                <w:sz w:val="24"/>
                <w:szCs w:val="24"/>
              </w:rPr>
            </w:pPr>
            <w:r>
              <w:rPr>
                <w:rFonts w:ascii="Arial" w:hAnsi="Arial" w:cs="Arial"/>
                <w:sz w:val="24"/>
                <w:szCs w:val="24"/>
              </w:rPr>
              <w:t>NEL</w:t>
            </w:r>
            <w:r w:rsidR="00F31F99" w:rsidRPr="008268D2">
              <w:rPr>
                <w:rFonts w:ascii="Arial" w:hAnsi="Arial" w:cs="Arial"/>
                <w:sz w:val="24"/>
                <w:szCs w:val="24"/>
              </w:rPr>
              <w:t>CCG</w:t>
            </w:r>
          </w:p>
        </w:tc>
        <w:tc>
          <w:tcPr>
            <w:tcW w:w="1276" w:type="dxa"/>
          </w:tcPr>
          <w:p w14:paraId="67E586C2" w14:textId="77777777" w:rsidR="00F31F99" w:rsidRPr="008268D2" w:rsidRDefault="00F31F99" w:rsidP="008268D2">
            <w:pPr>
              <w:jc w:val="right"/>
              <w:rPr>
                <w:rFonts w:ascii="Arial" w:hAnsi="Arial" w:cs="Arial"/>
                <w:sz w:val="24"/>
                <w:szCs w:val="24"/>
              </w:rPr>
            </w:pPr>
            <w:r w:rsidRPr="008268D2">
              <w:rPr>
                <w:rFonts w:ascii="Arial" w:hAnsi="Arial" w:cs="Arial"/>
                <w:sz w:val="24"/>
                <w:szCs w:val="24"/>
              </w:rPr>
              <w:t>11.4</w:t>
            </w:r>
          </w:p>
        </w:tc>
        <w:tc>
          <w:tcPr>
            <w:tcW w:w="1276" w:type="dxa"/>
          </w:tcPr>
          <w:p w14:paraId="6B6FB583" w14:textId="77777777" w:rsidR="00F31F99" w:rsidRPr="008268D2" w:rsidRDefault="00F31F99" w:rsidP="008268D2">
            <w:pPr>
              <w:jc w:val="right"/>
              <w:rPr>
                <w:rFonts w:ascii="Arial" w:hAnsi="Arial" w:cs="Arial"/>
                <w:sz w:val="24"/>
                <w:szCs w:val="24"/>
              </w:rPr>
            </w:pPr>
            <w:r w:rsidRPr="008268D2">
              <w:rPr>
                <w:rFonts w:ascii="Arial" w:hAnsi="Arial" w:cs="Arial"/>
                <w:sz w:val="24"/>
                <w:szCs w:val="24"/>
              </w:rPr>
              <w:t>11.6</w:t>
            </w:r>
          </w:p>
        </w:tc>
      </w:tr>
      <w:tr w:rsidR="00F31F99" w:rsidRPr="008268D2" w14:paraId="1C3D3998" w14:textId="77777777" w:rsidTr="00B34126">
        <w:tc>
          <w:tcPr>
            <w:tcW w:w="4503" w:type="dxa"/>
          </w:tcPr>
          <w:p w14:paraId="2AA9A9DC" w14:textId="77777777" w:rsidR="00F31F99" w:rsidRPr="009A1B7B" w:rsidRDefault="00F31F99" w:rsidP="008268D2">
            <w:pPr>
              <w:rPr>
                <w:rFonts w:ascii="Arial" w:hAnsi="Arial" w:cs="Arial"/>
                <w:sz w:val="24"/>
                <w:szCs w:val="24"/>
              </w:rPr>
            </w:pPr>
            <w:r w:rsidRPr="009A1B7B">
              <w:rPr>
                <w:rFonts w:ascii="Arial" w:hAnsi="Arial" w:cs="Arial"/>
                <w:sz w:val="24"/>
                <w:szCs w:val="24"/>
              </w:rPr>
              <w:t xml:space="preserve">DFG Grant </w:t>
            </w:r>
          </w:p>
        </w:tc>
        <w:tc>
          <w:tcPr>
            <w:tcW w:w="992" w:type="dxa"/>
          </w:tcPr>
          <w:p w14:paraId="49E620A8" w14:textId="77777777" w:rsidR="00F31F99" w:rsidRPr="008268D2" w:rsidRDefault="00F31F99" w:rsidP="008268D2">
            <w:pPr>
              <w:rPr>
                <w:rFonts w:ascii="Arial" w:hAnsi="Arial" w:cs="Arial"/>
                <w:sz w:val="24"/>
                <w:szCs w:val="24"/>
              </w:rPr>
            </w:pPr>
            <w:r w:rsidRPr="008268D2">
              <w:rPr>
                <w:rFonts w:ascii="Arial" w:hAnsi="Arial" w:cs="Arial"/>
                <w:sz w:val="24"/>
                <w:szCs w:val="24"/>
              </w:rPr>
              <w:t>NELC</w:t>
            </w:r>
          </w:p>
        </w:tc>
        <w:tc>
          <w:tcPr>
            <w:tcW w:w="1276" w:type="dxa"/>
          </w:tcPr>
          <w:p w14:paraId="1C7FAEAA" w14:textId="77777777" w:rsidR="00F31F99" w:rsidRPr="008268D2" w:rsidRDefault="00F31F99" w:rsidP="008268D2">
            <w:pPr>
              <w:jc w:val="right"/>
              <w:rPr>
                <w:rFonts w:ascii="Arial" w:hAnsi="Arial" w:cs="Arial"/>
                <w:sz w:val="24"/>
                <w:szCs w:val="24"/>
              </w:rPr>
            </w:pPr>
            <w:r w:rsidRPr="008268D2">
              <w:rPr>
                <w:rFonts w:ascii="Arial" w:hAnsi="Arial" w:cs="Arial"/>
                <w:sz w:val="24"/>
                <w:szCs w:val="24"/>
              </w:rPr>
              <w:t>2.4</w:t>
            </w:r>
          </w:p>
        </w:tc>
        <w:tc>
          <w:tcPr>
            <w:tcW w:w="1276" w:type="dxa"/>
          </w:tcPr>
          <w:p w14:paraId="695C7D3B" w14:textId="77777777" w:rsidR="00F31F99" w:rsidRPr="008268D2" w:rsidRDefault="00F31F99" w:rsidP="008268D2">
            <w:pPr>
              <w:jc w:val="right"/>
              <w:rPr>
                <w:rFonts w:ascii="Arial" w:hAnsi="Arial" w:cs="Arial"/>
                <w:sz w:val="24"/>
                <w:szCs w:val="24"/>
              </w:rPr>
            </w:pPr>
            <w:r w:rsidRPr="008268D2">
              <w:rPr>
                <w:rFonts w:ascii="Arial" w:hAnsi="Arial" w:cs="Arial"/>
                <w:sz w:val="24"/>
                <w:szCs w:val="24"/>
              </w:rPr>
              <w:t>2.6</w:t>
            </w:r>
          </w:p>
        </w:tc>
      </w:tr>
      <w:tr w:rsidR="00F31F99" w:rsidRPr="008268D2" w14:paraId="280C58BE" w14:textId="77777777" w:rsidTr="00B34126">
        <w:tc>
          <w:tcPr>
            <w:tcW w:w="4503" w:type="dxa"/>
          </w:tcPr>
          <w:p w14:paraId="73D74B0A" w14:textId="77777777" w:rsidR="00F31F99" w:rsidRPr="009A1B7B" w:rsidRDefault="00F31F99" w:rsidP="008268D2">
            <w:pPr>
              <w:rPr>
                <w:rFonts w:ascii="Arial" w:hAnsi="Arial" w:cs="Arial"/>
                <w:sz w:val="24"/>
                <w:szCs w:val="24"/>
              </w:rPr>
            </w:pPr>
            <w:r w:rsidRPr="009A1B7B">
              <w:rPr>
                <w:rFonts w:ascii="Arial" w:hAnsi="Arial" w:cs="Arial"/>
                <w:sz w:val="24"/>
                <w:szCs w:val="24"/>
              </w:rPr>
              <w:t>i BCF</w:t>
            </w:r>
          </w:p>
        </w:tc>
        <w:tc>
          <w:tcPr>
            <w:tcW w:w="992" w:type="dxa"/>
          </w:tcPr>
          <w:p w14:paraId="2566C222" w14:textId="77777777" w:rsidR="00F31F99" w:rsidRPr="008268D2" w:rsidRDefault="00F31F99" w:rsidP="008268D2">
            <w:pPr>
              <w:rPr>
                <w:rFonts w:ascii="Arial" w:hAnsi="Arial" w:cs="Arial"/>
                <w:sz w:val="24"/>
                <w:szCs w:val="24"/>
              </w:rPr>
            </w:pPr>
            <w:r w:rsidRPr="008268D2">
              <w:rPr>
                <w:rFonts w:ascii="Arial" w:hAnsi="Arial" w:cs="Arial"/>
                <w:sz w:val="24"/>
                <w:szCs w:val="24"/>
              </w:rPr>
              <w:t>NELC</w:t>
            </w:r>
          </w:p>
        </w:tc>
        <w:tc>
          <w:tcPr>
            <w:tcW w:w="1276" w:type="dxa"/>
          </w:tcPr>
          <w:p w14:paraId="723263CC" w14:textId="77777777" w:rsidR="00F31F99" w:rsidRPr="008268D2" w:rsidRDefault="00F31F99" w:rsidP="008268D2">
            <w:pPr>
              <w:jc w:val="right"/>
              <w:rPr>
                <w:rFonts w:ascii="Arial" w:hAnsi="Arial" w:cs="Arial"/>
                <w:sz w:val="24"/>
                <w:szCs w:val="24"/>
              </w:rPr>
            </w:pPr>
            <w:r w:rsidRPr="008268D2">
              <w:rPr>
                <w:rFonts w:ascii="Arial" w:hAnsi="Arial" w:cs="Arial"/>
                <w:sz w:val="24"/>
                <w:szCs w:val="24"/>
              </w:rPr>
              <w:t>4.1</w:t>
            </w:r>
          </w:p>
        </w:tc>
        <w:tc>
          <w:tcPr>
            <w:tcW w:w="1276" w:type="dxa"/>
          </w:tcPr>
          <w:p w14:paraId="122B73F6" w14:textId="77777777" w:rsidR="00F31F99" w:rsidRPr="008268D2" w:rsidRDefault="00F31F99" w:rsidP="008268D2">
            <w:pPr>
              <w:jc w:val="right"/>
              <w:rPr>
                <w:rFonts w:ascii="Arial" w:hAnsi="Arial" w:cs="Arial"/>
                <w:sz w:val="24"/>
                <w:szCs w:val="24"/>
              </w:rPr>
            </w:pPr>
            <w:r w:rsidRPr="008268D2">
              <w:rPr>
                <w:rFonts w:ascii="Arial" w:hAnsi="Arial" w:cs="Arial"/>
                <w:sz w:val="24"/>
                <w:szCs w:val="24"/>
              </w:rPr>
              <w:t>5.6</w:t>
            </w:r>
          </w:p>
        </w:tc>
      </w:tr>
      <w:tr w:rsidR="00F31F99" w:rsidRPr="008268D2" w14:paraId="612D74BD" w14:textId="77777777" w:rsidTr="00B34126">
        <w:tc>
          <w:tcPr>
            <w:tcW w:w="4503" w:type="dxa"/>
          </w:tcPr>
          <w:p w14:paraId="7CB54996" w14:textId="77777777" w:rsidR="00F31F99" w:rsidRPr="009A1B7B" w:rsidRDefault="00F31F99" w:rsidP="008268D2">
            <w:pPr>
              <w:rPr>
                <w:rFonts w:ascii="Arial" w:hAnsi="Arial" w:cs="Arial"/>
                <w:b/>
                <w:sz w:val="24"/>
                <w:szCs w:val="24"/>
              </w:rPr>
            </w:pPr>
            <w:r w:rsidRPr="009A1B7B">
              <w:rPr>
                <w:rFonts w:ascii="Arial" w:hAnsi="Arial" w:cs="Arial"/>
                <w:b/>
                <w:sz w:val="24"/>
                <w:szCs w:val="24"/>
              </w:rPr>
              <w:t>Minimum Required Contribution</w:t>
            </w:r>
          </w:p>
        </w:tc>
        <w:tc>
          <w:tcPr>
            <w:tcW w:w="992" w:type="dxa"/>
          </w:tcPr>
          <w:p w14:paraId="51D4F428" w14:textId="77777777" w:rsidR="00F31F99" w:rsidRPr="008268D2" w:rsidRDefault="00F31F99" w:rsidP="008268D2">
            <w:pPr>
              <w:rPr>
                <w:rFonts w:ascii="Arial" w:hAnsi="Arial" w:cs="Arial"/>
                <w:b/>
                <w:sz w:val="24"/>
                <w:szCs w:val="24"/>
              </w:rPr>
            </w:pPr>
          </w:p>
        </w:tc>
        <w:tc>
          <w:tcPr>
            <w:tcW w:w="1276" w:type="dxa"/>
          </w:tcPr>
          <w:p w14:paraId="71A77553" w14:textId="77777777" w:rsidR="00F31F99" w:rsidRPr="008268D2" w:rsidRDefault="00F31F99" w:rsidP="008268D2">
            <w:pPr>
              <w:jc w:val="right"/>
              <w:rPr>
                <w:rFonts w:ascii="Arial" w:hAnsi="Arial" w:cs="Arial"/>
                <w:b/>
                <w:sz w:val="24"/>
                <w:szCs w:val="24"/>
              </w:rPr>
            </w:pPr>
            <w:r w:rsidRPr="008268D2">
              <w:rPr>
                <w:rFonts w:ascii="Arial" w:hAnsi="Arial" w:cs="Arial"/>
                <w:b/>
                <w:sz w:val="24"/>
                <w:szCs w:val="24"/>
              </w:rPr>
              <w:t>17.9</w:t>
            </w:r>
          </w:p>
        </w:tc>
        <w:tc>
          <w:tcPr>
            <w:tcW w:w="1276" w:type="dxa"/>
          </w:tcPr>
          <w:p w14:paraId="404CE657" w14:textId="77777777" w:rsidR="00F31F99" w:rsidRPr="008268D2" w:rsidRDefault="00F31F99" w:rsidP="008268D2">
            <w:pPr>
              <w:jc w:val="right"/>
              <w:rPr>
                <w:rFonts w:ascii="Arial" w:hAnsi="Arial" w:cs="Arial"/>
                <w:b/>
                <w:sz w:val="24"/>
                <w:szCs w:val="24"/>
              </w:rPr>
            </w:pPr>
            <w:r w:rsidRPr="008268D2">
              <w:rPr>
                <w:rFonts w:ascii="Arial" w:hAnsi="Arial" w:cs="Arial"/>
                <w:b/>
                <w:sz w:val="24"/>
                <w:szCs w:val="24"/>
              </w:rPr>
              <w:t>19.8</w:t>
            </w:r>
          </w:p>
        </w:tc>
      </w:tr>
    </w:tbl>
    <w:p w14:paraId="27E46E66" w14:textId="77777777" w:rsidR="00F31F99" w:rsidRPr="009A1B7B" w:rsidRDefault="00F31F99" w:rsidP="008268D2">
      <w:pPr>
        <w:spacing w:after="0" w:line="240" w:lineRule="auto"/>
        <w:rPr>
          <w:rFonts w:ascii="Arial" w:hAnsi="Arial" w:cs="Arial"/>
          <w:sz w:val="24"/>
          <w:szCs w:val="24"/>
        </w:rPr>
      </w:pPr>
    </w:p>
    <w:p w14:paraId="016BFC93" w14:textId="77777777" w:rsidR="00F31F99" w:rsidRPr="008268D2" w:rsidRDefault="00F31F99" w:rsidP="001F3B1D">
      <w:pPr>
        <w:spacing w:after="0"/>
        <w:rPr>
          <w:rFonts w:ascii="Arial" w:hAnsi="Arial" w:cs="Arial"/>
          <w:sz w:val="24"/>
          <w:szCs w:val="24"/>
        </w:rPr>
      </w:pPr>
      <w:r w:rsidRPr="008268D2">
        <w:rPr>
          <w:rFonts w:ascii="Arial" w:hAnsi="Arial" w:cs="Arial"/>
          <w:sz w:val="24"/>
          <w:szCs w:val="24"/>
        </w:rPr>
        <w:t xml:space="preserve">It should be noted that whilst only the minimum required contribution is part of NELs formal </w:t>
      </w:r>
      <w:r w:rsidR="0065350E" w:rsidRPr="008268D2">
        <w:rPr>
          <w:rFonts w:ascii="Arial" w:hAnsi="Arial" w:cs="Arial"/>
          <w:sz w:val="24"/>
          <w:szCs w:val="24"/>
        </w:rPr>
        <w:t>BCF</w:t>
      </w:r>
      <w:r w:rsidRPr="008268D2">
        <w:rPr>
          <w:rFonts w:ascii="Arial" w:hAnsi="Arial" w:cs="Arial"/>
          <w:sz w:val="24"/>
          <w:szCs w:val="24"/>
        </w:rPr>
        <w:t xml:space="preserve"> arrangements this funding is an integral part of the wider partnership ar</w:t>
      </w:r>
      <w:r w:rsidR="0065350E" w:rsidRPr="008268D2">
        <w:rPr>
          <w:rFonts w:ascii="Arial" w:hAnsi="Arial" w:cs="Arial"/>
          <w:sz w:val="24"/>
          <w:szCs w:val="24"/>
        </w:rPr>
        <w:t>rangements between NELC and NEL</w:t>
      </w:r>
      <w:r w:rsidRPr="008268D2">
        <w:rPr>
          <w:rFonts w:ascii="Arial" w:hAnsi="Arial" w:cs="Arial"/>
          <w:sz w:val="24"/>
          <w:szCs w:val="24"/>
        </w:rPr>
        <w:t>CCG.</w:t>
      </w:r>
    </w:p>
    <w:p w14:paraId="26C54BC0" w14:textId="77777777" w:rsidR="00357D4C" w:rsidRDefault="00357D4C" w:rsidP="001F3B1D">
      <w:pPr>
        <w:spacing w:after="0"/>
        <w:rPr>
          <w:rFonts w:ascii="Arial" w:hAnsi="Arial" w:cs="Arial"/>
          <w:sz w:val="24"/>
          <w:szCs w:val="24"/>
        </w:rPr>
      </w:pPr>
    </w:p>
    <w:p w14:paraId="79F7CF00" w14:textId="77777777" w:rsidR="00F31F99" w:rsidRPr="008268D2" w:rsidRDefault="00F31F99" w:rsidP="001F3B1D">
      <w:pPr>
        <w:spacing w:after="0"/>
        <w:rPr>
          <w:rFonts w:ascii="Arial" w:hAnsi="Arial" w:cs="Arial"/>
          <w:sz w:val="24"/>
          <w:szCs w:val="24"/>
        </w:rPr>
      </w:pPr>
      <w:r w:rsidRPr="008268D2">
        <w:rPr>
          <w:rFonts w:ascii="Arial" w:hAnsi="Arial" w:cs="Arial"/>
          <w:sz w:val="24"/>
          <w:szCs w:val="24"/>
        </w:rPr>
        <w:t>As demonstrated in the excel Planning Template</w:t>
      </w:r>
      <w:r w:rsidR="0065350E" w:rsidRPr="008268D2">
        <w:rPr>
          <w:rFonts w:ascii="Arial" w:hAnsi="Arial" w:cs="Arial"/>
          <w:sz w:val="24"/>
          <w:szCs w:val="24"/>
        </w:rPr>
        <w:t>,</w:t>
      </w:r>
      <w:r w:rsidRPr="008268D2">
        <w:rPr>
          <w:rFonts w:ascii="Arial" w:hAnsi="Arial" w:cs="Arial"/>
          <w:sz w:val="24"/>
          <w:szCs w:val="24"/>
        </w:rPr>
        <w:t xml:space="preserve"> funding has been identified specifically for:-</w:t>
      </w:r>
    </w:p>
    <w:p w14:paraId="32CD3EEE" w14:textId="77777777" w:rsidR="00F31F99" w:rsidRPr="008268D2" w:rsidRDefault="00F31F99" w:rsidP="001F3B1D">
      <w:pPr>
        <w:pStyle w:val="ListParagraph"/>
        <w:numPr>
          <w:ilvl w:val="0"/>
          <w:numId w:val="17"/>
        </w:numPr>
        <w:spacing w:after="0"/>
        <w:rPr>
          <w:rFonts w:ascii="Arial" w:hAnsi="Arial" w:cs="Arial"/>
          <w:sz w:val="24"/>
          <w:szCs w:val="24"/>
        </w:rPr>
      </w:pPr>
      <w:r w:rsidRPr="008268D2">
        <w:rPr>
          <w:rFonts w:ascii="Arial" w:hAnsi="Arial" w:cs="Arial"/>
          <w:sz w:val="24"/>
          <w:szCs w:val="24"/>
        </w:rPr>
        <w:t>Care Act duties</w:t>
      </w:r>
    </w:p>
    <w:p w14:paraId="06F3FF5D" w14:textId="77777777" w:rsidR="00F31F99" w:rsidRPr="008268D2" w:rsidRDefault="00F31F99" w:rsidP="001F3B1D">
      <w:pPr>
        <w:pStyle w:val="ListParagraph"/>
        <w:numPr>
          <w:ilvl w:val="0"/>
          <w:numId w:val="17"/>
        </w:numPr>
        <w:spacing w:after="0"/>
        <w:rPr>
          <w:rFonts w:ascii="Arial" w:hAnsi="Arial" w:cs="Arial"/>
          <w:sz w:val="24"/>
          <w:szCs w:val="24"/>
        </w:rPr>
      </w:pPr>
      <w:r w:rsidRPr="008268D2">
        <w:rPr>
          <w:rFonts w:ascii="Arial" w:hAnsi="Arial" w:cs="Arial"/>
          <w:sz w:val="24"/>
          <w:szCs w:val="24"/>
        </w:rPr>
        <w:t>Re-</w:t>
      </w:r>
      <w:proofErr w:type="spellStart"/>
      <w:r w:rsidRPr="008268D2">
        <w:rPr>
          <w:rFonts w:ascii="Arial" w:hAnsi="Arial" w:cs="Arial"/>
          <w:sz w:val="24"/>
          <w:szCs w:val="24"/>
        </w:rPr>
        <w:t>ablement</w:t>
      </w:r>
      <w:proofErr w:type="spellEnd"/>
      <w:r w:rsidRPr="008268D2">
        <w:rPr>
          <w:rFonts w:ascii="Arial" w:hAnsi="Arial" w:cs="Arial"/>
          <w:sz w:val="24"/>
          <w:szCs w:val="24"/>
        </w:rPr>
        <w:t xml:space="preserve"> </w:t>
      </w:r>
    </w:p>
    <w:p w14:paraId="59985086" w14:textId="77777777" w:rsidR="00F31F99" w:rsidRPr="008268D2" w:rsidRDefault="00F31F99" w:rsidP="001F3B1D">
      <w:pPr>
        <w:pStyle w:val="ListParagraph"/>
        <w:numPr>
          <w:ilvl w:val="0"/>
          <w:numId w:val="17"/>
        </w:numPr>
        <w:spacing w:after="0"/>
        <w:rPr>
          <w:rFonts w:ascii="Arial" w:hAnsi="Arial" w:cs="Arial"/>
          <w:sz w:val="24"/>
          <w:szCs w:val="24"/>
        </w:rPr>
      </w:pPr>
      <w:r w:rsidRPr="008268D2">
        <w:rPr>
          <w:rFonts w:ascii="Arial" w:hAnsi="Arial" w:cs="Arial"/>
          <w:sz w:val="24"/>
          <w:szCs w:val="24"/>
        </w:rPr>
        <w:t>Carers</w:t>
      </w:r>
      <w:r w:rsidR="00A819BB" w:rsidRPr="008268D2">
        <w:rPr>
          <w:rFonts w:ascii="Arial" w:hAnsi="Arial" w:cs="Arial"/>
          <w:sz w:val="24"/>
          <w:szCs w:val="24"/>
        </w:rPr>
        <w:t>’</w:t>
      </w:r>
      <w:r w:rsidRPr="008268D2">
        <w:rPr>
          <w:rFonts w:ascii="Arial" w:hAnsi="Arial" w:cs="Arial"/>
          <w:sz w:val="24"/>
          <w:szCs w:val="24"/>
        </w:rPr>
        <w:t xml:space="preserve"> breaks</w:t>
      </w:r>
    </w:p>
    <w:p w14:paraId="4356184B" w14:textId="77777777" w:rsidR="00F31F99" w:rsidRPr="008268D2" w:rsidRDefault="00F31F99" w:rsidP="001F3B1D">
      <w:pPr>
        <w:pStyle w:val="ListParagraph"/>
        <w:spacing w:after="0"/>
        <w:rPr>
          <w:rFonts w:ascii="Arial" w:hAnsi="Arial" w:cs="Arial"/>
          <w:sz w:val="24"/>
          <w:szCs w:val="24"/>
        </w:rPr>
      </w:pPr>
    </w:p>
    <w:p w14:paraId="58EED980" w14:textId="77777777" w:rsidR="00F31F99" w:rsidRPr="008268D2" w:rsidRDefault="00F31F99" w:rsidP="001F3B1D">
      <w:pPr>
        <w:pStyle w:val="ListParagraph"/>
        <w:spacing w:after="0"/>
        <w:ind w:left="0"/>
        <w:rPr>
          <w:rFonts w:ascii="Arial" w:hAnsi="Arial" w:cs="Arial"/>
          <w:sz w:val="24"/>
          <w:szCs w:val="24"/>
        </w:rPr>
      </w:pPr>
      <w:r w:rsidRPr="008268D2">
        <w:rPr>
          <w:rFonts w:ascii="Arial" w:hAnsi="Arial" w:cs="Arial"/>
          <w:sz w:val="24"/>
          <w:szCs w:val="24"/>
        </w:rPr>
        <w:t>The funding set aside for all these areas is as per 2016/17 uplifted by 1.79% / 1.90% respectively.</w:t>
      </w:r>
    </w:p>
    <w:p w14:paraId="5E1ADEB0" w14:textId="77777777" w:rsidR="00FD46B8" w:rsidRDefault="00FD46B8" w:rsidP="001F3B1D">
      <w:pPr>
        <w:pStyle w:val="ListParagraph"/>
        <w:spacing w:after="0"/>
        <w:ind w:left="0"/>
        <w:rPr>
          <w:rFonts w:ascii="Arial" w:hAnsi="Arial" w:cs="Arial"/>
          <w:b/>
          <w:i/>
          <w:sz w:val="24"/>
          <w:szCs w:val="24"/>
        </w:rPr>
      </w:pPr>
    </w:p>
    <w:p w14:paraId="47DDE1F3" w14:textId="77777777" w:rsidR="009C4B3D" w:rsidRPr="009718BC" w:rsidRDefault="009C4B3D" w:rsidP="009718BC">
      <w:pPr>
        <w:spacing w:after="0" w:line="240" w:lineRule="auto"/>
        <w:rPr>
          <w:rFonts w:ascii="Arial" w:eastAsiaTheme="majorEastAsia" w:hAnsi="Arial" w:cs="Arial"/>
          <w:b/>
          <w:bCs/>
          <w:sz w:val="24"/>
          <w:szCs w:val="24"/>
        </w:rPr>
      </w:pPr>
      <w:r w:rsidRPr="009718BC">
        <w:rPr>
          <w:rFonts w:ascii="Arial" w:hAnsi="Arial" w:cs="Arial"/>
          <w:b/>
          <w:sz w:val="24"/>
          <w:szCs w:val="24"/>
        </w:rPr>
        <w:lastRenderedPageBreak/>
        <w:t>Programme Governance</w:t>
      </w:r>
      <w:r w:rsidR="00751323" w:rsidRPr="009A1B7B">
        <w:rPr>
          <w:rFonts w:ascii="Arial" w:hAnsi="Arial" w:cs="Arial"/>
          <w:sz w:val="24"/>
          <w:szCs w:val="24"/>
        </w:rPr>
        <w:t xml:space="preserve"> </w:t>
      </w:r>
    </w:p>
    <w:p w14:paraId="26320337" w14:textId="77777777" w:rsidR="00B00708" w:rsidRPr="0075786E" w:rsidRDefault="00B00708" w:rsidP="00A35805">
      <w:pPr>
        <w:rPr>
          <w:rFonts w:ascii="Arial" w:eastAsia="Times New Roman" w:hAnsi="Arial" w:cs="Arial"/>
          <w:color w:val="000000" w:themeColor="text1"/>
          <w:sz w:val="24"/>
          <w:szCs w:val="24"/>
          <w:lang w:eastAsia="en-GB"/>
        </w:rPr>
      </w:pPr>
      <w:r w:rsidRPr="0075786E">
        <w:rPr>
          <w:rFonts w:ascii="Arial" w:hAnsi="Arial" w:cs="Arial"/>
          <w:color w:val="000000" w:themeColor="text1"/>
          <w:sz w:val="24"/>
          <w:szCs w:val="24"/>
        </w:rPr>
        <w:t xml:space="preserve">Outcomes from the </w:t>
      </w:r>
      <w:r w:rsidRPr="0075786E">
        <w:rPr>
          <w:rFonts w:ascii="Arial" w:eastAsia="Times New Roman" w:hAnsi="Arial" w:cs="Arial"/>
          <w:color w:val="000000" w:themeColor="text1"/>
          <w:sz w:val="24"/>
          <w:szCs w:val="24"/>
          <w:lang w:eastAsia="en-GB"/>
        </w:rPr>
        <w:t>BCF schemes are described in the project initiation documents (PIDs) attached to our previous plan.  The PIDs also set out the intended impact of each scheme.</w:t>
      </w:r>
    </w:p>
    <w:p w14:paraId="67B229F2" w14:textId="77777777" w:rsidR="00B00708" w:rsidRPr="0075786E" w:rsidRDefault="00B00708" w:rsidP="00D35921">
      <w:pPr>
        <w:rPr>
          <w:rFonts w:ascii="Arial" w:eastAsia="Calibri" w:hAnsi="Arial" w:cs="Arial"/>
          <w:bCs/>
          <w:iCs/>
          <w:color w:val="000000" w:themeColor="text1"/>
          <w:sz w:val="24"/>
          <w:szCs w:val="24"/>
        </w:rPr>
      </w:pPr>
      <w:r w:rsidRPr="0075786E">
        <w:rPr>
          <w:rFonts w:ascii="Arial" w:eastAsia="Calibri" w:hAnsi="Arial" w:cs="Arial"/>
          <w:bCs/>
          <w:iCs/>
          <w:color w:val="000000" w:themeColor="text1"/>
          <w:sz w:val="24"/>
          <w:szCs w:val="24"/>
        </w:rPr>
        <w:t>All schemes designated within our previous plans have again been scored and evaluated utilising the BCF planning and evaluation self-assessment tool previously provided.  All schemes have been subject to quarterly monitoring throughout the year and/ or are monitored by a board or steering group, which includes professionals and community members.  This means that evaluation is on-going as part of ‘business as usual’, rather than a one-off activity for the benefit of our BCF plan.  Some schemes have been subject to independent evaluation.</w:t>
      </w:r>
      <w:r w:rsidR="00F262E7" w:rsidRPr="0075786E">
        <w:rPr>
          <w:rFonts w:ascii="Arial" w:eastAsia="Calibri" w:hAnsi="Arial" w:cs="Arial"/>
          <w:bCs/>
          <w:iCs/>
          <w:color w:val="000000" w:themeColor="text1"/>
          <w:sz w:val="24"/>
          <w:szCs w:val="24"/>
        </w:rPr>
        <w:t xml:space="preserve">  Any underperformance is addressed via the relevant board, steering group or contact monitoring meetings.</w:t>
      </w:r>
    </w:p>
    <w:p w14:paraId="3900285E" w14:textId="77777777" w:rsidR="009718BC" w:rsidRDefault="009718BC">
      <w:pPr>
        <w:rPr>
          <w:rFonts w:ascii="Arial" w:hAnsi="Arial" w:cs="Arial"/>
          <w:sz w:val="24"/>
          <w:szCs w:val="24"/>
        </w:rPr>
      </w:pPr>
      <w:r w:rsidRPr="0075786E">
        <w:rPr>
          <w:rFonts w:ascii="Arial" w:hAnsi="Arial" w:cs="Arial"/>
          <w:color w:val="000000" w:themeColor="text1"/>
          <w:sz w:val="24"/>
          <w:szCs w:val="24"/>
        </w:rPr>
        <w:t xml:space="preserve">BCF programme governance </w:t>
      </w:r>
      <w:r w:rsidR="00B00708" w:rsidRPr="0075786E">
        <w:rPr>
          <w:rFonts w:ascii="Arial" w:hAnsi="Arial" w:cs="Arial"/>
          <w:color w:val="000000" w:themeColor="text1"/>
          <w:sz w:val="24"/>
          <w:szCs w:val="24"/>
        </w:rPr>
        <w:t>is</w:t>
      </w:r>
      <w:r w:rsidRPr="0075786E">
        <w:rPr>
          <w:rFonts w:ascii="Arial" w:hAnsi="Arial" w:cs="Arial"/>
          <w:color w:val="000000" w:themeColor="text1"/>
          <w:sz w:val="24"/>
          <w:szCs w:val="24"/>
        </w:rPr>
        <w:t xml:space="preserve"> managed as part of the overall partnership </w:t>
      </w:r>
      <w:r w:rsidRPr="009718BC">
        <w:rPr>
          <w:rFonts w:ascii="Arial" w:hAnsi="Arial" w:cs="Arial"/>
          <w:sz w:val="24"/>
          <w:szCs w:val="24"/>
        </w:rPr>
        <w:t xml:space="preserve">governance programme that exists between the </w:t>
      </w:r>
      <w:r w:rsidR="00E32BCA">
        <w:rPr>
          <w:rFonts w:ascii="Arial" w:hAnsi="Arial" w:cs="Arial"/>
          <w:sz w:val="24"/>
          <w:szCs w:val="24"/>
        </w:rPr>
        <w:t xml:space="preserve">Partners </w:t>
      </w:r>
      <w:r w:rsidR="00B00708">
        <w:rPr>
          <w:rFonts w:ascii="Arial" w:hAnsi="Arial" w:cs="Arial"/>
          <w:sz w:val="24"/>
          <w:szCs w:val="24"/>
        </w:rPr>
        <w:t>via</w:t>
      </w:r>
      <w:r w:rsidR="00E32BCA">
        <w:rPr>
          <w:rFonts w:ascii="Arial" w:hAnsi="Arial" w:cs="Arial"/>
          <w:sz w:val="24"/>
          <w:szCs w:val="24"/>
        </w:rPr>
        <w:t xml:space="preserve"> its S</w:t>
      </w:r>
      <w:r w:rsidRPr="009718BC">
        <w:rPr>
          <w:rFonts w:ascii="Arial" w:hAnsi="Arial" w:cs="Arial"/>
          <w:sz w:val="24"/>
          <w:szCs w:val="24"/>
        </w:rPr>
        <w:t>ection 75 arrangements.</w:t>
      </w:r>
    </w:p>
    <w:p w14:paraId="29F1D886" w14:textId="4ED6E951" w:rsidR="009718BC" w:rsidRPr="009718BC" w:rsidRDefault="009718BC" w:rsidP="009718BC">
      <w:pPr>
        <w:rPr>
          <w:rFonts w:ascii="Arial" w:hAnsi="Arial" w:cs="Arial"/>
          <w:sz w:val="24"/>
          <w:szCs w:val="24"/>
        </w:rPr>
      </w:pPr>
      <w:r w:rsidRPr="009718BC">
        <w:rPr>
          <w:rFonts w:ascii="Arial" w:hAnsi="Arial" w:cs="Arial"/>
          <w:sz w:val="24"/>
          <w:szCs w:val="24"/>
        </w:rPr>
        <w:t xml:space="preserve">The development of the BCF plan </w:t>
      </w:r>
      <w:r w:rsidR="00E32BCA">
        <w:rPr>
          <w:rFonts w:ascii="Arial" w:hAnsi="Arial" w:cs="Arial"/>
          <w:sz w:val="24"/>
          <w:szCs w:val="24"/>
        </w:rPr>
        <w:t>is</w:t>
      </w:r>
      <w:r w:rsidRPr="009718BC">
        <w:rPr>
          <w:rFonts w:ascii="Arial" w:hAnsi="Arial" w:cs="Arial"/>
          <w:sz w:val="24"/>
          <w:szCs w:val="24"/>
        </w:rPr>
        <w:t xml:space="preserve"> undertaken by the financial prog</w:t>
      </w:r>
      <w:r w:rsidR="009E6B5E">
        <w:rPr>
          <w:rFonts w:ascii="Arial" w:hAnsi="Arial" w:cs="Arial"/>
          <w:sz w:val="24"/>
          <w:szCs w:val="24"/>
        </w:rPr>
        <w:t>ramme board</w:t>
      </w:r>
      <w:r w:rsidR="00AC1F74">
        <w:rPr>
          <w:rFonts w:ascii="Arial" w:hAnsi="Arial" w:cs="Arial"/>
          <w:sz w:val="24"/>
          <w:szCs w:val="24"/>
        </w:rPr>
        <w:t xml:space="preserve"> </w:t>
      </w:r>
      <w:r w:rsidR="009E6B5E">
        <w:rPr>
          <w:rFonts w:ascii="Arial" w:hAnsi="Arial" w:cs="Arial"/>
          <w:sz w:val="24"/>
          <w:szCs w:val="24"/>
        </w:rPr>
        <w:t>with oversight by NEL</w:t>
      </w:r>
      <w:r w:rsidRPr="009718BC">
        <w:rPr>
          <w:rFonts w:ascii="Arial" w:hAnsi="Arial" w:cs="Arial"/>
          <w:sz w:val="24"/>
          <w:szCs w:val="24"/>
        </w:rPr>
        <w:t>CCG</w:t>
      </w:r>
      <w:r w:rsidR="009E6B5E">
        <w:rPr>
          <w:rFonts w:ascii="Arial" w:hAnsi="Arial" w:cs="Arial"/>
          <w:sz w:val="24"/>
          <w:szCs w:val="24"/>
        </w:rPr>
        <w:t>’</w:t>
      </w:r>
      <w:r w:rsidRPr="009718BC">
        <w:rPr>
          <w:rFonts w:ascii="Arial" w:hAnsi="Arial" w:cs="Arial"/>
          <w:sz w:val="24"/>
          <w:szCs w:val="24"/>
        </w:rPr>
        <w:t xml:space="preserve">s </w:t>
      </w:r>
      <w:r w:rsidR="009E6B5E">
        <w:rPr>
          <w:rFonts w:ascii="Arial" w:hAnsi="Arial" w:cs="Arial"/>
          <w:sz w:val="24"/>
          <w:szCs w:val="24"/>
        </w:rPr>
        <w:t>s</w:t>
      </w:r>
      <w:r w:rsidRPr="009718BC">
        <w:rPr>
          <w:rFonts w:ascii="Arial" w:hAnsi="Arial" w:cs="Arial"/>
          <w:sz w:val="24"/>
          <w:szCs w:val="24"/>
        </w:rPr>
        <w:t xml:space="preserve">enior </w:t>
      </w:r>
      <w:r w:rsidR="009E6B5E">
        <w:rPr>
          <w:rFonts w:ascii="Arial" w:hAnsi="Arial" w:cs="Arial"/>
          <w:sz w:val="24"/>
          <w:szCs w:val="24"/>
        </w:rPr>
        <w:t>t</w:t>
      </w:r>
      <w:r w:rsidRPr="009718BC">
        <w:rPr>
          <w:rFonts w:ascii="Arial" w:hAnsi="Arial" w:cs="Arial"/>
          <w:sz w:val="24"/>
          <w:szCs w:val="24"/>
        </w:rPr>
        <w:t xml:space="preserve">eam </w:t>
      </w:r>
      <w:r w:rsidR="00E32BCA">
        <w:rPr>
          <w:rFonts w:ascii="Arial" w:hAnsi="Arial" w:cs="Arial"/>
          <w:sz w:val="24"/>
          <w:szCs w:val="24"/>
        </w:rPr>
        <w:t>c</w:t>
      </w:r>
      <w:r w:rsidRPr="009718BC">
        <w:rPr>
          <w:rFonts w:ascii="Arial" w:hAnsi="Arial" w:cs="Arial"/>
          <w:sz w:val="24"/>
          <w:szCs w:val="24"/>
        </w:rPr>
        <w:t>atch up meeting and signed off by the Health and Wellbeing Board.</w:t>
      </w:r>
      <w:r w:rsidR="00012442">
        <w:rPr>
          <w:rFonts w:ascii="Arial" w:hAnsi="Arial" w:cs="Arial"/>
          <w:sz w:val="24"/>
          <w:szCs w:val="24"/>
        </w:rPr>
        <w:t xml:space="preserve">  </w:t>
      </w:r>
      <w:r w:rsidRPr="009718BC">
        <w:rPr>
          <w:rFonts w:ascii="Arial" w:hAnsi="Arial" w:cs="Arial"/>
          <w:sz w:val="24"/>
          <w:szCs w:val="24"/>
        </w:rPr>
        <w:t xml:space="preserve">Progress against delivery of </w:t>
      </w:r>
      <w:proofErr w:type="gramStart"/>
      <w:r w:rsidR="009E6B5E">
        <w:rPr>
          <w:rFonts w:ascii="Arial" w:hAnsi="Arial" w:cs="Arial"/>
          <w:sz w:val="24"/>
          <w:szCs w:val="24"/>
        </w:rPr>
        <w:t xml:space="preserve">the </w:t>
      </w:r>
      <w:r w:rsidR="00B00708">
        <w:rPr>
          <w:rFonts w:ascii="Arial" w:hAnsi="Arial" w:cs="Arial"/>
          <w:sz w:val="24"/>
          <w:szCs w:val="24"/>
        </w:rPr>
        <w:t xml:space="preserve">overall </w:t>
      </w:r>
      <w:r w:rsidR="009E6B5E">
        <w:rPr>
          <w:rFonts w:ascii="Arial" w:hAnsi="Arial" w:cs="Arial"/>
          <w:sz w:val="24"/>
          <w:szCs w:val="24"/>
        </w:rPr>
        <w:t>plan</w:t>
      </w:r>
      <w:proofErr w:type="gramEnd"/>
      <w:r w:rsidR="009E6B5E">
        <w:rPr>
          <w:rFonts w:ascii="Arial" w:hAnsi="Arial" w:cs="Arial"/>
          <w:sz w:val="24"/>
          <w:szCs w:val="24"/>
        </w:rPr>
        <w:t xml:space="preserve"> will be monitored via NEL</w:t>
      </w:r>
      <w:r w:rsidRPr="009718BC">
        <w:rPr>
          <w:rFonts w:ascii="Arial" w:hAnsi="Arial" w:cs="Arial"/>
          <w:sz w:val="24"/>
          <w:szCs w:val="24"/>
        </w:rPr>
        <w:t>CCG</w:t>
      </w:r>
      <w:r w:rsidR="009E6B5E">
        <w:rPr>
          <w:rFonts w:ascii="Arial" w:hAnsi="Arial" w:cs="Arial"/>
          <w:sz w:val="24"/>
          <w:szCs w:val="24"/>
        </w:rPr>
        <w:t>’</w:t>
      </w:r>
      <w:r w:rsidRPr="009718BC">
        <w:rPr>
          <w:rFonts w:ascii="Arial" w:hAnsi="Arial" w:cs="Arial"/>
          <w:sz w:val="24"/>
          <w:szCs w:val="24"/>
        </w:rPr>
        <w:t xml:space="preserve">s </w:t>
      </w:r>
      <w:r w:rsidR="0075786E">
        <w:rPr>
          <w:rFonts w:ascii="Arial" w:hAnsi="Arial" w:cs="Arial"/>
          <w:sz w:val="24"/>
          <w:szCs w:val="24"/>
        </w:rPr>
        <w:t>d</w:t>
      </w:r>
      <w:r w:rsidRPr="009718BC">
        <w:rPr>
          <w:rFonts w:ascii="Arial" w:hAnsi="Arial" w:cs="Arial"/>
          <w:sz w:val="24"/>
          <w:szCs w:val="24"/>
        </w:rPr>
        <w:t xml:space="preserve">elivery </w:t>
      </w:r>
      <w:r w:rsidR="0075786E">
        <w:rPr>
          <w:rFonts w:ascii="Arial" w:hAnsi="Arial" w:cs="Arial"/>
          <w:sz w:val="24"/>
          <w:szCs w:val="24"/>
        </w:rPr>
        <w:t>a</w:t>
      </w:r>
      <w:r w:rsidRPr="009718BC">
        <w:rPr>
          <w:rFonts w:ascii="Arial" w:hAnsi="Arial" w:cs="Arial"/>
          <w:sz w:val="24"/>
          <w:szCs w:val="24"/>
        </w:rPr>
        <w:t xml:space="preserve">ssurance </w:t>
      </w:r>
      <w:r w:rsidR="0075786E">
        <w:rPr>
          <w:rFonts w:ascii="Arial" w:hAnsi="Arial" w:cs="Arial"/>
          <w:sz w:val="24"/>
          <w:szCs w:val="24"/>
        </w:rPr>
        <w:t>g</w:t>
      </w:r>
      <w:r w:rsidRPr="009718BC">
        <w:rPr>
          <w:rFonts w:ascii="Arial" w:hAnsi="Arial" w:cs="Arial"/>
          <w:sz w:val="24"/>
          <w:szCs w:val="24"/>
        </w:rPr>
        <w:t xml:space="preserve">roup which is a committee of the Partnership Board which </w:t>
      </w:r>
      <w:r w:rsidR="009E6B5E">
        <w:rPr>
          <w:rFonts w:ascii="Arial" w:hAnsi="Arial" w:cs="Arial"/>
          <w:sz w:val="24"/>
          <w:szCs w:val="24"/>
        </w:rPr>
        <w:t>includes</w:t>
      </w:r>
      <w:r w:rsidRPr="009718BC">
        <w:rPr>
          <w:rFonts w:ascii="Arial" w:hAnsi="Arial" w:cs="Arial"/>
          <w:sz w:val="24"/>
          <w:szCs w:val="24"/>
        </w:rPr>
        <w:t xml:space="preserve"> the portfolio holder</w:t>
      </w:r>
      <w:r w:rsidR="009E6B5E">
        <w:rPr>
          <w:rFonts w:ascii="Arial" w:hAnsi="Arial" w:cs="Arial"/>
          <w:sz w:val="24"/>
          <w:szCs w:val="24"/>
        </w:rPr>
        <w:t>, plus</w:t>
      </w:r>
      <w:r w:rsidRPr="009718BC">
        <w:rPr>
          <w:rFonts w:ascii="Arial" w:hAnsi="Arial" w:cs="Arial"/>
          <w:sz w:val="24"/>
          <w:szCs w:val="24"/>
        </w:rPr>
        <w:t xml:space="preserve"> one other councillor, the DASS and the </w:t>
      </w:r>
      <w:r w:rsidR="0075786E">
        <w:rPr>
          <w:rFonts w:ascii="Arial" w:hAnsi="Arial" w:cs="Arial"/>
          <w:sz w:val="24"/>
          <w:szCs w:val="24"/>
        </w:rPr>
        <w:t>d</w:t>
      </w:r>
      <w:r w:rsidRPr="009718BC">
        <w:rPr>
          <w:rFonts w:ascii="Arial" w:hAnsi="Arial" w:cs="Arial"/>
          <w:sz w:val="24"/>
          <w:szCs w:val="24"/>
        </w:rPr>
        <w:t xml:space="preserve">irector of </w:t>
      </w:r>
      <w:r w:rsidR="0075786E">
        <w:rPr>
          <w:rFonts w:ascii="Arial" w:hAnsi="Arial" w:cs="Arial"/>
          <w:sz w:val="24"/>
          <w:szCs w:val="24"/>
        </w:rPr>
        <w:t>p</w:t>
      </w:r>
      <w:r w:rsidRPr="009718BC">
        <w:rPr>
          <w:rFonts w:ascii="Arial" w:hAnsi="Arial" w:cs="Arial"/>
          <w:sz w:val="24"/>
          <w:szCs w:val="24"/>
        </w:rPr>
        <w:t xml:space="preserve">ublic </w:t>
      </w:r>
      <w:r w:rsidR="0075786E">
        <w:rPr>
          <w:rFonts w:ascii="Arial" w:hAnsi="Arial" w:cs="Arial"/>
          <w:sz w:val="24"/>
          <w:szCs w:val="24"/>
        </w:rPr>
        <w:t>h</w:t>
      </w:r>
      <w:r w:rsidRPr="009718BC">
        <w:rPr>
          <w:rFonts w:ascii="Arial" w:hAnsi="Arial" w:cs="Arial"/>
          <w:sz w:val="24"/>
          <w:szCs w:val="24"/>
        </w:rPr>
        <w:t>ealth</w:t>
      </w:r>
      <w:r w:rsidR="009E6B5E">
        <w:rPr>
          <w:rFonts w:ascii="Arial" w:hAnsi="Arial" w:cs="Arial"/>
          <w:sz w:val="24"/>
          <w:szCs w:val="24"/>
        </w:rPr>
        <w:t>,</w:t>
      </w:r>
      <w:r w:rsidRPr="009718BC">
        <w:rPr>
          <w:rFonts w:ascii="Arial" w:hAnsi="Arial" w:cs="Arial"/>
          <w:sz w:val="24"/>
          <w:szCs w:val="24"/>
        </w:rPr>
        <w:t xml:space="preserve"> together with </w:t>
      </w:r>
      <w:r w:rsidR="009E6B5E">
        <w:rPr>
          <w:rFonts w:ascii="Arial" w:hAnsi="Arial" w:cs="Arial"/>
          <w:sz w:val="24"/>
          <w:szCs w:val="24"/>
        </w:rPr>
        <w:t>NEL</w:t>
      </w:r>
      <w:r w:rsidRPr="009718BC">
        <w:rPr>
          <w:rFonts w:ascii="Arial" w:hAnsi="Arial" w:cs="Arial"/>
          <w:sz w:val="24"/>
          <w:szCs w:val="24"/>
        </w:rPr>
        <w:t xml:space="preserve">CCGs </w:t>
      </w:r>
      <w:r w:rsidR="0075786E">
        <w:rPr>
          <w:rFonts w:ascii="Arial" w:hAnsi="Arial" w:cs="Arial"/>
          <w:sz w:val="24"/>
          <w:szCs w:val="24"/>
        </w:rPr>
        <w:t>deputy c</w:t>
      </w:r>
      <w:r w:rsidRPr="009718BC">
        <w:rPr>
          <w:rFonts w:ascii="Arial" w:hAnsi="Arial" w:cs="Arial"/>
          <w:sz w:val="24"/>
          <w:szCs w:val="24"/>
        </w:rPr>
        <w:t xml:space="preserve">hief </w:t>
      </w:r>
      <w:r w:rsidR="0075786E">
        <w:rPr>
          <w:rFonts w:ascii="Arial" w:hAnsi="Arial" w:cs="Arial"/>
          <w:sz w:val="24"/>
          <w:szCs w:val="24"/>
        </w:rPr>
        <w:t>e</w:t>
      </w:r>
      <w:r w:rsidRPr="009718BC">
        <w:rPr>
          <w:rFonts w:ascii="Arial" w:hAnsi="Arial" w:cs="Arial"/>
          <w:sz w:val="24"/>
          <w:szCs w:val="24"/>
        </w:rPr>
        <w:t>xec</w:t>
      </w:r>
      <w:r w:rsidR="009E6B5E">
        <w:rPr>
          <w:rFonts w:ascii="Arial" w:hAnsi="Arial" w:cs="Arial"/>
          <w:sz w:val="24"/>
          <w:szCs w:val="24"/>
        </w:rPr>
        <w:t>utive</w:t>
      </w:r>
      <w:r w:rsidRPr="009718BC">
        <w:rPr>
          <w:rFonts w:ascii="Arial" w:hAnsi="Arial" w:cs="Arial"/>
          <w:sz w:val="24"/>
          <w:szCs w:val="24"/>
        </w:rPr>
        <w:t xml:space="preserve">, </w:t>
      </w:r>
      <w:r w:rsidR="0075786E">
        <w:rPr>
          <w:rFonts w:ascii="Arial" w:hAnsi="Arial" w:cs="Arial"/>
          <w:sz w:val="24"/>
          <w:szCs w:val="24"/>
        </w:rPr>
        <w:t>c</w:t>
      </w:r>
      <w:r w:rsidRPr="009718BC">
        <w:rPr>
          <w:rFonts w:ascii="Arial" w:hAnsi="Arial" w:cs="Arial"/>
          <w:sz w:val="24"/>
          <w:szCs w:val="24"/>
        </w:rPr>
        <w:t xml:space="preserve">linical </w:t>
      </w:r>
      <w:r w:rsidR="0075786E">
        <w:rPr>
          <w:rFonts w:ascii="Arial" w:hAnsi="Arial" w:cs="Arial"/>
          <w:sz w:val="24"/>
          <w:szCs w:val="24"/>
        </w:rPr>
        <w:t>c</w:t>
      </w:r>
      <w:r w:rsidRPr="009718BC">
        <w:rPr>
          <w:rFonts w:ascii="Arial" w:hAnsi="Arial" w:cs="Arial"/>
          <w:sz w:val="24"/>
          <w:szCs w:val="24"/>
        </w:rPr>
        <w:t xml:space="preserve">hief </w:t>
      </w:r>
      <w:r w:rsidR="0075786E">
        <w:rPr>
          <w:rFonts w:ascii="Arial" w:hAnsi="Arial" w:cs="Arial"/>
          <w:sz w:val="24"/>
          <w:szCs w:val="24"/>
        </w:rPr>
        <w:t>o</w:t>
      </w:r>
      <w:r w:rsidRPr="009718BC">
        <w:rPr>
          <w:rFonts w:ascii="Arial" w:hAnsi="Arial" w:cs="Arial"/>
          <w:sz w:val="24"/>
          <w:szCs w:val="24"/>
        </w:rPr>
        <w:t xml:space="preserve">fficer and </w:t>
      </w:r>
      <w:r w:rsidR="0075786E">
        <w:rPr>
          <w:rFonts w:ascii="Arial" w:hAnsi="Arial" w:cs="Arial"/>
          <w:sz w:val="24"/>
          <w:szCs w:val="24"/>
        </w:rPr>
        <w:t>d</w:t>
      </w:r>
      <w:r w:rsidRPr="009718BC">
        <w:rPr>
          <w:rFonts w:ascii="Arial" w:hAnsi="Arial" w:cs="Arial"/>
          <w:sz w:val="24"/>
          <w:szCs w:val="24"/>
        </w:rPr>
        <w:t xml:space="preserve">irector of </w:t>
      </w:r>
      <w:r w:rsidR="0075786E">
        <w:rPr>
          <w:rFonts w:ascii="Arial" w:hAnsi="Arial" w:cs="Arial"/>
          <w:sz w:val="24"/>
          <w:szCs w:val="24"/>
        </w:rPr>
        <w:t>q</w:t>
      </w:r>
      <w:r w:rsidRPr="009718BC">
        <w:rPr>
          <w:rFonts w:ascii="Arial" w:hAnsi="Arial" w:cs="Arial"/>
          <w:sz w:val="24"/>
          <w:szCs w:val="24"/>
        </w:rPr>
        <w:t xml:space="preserve">uality and </w:t>
      </w:r>
      <w:r w:rsidR="0075786E">
        <w:rPr>
          <w:rFonts w:ascii="Arial" w:hAnsi="Arial" w:cs="Arial"/>
          <w:sz w:val="24"/>
          <w:szCs w:val="24"/>
        </w:rPr>
        <w:t>n</w:t>
      </w:r>
      <w:r w:rsidRPr="009718BC">
        <w:rPr>
          <w:rFonts w:ascii="Arial" w:hAnsi="Arial" w:cs="Arial"/>
          <w:sz w:val="24"/>
          <w:szCs w:val="24"/>
        </w:rPr>
        <w:t>ursing.</w:t>
      </w:r>
    </w:p>
    <w:p w14:paraId="3E0C5729" w14:textId="77777777" w:rsidR="009718BC" w:rsidRPr="009718BC" w:rsidRDefault="009718BC" w:rsidP="009718BC">
      <w:pPr>
        <w:rPr>
          <w:rFonts w:ascii="Arial" w:hAnsi="Arial" w:cs="Arial"/>
          <w:sz w:val="24"/>
          <w:szCs w:val="24"/>
        </w:rPr>
      </w:pPr>
      <w:r w:rsidRPr="009718BC">
        <w:rPr>
          <w:rFonts w:ascii="Arial" w:hAnsi="Arial" w:cs="Arial"/>
          <w:sz w:val="24"/>
          <w:szCs w:val="24"/>
        </w:rPr>
        <w:t xml:space="preserve">The Pooled budget manager </w:t>
      </w:r>
      <w:r w:rsidR="009E6B5E">
        <w:rPr>
          <w:rFonts w:ascii="Arial" w:hAnsi="Arial" w:cs="Arial"/>
          <w:sz w:val="24"/>
          <w:szCs w:val="24"/>
        </w:rPr>
        <w:t>is NEL</w:t>
      </w:r>
      <w:r w:rsidRPr="009718BC">
        <w:rPr>
          <w:rFonts w:ascii="Arial" w:hAnsi="Arial" w:cs="Arial"/>
          <w:sz w:val="24"/>
          <w:szCs w:val="24"/>
        </w:rPr>
        <w:t>CCG</w:t>
      </w:r>
      <w:r w:rsidR="009E6B5E">
        <w:rPr>
          <w:rFonts w:ascii="Arial" w:hAnsi="Arial" w:cs="Arial"/>
          <w:sz w:val="24"/>
          <w:szCs w:val="24"/>
        </w:rPr>
        <w:t>’</w:t>
      </w:r>
      <w:r w:rsidRPr="009718BC">
        <w:rPr>
          <w:rFonts w:ascii="Arial" w:hAnsi="Arial" w:cs="Arial"/>
          <w:sz w:val="24"/>
          <w:szCs w:val="24"/>
        </w:rPr>
        <w:t>s Chief Finance Officer.</w:t>
      </w:r>
    </w:p>
    <w:p w14:paraId="7A78887F" w14:textId="77777777" w:rsidR="009718BC" w:rsidRPr="009718BC" w:rsidRDefault="009E6B5E" w:rsidP="009718BC">
      <w:pPr>
        <w:rPr>
          <w:rFonts w:ascii="Arial" w:hAnsi="Arial" w:cs="Arial"/>
          <w:sz w:val="24"/>
          <w:szCs w:val="24"/>
        </w:rPr>
      </w:pPr>
      <w:r>
        <w:rPr>
          <w:rFonts w:ascii="Arial" w:hAnsi="Arial" w:cs="Arial"/>
          <w:sz w:val="24"/>
          <w:szCs w:val="24"/>
        </w:rPr>
        <w:t>The</w:t>
      </w:r>
      <w:r w:rsidR="009718BC" w:rsidRPr="009718BC">
        <w:rPr>
          <w:rFonts w:ascii="Arial" w:hAnsi="Arial" w:cs="Arial"/>
          <w:sz w:val="24"/>
          <w:szCs w:val="24"/>
        </w:rPr>
        <w:t xml:space="preserve"> BCF plan will be delivered by the integrated health and social care teams that exist within </w:t>
      </w:r>
      <w:r w:rsidR="00012442">
        <w:rPr>
          <w:rFonts w:ascii="Arial" w:hAnsi="Arial" w:cs="Arial"/>
          <w:sz w:val="24"/>
          <w:szCs w:val="24"/>
        </w:rPr>
        <w:t>NEL</w:t>
      </w:r>
      <w:r w:rsidR="009718BC" w:rsidRPr="009718BC">
        <w:rPr>
          <w:rFonts w:ascii="Arial" w:hAnsi="Arial" w:cs="Arial"/>
          <w:sz w:val="24"/>
          <w:szCs w:val="24"/>
        </w:rPr>
        <w:t xml:space="preserve">CCG.  The overall lead for the plan </w:t>
      </w:r>
      <w:r>
        <w:rPr>
          <w:rFonts w:ascii="Arial" w:hAnsi="Arial" w:cs="Arial"/>
          <w:sz w:val="24"/>
          <w:szCs w:val="24"/>
        </w:rPr>
        <w:t>is</w:t>
      </w:r>
      <w:r w:rsidR="009718BC" w:rsidRPr="009718BC">
        <w:rPr>
          <w:rFonts w:ascii="Arial" w:hAnsi="Arial" w:cs="Arial"/>
          <w:sz w:val="24"/>
          <w:szCs w:val="24"/>
        </w:rPr>
        <w:t xml:space="preserve"> the </w:t>
      </w:r>
      <w:r w:rsidR="00A35805">
        <w:rPr>
          <w:rFonts w:ascii="Arial" w:hAnsi="Arial" w:cs="Arial"/>
          <w:sz w:val="24"/>
          <w:szCs w:val="24"/>
        </w:rPr>
        <w:t>d</w:t>
      </w:r>
      <w:r w:rsidR="009718BC" w:rsidRPr="009718BC">
        <w:rPr>
          <w:rFonts w:ascii="Arial" w:hAnsi="Arial" w:cs="Arial"/>
          <w:sz w:val="24"/>
          <w:szCs w:val="24"/>
        </w:rPr>
        <w:t xml:space="preserve">irector of </w:t>
      </w:r>
      <w:r w:rsidR="00A35805">
        <w:rPr>
          <w:rFonts w:ascii="Arial" w:hAnsi="Arial" w:cs="Arial"/>
          <w:sz w:val="24"/>
          <w:szCs w:val="24"/>
        </w:rPr>
        <w:t>a</w:t>
      </w:r>
      <w:r w:rsidR="009718BC" w:rsidRPr="009718BC">
        <w:rPr>
          <w:rFonts w:ascii="Arial" w:hAnsi="Arial" w:cs="Arial"/>
          <w:sz w:val="24"/>
          <w:szCs w:val="24"/>
        </w:rPr>
        <w:t xml:space="preserve">dult </w:t>
      </w:r>
      <w:r w:rsidR="00A35805">
        <w:rPr>
          <w:rFonts w:ascii="Arial" w:hAnsi="Arial" w:cs="Arial"/>
          <w:sz w:val="24"/>
          <w:szCs w:val="24"/>
        </w:rPr>
        <w:t>s</w:t>
      </w:r>
      <w:r w:rsidR="009718BC" w:rsidRPr="009718BC">
        <w:rPr>
          <w:rFonts w:ascii="Arial" w:hAnsi="Arial" w:cs="Arial"/>
          <w:sz w:val="24"/>
          <w:szCs w:val="24"/>
        </w:rPr>
        <w:t xml:space="preserve">ervices which is a joint post across </w:t>
      </w:r>
      <w:r>
        <w:rPr>
          <w:rFonts w:ascii="Arial" w:hAnsi="Arial" w:cs="Arial"/>
          <w:sz w:val="24"/>
          <w:szCs w:val="24"/>
        </w:rPr>
        <w:t>NELC</w:t>
      </w:r>
      <w:r w:rsidR="009718BC" w:rsidRPr="009718BC">
        <w:rPr>
          <w:rFonts w:ascii="Arial" w:hAnsi="Arial" w:cs="Arial"/>
          <w:sz w:val="24"/>
          <w:szCs w:val="24"/>
        </w:rPr>
        <w:t xml:space="preserve"> and </w:t>
      </w:r>
      <w:r>
        <w:rPr>
          <w:rFonts w:ascii="Arial" w:hAnsi="Arial" w:cs="Arial"/>
          <w:sz w:val="24"/>
          <w:szCs w:val="24"/>
        </w:rPr>
        <w:t>NEL</w:t>
      </w:r>
      <w:r w:rsidR="009718BC" w:rsidRPr="009718BC">
        <w:rPr>
          <w:rFonts w:ascii="Arial" w:hAnsi="Arial" w:cs="Arial"/>
          <w:sz w:val="24"/>
          <w:szCs w:val="24"/>
        </w:rPr>
        <w:t>CCG</w:t>
      </w:r>
      <w:r>
        <w:rPr>
          <w:rFonts w:ascii="Arial" w:hAnsi="Arial" w:cs="Arial"/>
          <w:sz w:val="24"/>
          <w:szCs w:val="24"/>
        </w:rPr>
        <w:t>,</w:t>
      </w:r>
      <w:r w:rsidR="009718BC" w:rsidRPr="009718BC">
        <w:rPr>
          <w:rFonts w:ascii="Arial" w:hAnsi="Arial" w:cs="Arial"/>
          <w:sz w:val="24"/>
          <w:szCs w:val="24"/>
        </w:rPr>
        <w:t xml:space="preserve"> who will be responsible for ensuring that all of the individual projects are appropriately managed and delivered.</w:t>
      </w:r>
    </w:p>
    <w:p w14:paraId="7D1970B6" w14:textId="77777777" w:rsidR="009718BC" w:rsidRDefault="009E6B5E" w:rsidP="00A35805">
      <w:pPr>
        <w:rPr>
          <w:rFonts w:ascii="Arial" w:hAnsi="Arial" w:cs="Arial"/>
          <w:sz w:val="24"/>
          <w:szCs w:val="24"/>
        </w:rPr>
      </w:pPr>
      <w:r>
        <w:rPr>
          <w:rFonts w:ascii="Arial" w:hAnsi="Arial" w:cs="Arial"/>
          <w:sz w:val="24"/>
          <w:szCs w:val="24"/>
        </w:rPr>
        <w:t>As previously noted, t</w:t>
      </w:r>
      <w:r w:rsidR="009718BC" w:rsidRPr="009718BC">
        <w:rPr>
          <w:rFonts w:ascii="Arial" w:hAnsi="Arial" w:cs="Arial"/>
          <w:sz w:val="24"/>
          <w:szCs w:val="24"/>
        </w:rPr>
        <w:t xml:space="preserve">he </w:t>
      </w:r>
      <w:r>
        <w:rPr>
          <w:rFonts w:ascii="Arial" w:hAnsi="Arial" w:cs="Arial"/>
          <w:sz w:val="24"/>
          <w:szCs w:val="24"/>
        </w:rPr>
        <w:t>Partners</w:t>
      </w:r>
      <w:r w:rsidR="009718BC" w:rsidRPr="009718BC">
        <w:rPr>
          <w:rFonts w:ascii="Arial" w:hAnsi="Arial" w:cs="Arial"/>
          <w:sz w:val="24"/>
          <w:szCs w:val="24"/>
        </w:rPr>
        <w:t xml:space="preserve"> are developing </w:t>
      </w:r>
      <w:r>
        <w:rPr>
          <w:rFonts w:ascii="Arial" w:hAnsi="Arial" w:cs="Arial"/>
          <w:sz w:val="24"/>
          <w:szCs w:val="24"/>
        </w:rPr>
        <w:t xml:space="preserve">a </w:t>
      </w:r>
      <w:r w:rsidR="009718BC" w:rsidRPr="009718BC">
        <w:rPr>
          <w:rFonts w:ascii="Arial" w:hAnsi="Arial" w:cs="Arial"/>
          <w:sz w:val="24"/>
          <w:szCs w:val="24"/>
        </w:rPr>
        <w:t xml:space="preserve">closer </w:t>
      </w:r>
      <w:r>
        <w:rPr>
          <w:rFonts w:ascii="Arial" w:hAnsi="Arial" w:cs="Arial"/>
          <w:sz w:val="24"/>
          <w:szCs w:val="24"/>
        </w:rPr>
        <w:t>union</w:t>
      </w:r>
      <w:r w:rsidR="009718BC" w:rsidRPr="009718BC">
        <w:rPr>
          <w:rFonts w:ascii="Arial" w:hAnsi="Arial" w:cs="Arial"/>
          <w:sz w:val="24"/>
          <w:szCs w:val="24"/>
        </w:rPr>
        <w:t xml:space="preserve"> and have appointed a Joint Chief Executive who will oversee the working of both organisations and leadership teams</w:t>
      </w:r>
      <w:r>
        <w:rPr>
          <w:rFonts w:ascii="Arial" w:hAnsi="Arial" w:cs="Arial"/>
          <w:sz w:val="24"/>
          <w:szCs w:val="24"/>
        </w:rPr>
        <w:t xml:space="preserve">; in </w:t>
      </w:r>
      <w:r w:rsidR="009718BC" w:rsidRPr="009718BC">
        <w:rPr>
          <w:rFonts w:ascii="Arial" w:hAnsi="Arial" w:cs="Arial"/>
          <w:sz w:val="24"/>
          <w:szCs w:val="24"/>
        </w:rPr>
        <w:t xml:space="preserve">time </w:t>
      </w:r>
      <w:r>
        <w:rPr>
          <w:rFonts w:ascii="Arial" w:hAnsi="Arial" w:cs="Arial"/>
          <w:sz w:val="24"/>
          <w:szCs w:val="24"/>
        </w:rPr>
        <w:t xml:space="preserve">this </w:t>
      </w:r>
      <w:r w:rsidR="009718BC" w:rsidRPr="009718BC">
        <w:rPr>
          <w:rFonts w:ascii="Arial" w:hAnsi="Arial" w:cs="Arial"/>
          <w:sz w:val="24"/>
          <w:szCs w:val="24"/>
        </w:rPr>
        <w:t>will develop into a single leadership team covering the full range of services required to support both organisations.</w:t>
      </w:r>
    </w:p>
    <w:p w14:paraId="5405EAA1" w14:textId="77777777" w:rsidR="00F262E7" w:rsidRPr="0075786E" w:rsidRDefault="00B00708" w:rsidP="001F3B1D">
      <w:pPr>
        <w:spacing w:after="0"/>
        <w:rPr>
          <w:rFonts w:ascii="Arial" w:hAnsi="Arial" w:cs="Arial"/>
          <w:bCs/>
          <w:color w:val="000000" w:themeColor="text1"/>
          <w:sz w:val="24"/>
          <w:szCs w:val="24"/>
        </w:rPr>
      </w:pPr>
      <w:r w:rsidRPr="0075786E">
        <w:rPr>
          <w:rFonts w:ascii="Arial" w:hAnsi="Arial" w:cs="Arial"/>
          <w:bCs/>
          <w:color w:val="000000" w:themeColor="text1"/>
          <w:sz w:val="24"/>
          <w:szCs w:val="24"/>
        </w:rPr>
        <w:t xml:space="preserve">The Partners frequently contribute to regional and national events on integration (e.g. our BCF lead contributes examples of good practice at North Yorkshire and Humber BCF Network meetings, and our </w:t>
      </w:r>
      <w:r w:rsidR="0075786E">
        <w:rPr>
          <w:rFonts w:ascii="Arial" w:hAnsi="Arial" w:cs="Arial"/>
          <w:bCs/>
          <w:color w:val="000000" w:themeColor="text1"/>
          <w:sz w:val="24"/>
          <w:szCs w:val="24"/>
        </w:rPr>
        <w:t>d</w:t>
      </w:r>
      <w:r w:rsidRPr="0075786E">
        <w:rPr>
          <w:rFonts w:ascii="Arial" w:hAnsi="Arial" w:cs="Arial"/>
          <w:bCs/>
          <w:color w:val="000000" w:themeColor="text1"/>
          <w:sz w:val="24"/>
          <w:szCs w:val="24"/>
        </w:rPr>
        <w:t xml:space="preserve">irector of </w:t>
      </w:r>
      <w:r w:rsidR="0075786E">
        <w:rPr>
          <w:rFonts w:ascii="Arial" w:hAnsi="Arial" w:cs="Arial"/>
          <w:bCs/>
          <w:color w:val="000000" w:themeColor="text1"/>
          <w:sz w:val="24"/>
          <w:szCs w:val="24"/>
        </w:rPr>
        <w:t>a</w:t>
      </w:r>
      <w:r w:rsidRPr="0075786E">
        <w:rPr>
          <w:rFonts w:ascii="Arial" w:hAnsi="Arial" w:cs="Arial"/>
          <w:bCs/>
          <w:color w:val="000000" w:themeColor="text1"/>
          <w:sz w:val="24"/>
          <w:szCs w:val="24"/>
        </w:rPr>
        <w:t xml:space="preserve">dult </w:t>
      </w:r>
      <w:r w:rsidR="0075786E">
        <w:rPr>
          <w:rFonts w:ascii="Arial" w:hAnsi="Arial" w:cs="Arial"/>
          <w:bCs/>
          <w:color w:val="000000" w:themeColor="text1"/>
          <w:sz w:val="24"/>
          <w:szCs w:val="24"/>
        </w:rPr>
        <w:t>s</w:t>
      </w:r>
      <w:r w:rsidRPr="0075786E">
        <w:rPr>
          <w:rFonts w:ascii="Arial" w:hAnsi="Arial" w:cs="Arial"/>
          <w:bCs/>
          <w:color w:val="000000" w:themeColor="text1"/>
          <w:sz w:val="24"/>
          <w:szCs w:val="24"/>
        </w:rPr>
        <w:t xml:space="preserve">ervices spoke at the April BCF West Midlands regional networking event in Birmingham and has presented to the North East commissioning academy on collaboration to achieve integration).  We regularly respond to requests for advice and information.  </w:t>
      </w:r>
    </w:p>
    <w:p w14:paraId="02070DB7" w14:textId="77777777" w:rsidR="00F262E7" w:rsidRPr="0075786E" w:rsidRDefault="00F262E7" w:rsidP="001F3B1D">
      <w:pPr>
        <w:spacing w:after="0"/>
        <w:rPr>
          <w:rFonts w:ascii="Arial" w:hAnsi="Arial" w:cs="Arial"/>
          <w:bCs/>
          <w:color w:val="000000" w:themeColor="text1"/>
          <w:sz w:val="24"/>
          <w:szCs w:val="24"/>
        </w:rPr>
      </w:pPr>
    </w:p>
    <w:p w14:paraId="63A5D62F" w14:textId="77777777" w:rsidR="00244EB9" w:rsidRPr="0075786E" w:rsidRDefault="00B00708" w:rsidP="001F3B1D">
      <w:pPr>
        <w:spacing w:after="0"/>
        <w:rPr>
          <w:rFonts w:ascii="Arial" w:hAnsi="Arial" w:cs="Arial"/>
          <w:color w:val="000000" w:themeColor="text1"/>
          <w:sz w:val="24"/>
          <w:szCs w:val="24"/>
        </w:rPr>
      </w:pPr>
      <w:r w:rsidRPr="0075786E">
        <w:rPr>
          <w:rFonts w:ascii="Arial" w:hAnsi="Arial" w:cs="Arial"/>
          <w:bCs/>
          <w:color w:val="000000" w:themeColor="text1"/>
          <w:sz w:val="24"/>
          <w:szCs w:val="24"/>
        </w:rPr>
        <w:lastRenderedPageBreak/>
        <w:t xml:space="preserve">Last summer we hosted a visit from </w:t>
      </w:r>
      <w:r w:rsidR="00F262E7" w:rsidRPr="0075786E">
        <w:rPr>
          <w:rFonts w:ascii="Arial" w:hAnsi="Arial" w:cs="Arial"/>
          <w:bCs/>
          <w:color w:val="000000" w:themeColor="text1"/>
          <w:sz w:val="24"/>
          <w:szCs w:val="24"/>
        </w:rPr>
        <w:t xml:space="preserve">the </w:t>
      </w:r>
      <w:r w:rsidR="0075786E">
        <w:rPr>
          <w:rFonts w:ascii="Arial" w:hAnsi="Arial" w:cs="Arial"/>
          <w:bCs/>
          <w:color w:val="000000" w:themeColor="text1"/>
          <w:sz w:val="24"/>
          <w:szCs w:val="24"/>
        </w:rPr>
        <w:t>d</w:t>
      </w:r>
      <w:r w:rsidR="00F262E7" w:rsidRPr="0075786E">
        <w:rPr>
          <w:rFonts w:ascii="Arial" w:hAnsi="Arial" w:cs="Arial"/>
          <w:bCs/>
          <w:color w:val="000000" w:themeColor="text1"/>
          <w:sz w:val="24"/>
          <w:szCs w:val="24"/>
        </w:rPr>
        <w:t xml:space="preserve">epartment of </w:t>
      </w:r>
      <w:r w:rsidR="0075786E">
        <w:rPr>
          <w:rFonts w:ascii="Arial" w:hAnsi="Arial" w:cs="Arial"/>
          <w:bCs/>
          <w:color w:val="000000" w:themeColor="text1"/>
          <w:sz w:val="24"/>
          <w:szCs w:val="24"/>
        </w:rPr>
        <w:t>h</w:t>
      </w:r>
      <w:r w:rsidR="00F262E7" w:rsidRPr="0075786E">
        <w:rPr>
          <w:rFonts w:ascii="Arial" w:hAnsi="Arial" w:cs="Arial"/>
          <w:bCs/>
          <w:color w:val="000000" w:themeColor="text1"/>
          <w:sz w:val="24"/>
          <w:szCs w:val="24"/>
        </w:rPr>
        <w:t>ealth (</w:t>
      </w:r>
      <w:proofErr w:type="spellStart"/>
      <w:r w:rsidR="00F262E7" w:rsidRPr="0075786E">
        <w:rPr>
          <w:rFonts w:ascii="Arial" w:hAnsi="Arial" w:cs="Arial"/>
          <w:bCs/>
          <w:color w:val="000000" w:themeColor="text1"/>
          <w:sz w:val="24"/>
          <w:szCs w:val="24"/>
        </w:rPr>
        <w:t>DoH</w:t>
      </w:r>
      <w:proofErr w:type="spellEnd"/>
      <w:r w:rsidR="00F262E7" w:rsidRPr="0075786E">
        <w:rPr>
          <w:rFonts w:ascii="Arial" w:hAnsi="Arial" w:cs="Arial"/>
          <w:bCs/>
          <w:color w:val="000000" w:themeColor="text1"/>
          <w:sz w:val="24"/>
          <w:szCs w:val="24"/>
        </w:rPr>
        <w:t xml:space="preserve">)/ </w:t>
      </w:r>
      <w:r w:rsidR="0075786E">
        <w:rPr>
          <w:rFonts w:ascii="Arial" w:hAnsi="Arial" w:cs="Arial"/>
          <w:bCs/>
          <w:color w:val="000000" w:themeColor="text1"/>
          <w:sz w:val="24"/>
          <w:szCs w:val="24"/>
        </w:rPr>
        <w:t>d</w:t>
      </w:r>
      <w:r w:rsidR="00F262E7" w:rsidRPr="0075786E">
        <w:rPr>
          <w:rFonts w:ascii="Arial" w:hAnsi="Arial" w:cs="Arial"/>
          <w:bCs/>
          <w:color w:val="000000" w:themeColor="text1"/>
          <w:sz w:val="24"/>
          <w:szCs w:val="24"/>
        </w:rPr>
        <w:t xml:space="preserve">epartment of </w:t>
      </w:r>
      <w:r w:rsidR="0075786E">
        <w:rPr>
          <w:rFonts w:ascii="Arial" w:hAnsi="Arial" w:cs="Arial"/>
          <w:bCs/>
          <w:color w:val="000000" w:themeColor="text1"/>
          <w:sz w:val="24"/>
          <w:szCs w:val="24"/>
        </w:rPr>
        <w:t>communities and l</w:t>
      </w:r>
      <w:r w:rsidR="00F262E7" w:rsidRPr="0075786E">
        <w:rPr>
          <w:rFonts w:ascii="Arial" w:hAnsi="Arial" w:cs="Arial"/>
          <w:bCs/>
          <w:color w:val="000000" w:themeColor="text1"/>
          <w:sz w:val="24"/>
          <w:szCs w:val="24"/>
        </w:rPr>
        <w:t xml:space="preserve">ocal </w:t>
      </w:r>
      <w:r w:rsidR="0075786E">
        <w:rPr>
          <w:rFonts w:ascii="Arial" w:hAnsi="Arial" w:cs="Arial"/>
          <w:bCs/>
          <w:color w:val="000000" w:themeColor="text1"/>
          <w:sz w:val="24"/>
          <w:szCs w:val="24"/>
        </w:rPr>
        <w:t>g</w:t>
      </w:r>
      <w:r w:rsidR="00F262E7" w:rsidRPr="0075786E">
        <w:rPr>
          <w:rFonts w:ascii="Arial" w:hAnsi="Arial" w:cs="Arial"/>
          <w:bCs/>
          <w:color w:val="000000" w:themeColor="text1"/>
          <w:sz w:val="24"/>
          <w:szCs w:val="24"/>
        </w:rPr>
        <w:t>overnment</w:t>
      </w:r>
      <w:r w:rsidRPr="0075786E">
        <w:rPr>
          <w:rFonts w:ascii="Arial" w:hAnsi="Arial" w:cs="Arial"/>
          <w:bCs/>
          <w:color w:val="000000" w:themeColor="text1"/>
          <w:sz w:val="24"/>
          <w:szCs w:val="24"/>
        </w:rPr>
        <w:t xml:space="preserve"> designed to understand local arrangements and best practice; we facilitated their attendance at our SPA, supported living and extra care housing units, and organised a focus group meeting with health and care staff.  We are working with </w:t>
      </w:r>
      <w:proofErr w:type="spellStart"/>
      <w:r w:rsidRPr="0075786E">
        <w:rPr>
          <w:rFonts w:ascii="Arial" w:hAnsi="Arial" w:cs="Arial"/>
          <w:bCs/>
          <w:color w:val="000000" w:themeColor="text1"/>
          <w:sz w:val="24"/>
          <w:szCs w:val="24"/>
        </w:rPr>
        <w:t>DoH</w:t>
      </w:r>
      <w:proofErr w:type="spellEnd"/>
      <w:r w:rsidRPr="0075786E">
        <w:rPr>
          <w:rFonts w:ascii="Arial" w:hAnsi="Arial" w:cs="Arial"/>
          <w:bCs/>
          <w:color w:val="000000" w:themeColor="text1"/>
          <w:sz w:val="24"/>
          <w:szCs w:val="24"/>
        </w:rPr>
        <w:t xml:space="preserve"> </w:t>
      </w:r>
      <w:r w:rsidRPr="0075786E">
        <w:rPr>
          <w:rFonts w:ascii="Arial" w:hAnsi="Arial" w:cs="Arial"/>
          <w:color w:val="000000" w:themeColor="text1"/>
          <w:sz w:val="24"/>
          <w:szCs w:val="24"/>
        </w:rPr>
        <w:t>on the revision of a national template for s75 agreements to support other areas in ensuring that their s75 is as flexible as possible, so allowing them to integrate without unnecessary barriers.  Uniquely, having begun the ‘integration journey’ earlier than others, NEL has ten years’ of experience, learning and commitment to share</w:t>
      </w:r>
      <w:r w:rsidR="00F262E7" w:rsidRPr="0075786E">
        <w:rPr>
          <w:rFonts w:ascii="Arial" w:hAnsi="Arial" w:cs="Arial"/>
          <w:color w:val="000000" w:themeColor="text1"/>
          <w:sz w:val="24"/>
          <w:szCs w:val="24"/>
        </w:rPr>
        <w:t>.</w:t>
      </w:r>
    </w:p>
    <w:p w14:paraId="6C16A576" w14:textId="77777777" w:rsidR="00B00708" w:rsidRDefault="00B00708" w:rsidP="008268D2">
      <w:pPr>
        <w:spacing w:after="0" w:line="240" w:lineRule="auto"/>
        <w:rPr>
          <w:rFonts w:ascii="Arial" w:hAnsi="Arial" w:cs="Arial"/>
          <w:i/>
          <w:sz w:val="24"/>
          <w:szCs w:val="24"/>
        </w:rPr>
      </w:pPr>
    </w:p>
    <w:p w14:paraId="3143C142" w14:textId="77777777" w:rsidR="00A25BE3" w:rsidRPr="009718BC" w:rsidRDefault="002C54E9" w:rsidP="008268D2">
      <w:pPr>
        <w:spacing w:after="0" w:line="240" w:lineRule="auto"/>
        <w:rPr>
          <w:rFonts w:ascii="Arial" w:eastAsiaTheme="majorEastAsia" w:hAnsi="Arial" w:cs="Arial"/>
          <w:b/>
          <w:bCs/>
          <w:sz w:val="24"/>
          <w:szCs w:val="24"/>
        </w:rPr>
      </w:pPr>
      <w:r w:rsidRPr="009A1B7B">
        <w:rPr>
          <w:rFonts w:ascii="Arial" w:hAnsi="Arial" w:cs="Arial"/>
          <w:b/>
          <w:sz w:val="24"/>
          <w:szCs w:val="24"/>
        </w:rPr>
        <w:t>Assessment of Risk and Risk Management</w:t>
      </w:r>
      <w:r w:rsidR="00A25BE3" w:rsidRPr="009A1B7B">
        <w:rPr>
          <w:rFonts w:ascii="Arial" w:hAnsi="Arial" w:cs="Arial"/>
          <w:sz w:val="24"/>
          <w:szCs w:val="24"/>
        </w:rPr>
        <w:t xml:space="preserve"> </w:t>
      </w:r>
    </w:p>
    <w:p w14:paraId="0F59BD5F" w14:textId="77777777" w:rsidR="00F31F99" w:rsidRDefault="00F31F99" w:rsidP="001F3B1D">
      <w:pPr>
        <w:spacing w:after="0"/>
        <w:rPr>
          <w:rFonts w:ascii="Arial" w:hAnsi="Arial" w:cs="Arial"/>
          <w:sz w:val="24"/>
          <w:szCs w:val="24"/>
        </w:rPr>
      </w:pPr>
      <w:r w:rsidRPr="008268D2">
        <w:rPr>
          <w:rFonts w:ascii="Arial" w:hAnsi="Arial" w:cs="Arial"/>
          <w:sz w:val="24"/>
          <w:szCs w:val="24"/>
        </w:rPr>
        <w:t xml:space="preserve">Given </w:t>
      </w:r>
      <w:r w:rsidR="007A2DCE" w:rsidRPr="008268D2">
        <w:rPr>
          <w:rFonts w:ascii="Arial" w:hAnsi="Arial" w:cs="Arial"/>
          <w:sz w:val="24"/>
          <w:szCs w:val="24"/>
        </w:rPr>
        <w:t xml:space="preserve">that </w:t>
      </w:r>
      <w:r w:rsidRPr="008268D2">
        <w:rPr>
          <w:rFonts w:ascii="Arial" w:hAnsi="Arial" w:cs="Arial"/>
          <w:sz w:val="24"/>
          <w:szCs w:val="24"/>
        </w:rPr>
        <w:t xml:space="preserve">the focus of the BCF schemes is building on existing joint working between </w:t>
      </w:r>
      <w:r w:rsidR="009E6B5E">
        <w:rPr>
          <w:rFonts w:ascii="Arial" w:hAnsi="Arial" w:cs="Arial"/>
          <w:sz w:val="24"/>
          <w:szCs w:val="24"/>
        </w:rPr>
        <w:t>the Partners,</w:t>
      </w:r>
      <w:r w:rsidRPr="008268D2">
        <w:rPr>
          <w:rFonts w:ascii="Arial" w:hAnsi="Arial" w:cs="Arial"/>
          <w:sz w:val="24"/>
          <w:szCs w:val="24"/>
        </w:rPr>
        <w:t xml:space="preserve"> the overall risk level is assessed as low.</w:t>
      </w:r>
    </w:p>
    <w:p w14:paraId="00C2A86D" w14:textId="77777777" w:rsidR="009E6B5E" w:rsidRPr="008268D2" w:rsidRDefault="009E6B5E" w:rsidP="001F3B1D">
      <w:pPr>
        <w:spacing w:after="0"/>
        <w:rPr>
          <w:rFonts w:ascii="Arial" w:hAnsi="Arial" w:cs="Arial"/>
          <w:sz w:val="24"/>
          <w:szCs w:val="24"/>
        </w:rPr>
      </w:pPr>
    </w:p>
    <w:p w14:paraId="46C418F1" w14:textId="77777777" w:rsidR="00F31F99" w:rsidRPr="008268D2" w:rsidRDefault="00F31F99" w:rsidP="001F3B1D">
      <w:pPr>
        <w:spacing w:after="0"/>
        <w:rPr>
          <w:rFonts w:ascii="Arial" w:hAnsi="Arial" w:cs="Arial"/>
          <w:sz w:val="24"/>
          <w:szCs w:val="24"/>
        </w:rPr>
      </w:pPr>
      <w:r w:rsidRPr="008268D2">
        <w:rPr>
          <w:rFonts w:ascii="Arial" w:hAnsi="Arial" w:cs="Arial"/>
          <w:sz w:val="24"/>
          <w:szCs w:val="24"/>
        </w:rPr>
        <w:t xml:space="preserve">No specific contingency funding </w:t>
      </w:r>
      <w:r w:rsidR="00BA3A0E" w:rsidRPr="008268D2">
        <w:rPr>
          <w:rFonts w:ascii="Arial" w:hAnsi="Arial" w:cs="Arial"/>
          <w:sz w:val="24"/>
          <w:szCs w:val="24"/>
        </w:rPr>
        <w:t xml:space="preserve">has been set aside within </w:t>
      </w:r>
      <w:r w:rsidRPr="008268D2">
        <w:rPr>
          <w:rFonts w:ascii="Arial" w:hAnsi="Arial" w:cs="Arial"/>
          <w:sz w:val="24"/>
          <w:szCs w:val="24"/>
        </w:rPr>
        <w:t xml:space="preserve">BCF, as the financial risk sharing arrangements for the BCF schemes, both in terms of the costs of the investments and the activity impact of the schemes across the wider system, form part of the overall </w:t>
      </w:r>
      <w:r w:rsidR="00BA3A0E" w:rsidRPr="008268D2">
        <w:rPr>
          <w:rFonts w:ascii="Arial" w:hAnsi="Arial" w:cs="Arial"/>
          <w:sz w:val="24"/>
          <w:szCs w:val="24"/>
        </w:rPr>
        <w:t>p</w:t>
      </w:r>
      <w:r w:rsidRPr="008268D2">
        <w:rPr>
          <w:rFonts w:ascii="Arial" w:hAnsi="Arial" w:cs="Arial"/>
          <w:sz w:val="24"/>
          <w:szCs w:val="24"/>
        </w:rPr>
        <w:t>artnership arrangements that are in place in NEL</w:t>
      </w:r>
      <w:r w:rsidR="00252CEA">
        <w:rPr>
          <w:rFonts w:ascii="Arial" w:hAnsi="Arial" w:cs="Arial"/>
          <w:sz w:val="24"/>
          <w:szCs w:val="24"/>
        </w:rPr>
        <w:t>. These are set out within the s</w:t>
      </w:r>
      <w:r w:rsidRPr="008268D2">
        <w:rPr>
          <w:rFonts w:ascii="Arial" w:hAnsi="Arial" w:cs="Arial"/>
          <w:sz w:val="24"/>
          <w:szCs w:val="24"/>
        </w:rPr>
        <w:t>75 agreement and risks are monit</w:t>
      </w:r>
      <w:r w:rsidR="00252CEA">
        <w:rPr>
          <w:rFonts w:ascii="Arial" w:hAnsi="Arial" w:cs="Arial"/>
          <w:sz w:val="24"/>
          <w:szCs w:val="24"/>
        </w:rPr>
        <w:t>ored and managed as part of NEL</w:t>
      </w:r>
      <w:r w:rsidRPr="008268D2">
        <w:rPr>
          <w:rFonts w:ascii="Arial" w:hAnsi="Arial" w:cs="Arial"/>
          <w:sz w:val="24"/>
          <w:szCs w:val="24"/>
        </w:rPr>
        <w:t>CCG’s partnership governance arrangements</w:t>
      </w:r>
      <w:r w:rsidR="00BA3A0E" w:rsidRPr="008268D2">
        <w:rPr>
          <w:rFonts w:ascii="Arial" w:hAnsi="Arial" w:cs="Arial"/>
          <w:sz w:val="24"/>
          <w:szCs w:val="24"/>
        </w:rPr>
        <w:t>.</w:t>
      </w:r>
    </w:p>
    <w:p w14:paraId="6BFDA9FE" w14:textId="77777777" w:rsidR="00401084" w:rsidRDefault="00401084" w:rsidP="001F3B1D">
      <w:pPr>
        <w:spacing w:after="0"/>
        <w:rPr>
          <w:rFonts w:ascii="Arial" w:hAnsi="Arial" w:cs="Arial"/>
          <w:sz w:val="24"/>
          <w:szCs w:val="24"/>
        </w:rPr>
      </w:pPr>
    </w:p>
    <w:p w14:paraId="7D6F75C6" w14:textId="77777777" w:rsidR="00F31F99" w:rsidRPr="008268D2" w:rsidRDefault="00F31F99" w:rsidP="001F3B1D">
      <w:pPr>
        <w:spacing w:after="0"/>
        <w:rPr>
          <w:rFonts w:ascii="Arial" w:hAnsi="Arial" w:cs="Arial"/>
          <w:sz w:val="24"/>
          <w:szCs w:val="24"/>
        </w:rPr>
      </w:pPr>
      <w:r w:rsidRPr="008268D2">
        <w:rPr>
          <w:rFonts w:ascii="Arial" w:hAnsi="Arial" w:cs="Arial"/>
          <w:sz w:val="24"/>
          <w:szCs w:val="24"/>
        </w:rPr>
        <w:t xml:space="preserve">Risk sharing arrangements have also been established as part of the aligned incentive contract that has been put in place between </w:t>
      </w:r>
      <w:r w:rsidR="00D325B1" w:rsidRPr="008268D2">
        <w:rPr>
          <w:rFonts w:ascii="Arial" w:hAnsi="Arial" w:cs="Arial"/>
          <w:sz w:val="24"/>
          <w:szCs w:val="24"/>
        </w:rPr>
        <w:t>NEL</w:t>
      </w:r>
      <w:r w:rsidRPr="008268D2">
        <w:rPr>
          <w:rFonts w:ascii="Arial" w:hAnsi="Arial" w:cs="Arial"/>
          <w:sz w:val="24"/>
          <w:szCs w:val="24"/>
        </w:rPr>
        <w:t>CCG and Northern Lincolnshire and Goole NHS Foundation Trust</w:t>
      </w:r>
    </w:p>
    <w:p w14:paraId="38061A8D" w14:textId="77777777" w:rsidR="0075786E" w:rsidRDefault="0075786E">
      <w:pPr>
        <w:rPr>
          <w:rFonts w:ascii="Arial" w:hAnsi="Arial" w:cs="Arial"/>
          <w:sz w:val="24"/>
          <w:szCs w:val="24"/>
        </w:rPr>
      </w:pPr>
      <w:r>
        <w:rPr>
          <w:rFonts w:ascii="Arial" w:hAnsi="Arial" w:cs="Arial"/>
          <w:sz w:val="24"/>
          <w:szCs w:val="24"/>
        </w:rPr>
        <w:br w:type="page"/>
      </w:r>
    </w:p>
    <w:p w14:paraId="5D35632B" w14:textId="77777777" w:rsidR="00A76270" w:rsidRDefault="00A76270" w:rsidP="0075786E">
      <w:pPr>
        <w:pStyle w:val="Heading2"/>
        <w:spacing w:before="0" w:line="240" w:lineRule="auto"/>
        <w:rPr>
          <w:rFonts w:ascii="Arial" w:eastAsia="Times New Roman" w:hAnsi="Arial" w:cs="Arial"/>
          <w:color w:val="auto"/>
          <w:sz w:val="24"/>
          <w:szCs w:val="24"/>
        </w:rPr>
      </w:pPr>
      <w:bookmarkStart w:id="7" w:name="_Toc492541361"/>
      <w:r w:rsidRPr="009A1B7B">
        <w:rPr>
          <w:rFonts w:ascii="Arial" w:eastAsia="Times New Roman" w:hAnsi="Arial" w:cs="Arial"/>
          <w:color w:val="auto"/>
          <w:sz w:val="24"/>
          <w:szCs w:val="24"/>
        </w:rPr>
        <w:lastRenderedPageBreak/>
        <w:t>National Metrics</w:t>
      </w:r>
      <w:bookmarkEnd w:id="7"/>
      <w:r w:rsidRPr="009A1B7B">
        <w:rPr>
          <w:rFonts w:ascii="Arial" w:eastAsia="Times New Roman" w:hAnsi="Arial" w:cs="Arial"/>
          <w:color w:val="auto"/>
          <w:sz w:val="24"/>
          <w:szCs w:val="24"/>
        </w:rPr>
        <w:t xml:space="preserve"> </w:t>
      </w:r>
    </w:p>
    <w:p w14:paraId="642A618E" w14:textId="77777777" w:rsidR="0075786E" w:rsidRPr="0075786E" w:rsidRDefault="0075786E" w:rsidP="0075786E"/>
    <w:p w14:paraId="48ED64DE" w14:textId="77777777" w:rsidR="00A76270" w:rsidRPr="00D64BC4" w:rsidRDefault="005B0930" w:rsidP="008268D2">
      <w:pPr>
        <w:spacing w:after="0" w:line="240" w:lineRule="auto"/>
        <w:rPr>
          <w:rFonts w:ascii="Arial" w:hAnsi="Arial" w:cs="Arial"/>
          <w:sz w:val="24"/>
          <w:szCs w:val="24"/>
        </w:rPr>
      </w:pPr>
      <w:r w:rsidRPr="00D64BC4">
        <w:rPr>
          <w:rFonts w:ascii="Arial" w:hAnsi="Arial" w:cs="Arial"/>
          <w:sz w:val="24"/>
          <w:szCs w:val="24"/>
        </w:rPr>
        <w:t>We have used a scale of 1-5 to judge the relative impact of the schemes in terms of the performance metrics where 1= low impact and 5= high impact</w:t>
      </w:r>
    </w:p>
    <w:tbl>
      <w:tblPr>
        <w:tblW w:w="0" w:type="auto"/>
        <w:tblCellMar>
          <w:left w:w="0" w:type="dxa"/>
          <w:right w:w="0" w:type="dxa"/>
        </w:tblCellMar>
        <w:tblLook w:val="04A0" w:firstRow="1" w:lastRow="0" w:firstColumn="1" w:lastColumn="0" w:noHBand="0" w:noVBand="1"/>
      </w:tblPr>
      <w:tblGrid>
        <w:gridCol w:w="2624"/>
        <w:gridCol w:w="3776"/>
        <w:gridCol w:w="2606"/>
      </w:tblGrid>
      <w:tr w:rsidR="00D64BC4" w:rsidRPr="00D64BC4" w14:paraId="21449A92" w14:textId="77777777" w:rsidTr="002C2BC5">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438225" w14:textId="77777777" w:rsidR="005B0930" w:rsidRPr="00D64BC4" w:rsidRDefault="005B0930" w:rsidP="008268D2">
            <w:pPr>
              <w:spacing w:after="0" w:line="240" w:lineRule="auto"/>
              <w:rPr>
                <w:rFonts w:ascii="Arial" w:hAnsi="Arial" w:cs="Arial"/>
                <w:sz w:val="24"/>
                <w:szCs w:val="24"/>
              </w:rPr>
            </w:pPr>
            <w:r w:rsidRPr="00D64BC4">
              <w:rPr>
                <w:rFonts w:ascii="Arial" w:hAnsi="Arial" w:cs="Arial"/>
                <w:sz w:val="24"/>
                <w:szCs w:val="24"/>
              </w:rPr>
              <w:t>Metric</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E4BC0D" w14:textId="77777777" w:rsidR="005B0930" w:rsidRPr="00D64BC4" w:rsidRDefault="005B0930" w:rsidP="008268D2">
            <w:pPr>
              <w:spacing w:after="0" w:line="240" w:lineRule="auto"/>
              <w:rPr>
                <w:rFonts w:ascii="Arial" w:hAnsi="Arial" w:cs="Arial"/>
                <w:sz w:val="24"/>
                <w:szCs w:val="24"/>
              </w:rPr>
            </w:pPr>
            <w:r w:rsidRPr="00D64BC4">
              <w:rPr>
                <w:rFonts w:ascii="Arial" w:hAnsi="Arial" w:cs="Arial"/>
                <w:sz w:val="24"/>
                <w:szCs w:val="24"/>
              </w:rPr>
              <w:t>Schemes which contribute to metric</w:t>
            </w:r>
          </w:p>
        </w:tc>
        <w:tc>
          <w:tcPr>
            <w:tcW w:w="2657" w:type="dxa"/>
            <w:tcBorders>
              <w:top w:val="single" w:sz="8" w:space="0" w:color="auto"/>
              <w:left w:val="nil"/>
              <w:bottom w:val="single" w:sz="8" w:space="0" w:color="auto"/>
              <w:right w:val="single" w:sz="8" w:space="0" w:color="auto"/>
            </w:tcBorders>
          </w:tcPr>
          <w:p w14:paraId="400F2D2B" w14:textId="77777777" w:rsidR="005B0930" w:rsidRPr="00D64BC4" w:rsidRDefault="005B0930" w:rsidP="008268D2">
            <w:pPr>
              <w:spacing w:after="0" w:line="240" w:lineRule="auto"/>
              <w:rPr>
                <w:rFonts w:ascii="Arial" w:hAnsi="Arial" w:cs="Arial"/>
                <w:sz w:val="24"/>
                <w:szCs w:val="24"/>
              </w:rPr>
            </w:pPr>
            <w:r w:rsidRPr="00D64BC4">
              <w:rPr>
                <w:rFonts w:ascii="Arial" w:hAnsi="Arial" w:cs="Arial"/>
                <w:sz w:val="24"/>
                <w:szCs w:val="24"/>
              </w:rPr>
              <w:t xml:space="preserve"> Strength of contribution to metric</w:t>
            </w:r>
          </w:p>
        </w:tc>
      </w:tr>
      <w:tr w:rsidR="00D64BC4" w:rsidRPr="00D64BC4" w14:paraId="4EDF6A36" w14:textId="77777777" w:rsidTr="002C2BC5">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EAA59C" w14:textId="77777777" w:rsidR="00A76270" w:rsidRDefault="00A76270" w:rsidP="008268D2">
            <w:pPr>
              <w:spacing w:after="0" w:line="240" w:lineRule="auto"/>
              <w:rPr>
                <w:rFonts w:ascii="Arial" w:hAnsi="Arial" w:cs="Arial"/>
                <w:sz w:val="24"/>
                <w:szCs w:val="24"/>
              </w:rPr>
            </w:pPr>
            <w:r w:rsidRPr="00D64BC4">
              <w:rPr>
                <w:rFonts w:ascii="Arial" w:hAnsi="Arial" w:cs="Arial"/>
                <w:sz w:val="24"/>
                <w:szCs w:val="24"/>
              </w:rPr>
              <w:t>Non Elective Admissions</w:t>
            </w:r>
          </w:p>
          <w:p w14:paraId="47E031F4" w14:textId="77777777" w:rsidR="0065794F" w:rsidRDefault="0065794F" w:rsidP="008268D2">
            <w:pPr>
              <w:spacing w:after="0" w:line="240" w:lineRule="auto"/>
              <w:rPr>
                <w:rFonts w:ascii="Arial" w:hAnsi="Arial" w:cs="Arial"/>
                <w:sz w:val="24"/>
                <w:szCs w:val="24"/>
              </w:rPr>
            </w:pPr>
          </w:p>
          <w:p w14:paraId="7EE94723" w14:textId="77777777" w:rsidR="0065794F" w:rsidRPr="00CB033A" w:rsidRDefault="0065794F" w:rsidP="0065794F">
            <w:pPr>
              <w:spacing w:after="0" w:line="240" w:lineRule="auto"/>
              <w:rPr>
                <w:rFonts w:ascii="Arial" w:hAnsi="Arial" w:cs="Arial"/>
                <w:sz w:val="24"/>
                <w:szCs w:val="24"/>
              </w:rPr>
            </w:pPr>
            <w:r w:rsidRPr="00CB033A">
              <w:rPr>
                <w:rFonts w:ascii="Arial" w:hAnsi="Arial" w:cs="Arial"/>
                <w:sz w:val="24"/>
                <w:szCs w:val="24"/>
              </w:rPr>
              <w:t>N</w:t>
            </w:r>
            <w:r w:rsidR="00AC1F74" w:rsidRPr="00CB033A">
              <w:rPr>
                <w:rFonts w:ascii="Arial" w:hAnsi="Arial" w:cs="Arial"/>
                <w:sz w:val="24"/>
                <w:szCs w:val="24"/>
              </w:rPr>
              <w:t>EL</w:t>
            </w:r>
            <w:r w:rsidRPr="00CB033A">
              <w:rPr>
                <w:rFonts w:ascii="Arial" w:hAnsi="Arial" w:cs="Arial"/>
                <w:sz w:val="24"/>
                <w:szCs w:val="24"/>
              </w:rPr>
              <w:t xml:space="preserve"> currently has a non-elective admission rate within the lowest (best) quartile nationally which is more than 15% than the national average. More telling is that it is the lowest of its peer group which has an average rate of admission 37% higher than N</w:t>
            </w:r>
            <w:r w:rsidR="00712DC3" w:rsidRPr="00CB033A">
              <w:rPr>
                <w:rFonts w:ascii="Arial" w:hAnsi="Arial" w:cs="Arial"/>
                <w:sz w:val="24"/>
                <w:szCs w:val="24"/>
              </w:rPr>
              <w:t>EL</w:t>
            </w:r>
            <w:r w:rsidRPr="00CB033A">
              <w:rPr>
                <w:rFonts w:ascii="Arial" w:hAnsi="Arial" w:cs="Arial"/>
                <w:sz w:val="24"/>
                <w:szCs w:val="24"/>
              </w:rPr>
              <w:t>.</w:t>
            </w:r>
          </w:p>
          <w:p w14:paraId="565B0053" w14:textId="77777777" w:rsidR="0065794F" w:rsidRPr="00CB033A" w:rsidRDefault="0065794F" w:rsidP="0065794F">
            <w:pPr>
              <w:spacing w:after="0" w:line="240" w:lineRule="auto"/>
              <w:rPr>
                <w:rFonts w:ascii="Arial" w:hAnsi="Arial" w:cs="Arial"/>
                <w:sz w:val="24"/>
                <w:szCs w:val="24"/>
              </w:rPr>
            </w:pPr>
          </w:p>
          <w:p w14:paraId="7C285EAB" w14:textId="77777777" w:rsidR="0065794F" w:rsidRPr="00CB033A" w:rsidRDefault="00CC1218" w:rsidP="007865CF">
            <w:pPr>
              <w:spacing w:after="0" w:line="240" w:lineRule="auto"/>
              <w:rPr>
                <w:rFonts w:ascii="Arial" w:hAnsi="Arial" w:cs="Arial"/>
                <w:sz w:val="24"/>
                <w:szCs w:val="24"/>
              </w:rPr>
            </w:pPr>
            <w:r w:rsidRPr="00CB033A">
              <w:rPr>
                <w:rFonts w:ascii="Arial" w:hAnsi="Arial" w:cs="Arial"/>
                <w:sz w:val="24"/>
                <w:szCs w:val="24"/>
              </w:rPr>
              <w:t xml:space="preserve">In 2016-17 </w:t>
            </w:r>
            <w:r w:rsidR="00A10B4A">
              <w:rPr>
                <w:rFonts w:ascii="Arial" w:hAnsi="Arial" w:cs="Arial"/>
                <w:sz w:val="24"/>
                <w:szCs w:val="24"/>
              </w:rPr>
              <w:t>NELC</w:t>
            </w:r>
            <w:r w:rsidR="0065794F" w:rsidRPr="00CB033A">
              <w:rPr>
                <w:rFonts w:ascii="Arial" w:hAnsi="Arial" w:cs="Arial"/>
                <w:sz w:val="24"/>
                <w:szCs w:val="24"/>
              </w:rPr>
              <w:t xml:space="preserve">CG realised a </w:t>
            </w:r>
            <w:r w:rsidR="007865CF" w:rsidRPr="00CB033A">
              <w:rPr>
                <w:rFonts w:ascii="Arial" w:hAnsi="Arial" w:cs="Arial"/>
                <w:sz w:val="24"/>
                <w:szCs w:val="24"/>
              </w:rPr>
              <w:t>5</w:t>
            </w:r>
            <w:r w:rsidR="0065794F" w:rsidRPr="00CB033A">
              <w:rPr>
                <w:rFonts w:ascii="Arial" w:hAnsi="Arial" w:cs="Arial"/>
                <w:sz w:val="24"/>
                <w:szCs w:val="24"/>
              </w:rPr>
              <w:t xml:space="preserve">.5% reduction in admissions against the backdrop of a </w:t>
            </w:r>
            <w:r w:rsidR="007865CF" w:rsidRPr="00CB033A">
              <w:rPr>
                <w:rFonts w:ascii="Arial" w:hAnsi="Arial" w:cs="Arial"/>
                <w:sz w:val="24"/>
                <w:szCs w:val="24"/>
              </w:rPr>
              <w:t>2.4% increase nationally. This reduction has continued in to the early part of 2017-18 and is reflected in our level of ambition in our BCF trajectory.</w:t>
            </w:r>
          </w:p>
          <w:p w14:paraId="33C4C341" w14:textId="77777777" w:rsidR="007865CF" w:rsidRPr="00CB033A" w:rsidRDefault="007865CF" w:rsidP="007865CF">
            <w:pPr>
              <w:spacing w:after="0" w:line="240" w:lineRule="auto"/>
              <w:rPr>
                <w:rFonts w:ascii="Arial" w:hAnsi="Arial" w:cs="Arial"/>
                <w:sz w:val="24"/>
                <w:szCs w:val="24"/>
              </w:rPr>
            </w:pPr>
          </w:p>
          <w:p w14:paraId="1E835547" w14:textId="77777777" w:rsidR="007865CF" w:rsidRPr="00D64BC4" w:rsidRDefault="007865CF" w:rsidP="007865CF">
            <w:pPr>
              <w:spacing w:after="0" w:line="240" w:lineRule="auto"/>
              <w:rPr>
                <w:rFonts w:ascii="Arial" w:hAnsi="Arial" w:cs="Arial"/>
                <w:sz w:val="24"/>
                <w:szCs w:val="24"/>
              </w:rPr>
            </w:pPr>
            <w:r w:rsidRPr="00CB033A">
              <w:rPr>
                <w:rFonts w:ascii="Arial" w:hAnsi="Arial" w:cs="Arial"/>
                <w:sz w:val="24"/>
                <w:szCs w:val="24"/>
              </w:rPr>
              <w:t>Our BCF schemes have facilitated this reduction in recent years and there is an expectation that they continue to contribute to this measure.</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6B5544" w14:textId="77777777" w:rsidR="00A76270" w:rsidRPr="00D64BC4" w:rsidRDefault="00A76270" w:rsidP="008268D2">
            <w:pPr>
              <w:spacing w:after="0" w:line="240" w:lineRule="auto"/>
              <w:rPr>
                <w:rFonts w:ascii="Arial" w:hAnsi="Arial" w:cs="Arial"/>
                <w:sz w:val="24"/>
                <w:szCs w:val="24"/>
              </w:rPr>
            </w:pPr>
            <w:r w:rsidRPr="00D64BC4">
              <w:rPr>
                <w:rFonts w:ascii="Arial" w:hAnsi="Arial" w:cs="Arial"/>
                <w:sz w:val="24"/>
                <w:szCs w:val="24"/>
              </w:rPr>
              <w:t>The support to care homes project (</w:t>
            </w:r>
            <w:r w:rsidR="00B34126" w:rsidRPr="00D64BC4">
              <w:rPr>
                <w:rFonts w:ascii="Arial" w:hAnsi="Arial" w:cs="Arial"/>
                <w:sz w:val="24"/>
                <w:szCs w:val="24"/>
              </w:rPr>
              <w:t>e</w:t>
            </w:r>
            <w:r w:rsidRPr="00D64BC4">
              <w:rPr>
                <w:rFonts w:ascii="Arial" w:hAnsi="Arial" w:cs="Arial"/>
                <w:sz w:val="24"/>
                <w:szCs w:val="24"/>
              </w:rPr>
              <w:t>nhanced health in care homes) will significantly contribute to this m</w:t>
            </w:r>
            <w:r w:rsidR="00B34126" w:rsidRPr="00D64BC4">
              <w:rPr>
                <w:rFonts w:ascii="Arial" w:hAnsi="Arial" w:cs="Arial"/>
                <w:sz w:val="24"/>
                <w:szCs w:val="24"/>
              </w:rPr>
              <w:t>e</w:t>
            </w:r>
            <w:r w:rsidRPr="00D64BC4">
              <w:rPr>
                <w:rFonts w:ascii="Arial" w:hAnsi="Arial" w:cs="Arial"/>
                <w:sz w:val="24"/>
                <w:szCs w:val="24"/>
              </w:rPr>
              <w:t xml:space="preserve">tric because one of the key philosophies and intended outcomes of the project is to reduce care home residents attendance/ presentation at A&amp;E </w:t>
            </w:r>
            <w:r w:rsidR="007E1D76">
              <w:rPr>
                <w:rFonts w:ascii="Arial" w:hAnsi="Arial" w:cs="Arial"/>
                <w:sz w:val="24"/>
                <w:szCs w:val="24"/>
              </w:rPr>
              <w:t>in</w:t>
            </w:r>
            <w:r w:rsidRPr="00D64BC4">
              <w:rPr>
                <w:rFonts w:ascii="Arial" w:hAnsi="Arial" w:cs="Arial"/>
                <w:sz w:val="24"/>
                <w:szCs w:val="24"/>
              </w:rPr>
              <w:t xml:space="preserve"> a number of ways: </w:t>
            </w:r>
          </w:p>
          <w:p w14:paraId="43B2EEB0" w14:textId="77777777" w:rsidR="00A76270" w:rsidRPr="00D64BC4" w:rsidRDefault="00A76270" w:rsidP="00642367">
            <w:pPr>
              <w:pStyle w:val="ListParagraph"/>
              <w:numPr>
                <w:ilvl w:val="0"/>
                <w:numId w:val="22"/>
              </w:numPr>
              <w:spacing w:after="0" w:line="240" w:lineRule="auto"/>
              <w:contextualSpacing w:val="0"/>
              <w:rPr>
                <w:rFonts w:ascii="Arial" w:hAnsi="Arial" w:cs="Arial"/>
                <w:sz w:val="24"/>
                <w:szCs w:val="24"/>
              </w:rPr>
            </w:pPr>
            <w:r w:rsidRPr="00D64BC4">
              <w:rPr>
                <w:rFonts w:ascii="Arial" w:hAnsi="Arial" w:cs="Arial"/>
                <w:sz w:val="24"/>
                <w:szCs w:val="24"/>
              </w:rPr>
              <w:t xml:space="preserve">Improving the </w:t>
            </w:r>
            <w:r w:rsidR="00B34126" w:rsidRPr="00D64BC4">
              <w:rPr>
                <w:rFonts w:ascii="Arial" w:hAnsi="Arial" w:cs="Arial"/>
                <w:sz w:val="24"/>
                <w:szCs w:val="24"/>
              </w:rPr>
              <w:t>coordinated, wrap-round support function</w:t>
            </w:r>
            <w:r w:rsidRPr="00D64BC4">
              <w:rPr>
                <w:rFonts w:ascii="Arial" w:hAnsi="Arial" w:cs="Arial"/>
                <w:sz w:val="24"/>
                <w:szCs w:val="24"/>
              </w:rPr>
              <w:t xml:space="preserve"> (improved communication/ joint working) to care homes and their residents to ensure the appropriate and timely intervention supporting residents to maintain or enhance their wellbeing</w:t>
            </w:r>
          </w:p>
          <w:p w14:paraId="427BBFBD" w14:textId="77777777" w:rsidR="00A76270" w:rsidRPr="00D64BC4" w:rsidRDefault="00A76270" w:rsidP="00642367">
            <w:pPr>
              <w:pStyle w:val="ListParagraph"/>
              <w:numPr>
                <w:ilvl w:val="0"/>
                <w:numId w:val="22"/>
              </w:numPr>
              <w:spacing w:after="0" w:line="240" w:lineRule="auto"/>
              <w:contextualSpacing w:val="0"/>
              <w:rPr>
                <w:rFonts w:ascii="Arial" w:hAnsi="Arial" w:cs="Arial"/>
                <w:sz w:val="24"/>
                <w:szCs w:val="24"/>
              </w:rPr>
            </w:pPr>
            <w:r w:rsidRPr="00D64BC4">
              <w:rPr>
                <w:rFonts w:ascii="Arial" w:hAnsi="Arial" w:cs="Arial"/>
                <w:sz w:val="24"/>
                <w:szCs w:val="24"/>
              </w:rPr>
              <w:t>Improved primary care support to care homes to ensure timely clinical support and decision making – medication/ intervention for an episode of ill-health  </w:t>
            </w:r>
          </w:p>
          <w:p w14:paraId="20777B6C" w14:textId="77777777" w:rsidR="00A76270" w:rsidRPr="00D64BC4" w:rsidRDefault="00A76270" w:rsidP="00642367">
            <w:pPr>
              <w:pStyle w:val="ListParagraph"/>
              <w:numPr>
                <w:ilvl w:val="0"/>
                <w:numId w:val="22"/>
              </w:numPr>
              <w:spacing w:after="0" w:line="240" w:lineRule="auto"/>
              <w:contextualSpacing w:val="0"/>
              <w:rPr>
                <w:rFonts w:ascii="Arial" w:hAnsi="Arial" w:cs="Arial"/>
                <w:sz w:val="24"/>
                <w:szCs w:val="24"/>
              </w:rPr>
            </w:pPr>
            <w:r w:rsidRPr="00D64BC4">
              <w:rPr>
                <w:rFonts w:ascii="Arial" w:hAnsi="Arial" w:cs="Arial"/>
                <w:sz w:val="24"/>
                <w:szCs w:val="24"/>
              </w:rPr>
              <w:t>Improved training of care home staff to make informed decisions about a resident</w:t>
            </w:r>
            <w:r w:rsidR="00B34126" w:rsidRPr="00D64BC4">
              <w:rPr>
                <w:rFonts w:ascii="Arial" w:hAnsi="Arial" w:cs="Arial"/>
                <w:sz w:val="24"/>
                <w:szCs w:val="24"/>
              </w:rPr>
              <w:t>’</w:t>
            </w:r>
            <w:r w:rsidRPr="00D64BC4">
              <w:rPr>
                <w:rFonts w:ascii="Arial" w:hAnsi="Arial" w:cs="Arial"/>
                <w:sz w:val="24"/>
                <w:szCs w:val="24"/>
              </w:rPr>
              <w:t xml:space="preserve">s health and wellbeing </w:t>
            </w:r>
          </w:p>
          <w:p w14:paraId="22C695D5" w14:textId="77777777" w:rsidR="00A76270" w:rsidRPr="00D64BC4" w:rsidRDefault="00A76270" w:rsidP="00642367">
            <w:pPr>
              <w:pStyle w:val="ListParagraph"/>
              <w:numPr>
                <w:ilvl w:val="0"/>
                <w:numId w:val="22"/>
              </w:numPr>
              <w:spacing w:after="0" w:line="240" w:lineRule="auto"/>
              <w:contextualSpacing w:val="0"/>
              <w:rPr>
                <w:rFonts w:ascii="Arial" w:hAnsi="Arial" w:cs="Arial"/>
                <w:sz w:val="24"/>
                <w:szCs w:val="24"/>
              </w:rPr>
            </w:pPr>
            <w:r w:rsidRPr="00D64BC4">
              <w:rPr>
                <w:rFonts w:ascii="Arial" w:hAnsi="Arial" w:cs="Arial"/>
                <w:sz w:val="24"/>
                <w:szCs w:val="24"/>
              </w:rPr>
              <w:t>Falls prevention scheme to reduce the number of falls within care homes</w:t>
            </w:r>
          </w:p>
          <w:p w14:paraId="376EDDAD" w14:textId="77777777" w:rsidR="00A76270" w:rsidRPr="00D64BC4" w:rsidRDefault="00A76270" w:rsidP="00642367">
            <w:pPr>
              <w:pStyle w:val="ListParagraph"/>
              <w:numPr>
                <w:ilvl w:val="0"/>
                <w:numId w:val="22"/>
              </w:numPr>
              <w:spacing w:after="0" w:line="240" w:lineRule="auto"/>
              <w:contextualSpacing w:val="0"/>
              <w:rPr>
                <w:rFonts w:ascii="Arial" w:hAnsi="Arial" w:cs="Arial"/>
                <w:sz w:val="24"/>
                <w:szCs w:val="24"/>
              </w:rPr>
            </w:pPr>
            <w:r w:rsidRPr="00D64BC4">
              <w:rPr>
                <w:rFonts w:ascii="Arial" w:hAnsi="Arial" w:cs="Arial"/>
                <w:sz w:val="24"/>
                <w:szCs w:val="24"/>
              </w:rPr>
              <w:t>Improved training, coaching and enhanced practice around advanced decision making</w:t>
            </w:r>
          </w:p>
          <w:p w14:paraId="333B12C3" w14:textId="77777777" w:rsidR="00A76270" w:rsidRPr="00D64BC4" w:rsidRDefault="00A76270" w:rsidP="008268D2">
            <w:pPr>
              <w:spacing w:after="0" w:line="240" w:lineRule="auto"/>
              <w:rPr>
                <w:rFonts w:ascii="Arial" w:hAnsi="Arial" w:cs="Arial"/>
                <w:sz w:val="24"/>
                <w:szCs w:val="24"/>
              </w:rPr>
            </w:pPr>
          </w:p>
          <w:p w14:paraId="7C4B7F4E" w14:textId="77777777" w:rsidR="00A76270" w:rsidRPr="00D64BC4" w:rsidRDefault="00A76270" w:rsidP="008268D2">
            <w:pPr>
              <w:spacing w:after="0" w:line="240" w:lineRule="auto"/>
              <w:rPr>
                <w:rFonts w:ascii="Arial" w:hAnsi="Arial" w:cs="Arial"/>
                <w:sz w:val="24"/>
                <w:szCs w:val="24"/>
              </w:rPr>
            </w:pPr>
            <w:r w:rsidRPr="00D64BC4">
              <w:rPr>
                <w:rFonts w:ascii="Arial" w:hAnsi="Arial" w:cs="Arial"/>
                <w:sz w:val="24"/>
                <w:szCs w:val="24"/>
              </w:rPr>
              <w:t xml:space="preserve">The above will lead to: </w:t>
            </w:r>
          </w:p>
          <w:p w14:paraId="775FC393" w14:textId="77777777" w:rsidR="00A76270" w:rsidRPr="00D64BC4" w:rsidRDefault="00A76270" w:rsidP="00642367">
            <w:pPr>
              <w:pStyle w:val="ListParagraph"/>
              <w:numPr>
                <w:ilvl w:val="0"/>
                <w:numId w:val="22"/>
              </w:numPr>
              <w:spacing w:after="0" w:line="240" w:lineRule="auto"/>
              <w:contextualSpacing w:val="0"/>
              <w:rPr>
                <w:rFonts w:ascii="Arial" w:hAnsi="Arial" w:cs="Arial"/>
                <w:sz w:val="24"/>
                <w:szCs w:val="24"/>
              </w:rPr>
            </w:pPr>
            <w:r w:rsidRPr="00D64BC4">
              <w:rPr>
                <w:rFonts w:ascii="Arial" w:hAnsi="Arial" w:cs="Arial"/>
                <w:sz w:val="24"/>
                <w:szCs w:val="24"/>
              </w:rPr>
              <w:t xml:space="preserve">Decreased number of emergency calls outs – </w:t>
            </w:r>
            <w:r w:rsidRPr="00D64BC4">
              <w:rPr>
                <w:rFonts w:ascii="Arial" w:hAnsi="Arial" w:cs="Arial"/>
                <w:sz w:val="24"/>
                <w:szCs w:val="24"/>
              </w:rPr>
              <w:lastRenderedPageBreak/>
              <w:t>rapid response/ ambulance</w:t>
            </w:r>
          </w:p>
          <w:p w14:paraId="2FDEE281" w14:textId="77777777" w:rsidR="00A76270" w:rsidRPr="00D64BC4" w:rsidRDefault="00A76270" w:rsidP="00642367">
            <w:pPr>
              <w:pStyle w:val="ListParagraph"/>
              <w:numPr>
                <w:ilvl w:val="0"/>
                <w:numId w:val="22"/>
              </w:numPr>
              <w:spacing w:after="0" w:line="240" w:lineRule="auto"/>
              <w:contextualSpacing w:val="0"/>
              <w:rPr>
                <w:rFonts w:ascii="Arial" w:hAnsi="Arial" w:cs="Arial"/>
                <w:sz w:val="24"/>
                <w:szCs w:val="24"/>
              </w:rPr>
            </w:pPr>
            <w:r w:rsidRPr="00D64BC4">
              <w:rPr>
                <w:rFonts w:ascii="Arial" w:hAnsi="Arial" w:cs="Arial"/>
                <w:sz w:val="24"/>
                <w:szCs w:val="24"/>
              </w:rPr>
              <w:t>Decreased conveyance to hospital via ambula</w:t>
            </w:r>
            <w:r w:rsidR="0075786E">
              <w:rPr>
                <w:rFonts w:ascii="Arial" w:hAnsi="Arial" w:cs="Arial"/>
                <w:sz w:val="24"/>
                <w:szCs w:val="24"/>
              </w:rPr>
              <w:t>n</w:t>
            </w:r>
            <w:r w:rsidRPr="00D64BC4">
              <w:rPr>
                <w:rFonts w:ascii="Arial" w:hAnsi="Arial" w:cs="Arial"/>
                <w:sz w:val="24"/>
                <w:szCs w:val="24"/>
              </w:rPr>
              <w:t>ce</w:t>
            </w:r>
          </w:p>
          <w:p w14:paraId="14A42B55" w14:textId="77777777" w:rsidR="00A76270" w:rsidRPr="00D64BC4" w:rsidRDefault="00A76270" w:rsidP="00642367">
            <w:pPr>
              <w:pStyle w:val="ListParagraph"/>
              <w:numPr>
                <w:ilvl w:val="0"/>
                <w:numId w:val="22"/>
              </w:numPr>
              <w:spacing w:after="0" w:line="240" w:lineRule="auto"/>
              <w:contextualSpacing w:val="0"/>
              <w:rPr>
                <w:rFonts w:ascii="Arial" w:hAnsi="Arial" w:cs="Arial"/>
                <w:sz w:val="24"/>
                <w:szCs w:val="24"/>
              </w:rPr>
            </w:pPr>
            <w:r w:rsidRPr="00D64BC4">
              <w:rPr>
                <w:rFonts w:ascii="Arial" w:hAnsi="Arial" w:cs="Arial"/>
                <w:sz w:val="24"/>
                <w:szCs w:val="24"/>
              </w:rPr>
              <w:t>Reduced presentations to A&amp;E</w:t>
            </w:r>
          </w:p>
          <w:p w14:paraId="791F25C1" w14:textId="77777777" w:rsidR="00A76270" w:rsidRPr="00D64BC4" w:rsidRDefault="00A76270" w:rsidP="00642367">
            <w:pPr>
              <w:pStyle w:val="ListParagraph"/>
              <w:numPr>
                <w:ilvl w:val="0"/>
                <w:numId w:val="22"/>
              </w:numPr>
              <w:spacing w:after="0" w:line="240" w:lineRule="auto"/>
              <w:contextualSpacing w:val="0"/>
              <w:rPr>
                <w:rFonts w:ascii="Arial" w:hAnsi="Arial" w:cs="Arial"/>
                <w:sz w:val="24"/>
                <w:szCs w:val="24"/>
              </w:rPr>
            </w:pPr>
            <w:r w:rsidRPr="00D64BC4">
              <w:rPr>
                <w:rFonts w:ascii="Arial" w:hAnsi="Arial" w:cs="Arial"/>
                <w:sz w:val="24"/>
                <w:szCs w:val="24"/>
              </w:rPr>
              <w:t>Reduced admissions  </w:t>
            </w:r>
          </w:p>
        </w:tc>
        <w:tc>
          <w:tcPr>
            <w:tcW w:w="2657" w:type="dxa"/>
            <w:tcBorders>
              <w:top w:val="single" w:sz="8" w:space="0" w:color="auto"/>
              <w:left w:val="nil"/>
              <w:bottom w:val="single" w:sz="8" w:space="0" w:color="auto"/>
              <w:right w:val="single" w:sz="8" w:space="0" w:color="auto"/>
            </w:tcBorders>
          </w:tcPr>
          <w:p w14:paraId="3AF86110" w14:textId="77777777" w:rsidR="00A76270" w:rsidRPr="00D64BC4" w:rsidRDefault="00A76270" w:rsidP="008268D2">
            <w:pPr>
              <w:spacing w:after="0" w:line="240" w:lineRule="auto"/>
              <w:rPr>
                <w:rFonts w:ascii="Arial" w:hAnsi="Arial" w:cs="Arial"/>
                <w:sz w:val="24"/>
                <w:szCs w:val="24"/>
              </w:rPr>
            </w:pPr>
            <w:r w:rsidRPr="00D64BC4">
              <w:rPr>
                <w:rFonts w:ascii="Arial" w:hAnsi="Arial" w:cs="Arial"/>
                <w:sz w:val="24"/>
                <w:szCs w:val="24"/>
              </w:rPr>
              <w:lastRenderedPageBreak/>
              <w:t xml:space="preserve">It </w:t>
            </w:r>
            <w:r w:rsidR="003812D6">
              <w:rPr>
                <w:rFonts w:ascii="Arial" w:hAnsi="Arial" w:cs="Arial"/>
                <w:sz w:val="24"/>
                <w:szCs w:val="24"/>
              </w:rPr>
              <w:t>i</w:t>
            </w:r>
            <w:r w:rsidRPr="00D64BC4">
              <w:rPr>
                <w:rFonts w:ascii="Arial" w:hAnsi="Arial" w:cs="Arial"/>
                <w:sz w:val="24"/>
                <w:szCs w:val="24"/>
              </w:rPr>
              <w:t>s felt that the support to care homes project may reduce A&amp;E presentations by about 20% (as a significant proportion of presentations at A&amp;E are from care homes)</w:t>
            </w:r>
            <w:r w:rsidR="003812D6">
              <w:rPr>
                <w:rFonts w:ascii="Arial" w:hAnsi="Arial" w:cs="Arial"/>
                <w:sz w:val="24"/>
                <w:szCs w:val="24"/>
              </w:rPr>
              <w:t xml:space="preserve"> </w:t>
            </w:r>
            <w:r w:rsidRPr="00D64BC4">
              <w:rPr>
                <w:rFonts w:ascii="Arial" w:hAnsi="Arial" w:cs="Arial"/>
                <w:sz w:val="24"/>
                <w:szCs w:val="24"/>
              </w:rPr>
              <w:t xml:space="preserve">- this would obviously reduce admissions to hospital as less people are presenting because they have been supported elsewhere in the system and hopefully much earlier meaning they are not in need of acute care. </w:t>
            </w:r>
            <w:r w:rsidR="003812D6">
              <w:rPr>
                <w:rFonts w:ascii="Arial" w:hAnsi="Arial" w:cs="Arial"/>
                <w:sz w:val="24"/>
                <w:szCs w:val="24"/>
              </w:rPr>
              <w:t>T</w:t>
            </w:r>
            <w:r w:rsidRPr="00D64BC4">
              <w:rPr>
                <w:rFonts w:ascii="Arial" w:hAnsi="Arial" w:cs="Arial"/>
                <w:sz w:val="24"/>
                <w:szCs w:val="24"/>
              </w:rPr>
              <w:t>his is one of the key projects supporting the reduction of admissions</w:t>
            </w:r>
            <w:r w:rsidR="003812D6">
              <w:rPr>
                <w:rFonts w:ascii="Arial" w:hAnsi="Arial" w:cs="Arial"/>
                <w:sz w:val="24"/>
                <w:szCs w:val="24"/>
              </w:rPr>
              <w:t>.</w:t>
            </w:r>
          </w:p>
          <w:p w14:paraId="65B077B4" w14:textId="77777777" w:rsidR="00A76270" w:rsidRPr="00D64BC4" w:rsidRDefault="00A76270" w:rsidP="008268D2">
            <w:pPr>
              <w:spacing w:after="0" w:line="240" w:lineRule="auto"/>
              <w:rPr>
                <w:rFonts w:ascii="Arial" w:hAnsi="Arial" w:cs="Arial"/>
                <w:sz w:val="24"/>
                <w:szCs w:val="24"/>
              </w:rPr>
            </w:pPr>
          </w:p>
          <w:p w14:paraId="3DED2CE0" w14:textId="77777777" w:rsidR="00A76270" w:rsidRPr="00D64BC4" w:rsidRDefault="00E806C9" w:rsidP="008268D2">
            <w:pPr>
              <w:spacing w:after="0" w:line="240" w:lineRule="auto"/>
              <w:rPr>
                <w:rFonts w:ascii="Arial" w:hAnsi="Arial" w:cs="Arial"/>
                <w:sz w:val="24"/>
                <w:szCs w:val="24"/>
              </w:rPr>
            </w:pPr>
            <w:r>
              <w:rPr>
                <w:rFonts w:ascii="Arial" w:hAnsi="Arial" w:cs="Arial"/>
                <w:sz w:val="24"/>
                <w:szCs w:val="24"/>
              </w:rPr>
              <w:t xml:space="preserve">Impact </w:t>
            </w:r>
            <w:r w:rsidR="005B0930" w:rsidRPr="00D64BC4">
              <w:rPr>
                <w:rFonts w:ascii="Arial" w:hAnsi="Arial" w:cs="Arial"/>
                <w:sz w:val="24"/>
                <w:szCs w:val="24"/>
              </w:rPr>
              <w:t>rating</w:t>
            </w:r>
            <w:r w:rsidR="00A76270" w:rsidRPr="00D64BC4">
              <w:rPr>
                <w:rFonts w:ascii="Arial" w:hAnsi="Arial" w:cs="Arial"/>
                <w:sz w:val="24"/>
                <w:szCs w:val="24"/>
              </w:rPr>
              <w:t xml:space="preserve"> 4  </w:t>
            </w:r>
          </w:p>
        </w:tc>
      </w:tr>
      <w:tr w:rsidR="00D64BC4" w:rsidRPr="00D64BC4" w14:paraId="1C9DA6D8" w14:textId="77777777" w:rsidTr="002C2BC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A757A" w14:textId="77777777" w:rsidR="00A76270" w:rsidRDefault="00A76270" w:rsidP="008268D2">
            <w:pPr>
              <w:spacing w:after="0" w:line="240" w:lineRule="auto"/>
              <w:rPr>
                <w:rFonts w:ascii="Arial" w:hAnsi="Arial" w:cs="Arial"/>
                <w:sz w:val="24"/>
                <w:szCs w:val="24"/>
              </w:rPr>
            </w:pPr>
            <w:r w:rsidRPr="00D64BC4">
              <w:rPr>
                <w:rFonts w:ascii="Arial" w:hAnsi="Arial" w:cs="Arial"/>
                <w:sz w:val="24"/>
                <w:szCs w:val="24"/>
              </w:rPr>
              <w:t>Admissions to residential and care homes</w:t>
            </w:r>
          </w:p>
          <w:p w14:paraId="0279BDB0" w14:textId="77777777" w:rsidR="00C60570" w:rsidRDefault="00C60570" w:rsidP="008268D2">
            <w:pPr>
              <w:spacing w:after="0" w:line="240" w:lineRule="auto"/>
              <w:rPr>
                <w:rFonts w:ascii="Arial" w:hAnsi="Arial" w:cs="Arial"/>
                <w:sz w:val="24"/>
                <w:szCs w:val="24"/>
              </w:rPr>
            </w:pPr>
          </w:p>
          <w:p w14:paraId="136EBFDD" w14:textId="77777777" w:rsidR="00C60570" w:rsidRPr="00D64BC4" w:rsidRDefault="002C2BC5" w:rsidP="001C07EA">
            <w:pPr>
              <w:spacing w:after="0" w:line="240" w:lineRule="auto"/>
              <w:rPr>
                <w:rFonts w:ascii="Arial" w:hAnsi="Arial" w:cs="Arial"/>
                <w:sz w:val="24"/>
                <w:szCs w:val="24"/>
              </w:rPr>
            </w:pPr>
            <w:r w:rsidRPr="00E806C9">
              <w:rPr>
                <w:rFonts w:ascii="Arial" w:hAnsi="Arial" w:cs="Arial"/>
                <w:sz w:val="24"/>
                <w:szCs w:val="24"/>
              </w:rPr>
              <w:t>NEL</w:t>
            </w:r>
            <w:r w:rsidR="001C07EA" w:rsidRPr="00E806C9">
              <w:rPr>
                <w:rFonts w:ascii="Arial" w:hAnsi="Arial" w:cs="Arial"/>
                <w:sz w:val="24"/>
                <w:szCs w:val="24"/>
              </w:rPr>
              <w:t xml:space="preserve"> has </w:t>
            </w:r>
            <w:r w:rsidRPr="00E806C9">
              <w:rPr>
                <w:rFonts w:ascii="Arial" w:hAnsi="Arial" w:cs="Arial"/>
                <w:sz w:val="24"/>
                <w:szCs w:val="24"/>
              </w:rPr>
              <w:t>significantly reduced admissions to care homes since it integrated commissioning of adult health and social care services down to levels in line with the national average. It is felt that given the previous reductions and the challenging demographics of NEL that the trajectory will be set to maintain current levels of admissions rather than reduce them further. However in view of the ever growing demands from the agi</w:t>
            </w:r>
            <w:r w:rsidR="001C07EA" w:rsidRPr="00E806C9">
              <w:rPr>
                <w:rFonts w:ascii="Arial" w:hAnsi="Arial" w:cs="Arial"/>
                <w:sz w:val="24"/>
                <w:szCs w:val="24"/>
              </w:rPr>
              <w:t>ng population (NE</w:t>
            </w:r>
            <w:r w:rsidRPr="00E806C9">
              <w:rPr>
                <w:rFonts w:ascii="Arial" w:hAnsi="Arial" w:cs="Arial"/>
                <w:sz w:val="24"/>
                <w:szCs w:val="24"/>
              </w:rPr>
              <w:t>L has a much greater proportion of older people than both England and Y&amp;H), amongst other pressures, this should be seen as a “real” reduction as there is an anticipated rise in demand of around 2% in the next year alone.</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1AC33A3C" w14:textId="77777777" w:rsidR="00A76270" w:rsidRPr="00D64BC4" w:rsidRDefault="00A76270" w:rsidP="008268D2">
            <w:pPr>
              <w:spacing w:after="0" w:line="240" w:lineRule="auto"/>
              <w:rPr>
                <w:rFonts w:ascii="Arial" w:hAnsi="Arial" w:cs="Arial"/>
                <w:sz w:val="24"/>
                <w:szCs w:val="24"/>
              </w:rPr>
            </w:pPr>
            <w:r w:rsidRPr="00D64BC4">
              <w:rPr>
                <w:rFonts w:ascii="Arial" w:hAnsi="Arial" w:cs="Arial"/>
                <w:sz w:val="24"/>
                <w:szCs w:val="24"/>
              </w:rPr>
              <w:t>Discharge to a</w:t>
            </w:r>
            <w:r w:rsidR="005B0930" w:rsidRPr="00D64BC4">
              <w:rPr>
                <w:rFonts w:ascii="Arial" w:hAnsi="Arial" w:cs="Arial"/>
                <w:sz w:val="24"/>
                <w:szCs w:val="24"/>
              </w:rPr>
              <w:t>ss</w:t>
            </w:r>
            <w:r w:rsidRPr="00D64BC4">
              <w:rPr>
                <w:rFonts w:ascii="Arial" w:hAnsi="Arial" w:cs="Arial"/>
                <w:sz w:val="24"/>
                <w:szCs w:val="24"/>
              </w:rPr>
              <w:t xml:space="preserve">ess will support a shift to ‘home first’ and assessment within the most appropriate environment away from hospital – this will support a culture of what the person can do, re-enablement and focus on the abilities/ capabilities of the individual in an appropriate setting – maximising their potential. This should have the result of focusing less on respite/ short stay and more on supporting people to return home. </w:t>
            </w:r>
          </w:p>
          <w:p w14:paraId="4E9DDC13" w14:textId="77777777" w:rsidR="00A76270" w:rsidRPr="00D64BC4" w:rsidRDefault="00A76270" w:rsidP="008268D2">
            <w:pPr>
              <w:spacing w:after="0" w:line="240" w:lineRule="auto"/>
              <w:rPr>
                <w:rFonts w:ascii="Arial" w:hAnsi="Arial" w:cs="Arial"/>
                <w:sz w:val="24"/>
                <w:szCs w:val="24"/>
              </w:rPr>
            </w:pPr>
          </w:p>
          <w:p w14:paraId="19109B4C" w14:textId="77777777" w:rsidR="00A76270" w:rsidRPr="00D64BC4" w:rsidRDefault="00A76270" w:rsidP="008268D2">
            <w:pPr>
              <w:spacing w:after="0" w:line="240" w:lineRule="auto"/>
              <w:rPr>
                <w:rFonts w:ascii="Arial" w:hAnsi="Arial" w:cs="Arial"/>
                <w:sz w:val="24"/>
                <w:szCs w:val="24"/>
              </w:rPr>
            </w:pPr>
            <w:r w:rsidRPr="00D64BC4">
              <w:rPr>
                <w:rFonts w:ascii="Arial" w:hAnsi="Arial" w:cs="Arial"/>
                <w:sz w:val="24"/>
                <w:szCs w:val="24"/>
              </w:rPr>
              <w:t xml:space="preserve">Support to care homes project – those in short stay/ respite will receive a much better experience of re-enablement/ recuperation and are therefore more likely to regain their skills, confidence and independence and return home. </w:t>
            </w:r>
          </w:p>
        </w:tc>
        <w:tc>
          <w:tcPr>
            <w:tcW w:w="2657" w:type="dxa"/>
            <w:tcBorders>
              <w:top w:val="nil"/>
              <w:left w:val="nil"/>
              <w:bottom w:val="single" w:sz="8" w:space="0" w:color="auto"/>
              <w:right w:val="single" w:sz="8" w:space="0" w:color="auto"/>
            </w:tcBorders>
          </w:tcPr>
          <w:p w14:paraId="2D2276A5" w14:textId="77777777" w:rsidR="00A76270" w:rsidRPr="00D64BC4" w:rsidRDefault="00A76270" w:rsidP="008268D2">
            <w:pPr>
              <w:spacing w:after="0" w:line="240" w:lineRule="auto"/>
              <w:rPr>
                <w:rFonts w:ascii="Arial" w:hAnsi="Arial" w:cs="Arial"/>
                <w:sz w:val="24"/>
                <w:szCs w:val="24"/>
              </w:rPr>
            </w:pPr>
            <w:r w:rsidRPr="00D64BC4">
              <w:rPr>
                <w:rFonts w:ascii="Arial" w:hAnsi="Arial" w:cs="Arial"/>
                <w:sz w:val="24"/>
                <w:szCs w:val="24"/>
              </w:rPr>
              <w:t>While discharge to a</w:t>
            </w:r>
            <w:r w:rsidR="005B0930" w:rsidRPr="00D64BC4">
              <w:rPr>
                <w:rFonts w:ascii="Arial" w:hAnsi="Arial" w:cs="Arial"/>
                <w:sz w:val="24"/>
                <w:szCs w:val="24"/>
              </w:rPr>
              <w:t>ss</w:t>
            </w:r>
            <w:r w:rsidRPr="00D64BC4">
              <w:rPr>
                <w:rFonts w:ascii="Arial" w:hAnsi="Arial" w:cs="Arial"/>
                <w:sz w:val="24"/>
                <w:szCs w:val="24"/>
              </w:rPr>
              <w:t xml:space="preserve">ess and </w:t>
            </w:r>
            <w:r w:rsidR="002B53DA">
              <w:rPr>
                <w:rFonts w:ascii="Arial" w:hAnsi="Arial" w:cs="Arial"/>
                <w:sz w:val="24"/>
                <w:szCs w:val="24"/>
              </w:rPr>
              <w:t xml:space="preserve">the </w:t>
            </w:r>
            <w:r w:rsidRPr="00D64BC4">
              <w:rPr>
                <w:rFonts w:ascii="Arial" w:hAnsi="Arial" w:cs="Arial"/>
                <w:sz w:val="24"/>
                <w:szCs w:val="24"/>
              </w:rPr>
              <w:t>support to care homes project may not significantly reduce the number of short stay/ respite placements</w:t>
            </w:r>
            <w:r w:rsidR="002B53DA">
              <w:rPr>
                <w:rFonts w:ascii="Arial" w:hAnsi="Arial" w:cs="Arial"/>
                <w:sz w:val="24"/>
                <w:szCs w:val="24"/>
              </w:rPr>
              <w:t xml:space="preserve">, it is hoped they </w:t>
            </w:r>
            <w:r w:rsidRPr="00D64BC4">
              <w:rPr>
                <w:rFonts w:ascii="Arial" w:hAnsi="Arial" w:cs="Arial"/>
                <w:sz w:val="24"/>
                <w:szCs w:val="24"/>
              </w:rPr>
              <w:t xml:space="preserve">will reduce the number of people having extended periods of short stay and therefore reduce the number of people becoming permanent residents. </w:t>
            </w:r>
          </w:p>
          <w:p w14:paraId="1E2E6F16" w14:textId="77777777" w:rsidR="00A76270" w:rsidRPr="00D64BC4" w:rsidRDefault="00A76270" w:rsidP="008268D2">
            <w:pPr>
              <w:spacing w:after="0" w:line="240" w:lineRule="auto"/>
              <w:rPr>
                <w:rFonts w:ascii="Arial" w:hAnsi="Arial" w:cs="Arial"/>
                <w:sz w:val="24"/>
                <w:szCs w:val="24"/>
              </w:rPr>
            </w:pPr>
          </w:p>
          <w:p w14:paraId="76685BFB" w14:textId="77777777" w:rsidR="00A76270" w:rsidRPr="00D64BC4" w:rsidRDefault="005B0930" w:rsidP="002B53DA">
            <w:pPr>
              <w:spacing w:after="0" w:line="240" w:lineRule="auto"/>
              <w:rPr>
                <w:rFonts w:ascii="Arial" w:hAnsi="Arial" w:cs="Arial"/>
                <w:sz w:val="24"/>
                <w:szCs w:val="24"/>
              </w:rPr>
            </w:pPr>
            <w:r w:rsidRPr="00D64BC4">
              <w:rPr>
                <w:rFonts w:ascii="Arial" w:hAnsi="Arial" w:cs="Arial"/>
                <w:sz w:val="24"/>
                <w:szCs w:val="24"/>
              </w:rPr>
              <w:t>Impact rating</w:t>
            </w:r>
            <w:r w:rsidR="00A76270" w:rsidRPr="00D64BC4">
              <w:rPr>
                <w:rFonts w:ascii="Arial" w:hAnsi="Arial" w:cs="Arial"/>
                <w:sz w:val="24"/>
                <w:szCs w:val="24"/>
              </w:rPr>
              <w:t xml:space="preserve"> 2</w:t>
            </w:r>
          </w:p>
        </w:tc>
      </w:tr>
      <w:tr w:rsidR="00D64BC4" w:rsidRPr="00D64BC4" w14:paraId="19473E31" w14:textId="77777777" w:rsidTr="002C2BC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66D48" w14:textId="77777777" w:rsidR="00A76270" w:rsidRDefault="00A76270" w:rsidP="008268D2">
            <w:pPr>
              <w:spacing w:after="0" w:line="240" w:lineRule="auto"/>
              <w:rPr>
                <w:rFonts w:ascii="Arial" w:hAnsi="Arial" w:cs="Arial"/>
                <w:sz w:val="24"/>
                <w:szCs w:val="24"/>
              </w:rPr>
            </w:pPr>
            <w:r w:rsidRPr="00D64BC4">
              <w:rPr>
                <w:rFonts w:ascii="Arial" w:hAnsi="Arial" w:cs="Arial"/>
                <w:sz w:val="24"/>
                <w:szCs w:val="24"/>
              </w:rPr>
              <w:t>Effectiveness of re-</w:t>
            </w:r>
            <w:proofErr w:type="spellStart"/>
            <w:r w:rsidRPr="00D64BC4">
              <w:rPr>
                <w:rFonts w:ascii="Arial" w:hAnsi="Arial" w:cs="Arial"/>
                <w:sz w:val="24"/>
                <w:szCs w:val="24"/>
              </w:rPr>
              <w:t>ablement</w:t>
            </w:r>
            <w:proofErr w:type="spellEnd"/>
          </w:p>
          <w:p w14:paraId="626B4190" w14:textId="77777777" w:rsidR="002C2BC5" w:rsidRDefault="002C2BC5" w:rsidP="008268D2">
            <w:pPr>
              <w:spacing w:after="0" w:line="240" w:lineRule="auto"/>
              <w:rPr>
                <w:rFonts w:ascii="Arial" w:hAnsi="Arial" w:cs="Arial"/>
                <w:sz w:val="24"/>
                <w:szCs w:val="24"/>
              </w:rPr>
            </w:pPr>
          </w:p>
          <w:p w14:paraId="47BF2C6B" w14:textId="77777777" w:rsidR="002C2BC5" w:rsidRPr="00D64BC4" w:rsidRDefault="002C2BC5" w:rsidP="001C07EA">
            <w:pPr>
              <w:spacing w:after="0" w:line="240" w:lineRule="auto"/>
              <w:rPr>
                <w:rFonts w:ascii="Arial" w:hAnsi="Arial" w:cs="Arial"/>
                <w:sz w:val="24"/>
                <w:szCs w:val="24"/>
              </w:rPr>
            </w:pPr>
            <w:r w:rsidRPr="00E806C9">
              <w:rPr>
                <w:rFonts w:ascii="Arial" w:hAnsi="Arial" w:cs="Arial"/>
                <w:sz w:val="24"/>
                <w:szCs w:val="24"/>
              </w:rPr>
              <w:t>NEL</w:t>
            </w:r>
            <w:r w:rsidR="001C07EA" w:rsidRPr="00E806C9">
              <w:rPr>
                <w:rFonts w:ascii="Arial" w:hAnsi="Arial" w:cs="Arial"/>
                <w:sz w:val="24"/>
                <w:szCs w:val="24"/>
              </w:rPr>
              <w:t xml:space="preserve"> has</w:t>
            </w:r>
            <w:r w:rsidRPr="00E806C9">
              <w:rPr>
                <w:rFonts w:ascii="Arial" w:hAnsi="Arial" w:cs="Arial"/>
                <w:sz w:val="24"/>
                <w:szCs w:val="24"/>
              </w:rPr>
              <w:t xml:space="preserve"> historically been a high performer </w:t>
            </w:r>
            <w:r w:rsidRPr="00E806C9">
              <w:rPr>
                <w:rFonts w:ascii="Arial" w:hAnsi="Arial" w:cs="Arial"/>
                <w:sz w:val="24"/>
                <w:szCs w:val="24"/>
              </w:rPr>
              <w:lastRenderedPageBreak/>
              <w:t xml:space="preserve">against this measure and this continued in to 2016-17 with the area having the fourth highest </w:t>
            </w:r>
            <w:r w:rsidR="001C07EA" w:rsidRPr="00E806C9">
              <w:rPr>
                <w:rFonts w:ascii="Arial" w:hAnsi="Arial" w:cs="Arial"/>
                <w:sz w:val="24"/>
                <w:szCs w:val="24"/>
              </w:rPr>
              <w:t>rate of performance across all l</w:t>
            </w:r>
            <w:r w:rsidRPr="00E806C9">
              <w:rPr>
                <w:rFonts w:ascii="Arial" w:hAnsi="Arial" w:cs="Arial"/>
                <w:sz w:val="24"/>
                <w:szCs w:val="24"/>
              </w:rPr>
              <w:t xml:space="preserve">ocal </w:t>
            </w:r>
            <w:r w:rsidR="001C07EA" w:rsidRPr="00E806C9">
              <w:rPr>
                <w:rFonts w:ascii="Arial" w:hAnsi="Arial" w:cs="Arial"/>
                <w:sz w:val="24"/>
                <w:szCs w:val="24"/>
              </w:rPr>
              <w:t>a</w:t>
            </w:r>
            <w:r w:rsidRPr="00E806C9">
              <w:rPr>
                <w:rFonts w:ascii="Arial" w:hAnsi="Arial" w:cs="Arial"/>
                <w:sz w:val="24"/>
                <w:szCs w:val="24"/>
              </w:rPr>
              <w:t>uthorities in England. Through the B</w:t>
            </w:r>
            <w:r w:rsidR="001C07EA" w:rsidRPr="00E806C9">
              <w:rPr>
                <w:rFonts w:ascii="Arial" w:hAnsi="Arial" w:cs="Arial"/>
                <w:sz w:val="24"/>
                <w:szCs w:val="24"/>
              </w:rPr>
              <w:t>CF</w:t>
            </w:r>
            <w:r w:rsidRPr="00E806C9">
              <w:rPr>
                <w:rFonts w:ascii="Arial" w:hAnsi="Arial" w:cs="Arial"/>
                <w:sz w:val="24"/>
                <w:szCs w:val="24"/>
              </w:rPr>
              <w:t xml:space="preserve"> plans NEL is seeking to maintain performance within the top quartile</w:t>
            </w:r>
            <w:r w:rsidR="00582249">
              <w:rPr>
                <w:rFonts w:ascii="Arial" w:hAnsi="Arial" w:cs="Arial"/>
                <w:sz w:val="24"/>
                <w:szCs w:val="24"/>
              </w:rPr>
              <w:t xml:space="preserve"> </w:t>
            </w:r>
            <w:r w:rsidR="00582249" w:rsidRPr="00F26E83">
              <w:rPr>
                <w:rFonts w:ascii="Arial" w:hAnsi="Arial" w:cs="Arial"/>
                <w:sz w:val="24"/>
                <w:szCs w:val="24"/>
              </w:rPr>
              <w:t>at 88.6% or above</w:t>
            </w:r>
            <w:r w:rsidRPr="00F26E83">
              <w:rPr>
                <w:rFonts w:ascii="Arial" w:hAnsi="Arial" w:cs="Arial"/>
                <w:sz w:val="24"/>
                <w:szCs w:val="24"/>
              </w:rPr>
              <w:t>.</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0C17EF6C" w14:textId="77777777" w:rsidR="00A76270" w:rsidRPr="00D64BC4" w:rsidRDefault="00A76270" w:rsidP="008268D2">
            <w:pPr>
              <w:spacing w:after="0" w:line="240" w:lineRule="auto"/>
              <w:rPr>
                <w:rFonts w:ascii="Arial" w:hAnsi="Arial" w:cs="Arial"/>
                <w:sz w:val="24"/>
                <w:szCs w:val="24"/>
              </w:rPr>
            </w:pPr>
            <w:r w:rsidRPr="00D64BC4">
              <w:rPr>
                <w:rFonts w:ascii="Arial" w:hAnsi="Arial" w:cs="Arial"/>
                <w:sz w:val="24"/>
                <w:szCs w:val="24"/>
              </w:rPr>
              <w:lastRenderedPageBreak/>
              <w:t xml:space="preserve">The support to care homes, discharge to assess, trusted assessor model and </w:t>
            </w:r>
            <w:r w:rsidR="00B34126" w:rsidRPr="00D64BC4">
              <w:rPr>
                <w:rFonts w:ascii="Arial" w:hAnsi="Arial" w:cs="Arial"/>
                <w:sz w:val="24"/>
                <w:szCs w:val="24"/>
              </w:rPr>
              <w:t>ECH</w:t>
            </w:r>
            <w:r w:rsidRPr="00D64BC4">
              <w:rPr>
                <w:rFonts w:ascii="Arial" w:hAnsi="Arial" w:cs="Arial"/>
                <w:sz w:val="24"/>
                <w:szCs w:val="24"/>
              </w:rPr>
              <w:t xml:space="preserve"> will all contribute to this m</w:t>
            </w:r>
            <w:r w:rsidR="00B34126" w:rsidRPr="00D64BC4">
              <w:rPr>
                <w:rFonts w:ascii="Arial" w:hAnsi="Arial" w:cs="Arial"/>
                <w:sz w:val="24"/>
                <w:szCs w:val="24"/>
              </w:rPr>
              <w:t>e</w:t>
            </w:r>
            <w:r w:rsidRPr="00D64BC4">
              <w:rPr>
                <w:rFonts w:ascii="Arial" w:hAnsi="Arial" w:cs="Arial"/>
                <w:sz w:val="24"/>
                <w:szCs w:val="24"/>
              </w:rPr>
              <w:t>tric</w:t>
            </w:r>
            <w:r w:rsidR="00F26E83">
              <w:rPr>
                <w:rFonts w:ascii="Arial" w:hAnsi="Arial" w:cs="Arial"/>
                <w:sz w:val="24"/>
                <w:szCs w:val="24"/>
              </w:rPr>
              <w:t xml:space="preserve"> by providing a dedicated and multi-</w:t>
            </w:r>
            <w:r w:rsidR="00F26E83">
              <w:rPr>
                <w:rFonts w:ascii="Arial" w:hAnsi="Arial" w:cs="Arial"/>
                <w:sz w:val="24"/>
                <w:szCs w:val="24"/>
              </w:rPr>
              <w:lastRenderedPageBreak/>
              <w:t>disciplinary support team tailored to the needs of the individuals.  T</w:t>
            </w:r>
            <w:r w:rsidRPr="00D64BC4">
              <w:rPr>
                <w:rFonts w:ascii="Arial" w:hAnsi="Arial" w:cs="Arial"/>
                <w:sz w:val="24"/>
                <w:szCs w:val="24"/>
              </w:rPr>
              <w:t>he principle of all of these scheme</w:t>
            </w:r>
            <w:r w:rsidR="00E806C9">
              <w:rPr>
                <w:rFonts w:ascii="Arial" w:hAnsi="Arial" w:cs="Arial"/>
                <w:sz w:val="24"/>
                <w:szCs w:val="24"/>
              </w:rPr>
              <w:t>s</w:t>
            </w:r>
            <w:r w:rsidRPr="00D64BC4">
              <w:rPr>
                <w:rFonts w:ascii="Arial" w:hAnsi="Arial" w:cs="Arial"/>
                <w:sz w:val="24"/>
                <w:szCs w:val="24"/>
              </w:rPr>
              <w:t xml:space="preserve"> is to support a person to improve their health and wellbeing wherever possible, maintain or regain maximum re-</w:t>
            </w:r>
            <w:proofErr w:type="spellStart"/>
            <w:r w:rsidRPr="00D64BC4">
              <w:rPr>
                <w:rFonts w:ascii="Arial" w:hAnsi="Arial" w:cs="Arial"/>
                <w:sz w:val="24"/>
                <w:szCs w:val="24"/>
              </w:rPr>
              <w:t>ablement</w:t>
            </w:r>
            <w:proofErr w:type="spellEnd"/>
            <w:r w:rsidRPr="00D64BC4">
              <w:rPr>
                <w:rFonts w:ascii="Arial" w:hAnsi="Arial" w:cs="Arial"/>
                <w:sz w:val="24"/>
                <w:szCs w:val="24"/>
              </w:rPr>
              <w:t xml:space="preserve"> and live as independently as possible.</w:t>
            </w:r>
          </w:p>
          <w:p w14:paraId="0D48C0F4" w14:textId="77777777" w:rsidR="00A76270" w:rsidRPr="00D64BC4" w:rsidRDefault="00B34126" w:rsidP="00642367">
            <w:pPr>
              <w:pStyle w:val="ListParagraph"/>
              <w:numPr>
                <w:ilvl w:val="0"/>
                <w:numId w:val="22"/>
              </w:numPr>
              <w:spacing w:after="0" w:line="240" w:lineRule="auto"/>
              <w:contextualSpacing w:val="0"/>
              <w:rPr>
                <w:rFonts w:ascii="Arial" w:hAnsi="Arial" w:cs="Arial"/>
                <w:sz w:val="24"/>
                <w:szCs w:val="24"/>
              </w:rPr>
            </w:pPr>
            <w:r w:rsidRPr="00D64BC4">
              <w:rPr>
                <w:rFonts w:ascii="Arial" w:hAnsi="Arial" w:cs="Arial"/>
                <w:sz w:val="24"/>
                <w:szCs w:val="24"/>
              </w:rPr>
              <w:t>ECH</w:t>
            </w:r>
            <w:r w:rsidR="00A76270" w:rsidRPr="00D64BC4">
              <w:rPr>
                <w:rFonts w:ascii="Arial" w:hAnsi="Arial" w:cs="Arial"/>
                <w:sz w:val="24"/>
                <w:szCs w:val="24"/>
              </w:rPr>
              <w:t xml:space="preserve"> – community inclusion/ social interaction/ supportive environment with the housing manager and care agency intervention </w:t>
            </w:r>
          </w:p>
          <w:p w14:paraId="3B1F0564" w14:textId="77777777" w:rsidR="00A76270" w:rsidRPr="00D64BC4" w:rsidRDefault="00A76270" w:rsidP="00642367">
            <w:pPr>
              <w:pStyle w:val="ListParagraph"/>
              <w:numPr>
                <w:ilvl w:val="0"/>
                <w:numId w:val="22"/>
              </w:numPr>
              <w:spacing w:after="0" w:line="240" w:lineRule="auto"/>
              <w:contextualSpacing w:val="0"/>
              <w:rPr>
                <w:rFonts w:ascii="Arial" w:hAnsi="Arial" w:cs="Arial"/>
                <w:sz w:val="24"/>
                <w:szCs w:val="24"/>
              </w:rPr>
            </w:pPr>
            <w:r w:rsidRPr="00D64BC4">
              <w:rPr>
                <w:rFonts w:ascii="Arial" w:hAnsi="Arial" w:cs="Arial"/>
                <w:sz w:val="24"/>
                <w:szCs w:val="24"/>
              </w:rPr>
              <w:t>improved discharge processes – repatriating people to the most appropriate setting to support recovery/ recuperation and re-</w:t>
            </w:r>
            <w:proofErr w:type="spellStart"/>
            <w:r w:rsidRPr="00D64BC4">
              <w:rPr>
                <w:rFonts w:ascii="Arial" w:hAnsi="Arial" w:cs="Arial"/>
                <w:sz w:val="24"/>
                <w:szCs w:val="24"/>
              </w:rPr>
              <w:t>ablement</w:t>
            </w:r>
            <w:proofErr w:type="spellEnd"/>
          </w:p>
          <w:p w14:paraId="301EA25F" w14:textId="77777777" w:rsidR="00A76270" w:rsidRPr="002B53DA" w:rsidRDefault="00A76270" w:rsidP="00642367">
            <w:pPr>
              <w:pStyle w:val="ListParagraph"/>
              <w:numPr>
                <w:ilvl w:val="0"/>
                <w:numId w:val="22"/>
              </w:numPr>
              <w:spacing w:after="0" w:line="240" w:lineRule="auto"/>
              <w:contextualSpacing w:val="0"/>
              <w:rPr>
                <w:rFonts w:ascii="Arial" w:hAnsi="Arial" w:cs="Arial"/>
                <w:sz w:val="24"/>
                <w:szCs w:val="24"/>
              </w:rPr>
            </w:pPr>
            <w:r w:rsidRPr="00D64BC4">
              <w:rPr>
                <w:rFonts w:ascii="Arial" w:hAnsi="Arial" w:cs="Arial"/>
                <w:sz w:val="24"/>
                <w:szCs w:val="24"/>
              </w:rPr>
              <w:t>timely assessment of care home residents need</w:t>
            </w:r>
            <w:r w:rsidR="00B34126" w:rsidRPr="00D64BC4">
              <w:rPr>
                <w:rFonts w:ascii="Arial" w:hAnsi="Arial" w:cs="Arial"/>
                <w:sz w:val="24"/>
                <w:szCs w:val="24"/>
              </w:rPr>
              <w:t>ing</w:t>
            </w:r>
            <w:r w:rsidRPr="00D64BC4">
              <w:rPr>
                <w:rFonts w:ascii="Arial" w:hAnsi="Arial" w:cs="Arial"/>
                <w:sz w:val="24"/>
                <w:szCs w:val="24"/>
              </w:rPr>
              <w:t xml:space="preserve"> to be repatriated to a care home once medically fit to do so (with the correct care plan/ medication/ support)  </w:t>
            </w:r>
          </w:p>
        </w:tc>
        <w:tc>
          <w:tcPr>
            <w:tcW w:w="2657" w:type="dxa"/>
            <w:tcBorders>
              <w:top w:val="nil"/>
              <w:left w:val="nil"/>
              <w:bottom w:val="single" w:sz="8" w:space="0" w:color="auto"/>
              <w:right w:val="single" w:sz="8" w:space="0" w:color="auto"/>
            </w:tcBorders>
          </w:tcPr>
          <w:p w14:paraId="2247F692" w14:textId="77777777" w:rsidR="00A76270" w:rsidRPr="00D64BC4" w:rsidRDefault="00A76270" w:rsidP="008268D2">
            <w:pPr>
              <w:spacing w:after="0" w:line="240" w:lineRule="auto"/>
              <w:rPr>
                <w:rFonts w:ascii="Arial" w:hAnsi="Arial" w:cs="Arial"/>
                <w:sz w:val="24"/>
                <w:szCs w:val="24"/>
              </w:rPr>
            </w:pPr>
            <w:r w:rsidRPr="00D64BC4">
              <w:rPr>
                <w:rFonts w:ascii="Arial" w:hAnsi="Arial" w:cs="Arial"/>
                <w:sz w:val="24"/>
                <w:szCs w:val="24"/>
              </w:rPr>
              <w:lastRenderedPageBreak/>
              <w:t>One of the key priorities in the discharge to a</w:t>
            </w:r>
            <w:r w:rsidR="005B0930" w:rsidRPr="00D64BC4">
              <w:rPr>
                <w:rFonts w:ascii="Arial" w:hAnsi="Arial" w:cs="Arial"/>
                <w:sz w:val="24"/>
                <w:szCs w:val="24"/>
              </w:rPr>
              <w:t>ss</w:t>
            </w:r>
            <w:r w:rsidRPr="00D64BC4">
              <w:rPr>
                <w:rFonts w:ascii="Arial" w:hAnsi="Arial" w:cs="Arial"/>
                <w:sz w:val="24"/>
                <w:szCs w:val="24"/>
              </w:rPr>
              <w:t xml:space="preserve">ess project is to undertake a gap analysis of community </w:t>
            </w:r>
            <w:r w:rsidRPr="00D64BC4">
              <w:rPr>
                <w:rFonts w:ascii="Arial" w:hAnsi="Arial" w:cs="Arial"/>
                <w:sz w:val="24"/>
                <w:szCs w:val="24"/>
              </w:rPr>
              <w:lastRenderedPageBreak/>
              <w:t xml:space="preserve">provision (i.e. blockages in the system) therefore depending on the gaps identified (capacity in </w:t>
            </w:r>
            <w:r w:rsidR="002B53DA" w:rsidRPr="00D64BC4">
              <w:rPr>
                <w:rFonts w:ascii="Arial" w:hAnsi="Arial" w:cs="Arial"/>
                <w:sz w:val="24"/>
                <w:szCs w:val="24"/>
              </w:rPr>
              <w:t>dom</w:t>
            </w:r>
            <w:r w:rsidR="002B53DA">
              <w:rPr>
                <w:rFonts w:ascii="Arial" w:hAnsi="Arial" w:cs="Arial"/>
                <w:sz w:val="24"/>
                <w:szCs w:val="24"/>
              </w:rPr>
              <w:t xml:space="preserve">iciliary </w:t>
            </w:r>
            <w:r w:rsidRPr="00D64BC4">
              <w:rPr>
                <w:rFonts w:ascii="Arial" w:hAnsi="Arial" w:cs="Arial"/>
                <w:sz w:val="24"/>
                <w:szCs w:val="24"/>
              </w:rPr>
              <w:t>care/ capacity in intermediate residential based care and intermediate care in the community/ lack of therapy support in the community) and the action taken to address these gaps it could potentially have a huge impact on the opportunity and ability to support re-enablement</w:t>
            </w:r>
            <w:r w:rsidR="00B34126" w:rsidRPr="00D64BC4">
              <w:rPr>
                <w:rFonts w:ascii="Arial" w:hAnsi="Arial" w:cs="Arial"/>
                <w:sz w:val="24"/>
                <w:szCs w:val="24"/>
              </w:rPr>
              <w:t>.</w:t>
            </w:r>
            <w:r w:rsidRPr="00D64BC4">
              <w:rPr>
                <w:rFonts w:ascii="Arial" w:hAnsi="Arial" w:cs="Arial"/>
                <w:sz w:val="24"/>
                <w:szCs w:val="24"/>
              </w:rPr>
              <w:t xml:space="preserve"> </w:t>
            </w:r>
          </w:p>
          <w:p w14:paraId="3DCB13A2" w14:textId="77777777" w:rsidR="00A76270" w:rsidRPr="00D64BC4" w:rsidRDefault="00A76270" w:rsidP="008268D2">
            <w:pPr>
              <w:spacing w:after="0" w:line="240" w:lineRule="auto"/>
              <w:rPr>
                <w:rFonts w:ascii="Arial" w:hAnsi="Arial" w:cs="Arial"/>
                <w:sz w:val="24"/>
                <w:szCs w:val="24"/>
              </w:rPr>
            </w:pPr>
          </w:p>
          <w:p w14:paraId="32BD0A77" w14:textId="77777777" w:rsidR="00A76270" w:rsidRPr="00D64BC4" w:rsidRDefault="005B0930" w:rsidP="008268D2">
            <w:pPr>
              <w:spacing w:after="0" w:line="240" w:lineRule="auto"/>
              <w:rPr>
                <w:rFonts w:ascii="Arial" w:hAnsi="Arial" w:cs="Arial"/>
                <w:sz w:val="24"/>
                <w:szCs w:val="24"/>
              </w:rPr>
            </w:pPr>
            <w:r w:rsidRPr="00D64BC4">
              <w:rPr>
                <w:rFonts w:ascii="Arial" w:hAnsi="Arial" w:cs="Arial"/>
                <w:sz w:val="24"/>
                <w:szCs w:val="24"/>
              </w:rPr>
              <w:t>Potential impact rating</w:t>
            </w:r>
            <w:r w:rsidR="00A76270" w:rsidRPr="00D64BC4">
              <w:rPr>
                <w:rFonts w:ascii="Arial" w:hAnsi="Arial" w:cs="Arial"/>
                <w:sz w:val="24"/>
                <w:szCs w:val="24"/>
              </w:rPr>
              <w:t xml:space="preserve"> 4  </w:t>
            </w:r>
          </w:p>
        </w:tc>
      </w:tr>
      <w:tr w:rsidR="00A76270" w:rsidRPr="00D64BC4" w14:paraId="65680BE5" w14:textId="77777777" w:rsidTr="002C2BC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991CD" w14:textId="77777777" w:rsidR="00A76270" w:rsidRDefault="00A76270" w:rsidP="008268D2">
            <w:pPr>
              <w:spacing w:after="0" w:line="240" w:lineRule="auto"/>
              <w:rPr>
                <w:rFonts w:ascii="Arial" w:hAnsi="Arial" w:cs="Arial"/>
                <w:sz w:val="24"/>
                <w:szCs w:val="24"/>
              </w:rPr>
            </w:pPr>
            <w:r w:rsidRPr="00D64BC4">
              <w:rPr>
                <w:rFonts w:ascii="Arial" w:hAnsi="Arial" w:cs="Arial"/>
                <w:sz w:val="24"/>
                <w:szCs w:val="24"/>
              </w:rPr>
              <w:lastRenderedPageBreak/>
              <w:t>Delayed transfers of care</w:t>
            </w:r>
          </w:p>
          <w:p w14:paraId="1ECB4190" w14:textId="77777777" w:rsidR="00C60570" w:rsidRDefault="00C60570" w:rsidP="008268D2">
            <w:pPr>
              <w:spacing w:after="0" w:line="240" w:lineRule="auto"/>
              <w:rPr>
                <w:rFonts w:ascii="Arial" w:hAnsi="Arial" w:cs="Arial"/>
                <w:sz w:val="24"/>
                <w:szCs w:val="24"/>
              </w:rPr>
            </w:pPr>
          </w:p>
          <w:p w14:paraId="769EEDDA" w14:textId="77777777" w:rsidR="00C60570" w:rsidRPr="00CB033A" w:rsidRDefault="00CB033A" w:rsidP="00C60570">
            <w:pPr>
              <w:spacing w:after="0" w:line="240" w:lineRule="auto"/>
              <w:rPr>
                <w:rFonts w:ascii="Arial" w:hAnsi="Arial" w:cs="Arial"/>
                <w:sz w:val="24"/>
                <w:szCs w:val="24"/>
              </w:rPr>
            </w:pPr>
            <w:r w:rsidRPr="00CB033A">
              <w:rPr>
                <w:rFonts w:ascii="Arial" w:hAnsi="Arial" w:cs="Arial"/>
                <w:sz w:val="24"/>
                <w:szCs w:val="24"/>
              </w:rPr>
              <w:t>Again NEL</w:t>
            </w:r>
            <w:r w:rsidR="00C60570" w:rsidRPr="00CB033A">
              <w:rPr>
                <w:rFonts w:ascii="Arial" w:hAnsi="Arial" w:cs="Arial"/>
                <w:sz w:val="24"/>
                <w:szCs w:val="24"/>
              </w:rPr>
              <w:t xml:space="preserve">’s performance here is currently in the lowest (best) quartile of </w:t>
            </w:r>
            <w:r w:rsidRPr="00CB033A">
              <w:rPr>
                <w:rFonts w:ascii="Arial" w:hAnsi="Arial" w:cs="Arial"/>
                <w:sz w:val="24"/>
                <w:szCs w:val="24"/>
              </w:rPr>
              <w:t>local a</w:t>
            </w:r>
            <w:r w:rsidR="00C60570" w:rsidRPr="00CB033A">
              <w:rPr>
                <w:rFonts w:ascii="Arial" w:hAnsi="Arial" w:cs="Arial"/>
                <w:sz w:val="24"/>
                <w:szCs w:val="24"/>
              </w:rPr>
              <w:t xml:space="preserve">uthorities nationally with a reduction achieved in 2016-17 of 2.6% on the previous year despite an increase nationally </w:t>
            </w:r>
            <w:r w:rsidR="00990558" w:rsidRPr="00CB033A">
              <w:rPr>
                <w:rFonts w:ascii="Arial" w:hAnsi="Arial" w:cs="Arial"/>
                <w:sz w:val="24"/>
                <w:szCs w:val="24"/>
              </w:rPr>
              <w:t>of 24.5%.</w:t>
            </w:r>
          </w:p>
          <w:p w14:paraId="4A17BB68" w14:textId="77777777" w:rsidR="00990558" w:rsidRPr="00CB033A" w:rsidRDefault="00990558" w:rsidP="00C60570">
            <w:pPr>
              <w:spacing w:after="0" w:line="240" w:lineRule="auto"/>
              <w:rPr>
                <w:rFonts w:ascii="Arial" w:hAnsi="Arial" w:cs="Arial"/>
                <w:sz w:val="24"/>
                <w:szCs w:val="24"/>
              </w:rPr>
            </w:pPr>
          </w:p>
          <w:p w14:paraId="0B7D5E53" w14:textId="77777777" w:rsidR="00990558" w:rsidRPr="00D64BC4" w:rsidRDefault="00990558" w:rsidP="009F2D67">
            <w:pPr>
              <w:spacing w:after="0" w:line="240" w:lineRule="auto"/>
              <w:rPr>
                <w:rFonts w:ascii="Arial" w:hAnsi="Arial" w:cs="Arial"/>
                <w:sz w:val="24"/>
                <w:szCs w:val="24"/>
              </w:rPr>
            </w:pPr>
            <w:r w:rsidRPr="00CB033A">
              <w:rPr>
                <w:rFonts w:ascii="Arial" w:hAnsi="Arial" w:cs="Arial"/>
                <w:sz w:val="24"/>
                <w:szCs w:val="24"/>
              </w:rPr>
              <w:t>This current lev</w:t>
            </w:r>
            <w:r w:rsidR="009F2D67">
              <w:rPr>
                <w:rFonts w:ascii="Arial" w:hAnsi="Arial" w:cs="Arial"/>
                <w:sz w:val="24"/>
                <w:szCs w:val="24"/>
              </w:rPr>
              <w:t>el of performance means that NEL</w:t>
            </w:r>
            <w:r w:rsidRPr="00CB033A">
              <w:rPr>
                <w:rFonts w:ascii="Arial" w:hAnsi="Arial" w:cs="Arial"/>
                <w:sz w:val="24"/>
                <w:szCs w:val="24"/>
              </w:rPr>
              <w:t xml:space="preserve">CCG </w:t>
            </w:r>
            <w:r w:rsidR="009F2D67">
              <w:rPr>
                <w:rFonts w:ascii="Arial" w:hAnsi="Arial" w:cs="Arial"/>
                <w:sz w:val="24"/>
                <w:szCs w:val="24"/>
              </w:rPr>
              <w:t>is</w:t>
            </w:r>
            <w:r w:rsidRPr="00CB033A">
              <w:rPr>
                <w:rFonts w:ascii="Arial" w:hAnsi="Arial" w:cs="Arial"/>
                <w:sz w:val="24"/>
                <w:szCs w:val="24"/>
              </w:rPr>
              <w:t xml:space="preserve"> below the 3.5% national ambition for September but ha</w:t>
            </w:r>
            <w:r w:rsidR="009F2D67">
              <w:rPr>
                <w:rFonts w:ascii="Arial" w:hAnsi="Arial" w:cs="Arial"/>
                <w:sz w:val="24"/>
                <w:szCs w:val="24"/>
              </w:rPr>
              <w:t>s</w:t>
            </w:r>
            <w:r w:rsidRPr="00CB033A">
              <w:rPr>
                <w:rFonts w:ascii="Arial" w:hAnsi="Arial" w:cs="Arial"/>
                <w:sz w:val="24"/>
                <w:szCs w:val="24"/>
              </w:rPr>
              <w:t xml:space="preserve"> a </w:t>
            </w:r>
            <w:r w:rsidRPr="00CB033A">
              <w:rPr>
                <w:rFonts w:ascii="Arial" w:hAnsi="Arial" w:cs="Arial"/>
                <w:sz w:val="24"/>
                <w:szCs w:val="24"/>
              </w:rPr>
              <w:lastRenderedPageBreak/>
              <w:t xml:space="preserve">two year trajectory to reduce </w:t>
            </w:r>
            <w:proofErr w:type="spellStart"/>
            <w:r w:rsidRPr="00CB033A">
              <w:rPr>
                <w:rFonts w:ascii="Arial" w:hAnsi="Arial" w:cs="Arial"/>
                <w:sz w:val="24"/>
                <w:szCs w:val="24"/>
              </w:rPr>
              <w:t>DToCs</w:t>
            </w:r>
            <w:proofErr w:type="spellEnd"/>
            <w:r w:rsidRPr="00CB033A">
              <w:rPr>
                <w:rFonts w:ascii="Arial" w:hAnsi="Arial" w:cs="Arial"/>
                <w:sz w:val="24"/>
                <w:szCs w:val="24"/>
              </w:rPr>
              <w:t xml:space="preserve"> further.</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63984BF3" w14:textId="77777777" w:rsidR="00A76270" w:rsidRPr="00D64BC4" w:rsidRDefault="00A76270" w:rsidP="009F2D67">
            <w:pPr>
              <w:spacing w:after="0" w:line="240" w:lineRule="auto"/>
              <w:rPr>
                <w:rFonts w:ascii="Arial" w:hAnsi="Arial" w:cs="Arial"/>
                <w:sz w:val="24"/>
                <w:szCs w:val="24"/>
              </w:rPr>
            </w:pPr>
            <w:r w:rsidRPr="00D64BC4">
              <w:rPr>
                <w:rFonts w:ascii="Arial" w:hAnsi="Arial" w:cs="Arial"/>
                <w:sz w:val="24"/>
                <w:szCs w:val="24"/>
              </w:rPr>
              <w:lastRenderedPageBreak/>
              <w:t xml:space="preserve">The discharge to access project and the </w:t>
            </w:r>
            <w:r w:rsidR="005B0930" w:rsidRPr="00D64BC4">
              <w:rPr>
                <w:rFonts w:ascii="Arial" w:hAnsi="Arial" w:cs="Arial"/>
                <w:sz w:val="24"/>
                <w:szCs w:val="24"/>
              </w:rPr>
              <w:t>t</w:t>
            </w:r>
            <w:r w:rsidRPr="00D64BC4">
              <w:rPr>
                <w:rFonts w:ascii="Arial" w:hAnsi="Arial" w:cs="Arial"/>
                <w:sz w:val="24"/>
                <w:szCs w:val="24"/>
              </w:rPr>
              <w:t xml:space="preserve">rusted </w:t>
            </w:r>
            <w:r w:rsidR="005B0930" w:rsidRPr="00D64BC4">
              <w:rPr>
                <w:rFonts w:ascii="Arial" w:hAnsi="Arial" w:cs="Arial"/>
                <w:sz w:val="24"/>
                <w:szCs w:val="24"/>
              </w:rPr>
              <w:t>a</w:t>
            </w:r>
            <w:r w:rsidRPr="00D64BC4">
              <w:rPr>
                <w:rFonts w:ascii="Arial" w:hAnsi="Arial" w:cs="Arial"/>
                <w:sz w:val="24"/>
                <w:szCs w:val="24"/>
              </w:rPr>
              <w:t xml:space="preserve">ssessors model will ultimately reduce DToCs by ensuring appropriate and timely assessment of people on admission to the acute trust, who are </w:t>
            </w:r>
            <w:r w:rsidR="009F2D67">
              <w:rPr>
                <w:rFonts w:ascii="Arial" w:hAnsi="Arial" w:cs="Arial"/>
                <w:sz w:val="24"/>
                <w:szCs w:val="24"/>
              </w:rPr>
              <w:t>e</w:t>
            </w:r>
            <w:r w:rsidRPr="00D64BC4">
              <w:rPr>
                <w:rFonts w:ascii="Arial" w:hAnsi="Arial" w:cs="Arial"/>
                <w:sz w:val="24"/>
                <w:szCs w:val="24"/>
              </w:rPr>
              <w:t>ffectively monitored and given an expected date of discharge. This will lead to appropriate timeframes to source and secure appropriate care once the person is medically fit/ over their need for acute care/ intervention.  </w:t>
            </w:r>
          </w:p>
        </w:tc>
        <w:tc>
          <w:tcPr>
            <w:tcW w:w="2657" w:type="dxa"/>
            <w:tcBorders>
              <w:top w:val="nil"/>
              <w:left w:val="nil"/>
              <w:bottom w:val="single" w:sz="8" w:space="0" w:color="auto"/>
              <w:right w:val="single" w:sz="8" w:space="0" w:color="auto"/>
            </w:tcBorders>
            <w:hideMark/>
          </w:tcPr>
          <w:p w14:paraId="64A69326" w14:textId="77777777" w:rsidR="00A76270" w:rsidRPr="00D64BC4" w:rsidRDefault="005B0930" w:rsidP="009F2D67">
            <w:pPr>
              <w:spacing w:after="0" w:line="240" w:lineRule="auto"/>
              <w:rPr>
                <w:rFonts w:ascii="Arial" w:hAnsi="Arial" w:cs="Arial"/>
                <w:sz w:val="24"/>
                <w:szCs w:val="24"/>
              </w:rPr>
            </w:pPr>
            <w:r w:rsidRPr="00D64BC4">
              <w:rPr>
                <w:rFonts w:ascii="Arial" w:hAnsi="Arial" w:cs="Arial"/>
                <w:sz w:val="24"/>
                <w:szCs w:val="24"/>
              </w:rPr>
              <w:t>Impact rating</w:t>
            </w:r>
            <w:r w:rsidR="00A76270" w:rsidRPr="00D64BC4">
              <w:rPr>
                <w:rFonts w:ascii="Arial" w:hAnsi="Arial" w:cs="Arial"/>
                <w:sz w:val="24"/>
                <w:szCs w:val="24"/>
              </w:rPr>
              <w:t xml:space="preserve"> 4</w:t>
            </w:r>
            <w:r w:rsidR="009F2D67">
              <w:rPr>
                <w:rFonts w:ascii="Arial" w:hAnsi="Arial" w:cs="Arial"/>
                <w:sz w:val="24"/>
                <w:szCs w:val="24"/>
              </w:rPr>
              <w:t xml:space="preserve"> </w:t>
            </w:r>
            <w:r w:rsidR="00A76270" w:rsidRPr="00D64BC4">
              <w:rPr>
                <w:rFonts w:ascii="Arial" w:hAnsi="Arial" w:cs="Arial"/>
                <w:sz w:val="24"/>
                <w:szCs w:val="24"/>
              </w:rPr>
              <w:t>-</w:t>
            </w:r>
            <w:r w:rsidR="009F2D67">
              <w:rPr>
                <w:rFonts w:ascii="Arial" w:hAnsi="Arial" w:cs="Arial"/>
                <w:sz w:val="24"/>
                <w:szCs w:val="24"/>
              </w:rPr>
              <w:t xml:space="preserve"> </w:t>
            </w:r>
            <w:r w:rsidR="00A76270" w:rsidRPr="00D64BC4">
              <w:rPr>
                <w:rFonts w:ascii="Arial" w:hAnsi="Arial" w:cs="Arial"/>
                <w:sz w:val="24"/>
                <w:szCs w:val="24"/>
              </w:rPr>
              <w:t>5</w:t>
            </w:r>
          </w:p>
        </w:tc>
      </w:tr>
    </w:tbl>
    <w:p w14:paraId="639D2A07" w14:textId="77777777" w:rsidR="004E3B47" w:rsidRDefault="004E3B47" w:rsidP="008268D2">
      <w:pPr>
        <w:pStyle w:val="Heading2"/>
        <w:tabs>
          <w:tab w:val="left" w:pos="4860"/>
        </w:tabs>
        <w:spacing w:before="0" w:line="240" w:lineRule="auto"/>
        <w:rPr>
          <w:rFonts w:ascii="Arial" w:hAnsi="Arial" w:cs="Arial"/>
          <w:color w:val="000000" w:themeColor="text1"/>
          <w:sz w:val="24"/>
          <w:szCs w:val="24"/>
        </w:rPr>
      </w:pPr>
    </w:p>
    <w:p w14:paraId="1F624695" w14:textId="77777777" w:rsidR="0041796D" w:rsidRPr="00FD46B8" w:rsidRDefault="0041796D" w:rsidP="008268D2">
      <w:pPr>
        <w:pStyle w:val="Heading2"/>
        <w:tabs>
          <w:tab w:val="left" w:pos="4860"/>
        </w:tabs>
        <w:spacing w:before="0" w:line="240" w:lineRule="auto"/>
        <w:rPr>
          <w:rFonts w:ascii="Arial" w:hAnsi="Arial" w:cs="Arial"/>
          <w:color w:val="auto"/>
          <w:sz w:val="24"/>
          <w:szCs w:val="24"/>
        </w:rPr>
      </w:pPr>
      <w:bookmarkStart w:id="8" w:name="_Toc492541362"/>
      <w:r w:rsidRPr="00FD46B8">
        <w:rPr>
          <w:rFonts w:ascii="Arial" w:hAnsi="Arial" w:cs="Arial"/>
          <w:color w:val="auto"/>
          <w:sz w:val="24"/>
          <w:szCs w:val="24"/>
        </w:rPr>
        <w:t>Delayed transfers of care (DTOC) plan</w:t>
      </w:r>
      <w:bookmarkEnd w:id="8"/>
      <w:r w:rsidRPr="00FD46B8">
        <w:rPr>
          <w:rFonts w:ascii="Arial" w:hAnsi="Arial" w:cs="Arial"/>
          <w:color w:val="auto"/>
          <w:sz w:val="24"/>
          <w:szCs w:val="24"/>
        </w:rPr>
        <w:tab/>
      </w:r>
    </w:p>
    <w:p w14:paraId="183A7528" w14:textId="77777777" w:rsidR="00846B4E" w:rsidRPr="006530F4" w:rsidRDefault="004E3B47" w:rsidP="004E3B47">
      <w:pPr>
        <w:rPr>
          <w:rFonts w:ascii="Arial" w:hAnsi="Arial" w:cs="Arial"/>
          <w:sz w:val="24"/>
          <w:szCs w:val="24"/>
        </w:rPr>
      </w:pPr>
      <w:r w:rsidRPr="00127629">
        <w:rPr>
          <w:rFonts w:ascii="Arial" w:hAnsi="Arial" w:cs="Arial"/>
          <w:sz w:val="24"/>
          <w:szCs w:val="24"/>
        </w:rPr>
        <w:t xml:space="preserve">With the NEL relative position on </w:t>
      </w:r>
      <w:proofErr w:type="spellStart"/>
      <w:r w:rsidRPr="00127629">
        <w:rPr>
          <w:rFonts w:ascii="Arial" w:hAnsi="Arial" w:cs="Arial"/>
          <w:sz w:val="24"/>
          <w:szCs w:val="24"/>
        </w:rPr>
        <w:t>DToC</w:t>
      </w:r>
      <w:proofErr w:type="spellEnd"/>
      <w:r w:rsidRPr="00127629">
        <w:rPr>
          <w:rFonts w:ascii="Arial" w:hAnsi="Arial" w:cs="Arial"/>
          <w:sz w:val="24"/>
          <w:szCs w:val="24"/>
        </w:rPr>
        <w:t xml:space="preserve"> benchmarking and on the position relative to the national percentage reduction targets, the NEL </w:t>
      </w:r>
      <w:proofErr w:type="spellStart"/>
      <w:r w:rsidRPr="00127629">
        <w:rPr>
          <w:rFonts w:ascii="Arial" w:hAnsi="Arial" w:cs="Arial"/>
          <w:sz w:val="24"/>
          <w:szCs w:val="24"/>
        </w:rPr>
        <w:t>DToC</w:t>
      </w:r>
      <w:proofErr w:type="spellEnd"/>
      <w:r w:rsidRPr="00127629">
        <w:rPr>
          <w:rFonts w:ascii="Arial" w:hAnsi="Arial" w:cs="Arial"/>
          <w:sz w:val="24"/>
          <w:szCs w:val="24"/>
        </w:rPr>
        <w:t xml:space="preserve"> plan remains targeted at a 3 year trajectory from April 2016 of an overall reduction in total </w:t>
      </w:r>
      <w:proofErr w:type="spellStart"/>
      <w:r w:rsidRPr="00127629">
        <w:rPr>
          <w:rFonts w:ascii="Arial" w:hAnsi="Arial" w:cs="Arial"/>
          <w:sz w:val="24"/>
          <w:szCs w:val="24"/>
        </w:rPr>
        <w:t>DToC</w:t>
      </w:r>
      <w:proofErr w:type="spellEnd"/>
      <w:r w:rsidRPr="00127629">
        <w:rPr>
          <w:rFonts w:ascii="Arial" w:hAnsi="Arial" w:cs="Arial"/>
          <w:sz w:val="24"/>
          <w:szCs w:val="24"/>
        </w:rPr>
        <w:t xml:space="preserve"> bed days of 20</w:t>
      </w:r>
      <w:r w:rsidR="00A35805" w:rsidRPr="00127629">
        <w:rPr>
          <w:rFonts w:ascii="Arial" w:hAnsi="Arial" w:cs="Arial"/>
          <w:sz w:val="24"/>
          <w:szCs w:val="24"/>
        </w:rPr>
        <w:t xml:space="preserve"> </w:t>
      </w:r>
      <w:r w:rsidR="00A35805" w:rsidRPr="006530F4">
        <w:rPr>
          <w:rFonts w:ascii="Arial" w:hAnsi="Arial" w:cs="Arial"/>
          <w:sz w:val="24"/>
          <w:szCs w:val="24"/>
        </w:rPr>
        <w:t>per cent</w:t>
      </w:r>
      <w:r w:rsidRPr="006530F4">
        <w:rPr>
          <w:rFonts w:ascii="Arial" w:hAnsi="Arial" w:cs="Arial"/>
          <w:sz w:val="24"/>
          <w:szCs w:val="24"/>
        </w:rPr>
        <w:t xml:space="preserve">. </w:t>
      </w:r>
    </w:p>
    <w:p w14:paraId="15AD4DC2" w14:textId="77777777" w:rsidR="006530F4" w:rsidRDefault="006530F4" w:rsidP="006530F4">
      <w:pPr>
        <w:spacing w:after="0" w:line="240" w:lineRule="auto"/>
        <w:rPr>
          <w:rFonts w:ascii="Arial" w:eastAsia="Times New Roman" w:hAnsi="Arial" w:cs="Arial"/>
          <w:sz w:val="24"/>
          <w:szCs w:val="24"/>
        </w:rPr>
      </w:pPr>
      <w:r w:rsidRPr="00F26E83">
        <w:rPr>
          <w:rFonts w:ascii="Arial" w:eastAsia="Times New Roman" w:hAnsi="Arial" w:cs="Arial"/>
          <w:sz w:val="24"/>
          <w:szCs w:val="24"/>
        </w:rPr>
        <w:t xml:space="preserve">All partners agreed a metric for planned reductions in delayed transfers of care across the HWB and this is at least as ambitious as the overall HWB target for reductions of </w:t>
      </w:r>
      <w:proofErr w:type="spellStart"/>
      <w:r w:rsidRPr="00F26E83">
        <w:rPr>
          <w:rFonts w:ascii="Arial" w:eastAsia="Times New Roman" w:hAnsi="Arial" w:cs="Arial"/>
          <w:sz w:val="24"/>
          <w:szCs w:val="24"/>
        </w:rPr>
        <w:t>DToC</w:t>
      </w:r>
      <w:proofErr w:type="spellEnd"/>
      <w:r w:rsidRPr="00F26E83">
        <w:rPr>
          <w:rFonts w:ascii="Arial" w:eastAsia="Times New Roman" w:hAnsi="Arial" w:cs="Arial"/>
          <w:sz w:val="24"/>
          <w:szCs w:val="24"/>
        </w:rPr>
        <w:t xml:space="preserve"> by November 2017. The metric is in line with the expected reductions in </w:t>
      </w:r>
      <w:proofErr w:type="spellStart"/>
      <w:r w:rsidRPr="00F26E83">
        <w:rPr>
          <w:rFonts w:ascii="Arial" w:eastAsia="Times New Roman" w:hAnsi="Arial" w:cs="Arial"/>
          <w:sz w:val="24"/>
          <w:szCs w:val="24"/>
        </w:rPr>
        <w:t>DToC</w:t>
      </w:r>
      <w:proofErr w:type="spellEnd"/>
      <w:r w:rsidRPr="00F26E83">
        <w:rPr>
          <w:rFonts w:ascii="Arial" w:eastAsia="Times New Roman" w:hAnsi="Arial" w:cs="Arial"/>
          <w:sz w:val="24"/>
          <w:szCs w:val="24"/>
        </w:rPr>
        <w:t xml:space="preserve"> for social care and NHS attributed reductions for the HWB area set out in the DTOC template. The narrative sets out the contribution that the BCF schemes will make to the metric including an analysis of previous performance and a realistic assessment of the impact of BCF initiatives in 2017/19 towards meeting the ambition set out in the local A&amp;E improvement plan. All relevant NHS and social care providers have been involved in developing this narrative.</w:t>
      </w:r>
    </w:p>
    <w:p w14:paraId="348CD73B" w14:textId="77777777" w:rsidR="006530F4" w:rsidRPr="006530F4" w:rsidRDefault="006530F4" w:rsidP="006530F4">
      <w:pPr>
        <w:spacing w:after="0" w:line="240" w:lineRule="auto"/>
        <w:rPr>
          <w:rFonts w:ascii="Arial" w:eastAsia="Times New Roman" w:hAnsi="Arial" w:cs="Arial"/>
          <w:sz w:val="24"/>
          <w:szCs w:val="24"/>
        </w:rPr>
      </w:pPr>
    </w:p>
    <w:p w14:paraId="1A29BE6A" w14:textId="77777777" w:rsidR="004E3B47" w:rsidRPr="00FD46B8" w:rsidRDefault="004E3B47" w:rsidP="004E3B47">
      <w:pPr>
        <w:rPr>
          <w:rFonts w:ascii="Arial" w:hAnsi="Arial" w:cs="Arial"/>
          <w:sz w:val="24"/>
          <w:szCs w:val="24"/>
        </w:rPr>
      </w:pPr>
      <w:r w:rsidRPr="00FD46B8">
        <w:rPr>
          <w:rFonts w:ascii="Arial" w:hAnsi="Arial" w:cs="Arial"/>
          <w:sz w:val="24"/>
          <w:szCs w:val="24"/>
        </w:rPr>
        <w:t xml:space="preserve">The national high impact change model encompasses the key best practice initiatives in support of reducing DToCs, however the key driver of </w:t>
      </w:r>
      <w:proofErr w:type="spellStart"/>
      <w:r w:rsidRPr="00FD46B8">
        <w:rPr>
          <w:rFonts w:ascii="Arial" w:hAnsi="Arial" w:cs="Arial"/>
          <w:sz w:val="24"/>
          <w:szCs w:val="24"/>
        </w:rPr>
        <w:t>DToC</w:t>
      </w:r>
      <w:proofErr w:type="spellEnd"/>
      <w:r w:rsidRPr="00FD46B8">
        <w:rPr>
          <w:rFonts w:ascii="Arial" w:hAnsi="Arial" w:cs="Arial"/>
          <w:sz w:val="24"/>
          <w:szCs w:val="24"/>
        </w:rPr>
        <w:t xml:space="preserve"> numbers in NEL is associated with NHS delays in further non-acute care – in particular Intermediate care capacity and the processes associated with timely transfers of care. These initiatives and those of the High Impact Change model are summarised together as follows:-</w:t>
      </w:r>
    </w:p>
    <w:p w14:paraId="4E7AA307" w14:textId="77777777" w:rsidR="004E3B47" w:rsidRPr="001F3B1D" w:rsidRDefault="004E3B47" w:rsidP="004E3B47">
      <w:pPr>
        <w:spacing w:after="0"/>
        <w:rPr>
          <w:rFonts w:ascii="Arial" w:hAnsi="Arial" w:cs="Arial"/>
          <w:b/>
          <w:sz w:val="24"/>
          <w:szCs w:val="24"/>
        </w:rPr>
      </w:pPr>
      <w:r w:rsidRPr="001F3B1D">
        <w:rPr>
          <w:rFonts w:ascii="Arial" w:hAnsi="Arial" w:cs="Arial"/>
          <w:b/>
          <w:sz w:val="24"/>
          <w:szCs w:val="24"/>
        </w:rPr>
        <w:t>High Impact Change Model</w:t>
      </w:r>
    </w:p>
    <w:p w14:paraId="51CD1810" w14:textId="77777777" w:rsidR="004E3B47" w:rsidRPr="00FD46B8" w:rsidRDefault="004E3B47" w:rsidP="004E3B47">
      <w:pPr>
        <w:spacing w:after="0"/>
        <w:rPr>
          <w:rFonts w:ascii="Arial" w:hAnsi="Arial" w:cs="Arial"/>
          <w:sz w:val="24"/>
          <w:szCs w:val="24"/>
        </w:rPr>
      </w:pPr>
    </w:p>
    <w:p w14:paraId="4420F375" w14:textId="77777777" w:rsidR="004E3B47" w:rsidRPr="00FD46B8" w:rsidRDefault="004E3B47" w:rsidP="00642367">
      <w:pPr>
        <w:pStyle w:val="ListParagraph"/>
        <w:numPr>
          <w:ilvl w:val="0"/>
          <w:numId w:val="36"/>
        </w:numPr>
        <w:spacing w:after="0"/>
        <w:rPr>
          <w:rFonts w:ascii="Arial" w:hAnsi="Arial" w:cs="Arial"/>
          <w:sz w:val="24"/>
          <w:szCs w:val="24"/>
        </w:rPr>
      </w:pPr>
      <w:r w:rsidRPr="00FD46B8">
        <w:rPr>
          <w:rFonts w:ascii="Arial" w:hAnsi="Arial" w:cs="Arial"/>
          <w:sz w:val="24"/>
          <w:szCs w:val="24"/>
        </w:rPr>
        <w:t>Change 1 – Early Discharge Planning</w:t>
      </w:r>
    </w:p>
    <w:p w14:paraId="3F289A95" w14:textId="77777777" w:rsidR="004E3B47" w:rsidRPr="00FD46B8" w:rsidRDefault="004E3B47" w:rsidP="00642367">
      <w:pPr>
        <w:pStyle w:val="ListParagraph"/>
        <w:numPr>
          <w:ilvl w:val="0"/>
          <w:numId w:val="36"/>
        </w:numPr>
        <w:spacing w:after="0"/>
        <w:rPr>
          <w:rFonts w:ascii="Arial" w:hAnsi="Arial" w:cs="Arial"/>
          <w:sz w:val="24"/>
          <w:szCs w:val="24"/>
        </w:rPr>
      </w:pPr>
      <w:r w:rsidRPr="00FD46B8">
        <w:rPr>
          <w:rFonts w:ascii="Arial" w:hAnsi="Arial" w:cs="Arial"/>
          <w:sz w:val="24"/>
          <w:szCs w:val="24"/>
        </w:rPr>
        <w:t>Change 2 – Systems to monitor patient flow</w:t>
      </w:r>
    </w:p>
    <w:p w14:paraId="13BF201F" w14:textId="77777777" w:rsidR="004E3B47" w:rsidRPr="00FD46B8" w:rsidRDefault="004E3B47" w:rsidP="00642367">
      <w:pPr>
        <w:pStyle w:val="ListParagraph"/>
        <w:numPr>
          <w:ilvl w:val="0"/>
          <w:numId w:val="36"/>
        </w:numPr>
        <w:spacing w:after="0"/>
        <w:rPr>
          <w:rFonts w:ascii="Arial" w:hAnsi="Arial" w:cs="Arial"/>
          <w:sz w:val="24"/>
          <w:szCs w:val="24"/>
        </w:rPr>
      </w:pPr>
      <w:r w:rsidRPr="00FD46B8">
        <w:rPr>
          <w:rFonts w:ascii="Arial" w:hAnsi="Arial" w:cs="Arial"/>
          <w:sz w:val="24"/>
          <w:szCs w:val="24"/>
        </w:rPr>
        <w:t>Change 3 – Multi-disciplinary/multi-agency discharge teams, including the voluntary and community sector</w:t>
      </w:r>
    </w:p>
    <w:p w14:paraId="263FFE82" w14:textId="77777777" w:rsidR="004E3B47" w:rsidRPr="00FD46B8" w:rsidRDefault="004E3B47" w:rsidP="004E3B47">
      <w:pPr>
        <w:spacing w:after="0"/>
        <w:rPr>
          <w:rFonts w:ascii="Arial" w:hAnsi="Arial" w:cs="Arial"/>
          <w:sz w:val="24"/>
          <w:szCs w:val="24"/>
        </w:rPr>
      </w:pPr>
    </w:p>
    <w:p w14:paraId="00139261" w14:textId="77777777" w:rsidR="004E3B47" w:rsidRPr="00FD46B8" w:rsidRDefault="004E3B47" w:rsidP="001F3B1D">
      <w:pPr>
        <w:rPr>
          <w:rFonts w:ascii="Arial" w:hAnsi="Arial" w:cs="Arial"/>
          <w:sz w:val="24"/>
          <w:szCs w:val="24"/>
        </w:rPr>
      </w:pPr>
      <w:r w:rsidRPr="00FD46B8">
        <w:rPr>
          <w:rFonts w:ascii="Arial" w:hAnsi="Arial" w:cs="Arial"/>
          <w:sz w:val="24"/>
          <w:szCs w:val="24"/>
        </w:rPr>
        <w:t xml:space="preserve">The </w:t>
      </w:r>
      <w:r w:rsidR="00A35805">
        <w:rPr>
          <w:rFonts w:ascii="Arial" w:hAnsi="Arial" w:cs="Arial"/>
          <w:sz w:val="24"/>
          <w:szCs w:val="24"/>
        </w:rPr>
        <w:t>i</w:t>
      </w:r>
      <w:r w:rsidRPr="00FD46B8">
        <w:rPr>
          <w:rFonts w:ascii="Arial" w:hAnsi="Arial" w:cs="Arial"/>
          <w:sz w:val="24"/>
          <w:szCs w:val="24"/>
        </w:rPr>
        <w:t xml:space="preserve">ntegrated </w:t>
      </w:r>
      <w:r w:rsidR="00A35805">
        <w:rPr>
          <w:rFonts w:ascii="Arial" w:hAnsi="Arial" w:cs="Arial"/>
          <w:sz w:val="24"/>
          <w:szCs w:val="24"/>
        </w:rPr>
        <w:t>d</w:t>
      </w:r>
      <w:r w:rsidRPr="00FD46B8">
        <w:rPr>
          <w:rFonts w:ascii="Arial" w:hAnsi="Arial" w:cs="Arial"/>
          <w:sz w:val="24"/>
          <w:szCs w:val="24"/>
        </w:rPr>
        <w:t xml:space="preserve">ischarge </w:t>
      </w:r>
      <w:r w:rsidR="00A35805">
        <w:rPr>
          <w:rFonts w:ascii="Arial" w:hAnsi="Arial" w:cs="Arial"/>
          <w:sz w:val="24"/>
          <w:szCs w:val="24"/>
        </w:rPr>
        <w:t>t</w:t>
      </w:r>
      <w:r w:rsidRPr="00FD46B8">
        <w:rPr>
          <w:rFonts w:ascii="Arial" w:hAnsi="Arial" w:cs="Arial"/>
          <w:sz w:val="24"/>
          <w:szCs w:val="24"/>
        </w:rPr>
        <w:t>eam was established in 2016 and has made progress in streamlining the discharge process and interworking with the acute trust bed management and operations centre. In particular, information sharing has improved and Board rounds have been established to ensure planning for patients begins at the earliest opportunity and that timely attention is given to those patients where delays occur. In addition to emergency admissions, new processes are in place to improve the planning for elective patients. As these processes show benefit there will be engagement with how community and primary care are bought into this earlier planning activity.</w:t>
      </w:r>
    </w:p>
    <w:p w14:paraId="09E33BDA" w14:textId="77777777" w:rsidR="004E3B47" w:rsidRPr="00FD46B8" w:rsidRDefault="004E3B47" w:rsidP="001F3B1D">
      <w:pPr>
        <w:rPr>
          <w:rFonts w:ascii="Arial" w:hAnsi="Arial" w:cs="Arial"/>
          <w:sz w:val="24"/>
          <w:szCs w:val="24"/>
        </w:rPr>
      </w:pPr>
      <w:r w:rsidRPr="00FD46B8">
        <w:rPr>
          <w:rFonts w:ascii="Arial" w:hAnsi="Arial" w:cs="Arial"/>
          <w:sz w:val="24"/>
          <w:szCs w:val="24"/>
        </w:rPr>
        <w:t xml:space="preserve">In year there has been ECIP support for the acute trust which has further highlighted the need for improvement in critical “flow” processes, including the use of the SAFER principles for consultant review which will include the adoption of Expected Date of </w:t>
      </w:r>
      <w:r w:rsidRPr="00FD46B8">
        <w:rPr>
          <w:rFonts w:ascii="Arial" w:hAnsi="Arial" w:cs="Arial"/>
          <w:sz w:val="24"/>
          <w:szCs w:val="24"/>
        </w:rPr>
        <w:lastRenderedPageBreak/>
        <w:t xml:space="preserve">Discharge being declared within 48hrs. This will further enhance early discharge planning in the coordination of consultant review and the integrated discharge team. </w:t>
      </w:r>
    </w:p>
    <w:p w14:paraId="6D7BDEE7" w14:textId="77777777" w:rsidR="001F3B1D" w:rsidRDefault="004E3B47" w:rsidP="001F3B1D">
      <w:pPr>
        <w:rPr>
          <w:rFonts w:ascii="Arial" w:hAnsi="Arial" w:cs="Arial"/>
          <w:sz w:val="24"/>
          <w:szCs w:val="24"/>
        </w:rPr>
      </w:pPr>
      <w:r w:rsidRPr="00FD46B8">
        <w:rPr>
          <w:rFonts w:ascii="Arial" w:hAnsi="Arial" w:cs="Arial"/>
          <w:sz w:val="24"/>
          <w:szCs w:val="24"/>
        </w:rPr>
        <w:t>Progress has been made with understanding patient flows, both in respect of in-hospital (</w:t>
      </w:r>
      <w:r w:rsidR="00A35805">
        <w:rPr>
          <w:rFonts w:ascii="Arial" w:hAnsi="Arial" w:cs="Arial"/>
          <w:sz w:val="24"/>
          <w:szCs w:val="24"/>
        </w:rPr>
        <w:t>length of stay, ou</w:t>
      </w:r>
      <w:r w:rsidRPr="00FD46B8">
        <w:rPr>
          <w:rFonts w:ascii="Arial" w:hAnsi="Arial" w:cs="Arial"/>
          <w:sz w:val="24"/>
          <w:szCs w:val="24"/>
        </w:rPr>
        <w:t>tliers, red/green days etc.) and the key bottlenecks in the community and services relating to delays in assessment and in the provision of onward care which contribute to DToCs. Some measures are already in place to match capacity with demand however more work is planned to ensure domiciliary and residential care providers play an increasing role in early planning.  Work is underway to update the home care and intermediate care pathway to provide resilience to peaks of demand.</w:t>
      </w:r>
    </w:p>
    <w:p w14:paraId="44234111" w14:textId="77777777" w:rsidR="004E3B47" w:rsidRPr="001F3B1D" w:rsidRDefault="004E3B47" w:rsidP="001F3B1D">
      <w:pPr>
        <w:rPr>
          <w:rFonts w:ascii="Arial" w:hAnsi="Arial" w:cs="Arial"/>
          <w:b/>
          <w:sz w:val="24"/>
          <w:szCs w:val="24"/>
        </w:rPr>
      </w:pPr>
      <w:r w:rsidRPr="001F3B1D">
        <w:rPr>
          <w:rFonts w:ascii="Arial" w:hAnsi="Arial" w:cs="Arial"/>
          <w:b/>
          <w:sz w:val="24"/>
          <w:szCs w:val="24"/>
        </w:rPr>
        <w:t>Change 4 – Home first/ discharge to access</w:t>
      </w:r>
    </w:p>
    <w:p w14:paraId="17840843" w14:textId="77777777" w:rsidR="00FA71FE" w:rsidRPr="00FD46B8" w:rsidRDefault="00DD25D9" w:rsidP="001F3B1D">
      <w:pPr>
        <w:rPr>
          <w:rFonts w:ascii="Arial" w:hAnsi="Arial" w:cs="Arial"/>
          <w:sz w:val="24"/>
          <w:szCs w:val="24"/>
          <w:highlight w:val="yellow"/>
        </w:rPr>
      </w:pPr>
      <w:r w:rsidRPr="00FD46B8">
        <w:rPr>
          <w:rFonts w:ascii="Arial" w:hAnsi="Arial" w:cs="Arial"/>
          <w:sz w:val="24"/>
          <w:szCs w:val="24"/>
        </w:rPr>
        <w:t xml:space="preserve">We </w:t>
      </w:r>
      <w:r w:rsidR="00FA71FE" w:rsidRPr="00FD46B8">
        <w:rPr>
          <w:rFonts w:ascii="Arial" w:hAnsi="Arial" w:cs="Arial"/>
          <w:sz w:val="24"/>
          <w:szCs w:val="24"/>
        </w:rPr>
        <w:t>are</w:t>
      </w:r>
      <w:r w:rsidRPr="00FD46B8">
        <w:rPr>
          <w:rFonts w:ascii="Arial" w:hAnsi="Arial" w:cs="Arial"/>
          <w:sz w:val="24"/>
          <w:szCs w:val="24"/>
        </w:rPr>
        <w:t xml:space="preserve"> work</w:t>
      </w:r>
      <w:r w:rsidR="00FA71FE" w:rsidRPr="00FD46B8">
        <w:rPr>
          <w:rFonts w:ascii="Arial" w:hAnsi="Arial" w:cs="Arial"/>
          <w:sz w:val="24"/>
          <w:szCs w:val="24"/>
        </w:rPr>
        <w:t>ing</w:t>
      </w:r>
      <w:r w:rsidRPr="00FD46B8">
        <w:rPr>
          <w:rFonts w:ascii="Arial" w:hAnsi="Arial" w:cs="Arial"/>
          <w:sz w:val="24"/>
          <w:szCs w:val="24"/>
        </w:rPr>
        <w:t xml:space="preserve"> collaboratively to develop a model to deliver the nationally mandated best practice of discharging to assess, in conjunction with the changes we are proposing with regard to enhanced re-enablement and intermediate care delivery. Improved joint working processes on discharge planning and improved onward care access following a hospital admission will not only support improved patient pathways, but will also support a further reduction in our DToCs</w:t>
      </w:r>
      <w:r w:rsidR="00FA71FE" w:rsidRPr="00FD46B8">
        <w:rPr>
          <w:rFonts w:ascii="Arial" w:hAnsi="Arial" w:cs="Arial"/>
          <w:sz w:val="24"/>
          <w:szCs w:val="24"/>
        </w:rPr>
        <w:t>.</w:t>
      </w:r>
    </w:p>
    <w:p w14:paraId="3F3DB913" w14:textId="77777777" w:rsidR="004E3B47" w:rsidRPr="00FD46B8" w:rsidRDefault="004E3B47" w:rsidP="001F3B1D">
      <w:pPr>
        <w:rPr>
          <w:rFonts w:ascii="Arial" w:hAnsi="Arial" w:cs="Arial"/>
          <w:sz w:val="24"/>
          <w:szCs w:val="24"/>
        </w:rPr>
      </w:pPr>
      <w:r w:rsidRPr="00FD46B8">
        <w:rPr>
          <w:rFonts w:ascii="Arial" w:hAnsi="Arial" w:cs="Arial"/>
          <w:sz w:val="24"/>
          <w:szCs w:val="24"/>
        </w:rPr>
        <w:t>Under the national mandate, home first/</w:t>
      </w:r>
      <w:r w:rsidR="003C6B2D">
        <w:rPr>
          <w:rFonts w:ascii="Arial" w:hAnsi="Arial" w:cs="Arial"/>
          <w:sz w:val="24"/>
          <w:szCs w:val="24"/>
        </w:rPr>
        <w:t xml:space="preserve"> </w:t>
      </w:r>
      <w:r w:rsidRPr="00FD46B8">
        <w:rPr>
          <w:rFonts w:ascii="Arial" w:hAnsi="Arial" w:cs="Arial"/>
          <w:sz w:val="24"/>
          <w:szCs w:val="24"/>
        </w:rPr>
        <w:t xml:space="preserve">discharge to assess has the oversight of the Northern Lincolnshire A&amp;E Delivery Board. With ECIP support, a model has been developed which is common to the two acute </w:t>
      </w:r>
      <w:r w:rsidR="00A35805">
        <w:rPr>
          <w:rFonts w:ascii="Arial" w:hAnsi="Arial" w:cs="Arial"/>
          <w:sz w:val="24"/>
          <w:szCs w:val="24"/>
        </w:rPr>
        <w:t xml:space="preserve">district general hospital </w:t>
      </w:r>
      <w:r w:rsidRPr="00FD46B8">
        <w:rPr>
          <w:rFonts w:ascii="Arial" w:hAnsi="Arial" w:cs="Arial"/>
          <w:sz w:val="24"/>
          <w:szCs w:val="24"/>
        </w:rPr>
        <w:t>sites that are in two different CCGs. In line with best practice implementations, three pathways have been defined for complex discharges</w:t>
      </w:r>
      <w:r w:rsidR="003C6B2D">
        <w:rPr>
          <w:rFonts w:ascii="Arial" w:hAnsi="Arial" w:cs="Arial"/>
          <w:sz w:val="24"/>
          <w:szCs w:val="24"/>
        </w:rPr>
        <w:t>:</w:t>
      </w:r>
      <w:r w:rsidRPr="00FD46B8">
        <w:rPr>
          <w:rFonts w:ascii="Arial" w:hAnsi="Arial" w:cs="Arial"/>
          <w:sz w:val="24"/>
          <w:szCs w:val="24"/>
        </w:rPr>
        <w:t xml:space="preserve"> home, bed based step-down and residential care. In NEL, the plan and current activity is to focus on the “medically optimised” and the determination of both the potential activity and service gaps for the three pathways, with the key premise that rehab or long term care assessments will not be undertaken with the patient in an acute bed.  The audit work is led by the acute trust identifying the medically optimised and the integrated discharge team is supporting in the identification of why this cohort cannot currently be transferred to a more appropriate setting under </w:t>
      </w:r>
      <w:r w:rsidR="00A35805">
        <w:rPr>
          <w:rFonts w:ascii="Arial" w:hAnsi="Arial" w:cs="Arial"/>
          <w:sz w:val="24"/>
          <w:szCs w:val="24"/>
        </w:rPr>
        <w:t>d</w:t>
      </w:r>
      <w:r w:rsidRPr="00FD46B8">
        <w:rPr>
          <w:rFonts w:ascii="Arial" w:hAnsi="Arial" w:cs="Arial"/>
          <w:sz w:val="24"/>
          <w:szCs w:val="24"/>
        </w:rPr>
        <w:t xml:space="preserve">ischarge to </w:t>
      </w:r>
      <w:r w:rsidR="00A35805">
        <w:rPr>
          <w:rFonts w:ascii="Arial" w:hAnsi="Arial" w:cs="Arial"/>
          <w:sz w:val="24"/>
          <w:szCs w:val="24"/>
        </w:rPr>
        <w:t>a</w:t>
      </w:r>
      <w:r w:rsidRPr="00FD46B8">
        <w:rPr>
          <w:rFonts w:ascii="Arial" w:hAnsi="Arial" w:cs="Arial"/>
          <w:sz w:val="24"/>
          <w:szCs w:val="24"/>
        </w:rPr>
        <w:t>ssess principles. Further there is primary care in-reach support to assist in the identification of medically optimised through the improved use of primary care and community knowledge of patients. With ECIP support, a PDSA 30/60/90day cycle approach is being used to support rapid change, though it is recognised that the service gap solutions may take time to commission and embed.</w:t>
      </w:r>
    </w:p>
    <w:tbl>
      <w:tblPr>
        <w:tblStyle w:val="TableGrid"/>
        <w:tblW w:w="0" w:type="auto"/>
        <w:tblLook w:val="04A0" w:firstRow="1" w:lastRow="0" w:firstColumn="1" w:lastColumn="0" w:noHBand="0" w:noVBand="1"/>
      </w:tblPr>
      <w:tblGrid>
        <w:gridCol w:w="5060"/>
        <w:gridCol w:w="2218"/>
        <w:gridCol w:w="1738"/>
      </w:tblGrid>
      <w:tr w:rsidR="00FD46B8" w:rsidRPr="00FD46B8" w14:paraId="7177FB28"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3DF1D35C" w14:textId="77777777" w:rsidR="004E3B47" w:rsidRPr="00FD46B8" w:rsidRDefault="004E3B47">
            <w:pPr>
              <w:rPr>
                <w:rFonts w:ascii="Arial" w:hAnsi="Arial" w:cs="Arial"/>
                <w:b/>
                <w:sz w:val="24"/>
                <w:szCs w:val="24"/>
              </w:rPr>
            </w:pPr>
            <w:r w:rsidRPr="00FD46B8">
              <w:rPr>
                <w:rFonts w:ascii="Arial" w:hAnsi="Arial" w:cs="Arial"/>
                <w:b/>
                <w:sz w:val="24"/>
                <w:szCs w:val="24"/>
              </w:rPr>
              <w:t>Action</w:t>
            </w:r>
          </w:p>
        </w:tc>
        <w:tc>
          <w:tcPr>
            <w:tcW w:w="2268" w:type="dxa"/>
            <w:tcBorders>
              <w:top w:val="single" w:sz="4" w:space="0" w:color="auto"/>
              <w:left w:val="single" w:sz="4" w:space="0" w:color="auto"/>
              <w:bottom w:val="single" w:sz="4" w:space="0" w:color="auto"/>
              <w:right w:val="single" w:sz="4" w:space="0" w:color="auto"/>
            </w:tcBorders>
            <w:hideMark/>
          </w:tcPr>
          <w:p w14:paraId="014658E0" w14:textId="77777777" w:rsidR="004E3B47" w:rsidRPr="00FD46B8" w:rsidRDefault="004E3B47">
            <w:pPr>
              <w:rPr>
                <w:rFonts w:ascii="Arial" w:hAnsi="Arial" w:cs="Arial"/>
                <w:b/>
                <w:sz w:val="24"/>
                <w:szCs w:val="24"/>
              </w:rPr>
            </w:pPr>
            <w:r w:rsidRPr="00FD46B8">
              <w:rPr>
                <w:rFonts w:ascii="Arial" w:hAnsi="Arial" w:cs="Arial"/>
                <w:b/>
                <w:sz w:val="24"/>
                <w:szCs w:val="24"/>
              </w:rPr>
              <w:t>Deadline</w:t>
            </w:r>
          </w:p>
        </w:tc>
        <w:tc>
          <w:tcPr>
            <w:tcW w:w="1763" w:type="dxa"/>
            <w:tcBorders>
              <w:top w:val="single" w:sz="4" w:space="0" w:color="auto"/>
              <w:left w:val="single" w:sz="4" w:space="0" w:color="auto"/>
              <w:bottom w:val="single" w:sz="4" w:space="0" w:color="auto"/>
              <w:right w:val="single" w:sz="4" w:space="0" w:color="auto"/>
            </w:tcBorders>
            <w:hideMark/>
          </w:tcPr>
          <w:p w14:paraId="02CC44CC" w14:textId="77777777" w:rsidR="004E3B47" w:rsidRPr="00FD46B8" w:rsidRDefault="004E3B47">
            <w:pPr>
              <w:rPr>
                <w:rFonts w:ascii="Arial" w:hAnsi="Arial" w:cs="Arial"/>
                <w:b/>
                <w:sz w:val="24"/>
                <w:szCs w:val="24"/>
              </w:rPr>
            </w:pPr>
            <w:r w:rsidRPr="00FD46B8">
              <w:rPr>
                <w:rFonts w:ascii="Arial" w:hAnsi="Arial" w:cs="Arial"/>
                <w:b/>
                <w:sz w:val="24"/>
                <w:szCs w:val="24"/>
              </w:rPr>
              <w:t>Status</w:t>
            </w:r>
          </w:p>
        </w:tc>
      </w:tr>
      <w:tr w:rsidR="00FD46B8" w:rsidRPr="00FD46B8" w14:paraId="5498668B"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22EB29F3" w14:textId="77777777" w:rsidR="004E3B47" w:rsidRPr="00FD46B8" w:rsidRDefault="004E3B47" w:rsidP="006C6541">
            <w:pPr>
              <w:rPr>
                <w:rFonts w:ascii="Arial" w:hAnsi="Arial" w:cs="Arial"/>
                <w:sz w:val="24"/>
                <w:szCs w:val="24"/>
              </w:rPr>
            </w:pPr>
            <w:r w:rsidRPr="00FD46B8">
              <w:rPr>
                <w:rFonts w:ascii="Arial" w:hAnsi="Arial" w:cs="Arial"/>
                <w:sz w:val="24"/>
                <w:szCs w:val="24"/>
              </w:rPr>
              <w:t xml:space="preserve">Establish </w:t>
            </w:r>
            <w:r w:rsidR="006C6541">
              <w:rPr>
                <w:rFonts w:ascii="Arial" w:hAnsi="Arial" w:cs="Arial"/>
                <w:sz w:val="24"/>
                <w:szCs w:val="24"/>
              </w:rPr>
              <w:t>g</w:t>
            </w:r>
            <w:r w:rsidRPr="00FD46B8">
              <w:rPr>
                <w:rFonts w:ascii="Arial" w:hAnsi="Arial" w:cs="Arial"/>
                <w:sz w:val="24"/>
                <w:szCs w:val="24"/>
              </w:rPr>
              <w:t xml:space="preserve">overnance arrangements </w:t>
            </w:r>
          </w:p>
        </w:tc>
        <w:tc>
          <w:tcPr>
            <w:tcW w:w="2268" w:type="dxa"/>
            <w:tcBorders>
              <w:top w:val="single" w:sz="4" w:space="0" w:color="auto"/>
              <w:left w:val="single" w:sz="4" w:space="0" w:color="auto"/>
              <w:bottom w:val="single" w:sz="4" w:space="0" w:color="auto"/>
              <w:right w:val="single" w:sz="4" w:space="0" w:color="auto"/>
            </w:tcBorders>
            <w:hideMark/>
          </w:tcPr>
          <w:p w14:paraId="32B51689" w14:textId="77777777" w:rsidR="004E3B47" w:rsidRPr="00FD46B8" w:rsidRDefault="004E3B47">
            <w:pPr>
              <w:rPr>
                <w:rFonts w:ascii="Arial" w:hAnsi="Arial" w:cs="Arial"/>
                <w:sz w:val="24"/>
                <w:szCs w:val="24"/>
              </w:rPr>
            </w:pPr>
            <w:r w:rsidRPr="00FD46B8">
              <w:rPr>
                <w:rFonts w:ascii="Arial" w:hAnsi="Arial" w:cs="Arial"/>
                <w:sz w:val="24"/>
                <w:szCs w:val="24"/>
              </w:rPr>
              <w:t>July 2017</w:t>
            </w:r>
          </w:p>
        </w:tc>
        <w:tc>
          <w:tcPr>
            <w:tcW w:w="1763" w:type="dxa"/>
            <w:tcBorders>
              <w:top w:val="single" w:sz="4" w:space="0" w:color="auto"/>
              <w:left w:val="single" w:sz="4" w:space="0" w:color="auto"/>
              <w:bottom w:val="single" w:sz="4" w:space="0" w:color="auto"/>
              <w:right w:val="single" w:sz="4" w:space="0" w:color="auto"/>
            </w:tcBorders>
            <w:hideMark/>
          </w:tcPr>
          <w:p w14:paraId="682E55A4" w14:textId="77777777" w:rsidR="004E3B47" w:rsidRPr="00FD46B8" w:rsidRDefault="004E3B47">
            <w:pPr>
              <w:rPr>
                <w:rFonts w:ascii="Arial" w:hAnsi="Arial" w:cs="Arial"/>
                <w:sz w:val="24"/>
                <w:szCs w:val="24"/>
              </w:rPr>
            </w:pPr>
            <w:r w:rsidRPr="00FD46B8">
              <w:rPr>
                <w:rFonts w:ascii="Arial" w:hAnsi="Arial" w:cs="Arial"/>
                <w:sz w:val="24"/>
                <w:szCs w:val="24"/>
              </w:rPr>
              <w:t>Complete</w:t>
            </w:r>
          </w:p>
        </w:tc>
      </w:tr>
      <w:tr w:rsidR="00FD46B8" w:rsidRPr="00FD46B8" w14:paraId="596B25BE"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75A2C6E6" w14:textId="77777777" w:rsidR="004E3B47" w:rsidRPr="00FD46B8" w:rsidRDefault="004E3B47">
            <w:pPr>
              <w:rPr>
                <w:rFonts w:ascii="Arial" w:hAnsi="Arial" w:cs="Arial"/>
                <w:sz w:val="24"/>
                <w:szCs w:val="24"/>
              </w:rPr>
            </w:pPr>
            <w:r w:rsidRPr="00FD46B8">
              <w:rPr>
                <w:rFonts w:ascii="Arial" w:hAnsi="Arial" w:cs="Arial"/>
                <w:sz w:val="24"/>
                <w:szCs w:val="24"/>
              </w:rPr>
              <w:t>Agree overall metrics</w:t>
            </w:r>
          </w:p>
        </w:tc>
        <w:tc>
          <w:tcPr>
            <w:tcW w:w="2268" w:type="dxa"/>
            <w:tcBorders>
              <w:top w:val="single" w:sz="4" w:space="0" w:color="auto"/>
              <w:left w:val="single" w:sz="4" w:space="0" w:color="auto"/>
              <w:bottom w:val="single" w:sz="4" w:space="0" w:color="auto"/>
              <w:right w:val="single" w:sz="4" w:space="0" w:color="auto"/>
            </w:tcBorders>
            <w:hideMark/>
          </w:tcPr>
          <w:p w14:paraId="00B54EAF" w14:textId="77777777" w:rsidR="004E3B47" w:rsidRPr="00FD46B8" w:rsidRDefault="004E3B47">
            <w:pPr>
              <w:rPr>
                <w:rFonts w:ascii="Arial" w:hAnsi="Arial" w:cs="Arial"/>
                <w:sz w:val="24"/>
                <w:szCs w:val="24"/>
              </w:rPr>
            </w:pPr>
            <w:r w:rsidRPr="00FD46B8">
              <w:rPr>
                <w:rFonts w:ascii="Arial" w:hAnsi="Arial" w:cs="Arial"/>
                <w:sz w:val="24"/>
                <w:szCs w:val="24"/>
              </w:rPr>
              <w:t>August 2017</w:t>
            </w:r>
          </w:p>
        </w:tc>
        <w:tc>
          <w:tcPr>
            <w:tcW w:w="1763" w:type="dxa"/>
            <w:tcBorders>
              <w:top w:val="single" w:sz="4" w:space="0" w:color="auto"/>
              <w:left w:val="single" w:sz="4" w:space="0" w:color="auto"/>
              <w:bottom w:val="single" w:sz="4" w:space="0" w:color="auto"/>
              <w:right w:val="single" w:sz="4" w:space="0" w:color="auto"/>
            </w:tcBorders>
          </w:tcPr>
          <w:p w14:paraId="46983D0E" w14:textId="77777777" w:rsidR="004E3B47" w:rsidRPr="00FD46B8" w:rsidRDefault="004E3B47">
            <w:pPr>
              <w:rPr>
                <w:rFonts w:ascii="Arial" w:hAnsi="Arial" w:cs="Arial"/>
                <w:sz w:val="24"/>
                <w:szCs w:val="24"/>
              </w:rPr>
            </w:pPr>
          </w:p>
        </w:tc>
      </w:tr>
      <w:tr w:rsidR="00FD46B8" w:rsidRPr="00FD46B8" w14:paraId="420F7A6B"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7E93BF4A" w14:textId="77777777" w:rsidR="004E3B47" w:rsidRPr="00FD46B8" w:rsidRDefault="004E3B47">
            <w:pPr>
              <w:rPr>
                <w:rFonts w:ascii="Arial" w:hAnsi="Arial" w:cs="Arial"/>
                <w:sz w:val="24"/>
                <w:szCs w:val="24"/>
              </w:rPr>
            </w:pPr>
            <w:r w:rsidRPr="00FD46B8">
              <w:rPr>
                <w:rFonts w:ascii="Arial" w:hAnsi="Arial" w:cs="Arial"/>
                <w:sz w:val="24"/>
                <w:szCs w:val="24"/>
              </w:rPr>
              <w:t>Develop high level definitions and comms for staff engagement</w:t>
            </w:r>
          </w:p>
        </w:tc>
        <w:tc>
          <w:tcPr>
            <w:tcW w:w="2268" w:type="dxa"/>
            <w:tcBorders>
              <w:top w:val="single" w:sz="4" w:space="0" w:color="auto"/>
              <w:left w:val="single" w:sz="4" w:space="0" w:color="auto"/>
              <w:bottom w:val="single" w:sz="4" w:space="0" w:color="auto"/>
              <w:right w:val="single" w:sz="4" w:space="0" w:color="auto"/>
            </w:tcBorders>
            <w:hideMark/>
          </w:tcPr>
          <w:p w14:paraId="051E6EDA" w14:textId="77777777" w:rsidR="004E3B47" w:rsidRPr="00FD46B8" w:rsidRDefault="004E3B47">
            <w:pPr>
              <w:rPr>
                <w:rFonts w:ascii="Arial" w:hAnsi="Arial" w:cs="Arial"/>
                <w:sz w:val="24"/>
                <w:szCs w:val="24"/>
              </w:rPr>
            </w:pPr>
            <w:r w:rsidRPr="00FD46B8">
              <w:rPr>
                <w:rFonts w:ascii="Arial" w:hAnsi="Arial" w:cs="Arial"/>
                <w:sz w:val="24"/>
                <w:szCs w:val="24"/>
              </w:rPr>
              <w:t>August 2017</w:t>
            </w:r>
          </w:p>
        </w:tc>
        <w:tc>
          <w:tcPr>
            <w:tcW w:w="1763" w:type="dxa"/>
            <w:tcBorders>
              <w:top w:val="single" w:sz="4" w:space="0" w:color="auto"/>
              <w:left w:val="single" w:sz="4" w:space="0" w:color="auto"/>
              <w:bottom w:val="single" w:sz="4" w:space="0" w:color="auto"/>
              <w:right w:val="single" w:sz="4" w:space="0" w:color="auto"/>
            </w:tcBorders>
          </w:tcPr>
          <w:p w14:paraId="7B8F4322" w14:textId="77777777" w:rsidR="004E3B47" w:rsidRPr="00FD46B8" w:rsidRDefault="004E3B47">
            <w:pPr>
              <w:rPr>
                <w:rFonts w:ascii="Arial" w:hAnsi="Arial" w:cs="Arial"/>
                <w:sz w:val="24"/>
                <w:szCs w:val="24"/>
              </w:rPr>
            </w:pPr>
          </w:p>
        </w:tc>
      </w:tr>
      <w:tr w:rsidR="00FD46B8" w:rsidRPr="00FD46B8" w14:paraId="0EAA8023"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66D83981" w14:textId="77777777" w:rsidR="004E3B47" w:rsidRPr="00FD46B8" w:rsidRDefault="004E3B47">
            <w:pPr>
              <w:rPr>
                <w:rFonts w:ascii="Arial" w:hAnsi="Arial" w:cs="Arial"/>
                <w:sz w:val="24"/>
                <w:szCs w:val="24"/>
              </w:rPr>
            </w:pPr>
            <w:r w:rsidRPr="00FD46B8">
              <w:rPr>
                <w:rFonts w:ascii="Arial" w:hAnsi="Arial" w:cs="Arial"/>
                <w:sz w:val="24"/>
                <w:szCs w:val="24"/>
              </w:rPr>
              <w:t>Agree lead provider for pathway implementation</w:t>
            </w:r>
          </w:p>
        </w:tc>
        <w:tc>
          <w:tcPr>
            <w:tcW w:w="2268" w:type="dxa"/>
            <w:tcBorders>
              <w:top w:val="single" w:sz="4" w:space="0" w:color="auto"/>
              <w:left w:val="single" w:sz="4" w:space="0" w:color="auto"/>
              <w:bottom w:val="single" w:sz="4" w:space="0" w:color="auto"/>
              <w:right w:val="single" w:sz="4" w:space="0" w:color="auto"/>
            </w:tcBorders>
            <w:hideMark/>
          </w:tcPr>
          <w:p w14:paraId="1022F384" w14:textId="77777777" w:rsidR="004E3B47" w:rsidRPr="00FD46B8" w:rsidRDefault="004E3B47">
            <w:pPr>
              <w:rPr>
                <w:rFonts w:ascii="Arial" w:hAnsi="Arial" w:cs="Arial"/>
                <w:sz w:val="24"/>
                <w:szCs w:val="24"/>
              </w:rPr>
            </w:pPr>
            <w:r w:rsidRPr="00FD46B8">
              <w:rPr>
                <w:rFonts w:ascii="Arial" w:hAnsi="Arial" w:cs="Arial"/>
                <w:sz w:val="24"/>
                <w:szCs w:val="24"/>
              </w:rPr>
              <w:t>August 2017</w:t>
            </w:r>
          </w:p>
        </w:tc>
        <w:tc>
          <w:tcPr>
            <w:tcW w:w="1763" w:type="dxa"/>
            <w:tcBorders>
              <w:top w:val="single" w:sz="4" w:space="0" w:color="auto"/>
              <w:left w:val="single" w:sz="4" w:space="0" w:color="auto"/>
              <w:bottom w:val="single" w:sz="4" w:space="0" w:color="auto"/>
              <w:right w:val="single" w:sz="4" w:space="0" w:color="auto"/>
            </w:tcBorders>
            <w:hideMark/>
          </w:tcPr>
          <w:p w14:paraId="27E4C6C7" w14:textId="77777777" w:rsidR="004E3B47" w:rsidRPr="00FD46B8" w:rsidRDefault="004E3B47">
            <w:pPr>
              <w:rPr>
                <w:rFonts w:ascii="Arial" w:hAnsi="Arial" w:cs="Arial"/>
                <w:sz w:val="24"/>
                <w:szCs w:val="24"/>
              </w:rPr>
            </w:pPr>
            <w:r w:rsidRPr="00FD46B8">
              <w:rPr>
                <w:rFonts w:ascii="Arial" w:hAnsi="Arial" w:cs="Arial"/>
                <w:sz w:val="24"/>
                <w:szCs w:val="24"/>
              </w:rPr>
              <w:t>Complete</w:t>
            </w:r>
          </w:p>
        </w:tc>
      </w:tr>
      <w:tr w:rsidR="00FD46B8" w:rsidRPr="00FD46B8" w14:paraId="46DBE57D"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3E0268E6" w14:textId="77777777" w:rsidR="004E3B47" w:rsidRPr="00FD46B8" w:rsidRDefault="004E3B47">
            <w:pPr>
              <w:rPr>
                <w:rFonts w:ascii="Arial" w:hAnsi="Arial" w:cs="Arial"/>
                <w:sz w:val="24"/>
                <w:szCs w:val="24"/>
              </w:rPr>
            </w:pPr>
            <w:r w:rsidRPr="00FD46B8">
              <w:rPr>
                <w:rFonts w:ascii="Arial" w:hAnsi="Arial" w:cs="Arial"/>
                <w:sz w:val="24"/>
                <w:szCs w:val="24"/>
              </w:rPr>
              <w:lastRenderedPageBreak/>
              <w:t xml:space="preserve">Audit delays for “medically optimised” </w:t>
            </w:r>
          </w:p>
        </w:tc>
        <w:tc>
          <w:tcPr>
            <w:tcW w:w="2268" w:type="dxa"/>
            <w:tcBorders>
              <w:top w:val="single" w:sz="4" w:space="0" w:color="auto"/>
              <w:left w:val="single" w:sz="4" w:space="0" w:color="auto"/>
              <w:bottom w:val="single" w:sz="4" w:space="0" w:color="auto"/>
              <w:right w:val="single" w:sz="4" w:space="0" w:color="auto"/>
            </w:tcBorders>
            <w:hideMark/>
          </w:tcPr>
          <w:p w14:paraId="7D7F2381" w14:textId="77777777" w:rsidR="004E3B47" w:rsidRPr="00FD46B8" w:rsidRDefault="004E3B47">
            <w:pPr>
              <w:rPr>
                <w:rFonts w:ascii="Arial" w:hAnsi="Arial" w:cs="Arial"/>
                <w:sz w:val="24"/>
                <w:szCs w:val="24"/>
              </w:rPr>
            </w:pPr>
            <w:r w:rsidRPr="00FD46B8">
              <w:rPr>
                <w:rFonts w:ascii="Arial" w:hAnsi="Arial" w:cs="Arial"/>
                <w:sz w:val="24"/>
                <w:szCs w:val="24"/>
              </w:rPr>
              <w:t>August 2017</w:t>
            </w:r>
          </w:p>
        </w:tc>
        <w:tc>
          <w:tcPr>
            <w:tcW w:w="1763" w:type="dxa"/>
            <w:tcBorders>
              <w:top w:val="single" w:sz="4" w:space="0" w:color="auto"/>
              <w:left w:val="single" w:sz="4" w:space="0" w:color="auto"/>
              <w:bottom w:val="single" w:sz="4" w:space="0" w:color="auto"/>
              <w:right w:val="single" w:sz="4" w:space="0" w:color="auto"/>
            </w:tcBorders>
          </w:tcPr>
          <w:p w14:paraId="118217E8" w14:textId="77777777" w:rsidR="004E3B47" w:rsidRPr="00FD46B8" w:rsidRDefault="004E3B47">
            <w:pPr>
              <w:rPr>
                <w:rFonts w:ascii="Arial" w:hAnsi="Arial" w:cs="Arial"/>
                <w:sz w:val="24"/>
                <w:szCs w:val="24"/>
              </w:rPr>
            </w:pPr>
          </w:p>
        </w:tc>
      </w:tr>
      <w:tr w:rsidR="00FD46B8" w:rsidRPr="00FD46B8" w14:paraId="4DEC9F46"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7CFFCDD0" w14:textId="77777777" w:rsidR="004E3B47" w:rsidRPr="00FD46B8" w:rsidRDefault="004E3B47">
            <w:pPr>
              <w:rPr>
                <w:rFonts w:ascii="Arial" w:hAnsi="Arial" w:cs="Arial"/>
                <w:sz w:val="24"/>
                <w:szCs w:val="24"/>
              </w:rPr>
            </w:pPr>
            <w:r w:rsidRPr="00FD46B8">
              <w:rPr>
                <w:rFonts w:ascii="Arial" w:hAnsi="Arial" w:cs="Arial"/>
                <w:sz w:val="24"/>
                <w:szCs w:val="24"/>
              </w:rPr>
              <w:t>Agree capacity and model for bed based/step down pathway ( as part of Intermediate tier winter planning and planned changes to IC facilities/capacity and usage)</w:t>
            </w:r>
          </w:p>
        </w:tc>
        <w:tc>
          <w:tcPr>
            <w:tcW w:w="2268" w:type="dxa"/>
            <w:tcBorders>
              <w:top w:val="single" w:sz="4" w:space="0" w:color="auto"/>
              <w:left w:val="single" w:sz="4" w:space="0" w:color="auto"/>
              <w:bottom w:val="single" w:sz="4" w:space="0" w:color="auto"/>
              <w:right w:val="single" w:sz="4" w:space="0" w:color="auto"/>
            </w:tcBorders>
            <w:hideMark/>
          </w:tcPr>
          <w:p w14:paraId="7C87A9DB" w14:textId="77777777" w:rsidR="004E3B47" w:rsidRPr="00FD46B8" w:rsidRDefault="004E3B47">
            <w:pPr>
              <w:rPr>
                <w:rFonts w:ascii="Arial" w:hAnsi="Arial" w:cs="Arial"/>
                <w:sz w:val="24"/>
                <w:szCs w:val="24"/>
              </w:rPr>
            </w:pPr>
            <w:r w:rsidRPr="00FD46B8">
              <w:rPr>
                <w:rFonts w:ascii="Arial" w:hAnsi="Arial" w:cs="Arial"/>
                <w:sz w:val="24"/>
                <w:szCs w:val="24"/>
              </w:rPr>
              <w:t>Sept 2017</w:t>
            </w:r>
          </w:p>
        </w:tc>
        <w:tc>
          <w:tcPr>
            <w:tcW w:w="1763" w:type="dxa"/>
            <w:tcBorders>
              <w:top w:val="single" w:sz="4" w:space="0" w:color="auto"/>
              <w:left w:val="single" w:sz="4" w:space="0" w:color="auto"/>
              <w:bottom w:val="single" w:sz="4" w:space="0" w:color="auto"/>
              <w:right w:val="single" w:sz="4" w:space="0" w:color="auto"/>
            </w:tcBorders>
          </w:tcPr>
          <w:p w14:paraId="7B8C3C27" w14:textId="77777777" w:rsidR="004E3B47" w:rsidRPr="00FD46B8" w:rsidRDefault="004E3B47">
            <w:pPr>
              <w:rPr>
                <w:rFonts w:ascii="Arial" w:hAnsi="Arial" w:cs="Arial"/>
                <w:sz w:val="24"/>
                <w:szCs w:val="24"/>
              </w:rPr>
            </w:pPr>
          </w:p>
        </w:tc>
      </w:tr>
      <w:tr w:rsidR="00FD46B8" w:rsidRPr="00FD46B8" w14:paraId="6D31D68E"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09A72B0E" w14:textId="77777777" w:rsidR="004E3B47" w:rsidRPr="00FD46B8" w:rsidRDefault="004E3B47">
            <w:pPr>
              <w:rPr>
                <w:rFonts w:ascii="Arial" w:hAnsi="Arial" w:cs="Arial"/>
                <w:sz w:val="24"/>
                <w:szCs w:val="24"/>
              </w:rPr>
            </w:pPr>
            <w:r w:rsidRPr="00FD46B8">
              <w:rPr>
                <w:rFonts w:ascii="Arial" w:hAnsi="Arial" w:cs="Arial"/>
                <w:sz w:val="24"/>
                <w:szCs w:val="24"/>
              </w:rPr>
              <w:t xml:space="preserve">Agree service gap model for home pathway </w:t>
            </w:r>
          </w:p>
          <w:p w14:paraId="6D2B7DC4" w14:textId="77777777" w:rsidR="004E3B47" w:rsidRPr="00FD46B8" w:rsidRDefault="004E3B47">
            <w:pPr>
              <w:rPr>
                <w:rFonts w:ascii="Arial" w:hAnsi="Arial" w:cs="Arial"/>
                <w:sz w:val="24"/>
                <w:szCs w:val="24"/>
              </w:rPr>
            </w:pPr>
            <w:r w:rsidRPr="00FD46B8">
              <w:rPr>
                <w:rFonts w:ascii="Arial" w:hAnsi="Arial" w:cs="Arial"/>
                <w:sz w:val="24"/>
                <w:szCs w:val="24"/>
              </w:rPr>
              <w:t>(community assessment and short term intervention team – as an extension to intermediate care at home )</w:t>
            </w:r>
          </w:p>
        </w:tc>
        <w:tc>
          <w:tcPr>
            <w:tcW w:w="2268" w:type="dxa"/>
            <w:tcBorders>
              <w:top w:val="single" w:sz="4" w:space="0" w:color="auto"/>
              <w:left w:val="single" w:sz="4" w:space="0" w:color="auto"/>
              <w:bottom w:val="single" w:sz="4" w:space="0" w:color="auto"/>
              <w:right w:val="single" w:sz="4" w:space="0" w:color="auto"/>
            </w:tcBorders>
            <w:hideMark/>
          </w:tcPr>
          <w:p w14:paraId="3884C58F" w14:textId="77777777" w:rsidR="004E3B47" w:rsidRPr="00FD46B8" w:rsidRDefault="004E3B47">
            <w:pPr>
              <w:rPr>
                <w:rFonts w:ascii="Arial" w:hAnsi="Arial" w:cs="Arial"/>
                <w:sz w:val="24"/>
                <w:szCs w:val="24"/>
              </w:rPr>
            </w:pPr>
            <w:r w:rsidRPr="00FD46B8">
              <w:rPr>
                <w:rFonts w:ascii="Arial" w:hAnsi="Arial" w:cs="Arial"/>
                <w:sz w:val="24"/>
                <w:szCs w:val="24"/>
              </w:rPr>
              <w:t>Sept 2017</w:t>
            </w:r>
          </w:p>
        </w:tc>
        <w:tc>
          <w:tcPr>
            <w:tcW w:w="1763" w:type="dxa"/>
            <w:tcBorders>
              <w:top w:val="single" w:sz="4" w:space="0" w:color="auto"/>
              <w:left w:val="single" w:sz="4" w:space="0" w:color="auto"/>
              <w:bottom w:val="single" w:sz="4" w:space="0" w:color="auto"/>
              <w:right w:val="single" w:sz="4" w:space="0" w:color="auto"/>
            </w:tcBorders>
          </w:tcPr>
          <w:p w14:paraId="589BD471" w14:textId="77777777" w:rsidR="004E3B47" w:rsidRPr="00FD46B8" w:rsidRDefault="004E3B47">
            <w:pPr>
              <w:rPr>
                <w:rFonts w:ascii="Arial" w:hAnsi="Arial" w:cs="Arial"/>
                <w:sz w:val="24"/>
                <w:szCs w:val="24"/>
              </w:rPr>
            </w:pPr>
          </w:p>
        </w:tc>
      </w:tr>
      <w:tr w:rsidR="00FD46B8" w:rsidRPr="00FD46B8" w14:paraId="033F4155"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2C00E7D2" w14:textId="77777777" w:rsidR="004E3B47" w:rsidRPr="00FD46B8" w:rsidRDefault="004E3B47" w:rsidP="004E3B47">
            <w:pPr>
              <w:rPr>
                <w:rFonts w:ascii="Arial" w:hAnsi="Arial" w:cs="Arial"/>
                <w:sz w:val="24"/>
                <w:szCs w:val="24"/>
              </w:rPr>
            </w:pPr>
            <w:r w:rsidRPr="00FD46B8">
              <w:rPr>
                <w:rFonts w:ascii="Arial" w:hAnsi="Arial" w:cs="Arial"/>
                <w:sz w:val="24"/>
                <w:szCs w:val="24"/>
              </w:rPr>
              <w:t xml:space="preserve">Agree model for bed based assessment for long term care pathway </w:t>
            </w:r>
          </w:p>
        </w:tc>
        <w:tc>
          <w:tcPr>
            <w:tcW w:w="2268" w:type="dxa"/>
            <w:tcBorders>
              <w:top w:val="single" w:sz="4" w:space="0" w:color="auto"/>
              <w:left w:val="single" w:sz="4" w:space="0" w:color="auto"/>
              <w:bottom w:val="single" w:sz="4" w:space="0" w:color="auto"/>
              <w:right w:val="single" w:sz="4" w:space="0" w:color="auto"/>
            </w:tcBorders>
            <w:hideMark/>
          </w:tcPr>
          <w:p w14:paraId="39CA1BDC" w14:textId="77777777" w:rsidR="004E3B47" w:rsidRPr="00FD46B8" w:rsidRDefault="004E3B47">
            <w:pPr>
              <w:rPr>
                <w:rFonts w:ascii="Arial" w:hAnsi="Arial" w:cs="Arial"/>
                <w:sz w:val="24"/>
                <w:szCs w:val="24"/>
              </w:rPr>
            </w:pPr>
            <w:r w:rsidRPr="00FD46B8">
              <w:rPr>
                <w:rFonts w:ascii="Arial" w:hAnsi="Arial" w:cs="Arial"/>
                <w:sz w:val="24"/>
                <w:szCs w:val="24"/>
              </w:rPr>
              <w:t>Sept 2017</w:t>
            </w:r>
          </w:p>
        </w:tc>
        <w:tc>
          <w:tcPr>
            <w:tcW w:w="1763" w:type="dxa"/>
            <w:tcBorders>
              <w:top w:val="single" w:sz="4" w:space="0" w:color="auto"/>
              <w:left w:val="single" w:sz="4" w:space="0" w:color="auto"/>
              <w:bottom w:val="single" w:sz="4" w:space="0" w:color="auto"/>
              <w:right w:val="single" w:sz="4" w:space="0" w:color="auto"/>
            </w:tcBorders>
          </w:tcPr>
          <w:p w14:paraId="199BA615" w14:textId="77777777" w:rsidR="004E3B47" w:rsidRPr="00FD46B8" w:rsidRDefault="004E3B47">
            <w:pPr>
              <w:rPr>
                <w:rFonts w:ascii="Arial" w:hAnsi="Arial" w:cs="Arial"/>
                <w:sz w:val="24"/>
                <w:szCs w:val="24"/>
              </w:rPr>
            </w:pPr>
          </w:p>
        </w:tc>
      </w:tr>
      <w:tr w:rsidR="004E3B47" w:rsidRPr="00FD46B8" w14:paraId="3BD80443"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2CBA1B38" w14:textId="77777777" w:rsidR="004E3B47" w:rsidRPr="00FD46B8" w:rsidRDefault="004E3B47">
            <w:pPr>
              <w:rPr>
                <w:rFonts w:ascii="Arial" w:hAnsi="Arial" w:cs="Arial"/>
                <w:sz w:val="24"/>
                <w:szCs w:val="24"/>
              </w:rPr>
            </w:pPr>
            <w:r w:rsidRPr="00FD46B8">
              <w:rPr>
                <w:rFonts w:ascii="Arial" w:hAnsi="Arial" w:cs="Arial"/>
                <w:sz w:val="24"/>
                <w:szCs w:val="24"/>
              </w:rPr>
              <w:t>Implement pathways</w:t>
            </w:r>
          </w:p>
        </w:tc>
        <w:tc>
          <w:tcPr>
            <w:tcW w:w="2268" w:type="dxa"/>
            <w:tcBorders>
              <w:top w:val="single" w:sz="4" w:space="0" w:color="auto"/>
              <w:left w:val="single" w:sz="4" w:space="0" w:color="auto"/>
              <w:bottom w:val="single" w:sz="4" w:space="0" w:color="auto"/>
              <w:right w:val="single" w:sz="4" w:space="0" w:color="auto"/>
            </w:tcBorders>
            <w:hideMark/>
          </w:tcPr>
          <w:p w14:paraId="7AB2F5CE" w14:textId="77777777" w:rsidR="004E3B47" w:rsidRPr="00FD46B8" w:rsidRDefault="004E3B47">
            <w:pPr>
              <w:rPr>
                <w:rFonts w:ascii="Arial" w:hAnsi="Arial" w:cs="Arial"/>
                <w:sz w:val="24"/>
                <w:szCs w:val="24"/>
              </w:rPr>
            </w:pPr>
            <w:r w:rsidRPr="00FD46B8">
              <w:rPr>
                <w:rFonts w:ascii="Arial" w:hAnsi="Arial" w:cs="Arial"/>
                <w:sz w:val="24"/>
                <w:szCs w:val="24"/>
              </w:rPr>
              <w:t>Oct 2017 – Dec 2017</w:t>
            </w:r>
          </w:p>
        </w:tc>
        <w:tc>
          <w:tcPr>
            <w:tcW w:w="1763" w:type="dxa"/>
            <w:tcBorders>
              <w:top w:val="single" w:sz="4" w:space="0" w:color="auto"/>
              <w:left w:val="single" w:sz="4" w:space="0" w:color="auto"/>
              <w:bottom w:val="single" w:sz="4" w:space="0" w:color="auto"/>
              <w:right w:val="single" w:sz="4" w:space="0" w:color="auto"/>
            </w:tcBorders>
          </w:tcPr>
          <w:p w14:paraId="3E8CD519" w14:textId="77777777" w:rsidR="004E3B47" w:rsidRPr="00FD46B8" w:rsidRDefault="004E3B47">
            <w:pPr>
              <w:rPr>
                <w:rFonts w:ascii="Arial" w:hAnsi="Arial" w:cs="Arial"/>
                <w:sz w:val="24"/>
                <w:szCs w:val="24"/>
              </w:rPr>
            </w:pPr>
          </w:p>
        </w:tc>
      </w:tr>
    </w:tbl>
    <w:p w14:paraId="6928528F" w14:textId="77777777" w:rsidR="004E3B47" w:rsidRPr="00FD46B8" w:rsidRDefault="004E3B47" w:rsidP="00A35805">
      <w:pPr>
        <w:rPr>
          <w:rFonts w:ascii="Arial" w:hAnsi="Arial" w:cs="Arial"/>
          <w:sz w:val="24"/>
          <w:szCs w:val="24"/>
        </w:rPr>
      </w:pPr>
    </w:p>
    <w:p w14:paraId="4AF41815" w14:textId="77777777" w:rsidR="004E3B47" w:rsidRDefault="004E3B47">
      <w:pPr>
        <w:rPr>
          <w:rFonts w:ascii="Arial" w:hAnsi="Arial" w:cs="Arial"/>
          <w:sz w:val="24"/>
          <w:szCs w:val="24"/>
        </w:rPr>
      </w:pPr>
      <w:r w:rsidRPr="00FD46B8">
        <w:rPr>
          <w:rFonts w:ascii="Arial" w:hAnsi="Arial" w:cs="Arial"/>
          <w:sz w:val="24"/>
          <w:szCs w:val="24"/>
        </w:rPr>
        <w:t>The reshaping of intermediate care (bed based and intermediate care at home ) and domiciliary care will be done in the context of known issues of capacity/</w:t>
      </w:r>
      <w:r w:rsidR="00C252F8">
        <w:rPr>
          <w:rFonts w:ascii="Arial" w:hAnsi="Arial" w:cs="Arial"/>
          <w:sz w:val="24"/>
          <w:szCs w:val="24"/>
        </w:rPr>
        <w:t xml:space="preserve"> </w:t>
      </w:r>
      <w:r w:rsidRPr="00FD46B8">
        <w:rPr>
          <w:rFonts w:ascii="Arial" w:hAnsi="Arial" w:cs="Arial"/>
          <w:sz w:val="24"/>
          <w:szCs w:val="24"/>
        </w:rPr>
        <w:t xml:space="preserve">demand but also specifically with the outcome of the activity generated by </w:t>
      </w:r>
      <w:r w:rsidR="00A35805">
        <w:rPr>
          <w:rFonts w:ascii="Arial" w:hAnsi="Arial" w:cs="Arial"/>
          <w:sz w:val="24"/>
          <w:szCs w:val="24"/>
        </w:rPr>
        <w:t>d</w:t>
      </w:r>
      <w:r w:rsidRPr="00FD46B8">
        <w:rPr>
          <w:rFonts w:ascii="Arial" w:hAnsi="Arial" w:cs="Arial"/>
          <w:sz w:val="24"/>
          <w:szCs w:val="24"/>
        </w:rPr>
        <w:t xml:space="preserve">ischarge to </w:t>
      </w:r>
      <w:r w:rsidR="00A35805">
        <w:rPr>
          <w:rFonts w:ascii="Arial" w:hAnsi="Arial" w:cs="Arial"/>
          <w:sz w:val="24"/>
          <w:szCs w:val="24"/>
        </w:rPr>
        <w:t>a</w:t>
      </w:r>
      <w:r w:rsidRPr="00FD46B8">
        <w:rPr>
          <w:rFonts w:ascii="Arial" w:hAnsi="Arial" w:cs="Arial"/>
          <w:sz w:val="24"/>
          <w:szCs w:val="24"/>
        </w:rPr>
        <w:t xml:space="preserve">ssess development in terms of the service gap analysis that will shape the home and intermediate care future requirements. </w:t>
      </w:r>
    </w:p>
    <w:tbl>
      <w:tblPr>
        <w:tblStyle w:val="TableGrid"/>
        <w:tblW w:w="0" w:type="auto"/>
        <w:tblLook w:val="04A0" w:firstRow="1" w:lastRow="0" w:firstColumn="1" w:lastColumn="0" w:noHBand="0" w:noVBand="1"/>
      </w:tblPr>
      <w:tblGrid>
        <w:gridCol w:w="5068"/>
        <w:gridCol w:w="2221"/>
        <w:gridCol w:w="1727"/>
      </w:tblGrid>
      <w:tr w:rsidR="00FD46B8" w:rsidRPr="00FD46B8" w14:paraId="3FC5C59C"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114CB932" w14:textId="77777777" w:rsidR="004E3B47" w:rsidRPr="00FD46B8" w:rsidRDefault="004E3B47">
            <w:pPr>
              <w:rPr>
                <w:rFonts w:ascii="Arial" w:hAnsi="Arial" w:cs="Arial"/>
                <w:b/>
                <w:sz w:val="24"/>
                <w:szCs w:val="24"/>
              </w:rPr>
            </w:pPr>
            <w:r w:rsidRPr="00FD46B8">
              <w:rPr>
                <w:rFonts w:ascii="Arial" w:hAnsi="Arial" w:cs="Arial"/>
                <w:b/>
                <w:sz w:val="24"/>
                <w:szCs w:val="24"/>
              </w:rPr>
              <w:t>Action</w:t>
            </w:r>
          </w:p>
        </w:tc>
        <w:tc>
          <w:tcPr>
            <w:tcW w:w="2268" w:type="dxa"/>
            <w:tcBorders>
              <w:top w:val="single" w:sz="4" w:space="0" w:color="auto"/>
              <w:left w:val="single" w:sz="4" w:space="0" w:color="auto"/>
              <w:bottom w:val="single" w:sz="4" w:space="0" w:color="auto"/>
              <w:right w:val="single" w:sz="4" w:space="0" w:color="auto"/>
            </w:tcBorders>
            <w:hideMark/>
          </w:tcPr>
          <w:p w14:paraId="4769654A" w14:textId="77777777" w:rsidR="004E3B47" w:rsidRPr="00FD46B8" w:rsidRDefault="004E3B47">
            <w:pPr>
              <w:rPr>
                <w:rFonts w:ascii="Arial" w:hAnsi="Arial" w:cs="Arial"/>
                <w:b/>
                <w:sz w:val="24"/>
                <w:szCs w:val="24"/>
              </w:rPr>
            </w:pPr>
            <w:r w:rsidRPr="00FD46B8">
              <w:rPr>
                <w:rFonts w:ascii="Arial" w:hAnsi="Arial" w:cs="Arial"/>
                <w:b/>
                <w:sz w:val="24"/>
                <w:szCs w:val="24"/>
              </w:rPr>
              <w:t>Deadline</w:t>
            </w:r>
          </w:p>
        </w:tc>
        <w:tc>
          <w:tcPr>
            <w:tcW w:w="1763" w:type="dxa"/>
            <w:tcBorders>
              <w:top w:val="single" w:sz="4" w:space="0" w:color="auto"/>
              <w:left w:val="single" w:sz="4" w:space="0" w:color="auto"/>
              <w:bottom w:val="single" w:sz="4" w:space="0" w:color="auto"/>
              <w:right w:val="single" w:sz="4" w:space="0" w:color="auto"/>
            </w:tcBorders>
            <w:hideMark/>
          </w:tcPr>
          <w:p w14:paraId="315FB594" w14:textId="77777777" w:rsidR="004E3B47" w:rsidRPr="00FD46B8" w:rsidRDefault="004E3B47">
            <w:pPr>
              <w:rPr>
                <w:rFonts w:ascii="Arial" w:hAnsi="Arial" w:cs="Arial"/>
                <w:b/>
                <w:sz w:val="24"/>
                <w:szCs w:val="24"/>
              </w:rPr>
            </w:pPr>
            <w:r w:rsidRPr="00FD46B8">
              <w:rPr>
                <w:rFonts w:ascii="Arial" w:hAnsi="Arial" w:cs="Arial"/>
                <w:b/>
                <w:sz w:val="24"/>
                <w:szCs w:val="24"/>
              </w:rPr>
              <w:t>Status</w:t>
            </w:r>
          </w:p>
        </w:tc>
      </w:tr>
      <w:tr w:rsidR="004E3B47" w:rsidRPr="00FD46B8" w14:paraId="2441CB7C"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213AB928" w14:textId="77777777" w:rsidR="004E3B47" w:rsidRPr="00FD46B8" w:rsidRDefault="004E3B47" w:rsidP="004E3B47">
            <w:pPr>
              <w:rPr>
                <w:rFonts w:ascii="Arial" w:hAnsi="Arial" w:cs="Arial"/>
                <w:sz w:val="24"/>
                <w:szCs w:val="24"/>
              </w:rPr>
            </w:pPr>
            <w:r w:rsidRPr="00FD46B8">
              <w:rPr>
                <w:rFonts w:ascii="Arial" w:hAnsi="Arial" w:cs="Arial"/>
                <w:sz w:val="24"/>
                <w:szCs w:val="24"/>
              </w:rPr>
              <w:t>Agree capacity and model for bed based/step down pathway ( as part of Intermediate tier winter planning and planned changes to intermediate care facilities/capacity and usage)</w:t>
            </w:r>
          </w:p>
        </w:tc>
        <w:tc>
          <w:tcPr>
            <w:tcW w:w="2268" w:type="dxa"/>
            <w:tcBorders>
              <w:top w:val="single" w:sz="4" w:space="0" w:color="auto"/>
              <w:left w:val="single" w:sz="4" w:space="0" w:color="auto"/>
              <w:bottom w:val="single" w:sz="4" w:space="0" w:color="auto"/>
              <w:right w:val="single" w:sz="4" w:space="0" w:color="auto"/>
            </w:tcBorders>
            <w:hideMark/>
          </w:tcPr>
          <w:p w14:paraId="64DDF1F2" w14:textId="77777777" w:rsidR="004E3B47" w:rsidRPr="00FD46B8" w:rsidRDefault="004E3B47">
            <w:pPr>
              <w:rPr>
                <w:rFonts w:ascii="Arial" w:hAnsi="Arial" w:cs="Arial"/>
                <w:sz w:val="24"/>
                <w:szCs w:val="24"/>
              </w:rPr>
            </w:pPr>
            <w:r w:rsidRPr="00FD46B8">
              <w:rPr>
                <w:rFonts w:ascii="Arial" w:hAnsi="Arial" w:cs="Arial"/>
                <w:sz w:val="24"/>
                <w:szCs w:val="24"/>
              </w:rPr>
              <w:t>Sept 2017</w:t>
            </w:r>
          </w:p>
        </w:tc>
        <w:tc>
          <w:tcPr>
            <w:tcW w:w="1763" w:type="dxa"/>
            <w:tcBorders>
              <w:top w:val="single" w:sz="4" w:space="0" w:color="auto"/>
              <w:left w:val="single" w:sz="4" w:space="0" w:color="auto"/>
              <w:bottom w:val="single" w:sz="4" w:space="0" w:color="auto"/>
              <w:right w:val="single" w:sz="4" w:space="0" w:color="auto"/>
            </w:tcBorders>
          </w:tcPr>
          <w:p w14:paraId="3197B685" w14:textId="77777777" w:rsidR="004E3B47" w:rsidRPr="00FD46B8" w:rsidRDefault="004E3B47">
            <w:pPr>
              <w:rPr>
                <w:rFonts w:ascii="Arial" w:hAnsi="Arial" w:cs="Arial"/>
                <w:sz w:val="24"/>
                <w:szCs w:val="24"/>
              </w:rPr>
            </w:pPr>
          </w:p>
        </w:tc>
      </w:tr>
    </w:tbl>
    <w:p w14:paraId="0B280C3F" w14:textId="77777777" w:rsidR="004E3B47" w:rsidRPr="00FD46B8" w:rsidRDefault="004E3B47" w:rsidP="004E3B47">
      <w:pPr>
        <w:rPr>
          <w:rFonts w:ascii="Arial" w:hAnsi="Arial" w:cs="Arial"/>
          <w:sz w:val="24"/>
          <w:szCs w:val="24"/>
        </w:rPr>
      </w:pPr>
    </w:p>
    <w:p w14:paraId="1A6A8935" w14:textId="77777777" w:rsidR="004E3B47" w:rsidRPr="00FD46B8" w:rsidRDefault="004E3B47" w:rsidP="004E3B47">
      <w:pPr>
        <w:rPr>
          <w:rFonts w:ascii="Arial" w:hAnsi="Arial" w:cs="Arial"/>
          <w:sz w:val="24"/>
          <w:szCs w:val="24"/>
        </w:rPr>
      </w:pPr>
      <w:r w:rsidRPr="00FD46B8">
        <w:rPr>
          <w:rFonts w:ascii="Arial" w:hAnsi="Arial" w:cs="Arial"/>
          <w:sz w:val="24"/>
          <w:szCs w:val="24"/>
        </w:rPr>
        <w:t>The home first element further includes all of the initiatives that control admission demand through improved interventions before admission and the A&amp;E Delivery Board (including ECIP recommendations) work plan includes these “assess to admit” initiatives:-</w:t>
      </w:r>
    </w:p>
    <w:p w14:paraId="041E7233" w14:textId="77777777" w:rsidR="004E3B47" w:rsidRPr="00FD46B8" w:rsidRDefault="004E3B47" w:rsidP="00642367">
      <w:pPr>
        <w:pStyle w:val="ListParagraph"/>
        <w:numPr>
          <w:ilvl w:val="0"/>
          <w:numId w:val="37"/>
        </w:numPr>
        <w:rPr>
          <w:rFonts w:ascii="Arial" w:hAnsi="Arial" w:cs="Arial"/>
          <w:sz w:val="24"/>
          <w:szCs w:val="24"/>
        </w:rPr>
      </w:pPr>
      <w:r w:rsidRPr="00FD46B8">
        <w:rPr>
          <w:rFonts w:ascii="Arial" w:hAnsi="Arial" w:cs="Arial"/>
          <w:sz w:val="24"/>
          <w:szCs w:val="24"/>
        </w:rPr>
        <w:t>Emergency Ambulatory Care Stream for A&amp;E</w:t>
      </w:r>
    </w:p>
    <w:p w14:paraId="1F0FCDFE" w14:textId="77777777" w:rsidR="004E3B47" w:rsidRPr="00FD46B8" w:rsidRDefault="004E3B47" w:rsidP="00642367">
      <w:pPr>
        <w:pStyle w:val="ListParagraph"/>
        <w:numPr>
          <w:ilvl w:val="0"/>
          <w:numId w:val="37"/>
        </w:numPr>
        <w:rPr>
          <w:rFonts w:ascii="Arial" w:hAnsi="Arial" w:cs="Arial"/>
          <w:sz w:val="24"/>
          <w:szCs w:val="24"/>
        </w:rPr>
      </w:pPr>
      <w:r w:rsidRPr="00FD46B8">
        <w:rPr>
          <w:rFonts w:ascii="Arial" w:hAnsi="Arial" w:cs="Arial"/>
          <w:sz w:val="24"/>
          <w:szCs w:val="24"/>
        </w:rPr>
        <w:t>Primary Care Stream for A&amp;E</w:t>
      </w:r>
    </w:p>
    <w:tbl>
      <w:tblPr>
        <w:tblStyle w:val="TableGrid"/>
        <w:tblW w:w="0" w:type="auto"/>
        <w:tblLook w:val="04A0" w:firstRow="1" w:lastRow="0" w:firstColumn="1" w:lastColumn="0" w:noHBand="0" w:noVBand="1"/>
      </w:tblPr>
      <w:tblGrid>
        <w:gridCol w:w="5046"/>
        <w:gridCol w:w="2230"/>
        <w:gridCol w:w="1740"/>
      </w:tblGrid>
      <w:tr w:rsidR="00FD46B8" w:rsidRPr="00FD46B8" w14:paraId="5066B38E"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3C5E5D58" w14:textId="77777777" w:rsidR="004E3B47" w:rsidRPr="00FD46B8" w:rsidRDefault="004E3B47">
            <w:pPr>
              <w:rPr>
                <w:rFonts w:ascii="Arial" w:hAnsi="Arial" w:cs="Arial"/>
                <w:b/>
                <w:sz w:val="24"/>
                <w:szCs w:val="24"/>
              </w:rPr>
            </w:pPr>
            <w:r w:rsidRPr="00FD46B8">
              <w:rPr>
                <w:rFonts w:ascii="Arial" w:hAnsi="Arial" w:cs="Arial"/>
                <w:b/>
                <w:sz w:val="24"/>
                <w:szCs w:val="24"/>
              </w:rPr>
              <w:t>Action</w:t>
            </w:r>
          </w:p>
        </w:tc>
        <w:tc>
          <w:tcPr>
            <w:tcW w:w="2268" w:type="dxa"/>
            <w:tcBorders>
              <w:top w:val="single" w:sz="4" w:space="0" w:color="auto"/>
              <w:left w:val="single" w:sz="4" w:space="0" w:color="auto"/>
              <w:bottom w:val="single" w:sz="4" w:space="0" w:color="auto"/>
              <w:right w:val="single" w:sz="4" w:space="0" w:color="auto"/>
            </w:tcBorders>
            <w:hideMark/>
          </w:tcPr>
          <w:p w14:paraId="0B2FCB2B" w14:textId="77777777" w:rsidR="004E3B47" w:rsidRPr="00FD46B8" w:rsidRDefault="004E3B47">
            <w:pPr>
              <w:rPr>
                <w:rFonts w:ascii="Arial" w:hAnsi="Arial" w:cs="Arial"/>
                <w:b/>
                <w:sz w:val="24"/>
                <w:szCs w:val="24"/>
              </w:rPr>
            </w:pPr>
            <w:r w:rsidRPr="00FD46B8">
              <w:rPr>
                <w:rFonts w:ascii="Arial" w:hAnsi="Arial" w:cs="Arial"/>
                <w:b/>
                <w:sz w:val="24"/>
                <w:szCs w:val="24"/>
              </w:rPr>
              <w:t>Deadline</w:t>
            </w:r>
          </w:p>
        </w:tc>
        <w:tc>
          <w:tcPr>
            <w:tcW w:w="1763" w:type="dxa"/>
            <w:tcBorders>
              <w:top w:val="single" w:sz="4" w:space="0" w:color="auto"/>
              <w:left w:val="single" w:sz="4" w:space="0" w:color="auto"/>
              <w:bottom w:val="single" w:sz="4" w:space="0" w:color="auto"/>
              <w:right w:val="single" w:sz="4" w:space="0" w:color="auto"/>
            </w:tcBorders>
            <w:hideMark/>
          </w:tcPr>
          <w:p w14:paraId="4391EE10" w14:textId="77777777" w:rsidR="004E3B47" w:rsidRPr="00FD46B8" w:rsidRDefault="004E3B47">
            <w:pPr>
              <w:rPr>
                <w:rFonts w:ascii="Arial" w:hAnsi="Arial" w:cs="Arial"/>
                <w:b/>
                <w:sz w:val="24"/>
                <w:szCs w:val="24"/>
              </w:rPr>
            </w:pPr>
            <w:r w:rsidRPr="00FD46B8">
              <w:rPr>
                <w:rFonts w:ascii="Arial" w:hAnsi="Arial" w:cs="Arial"/>
                <w:b/>
                <w:sz w:val="24"/>
                <w:szCs w:val="24"/>
              </w:rPr>
              <w:t>Status</w:t>
            </w:r>
          </w:p>
        </w:tc>
      </w:tr>
      <w:tr w:rsidR="00FD46B8" w:rsidRPr="00FD46B8" w14:paraId="0E0D3EB6"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0F031CF7" w14:textId="77777777" w:rsidR="004E3B47" w:rsidRPr="00FD46B8" w:rsidRDefault="004E3B47">
            <w:pPr>
              <w:rPr>
                <w:rFonts w:ascii="Arial" w:hAnsi="Arial" w:cs="Arial"/>
                <w:sz w:val="24"/>
                <w:szCs w:val="24"/>
              </w:rPr>
            </w:pPr>
            <w:r w:rsidRPr="00FD46B8">
              <w:rPr>
                <w:rFonts w:ascii="Arial" w:hAnsi="Arial" w:cs="Arial"/>
                <w:sz w:val="24"/>
                <w:szCs w:val="24"/>
              </w:rPr>
              <w:t xml:space="preserve">Launch PCS service at DPoW  </w:t>
            </w:r>
          </w:p>
        </w:tc>
        <w:tc>
          <w:tcPr>
            <w:tcW w:w="2268" w:type="dxa"/>
            <w:tcBorders>
              <w:top w:val="single" w:sz="4" w:space="0" w:color="auto"/>
              <w:left w:val="single" w:sz="4" w:space="0" w:color="auto"/>
              <w:bottom w:val="single" w:sz="4" w:space="0" w:color="auto"/>
              <w:right w:val="single" w:sz="4" w:space="0" w:color="auto"/>
            </w:tcBorders>
            <w:hideMark/>
          </w:tcPr>
          <w:p w14:paraId="057AE30F" w14:textId="77777777" w:rsidR="004E3B47" w:rsidRPr="00FD46B8" w:rsidRDefault="004E3B47">
            <w:pPr>
              <w:rPr>
                <w:rFonts w:ascii="Arial" w:hAnsi="Arial" w:cs="Arial"/>
                <w:sz w:val="24"/>
                <w:szCs w:val="24"/>
              </w:rPr>
            </w:pPr>
            <w:r w:rsidRPr="00FD46B8">
              <w:rPr>
                <w:rFonts w:ascii="Arial" w:hAnsi="Arial" w:cs="Arial"/>
                <w:sz w:val="24"/>
                <w:szCs w:val="24"/>
              </w:rPr>
              <w:t>July 12</w:t>
            </w:r>
            <w:r w:rsidRPr="00FD46B8">
              <w:rPr>
                <w:rFonts w:ascii="Arial" w:hAnsi="Arial" w:cs="Arial"/>
                <w:sz w:val="24"/>
                <w:szCs w:val="24"/>
                <w:vertAlign w:val="superscript"/>
              </w:rPr>
              <w:t>th</w:t>
            </w:r>
            <w:r w:rsidRPr="00FD46B8">
              <w:rPr>
                <w:rFonts w:ascii="Arial" w:hAnsi="Arial" w:cs="Arial"/>
                <w:sz w:val="24"/>
                <w:szCs w:val="24"/>
              </w:rPr>
              <w:t xml:space="preserve"> 2017</w:t>
            </w:r>
          </w:p>
        </w:tc>
        <w:tc>
          <w:tcPr>
            <w:tcW w:w="1763" w:type="dxa"/>
            <w:tcBorders>
              <w:top w:val="single" w:sz="4" w:space="0" w:color="auto"/>
              <w:left w:val="single" w:sz="4" w:space="0" w:color="auto"/>
              <w:bottom w:val="single" w:sz="4" w:space="0" w:color="auto"/>
              <w:right w:val="single" w:sz="4" w:space="0" w:color="auto"/>
            </w:tcBorders>
            <w:hideMark/>
          </w:tcPr>
          <w:p w14:paraId="56657A2F" w14:textId="77777777" w:rsidR="004E3B47" w:rsidRPr="00FD46B8" w:rsidRDefault="004E3B47">
            <w:pPr>
              <w:rPr>
                <w:rFonts w:ascii="Arial" w:hAnsi="Arial" w:cs="Arial"/>
                <w:sz w:val="24"/>
                <w:szCs w:val="24"/>
              </w:rPr>
            </w:pPr>
            <w:r w:rsidRPr="00FD46B8">
              <w:rPr>
                <w:rFonts w:ascii="Arial" w:hAnsi="Arial" w:cs="Arial"/>
                <w:sz w:val="24"/>
                <w:szCs w:val="24"/>
              </w:rPr>
              <w:t>Complete</w:t>
            </w:r>
          </w:p>
        </w:tc>
      </w:tr>
      <w:tr w:rsidR="00FD46B8" w:rsidRPr="00FD46B8" w14:paraId="47BBA0A0"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2D2B733B" w14:textId="77777777" w:rsidR="004E3B47" w:rsidRPr="00FD46B8" w:rsidRDefault="004E3B47">
            <w:pPr>
              <w:rPr>
                <w:rFonts w:ascii="Arial" w:hAnsi="Arial" w:cs="Arial"/>
                <w:sz w:val="24"/>
                <w:szCs w:val="24"/>
              </w:rPr>
            </w:pPr>
            <w:r w:rsidRPr="00FD46B8">
              <w:rPr>
                <w:rFonts w:ascii="Arial" w:hAnsi="Arial" w:cs="Arial"/>
                <w:sz w:val="24"/>
                <w:szCs w:val="24"/>
              </w:rPr>
              <w:t>Review (PDSA) monthly and agree decisions on staffing and processes as they arise</w:t>
            </w:r>
          </w:p>
        </w:tc>
        <w:tc>
          <w:tcPr>
            <w:tcW w:w="2268" w:type="dxa"/>
            <w:tcBorders>
              <w:top w:val="single" w:sz="4" w:space="0" w:color="auto"/>
              <w:left w:val="single" w:sz="4" w:space="0" w:color="auto"/>
              <w:bottom w:val="single" w:sz="4" w:space="0" w:color="auto"/>
              <w:right w:val="single" w:sz="4" w:space="0" w:color="auto"/>
            </w:tcBorders>
            <w:hideMark/>
          </w:tcPr>
          <w:p w14:paraId="76F0713A" w14:textId="77777777" w:rsidR="004E3B47" w:rsidRPr="00FD46B8" w:rsidRDefault="004E3B47">
            <w:pPr>
              <w:rPr>
                <w:rFonts w:ascii="Arial" w:hAnsi="Arial" w:cs="Arial"/>
                <w:sz w:val="24"/>
                <w:szCs w:val="24"/>
              </w:rPr>
            </w:pPr>
            <w:r w:rsidRPr="00FD46B8">
              <w:rPr>
                <w:rFonts w:ascii="Arial" w:hAnsi="Arial" w:cs="Arial"/>
                <w:sz w:val="24"/>
                <w:szCs w:val="24"/>
              </w:rPr>
              <w:t>August  2017</w:t>
            </w:r>
          </w:p>
          <w:p w14:paraId="0134B343" w14:textId="77777777" w:rsidR="004E3B47" w:rsidRPr="00FD46B8" w:rsidRDefault="004E3B47">
            <w:pPr>
              <w:rPr>
                <w:rFonts w:ascii="Arial" w:hAnsi="Arial" w:cs="Arial"/>
                <w:sz w:val="24"/>
                <w:szCs w:val="24"/>
              </w:rPr>
            </w:pPr>
            <w:r w:rsidRPr="00FD46B8">
              <w:rPr>
                <w:rFonts w:ascii="Arial" w:hAnsi="Arial" w:cs="Arial"/>
                <w:sz w:val="24"/>
                <w:szCs w:val="24"/>
              </w:rPr>
              <w:t>September 2017</w:t>
            </w:r>
          </w:p>
          <w:p w14:paraId="5DCDC81C" w14:textId="77777777" w:rsidR="004E3B47" w:rsidRPr="00FD46B8" w:rsidRDefault="004E3B47">
            <w:pPr>
              <w:rPr>
                <w:rFonts w:ascii="Arial" w:hAnsi="Arial" w:cs="Arial"/>
                <w:sz w:val="24"/>
                <w:szCs w:val="24"/>
              </w:rPr>
            </w:pPr>
            <w:r w:rsidRPr="00FD46B8">
              <w:rPr>
                <w:rFonts w:ascii="Arial" w:hAnsi="Arial" w:cs="Arial"/>
                <w:sz w:val="24"/>
                <w:szCs w:val="24"/>
              </w:rPr>
              <w:t>October 2017</w:t>
            </w:r>
          </w:p>
        </w:tc>
        <w:tc>
          <w:tcPr>
            <w:tcW w:w="1763" w:type="dxa"/>
            <w:tcBorders>
              <w:top w:val="single" w:sz="4" w:space="0" w:color="auto"/>
              <w:left w:val="single" w:sz="4" w:space="0" w:color="auto"/>
              <w:bottom w:val="single" w:sz="4" w:space="0" w:color="auto"/>
              <w:right w:val="single" w:sz="4" w:space="0" w:color="auto"/>
            </w:tcBorders>
            <w:hideMark/>
          </w:tcPr>
          <w:p w14:paraId="3A82D1E9" w14:textId="77777777" w:rsidR="004E3B47" w:rsidRPr="00FD46B8" w:rsidRDefault="004E3B47">
            <w:pPr>
              <w:rPr>
                <w:rFonts w:ascii="Arial" w:hAnsi="Arial" w:cs="Arial"/>
                <w:sz w:val="24"/>
                <w:szCs w:val="24"/>
              </w:rPr>
            </w:pPr>
            <w:r w:rsidRPr="00FD46B8">
              <w:rPr>
                <w:rFonts w:ascii="Arial" w:hAnsi="Arial" w:cs="Arial"/>
                <w:sz w:val="24"/>
                <w:szCs w:val="24"/>
              </w:rPr>
              <w:t>Complete</w:t>
            </w:r>
          </w:p>
        </w:tc>
      </w:tr>
      <w:tr w:rsidR="00FD46B8" w:rsidRPr="00FD46B8" w14:paraId="6F1BCEE8"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040DF0D2" w14:textId="77777777" w:rsidR="004E3B47" w:rsidRPr="00FD46B8" w:rsidRDefault="004E3B47">
            <w:pPr>
              <w:rPr>
                <w:rFonts w:ascii="Arial" w:hAnsi="Arial" w:cs="Arial"/>
                <w:sz w:val="24"/>
                <w:szCs w:val="24"/>
              </w:rPr>
            </w:pPr>
            <w:r w:rsidRPr="00FD46B8">
              <w:rPr>
                <w:rFonts w:ascii="Arial" w:hAnsi="Arial" w:cs="Arial"/>
                <w:sz w:val="24"/>
                <w:szCs w:val="24"/>
              </w:rPr>
              <w:t>Agree on-going opening hours, GP, Nurse, HCA staffing and on-going model for resourcing acute streaming nurse function. Agree on-going reporting</w:t>
            </w:r>
          </w:p>
        </w:tc>
        <w:tc>
          <w:tcPr>
            <w:tcW w:w="2268" w:type="dxa"/>
            <w:tcBorders>
              <w:top w:val="single" w:sz="4" w:space="0" w:color="auto"/>
              <w:left w:val="single" w:sz="4" w:space="0" w:color="auto"/>
              <w:bottom w:val="single" w:sz="4" w:space="0" w:color="auto"/>
              <w:right w:val="single" w:sz="4" w:space="0" w:color="auto"/>
            </w:tcBorders>
            <w:hideMark/>
          </w:tcPr>
          <w:p w14:paraId="25DC61D6" w14:textId="77777777" w:rsidR="004E3B47" w:rsidRPr="00FD46B8" w:rsidRDefault="004E3B47">
            <w:pPr>
              <w:rPr>
                <w:rFonts w:ascii="Arial" w:hAnsi="Arial" w:cs="Arial"/>
                <w:sz w:val="24"/>
                <w:szCs w:val="24"/>
              </w:rPr>
            </w:pPr>
            <w:r w:rsidRPr="00FD46B8">
              <w:rPr>
                <w:rFonts w:ascii="Arial" w:hAnsi="Arial" w:cs="Arial"/>
                <w:sz w:val="24"/>
                <w:szCs w:val="24"/>
              </w:rPr>
              <w:t>November 2017</w:t>
            </w:r>
          </w:p>
        </w:tc>
        <w:tc>
          <w:tcPr>
            <w:tcW w:w="1763" w:type="dxa"/>
            <w:tcBorders>
              <w:top w:val="single" w:sz="4" w:space="0" w:color="auto"/>
              <w:left w:val="single" w:sz="4" w:space="0" w:color="auto"/>
              <w:bottom w:val="single" w:sz="4" w:space="0" w:color="auto"/>
              <w:right w:val="single" w:sz="4" w:space="0" w:color="auto"/>
            </w:tcBorders>
          </w:tcPr>
          <w:p w14:paraId="12A21567" w14:textId="77777777" w:rsidR="004E3B47" w:rsidRPr="00FD46B8" w:rsidRDefault="004E3B47">
            <w:pPr>
              <w:rPr>
                <w:rFonts w:ascii="Arial" w:hAnsi="Arial" w:cs="Arial"/>
                <w:sz w:val="24"/>
                <w:szCs w:val="24"/>
              </w:rPr>
            </w:pPr>
          </w:p>
        </w:tc>
      </w:tr>
      <w:tr w:rsidR="004E3B47" w:rsidRPr="00FD46B8" w14:paraId="259274CA"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18DD86DB" w14:textId="77777777" w:rsidR="004E3B47" w:rsidRPr="00FD46B8" w:rsidRDefault="004E3B47">
            <w:pPr>
              <w:rPr>
                <w:rFonts w:ascii="Arial" w:hAnsi="Arial" w:cs="Arial"/>
                <w:sz w:val="24"/>
                <w:szCs w:val="24"/>
              </w:rPr>
            </w:pPr>
            <w:proofErr w:type="spellStart"/>
            <w:r w:rsidRPr="00FD46B8">
              <w:rPr>
                <w:rFonts w:ascii="Arial" w:hAnsi="Arial" w:cs="Arial"/>
                <w:sz w:val="24"/>
                <w:szCs w:val="24"/>
              </w:rPr>
              <w:t>DPoW</w:t>
            </w:r>
            <w:proofErr w:type="spellEnd"/>
            <w:r w:rsidRPr="00FD46B8">
              <w:rPr>
                <w:rFonts w:ascii="Arial" w:hAnsi="Arial" w:cs="Arial"/>
                <w:sz w:val="24"/>
                <w:szCs w:val="24"/>
              </w:rPr>
              <w:t xml:space="preserve"> to launch Emergency Ambulatory Care </w:t>
            </w:r>
          </w:p>
        </w:tc>
        <w:tc>
          <w:tcPr>
            <w:tcW w:w="2268" w:type="dxa"/>
            <w:tcBorders>
              <w:top w:val="single" w:sz="4" w:space="0" w:color="auto"/>
              <w:left w:val="single" w:sz="4" w:space="0" w:color="auto"/>
              <w:bottom w:val="single" w:sz="4" w:space="0" w:color="auto"/>
              <w:right w:val="single" w:sz="4" w:space="0" w:color="auto"/>
            </w:tcBorders>
            <w:hideMark/>
          </w:tcPr>
          <w:p w14:paraId="058B3AAE" w14:textId="77777777" w:rsidR="004E3B47" w:rsidRPr="00FD46B8" w:rsidRDefault="004E3B47">
            <w:pPr>
              <w:rPr>
                <w:rFonts w:ascii="Arial" w:hAnsi="Arial" w:cs="Arial"/>
                <w:sz w:val="24"/>
                <w:szCs w:val="24"/>
              </w:rPr>
            </w:pPr>
            <w:r w:rsidRPr="00FD46B8">
              <w:rPr>
                <w:rFonts w:ascii="Arial" w:hAnsi="Arial" w:cs="Arial"/>
                <w:sz w:val="24"/>
                <w:szCs w:val="24"/>
              </w:rPr>
              <w:t>August 2017</w:t>
            </w:r>
          </w:p>
        </w:tc>
        <w:tc>
          <w:tcPr>
            <w:tcW w:w="1763" w:type="dxa"/>
            <w:tcBorders>
              <w:top w:val="single" w:sz="4" w:space="0" w:color="auto"/>
              <w:left w:val="single" w:sz="4" w:space="0" w:color="auto"/>
              <w:bottom w:val="single" w:sz="4" w:space="0" w:color="auto"/>
              <w:right w:val="single" w:sz="4" w:space="0" w:color="auto"/>
            </w:tcBorders>
          </w:tcPr>
          <w:p w14:paraId="4956E4C0" w14:textId="77777777" w:rsidR="004E3B47" w:rsidRPr="00FD46B8" w:rsidRDefault="004E3B47">
            <w:pPr>
              <w:rPr>
                <w:rFonts w:ascii="Arial" w:hAnsi="Arial" w:cs="Arial"/>
                <w:sz w:val="24"/>
                <w:szCs w:val="24"/>
              </w:rPr>
            </w:pPr>
          </w:p>
        </w:tc>
      </w:tr>
    </w:tbl>
    <w:p w14:paraId="7E973774" w14:textId="77777777" w:rsidR="004E3B47" w:rsidRPr="00FD46B8" w:rsidRDefault="004E3B47" w:rsidP="004E3B47">
      <w:pPr>
        <w:rPr>
          <w:rFonts w:ascii="Arial" w:hAnsi="Arial" w:cs="Arial"/>
          <w:sz w:val="24"/>
          <w:szCs w:val="24"/>
        </w:rPr>
      </w:pPr>
    </w:p>
    <w:p w14:paraId="0A3767B0" w14:textId="77777777" w:rsidR="004E3B47" w:rsidRPr="00FD46B8" w:rsidRDefault="004E3B47" w:rsidP="004E3B47">
      <w:pPr>
        <w:rPr>
          <w:rFonts w:ascii="Arial" w:hAnsi="Arial" w:cs="Arial"/>
          <w:sz w:val="24"/>
          <w:szCs w:val="24"/>
        </w:rPr>
      </w:pPr>
      <w:r w:rsidRPr="00FD46B8">
        <w:rPr>
          <w:rFonts w:ascii="Arial" w:hAnsi="Arial" w:cs="Arial"/>
          <w:sz w:val="24"/>
          <w:szCs w:val="24"/>
        </w:rPr>
        <w:lastRenderedPageBreak/>
        <w:t xml:space="preserve">In the community, work continues on the integrated urgent care response for those at home or in a residential care home. Specific work is planned to add further clinical advice (GP and access to other specialists) to the SPA and to reshape the community Rapid Response in order to support the avoidance of A&amp;E attendance and with a specific aim to reduce inappropriate ambulance conveyance and consider additional capacity for responding to referrals from </w:t>
      </w:r>
      <w:r w:rsidR="00642367" w:rsidRPr="00FD46B8">
        <w:rPr>
          <w:rFonts w:ascii="Arial" w:hAnsi="Arial" w:cs="Arial"/>
          <w:sz w:val="24"/>
          <w:szCs w:val="24"/>
        </w:rPr>
        <w:t>p</w:t>
      </w:r>
      <w:r w:rsidRPr="00FD46B8">
        <w:rPr>
          <w:rFonts w:ascii="Arial" w:hAnsi="Arial" w:cs="Arial"/>
          <w:sz w:val="24"/>
          <w:szCs w:val="24"/>
        </w:rPr>
        <w:t xml:space="preserve">rimary </w:t>
      </w:r>
      <w:r w:rsidR="00642367" w:rsidRPr="00FD46B8">
        <w:rPr>
          <w:rFonts w:ascii="Arial" w:hAnsi="Arial" w:cs="Arial"/>
          <w:sz w:val="24"/>
          <w:szCs w:val="24"/>
        </w:rPr>
        <w:t>c</w:t>
      </w:r>
      <w:r w:rsidRPr="00FD46B8">
        <w:rPr>
          <w:rFonts w:ascii="Arial" w:hAnsi="Arial" w:cs="Arial"/>
          <w:sz w:val="24"/>
          <w:szCs w:val="24"/>
        </w:rPr>
        <w:t>are.  These enhancements are planned to begin in early 2018.</w:t>
      </w:r>
    </w:p>
    <w:p w14:paraId="0A9178DF" w14:textId="77777777" w:rsidR="004E3B47" w:rsidRPr="001F3B1D" w:rsidRDefault="004E3B47" w:rsidP="001F3B1D">
      <w:pPr>
        <w:pStyle w:val="ListParagraph"/>
        <w:spacing w:line="240" w:lineRule="auto"/>
        <w:ind w:left="360"/>
        <w:rPr>
          <w:rFonts w:ascii="Arial" w:hAnsi="Arial" w:cs="Arial"/>
          <w:b/>
          <w:sz w:val="24"/>
          <w:szCs w:val="24"/>
        </w:rPr>
      </w:pPr>
      <w:r w:rsidRPr="001F3B1D">
        <w:rPr>
          <w:rFonts w:ascii="Arial" w:hAnsi="Arial" w:cs="Arial"/>
          <w:b/>
          <w:sz w:val="24"/>
          <w:szCs w:val="24"/>
        </w:rPr>
        <w:t>Change 5 – Seven day service</w:t>
      </w:r>
    </w:p>
    <w:p w14:paraId="09D6C3C1" w14:textId="77777777" w:rsidR="004E3B47" w:rsidRPr="00FD46B8" w:rsidRDefault="004E3B47" w:rsidP="001F3B1D">
      <w:pPr>
        <w:spacing w:after="0" w:line="240" w:lineRule="auto"/>
        <w:rPr>
          <w:rFonts w:ascii="Arial" w:hAnsi="Arial" w:cs="Arial"/>
          <w:sz w:val="24"/>
          <w:szCs w:val="24"/>
        </w:rPr>
      </w:pPr>
      <w:r w:rsidRPr="00FD46B8">
        <w:rPr>
          <w:rFonts w:ascii="Arial" w:hAnsi="Arial" w:cs="Arial"/>
          <w:sz w:val="24"/>
          <w:szCs w:val="24"/>
        </w:rPr>
        <w:t>The 7 day services initiatives are broad ranging and inter-related a</w:t>
      </w:r>
      <w:r w:rsidR="00642367" w:rsidRPr="00FD46B8">
        <w:rPr>
          <w:rFonts w:ascii="Arial" w:hAnsi="Arial" w:cs="Arial"/>
          <w:sz w:val="24"/>
          <w:szCs w:val="24"/>
        </w:rPr>
        <w:t>nd include the requirements for:</w:t>
      </w:r>
    </w:p>
    <w:p w14:paraId="0F207432" w14:textId="77777777" w:rsidR="004E3B47" w:rsidRPr="00FD46B8" w:rsidRDefault="004E3B47" w:rsidP="00642367">
      <w:pPr>
        <w:pStyle w:val="ListParagraph"/>
        <w:numPr>
          <w:ilvl w:val="0"/>
          <w:numId w:val="38"/>
        </w:numPr>
        <w:spacing w:after="0" w:line="240" w:lineRule="auto"/>
        <w:ind w:left="1080"/>
        <w:rPr>
          <w:rFonts w:ascii="Arial" w:hAnsi="Arial" w:cs="Arial"/>
          <w:sz w:val="24"/>
          <w:szCs w:val="24"/>
        </w:rPr>
      </w:pPr>
      <w:r w:rsidRPr="00FD46B8">
        <w:rPr>
          <w:rFonts w:ascii="Arial" w:hAnsi="Arial" w:cs="Arial"/>
          <w:sz w:val="24"/>
          <w:szCs w:val="24"/>
        </w:rPr>
        <w:t xml:space="preserve">Discharge and </w:t>
      </w:r>
      <w:r w:rsidR="00642367" w:rsidRPr="00FD46B8">
        <w:rPr>
          <w:rFonts w:ascii="Arial" w:hAnsi="Arial" w:cs="Arial"/>
          <w:sz w:val="24"/>
          <w:szCs w:val="24"/>
        </w:rPr>
        <w:t>s</w:t>
      </w:r>
      <w:r w:rsidRPr="00FD46B8">
        <w:rPr>
          <w:rFonts w:ascii="Arial" w:hAnsi="Arial" w:cs="Arial"/>
          <w:sz w:val="24"/>
          <w:szCs w:val="24"/>
        </w:rPr>
        <w:t xml:space="preserve">ocial </w:t>
      </w:r>
      <w:r w:rsidR="00642367" w:rsidRPr="00FD46B8">
        <w:rPr>
          <w:rFonts w:ascii="Arial" w:hAnsi="Arial" w:cs="Arial"/>
          <w:sz w:val="24"/>
          <w:szCs w:val="24"/>
        </w:rPr>
        <w:t>c</w:t>
      </w:r>
      <w:r w:rsidRPr="00FD46B8">
        <w:rPr>
          <w:rFonts w:ascii="Arial" w:hAnsi="Arial" w:cs="Arial"/>
          <w:sz w:val="24"/>
          <w:szCs w:val="24"/>
        </w:rPr>
        <w:t>are teams to operate 7 days</w:t>
      </w:r>
    </w:p>
    <w:p w14:paraId="6B1654AA" w14:textId="77777777" w:rsidR="004E3B47" w:rsidRPr="00FD46B8" w:rsidRDefault="004E3B47" w:rsidP="00642367">
      <w:pPr>
        <w:pStyle w:val="ListParagraph"/>
        <w:numPr>
          <w:ilvl w:val="0"/>
          <w:numId w:val="38"/>
        </w:numPr>
        <w:spacing w:after="0" w:line="240" w:lineRule="auto"/>
        <w:ind w:left="1080"/>
        <w:rPr>
          <w:rFonts w:ascii="Arial" w:hAnsi="Arial" w:cs="Arial"/>
          <w:sz w:val="24"/>
          <w:szCs w:val="24"/>
        </w:rPr>
      </w:pPr>
      <w:r w:rsidRPr="00FD46B8">
        <w:rPr>
          <w:rFonts w:ascii="Arial" w:hAnsi="Arial" w:cs="Arial"/>
          <w:sz w:val="24"/>
          <w:szCs w:val="24"/>
        </w:rPr>
        <w:t>Acute trust processes to discharge at weekends</w:t>
      </w:r>
    </w:p>
    <w:p w14:paraId="52BAE7EE" w14:textId="77777777" w:rsidR="004E3B47" w:rsidRPr="00FD46B8" w:rsidRDefault="004E3B47" w:rsidP="00642367">
      <w:pPr>
        <w:pStyle w:val="ListParagraph"/>
        <w:numPr>
          <w:ilvl w:val="0"/>
          <w:numId w:val="38"/>
        </w:numPr>
        <w:spacing w:after="0" w:line="240" w:lineRule="auto"/>
        <w:ind w:left="1080"/>
        <w:rPr>
          <w:rFonts w:ascii="Arial" w:hAnsi="Arial" w:cs="Arial"/>
          <w:sz w:val="24"/>
          <w:szCs w:val="24"/>
        </w:rPr>
      </w:pPr>
      <w:r w:rsidRPr="00FD46B8">
        <w:rPr>
          <w:rFonts w:ascii="Arial" w:hAnsi="Arial" w:cs="Arial"/>
          <w:sz w:val="24"/>
          <w:szCs w:val="24"/>
        </w:rPr>
        <w:t>Transport arrangements for weekend discharges</w:t>
      </w:r>
    </w:p>
    <w:p w14:paraId="67607E22" w14:textId="77777777" w:rsidR="00642367" w:rsidRPr="00FD46B8" w:rsidRDefault="00642367" w:rsidP="00642367">
      <w:pPr>
        <w:spacing w:after="0" w:line="240" w:lineRule="auto"/>
        <w:ind w:left="360"/>
        <w:rPr>
          <w:rFonts w:ascii="Arial" w:hAnsi="Arial" w:cs="Arial"/>
          <w:sz w:val="24"/>
          <w:szCs w:val="24"/>
        </w:rPr>
      </w:pPr>
    </w:p>
    <w:p w14:paraId="7BD3D509" w14:textId="77777777" w:rsidR="004E3B47" w:rsidRDefault="004E3B47" w:rsidP="001F3B1D">
      <w:pPr>
        <w:spacing w:after="0" w:line="240" w:lineRule="auto"/>
        <w:rPr>
          <w:rFonts w:ascii="Arial" w:hAnsi="Arial" w:cs="Arial"/>
          <w:sz w:val="24"/>
          <w:szCs w:val="24"/>
        </w:rPr>
      </w:pPr>
      <w:r w:rsidRPr="00FD46B8">
        <w:rPr>
          <w:rFonts w:ascii="Arial" w:hAnsi="Arial" w:cs="Arial"/>
          <w:sz w:val="24"/>
          <w:szCs w:val="24"/>
        </w:rPr>
        <w:t>A related initiative that will be a significant in improving flow, A&amp;E performance and DToCs is the ECIP recommended work for the acute trust and discharge teams/</w:t>
      </w:r>
      <w:r w:rsidR="00C252F8">
        <w:rPr>
          <w:rFonts w:ascii="Arial" w:hAnsi="Arial" w:cs="Arial"/>
          <w:sz w:val="24"/>
          <w:szCs w:val="24"/>
        </w:rPr>
        <w:t xml:space="preserve"> </w:t>
      </w:r>
      <w:r w:rsidRPr="00FD46B8">
        <w:rPr>
          <w:rFonts w:ascii="Arial" w:hAnsi="Arial" w:cs="Arial"/>
          <w:sz w:val="24"/>
          <w:szCs w:val="24"/>
        </w:rPr>
        <w:t>transport etc. to change all relevant processes to enable morning discharges and create bed capacity for that day</w:t>
      </w:r>
      <w:r w:rsidR="00642367" w:rsidRPr="00FD46B8">
        <w:rPr>
          <w:rFonts w:ascii="Arial" w:hAnsi="Arial" w:cs="Arial"/>
          <w:sz w:val="24"/>
          <w:szCs w:val="24"/>
        </w:rPr>
        <w:t>’</w:t>
      </w:r>
      <w:r w:rsidRPr="00FD46B8">
        <w:rPr>
          <w:rFonts w:ascii="Arial" w:hAnsi="Arial" w:cs="Arial"/>
          <w:sz w:val="24"/>
          <w:szCs w:val="24"/>
        </w:rPr>
        <w:t>s emergency intake.</w:t>
      </w:r>
    </w:p>
    <w:p w14:paraId="08A0AFB0" w14:textId="77777777" w:rsidR="00CB033A" w:rsidRPr="00FD46B8" w:rsidRDefault="00CB033A" w:rsidP="00642367">
      <w:pPr>
        <w:spacing w:after="0" w:line="240" w:lineRule="auto"/>
        <w:ind w:left="360"/>
        <w:rPr>
          <w:rFonts w:ascii="Arial" w:hAnsi="Arial" w:cs="Arial"/>
          <w:sz w:val="24"/>
          <w:szCs w:val="24"/>
        </w:rPr>
      </w:pPr>
    </w:p>
    <w:p w14:paraId="17809854" w14:textId="77777777" w:rsidR="00642367" w:rsidRPr="00FD46B8" w:rsidRDefault="00642367" w:rsidP="00642367">
      <w:pPr>
        <w:spacing w:after="0" w:line="240" w:lineRule="auto"/>
        <w:ind w:left="360"/>
        <w:rPr>
          <w:rFonts w:ascii="Arial" w:hAnsi="Arial" w:cs="Arial"/>
          <w:sz w:val="24"/>
          <w:szCs w:val="24"/>
        </w:rPr>
      </w:pPr>
    </w:p>
    <w:tbl>
      <w:tblPr>
        <w:tblStyle w:val="TableGrid"/>
        <w:tblW w:w="0" w:type="auto"/>
        <w:tblLook w:val="04A0" w:firstRow="1" w:lastRow="0" w:firstColumn="1" w:lastColumn="0" w:noHBand="0" w:noVBand="1"/>
      </w:tblPr>
      <w:tblGrid>
        <w:gridCol w:w="5058"/>
        <w:gridCol w:w="2222"/>
        <w:gridCol w:w="1736"/>
      </w:tblGrid>
      <w:tr w:rsidR="00FD46B8" w:rsidRPr="00FD46B8" w14:paraId="2772A7DE"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3B609A7E" w14:textId="77777777" w:rsidR="004E3B47" w:rsidRPr="00FD46B8" w:rsidRDefault="004E3B47">
            <w:pPr>
              <w:rPr>
                <w:rFonts w:ascii="Arial" w:hAnsi="Arial" w:cs="Arial"/>
                <w:b/>
                <w:sz w:val="24"/>
                <w:szCs w:val="24"/>
              </w:rPr>
            </w:pPr>
            <w:r w:rsidRPr="00FD46B8">
              <w:rPr>
                <w:rFonts w:ascii="Arial" w:hAnsi="Arial" w:cs="Arial"/>
                <w:b/>
                <w:sz w:val="24"/>
                <w:szCs w:val="24"/>
              </w:rPr>
              <w:t>Action</w:t>
            </w:r>
          </w:p>
        </w:tc>
        <w:tc>
          <w:tcPr>
            <w:tcW w:w="2268" w:type="dxa"/>
            <w:tcBorders>
              <w:top w:val="single" w:sz="4" w:space="0" w:color="auto"/>
              <w:left w:val="single" w:sz="4" w:space="0" w:color="auto"/>
              <w:bottom w:val="single" w:sz="4" w:space="0" w:color="auto"/>
              <w:right w:val="single" w:sz="4" w:space="0" w:color="auto"/>
            </w:tcBorders>
            <w:hideMark/>
          </w:tcPr>
          <w:p w14:paraId="0413B4A9" w14:textId="77777777" w:rsidR="004E3B47" w:rsidRPr="00FD46B8" w:rsidRDefault="004E3B47">
            <w:pPr>
              <w:rPr>
                <w:rFonts w:ascii="Arial" w:hAnsi="Arial" w:cs="Arial"/>
                <w:b/>
                <w:sz w:val="24"/>
                <w:szCs w:val="24"/>
              </w:rPr>
            </w:pPr>
            <w:r w:rsidRPr="00FD46B8">
              <w:rPr>
                <w:rFonts w:ascii="Arial" w:hAnsi="Arial" w:cs="Arial"/>
                <w:b/>
                <w:sz w:val="24"/>
                <w:szCs w:val="24"/>
              </w:rPr>
              <w:t>Deadline</w:t>
            </w:r>
          </w:p>
        </w:tc>
        <w:tc>
          <w:tcPr>
            <w:tcW w:w="1763" w:type="dxa"/>
            <w:tcBorders>
              <w:top w:val="single" w:sz="4" w:space="0" w:color="auto"/>
              <w:left w:val="single" w:sz="4" w:space="0" w:color="auto"/>
              <w:bottom w:val="single" w:sz="4" w:space="0" w:color="auto"/>
              <w:right w:val="single" w:sz="4" w:space="0" w:color="auto"/>
            </w:tcBorders>
            <w:hideMark/>
          </w:tcPr>
          <w:p w14:paraId="0306658E" w14:textId="77777777" w:rsidR="004E3B47" w:rsidRPr="00FD46B8" w:rsidRDefault="004E3B47">
            <w:pPr>
              <w:rPr>
                <w:rFonts w:ascii="Arial" w:hAnsi="Arial" w:cs="Arial"/>
                <w:b/>
                <w:sz w:val="24"/>
                <w:szCs w:val="24"/>
              </w:rPr>
            </w:pPr>
            <w:r w:rsidRPr="00FD46B8">
              <w:rPr>
                <w:rFonts w:ascii="Arial" w:hAnsi="Arial" w:cs="Arial"/>
                <w:b/>
                <w:sz w:val="24"/>
                <w:szCs w:val="24"/>
              </w:rPr>
              <w:t>Status</w:t>
            </w:r>
          </w:p>
        </w:tc>
      </w:tr>
      <w:tr w:rsidR="00FD46B8" w:rsidRPr="00FD46B8" w14:paraId="4D6F1788"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749EBABA" w14:textId="77777777" w:rsidR="004E3B47" w:rsidRPr="00FD46B8" w:rsidRDefault="004E3B47">
            <w:pPr>
              <w:rPr>
                <w:rFonts w:ascii="Arial" w:hAnsi="Arial" w:cs="Arial"/>
                <w:sz w:val="24"/>
                <w:szCs w:val="24"/>
              </w:rPr>
            </w:pPr>
            <w:r w:rsidRPr="00FD46B8">
              <w:rPr>
                <w:rFonts w:ascii="Arial" w:hAnsi="Arial" w:cs="Arial"/>
                <w:sz w:val="24"/>
                <w:szCs w:val="24"/>
              </w:rPr>
              <w:t xml:space="preserve">Agree on ASC weekend functions to support both SW support in A&amp;E to prevent admissions and Integrated Discharge team.  </w:t>
            </w:r>
          </w:p>
        </w:tc>
        <w:tc>
          <w:tcPr>
            <w:tcW w:w="2268" w:type="dxa"/>
            <w:tcBorders>
              <w:top w:val="single" w:sz="4" w:space="0" w:color="auto"/>
              <w:left w:val="single" w:sz="4" w:space="0" w:color="auto"/>
              <w:bottom w:val="single" w:sz="4" w:space="0" w:color="auto"/>
              <w:right w:val="single" w:sz="4" w:space="0" w:color="auto"/>
            </w:tcBorders>
            <w:hideMark/>
          </w:tcPr>
          <w:p w14:paraId="086E6291" w14:textId="77777777" w:rsidR="004E3B47" w:rsidRPr="00FD46B8" w:rsidRDefault="004E3B47">
            <w:pPr>
              <w:rPr>
                <w:rFonts w:ascii="Arial" w:hAnsi="Arial" w:cs="Arial"/>
                <w:sz w:val="24"/>
                <w:szCs w:val="24"/>
              </w:rPr>
            </w:pPr>
            <w:r w:rsidRPr="00FD46B8">
              <w:rPr>
                <w:rFonts w:ascii="Arial" w:hAnsi="Arial" w:cs="Arial"/>
                <w:sz w:val="24"/>
                <w:szCs w:val="24"/>
              </w:rPr>
              <w:t>August 2017</w:t>
            </w:r>
          </w:p>
        </w:tc>
        <w:tc>
          <w:tcPr>
            <w:tcW w:w="1763" w:type="dxa"/>
            <w:tcBorders>
              <w:top w:val="single" w:sz="4" w:space="0" w:color="auto"/>
              <w:left w:val="single" w:sz="4" w:space="0" w:color="auto"/>
              <w:bottom w:val="single" w:sz="4" w:space="0" w:color="auto"/>
              <w:right w:val="single" w:sz="4" w:space="0" w:color="auto"/>
            </w:tcBorders>
            <w:hideMark/>
          </w:tcPr>
          <w:p w14:paraId="0DC804DC" w14:textId="77777777" w:rsidR="004E3B47" w:rsidRPr="00FD46B8" w:rsidRDefault="004E3B47">
            <w:pPr>
              <w:rPr>
                <w:rFonts w:ascii="Arial" w:hAnsi="Arial" w:cs="Arial"/>
                <w:sz w:val="24"/>
                <w:szCs w:val="24"/>
              </w:rPr>
            </w:pPr>
            <w:r w:rsidRPr="00FD46B8">
              <w:rPr>
                <w:rFonts w:ascii="Arial" w:hAnsi="Arial" w:cs="Arial"/>
                <w:sz w:val="24"/>
                <w:szCs w:val="24"/>
              </w:rPr>
              <w:t>Complete</w:t>
            </w:r>
          </w:p>
        </w:tc>
      </w:tr>
      <w:tr w:rsidR="00FD46B8" w:rsidRPr="00FD46B8" w14:paraId="0576A53B"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39E68B4E" w14:textId="77777777" w:rsidR="004E3B47" w:rsidRPr="00FD46B8" w:rsidRDefault="004E3B47">
            <w:pPr>
              <w:rPr>
                <w:rFonts w:ascii="Arial" w:hAnsi="Arial" w:cs="Arial"/>
                <w:sz w:val="24"/>
                <w:szCs w:val="24"/>
              </w:rPr>
            </w:pPr>
            <w:r w:rsidRPr="00FD46B8">
              <w:rPr>
                <w:rFonts w:ascii="Arial" w:hAnsi="Arial" w:cs="Arial"/>
                <w:sz w:val="24"/>
                <w:szCs w:val="24"/>
              </w:rPr>
              <w:t>Agree 7 role of therapy services in support of weekend admission avoidance and discharge services</w:t>
            </w:r>
          </w:p>
        </w:tc>
        <w:tc>
          <w:tcPr>
            <w:tcW w:w="2268" w:type="dxa"/>
            <w:tcBorders>
              <w:top w:val="single" w:sz="4" w:space="0" w:color="auto"/>
              <w:left w:val="single" w:sz="4" w:space="0" w:color="auto"/>
              <w:bottom w:val="single" w:sz="4" w:space="0" w:color="auto"/>
              <w:right w:val="single" w:sz="4" w:space="0" w:color="auto"/>
            </w:tcBorders>
            <w:hideMark/>
          </w:tcPr>
          <w:p w14:paraId="5C7B1370" w14:textId="77777777" w:rsidR="004E3B47" w:rsidRPr="00FD46B8" w:rsidRDefault="004E3B47">
            <w:pPr>
              <w:rPr>
                <w:rFonts w:ascii="Arial" w:hAnsi="Arial" w:cs="Arial"/>
                <w:sz w:val="24"/>
                <w:szCs w:val="24"/>
              </w:rPr>
            </w:pPr>
            <w:r w:rsidRPr="00FD46B8">
              <w:rPr>
                <w:rFonts w:ascii="Arial" w:hAnsi="Arial" w:cs="Arial"/>
                <w:sz w:val="24"/>
                <w:szCs w:val="24"/>
              </w:rPr>
              <w:t>Sept 2017</w:t>
            </w:r>
          </w:p>
        </w:tc>
        <w:tc>
          <w:tcPr>
            <w:tcW w:w="1763" w:type="dxa"/>
            <w:tcBorders>
              <w:top w:val="single" w:sz="4" w:space="0" w:color="auto"/>
              <w:left w:val="single" w:sz="4" w:space="0" w:color="auto"/>
              <w:bottom w:val="single" w:sz="4" w:space="0" w:color="auto"/>
              <w:right w:val="single" w:sz="4" w:space="0" w:color="auto"/>
            </w:tcBorders>
          </w:tcPr>
          <w:p w14:paraId="78A5A34C" w14:textId="77777777" w:rsidR="004E3B47" w:rsidRPr="00FD46B8" w:rsidRDefault="004E3B47">
            <w:pPr>
              <w:rPr>
                <w:rFonts w:ascii="Arial" w:hAnsi="Arial" w:cs="Arial"/>
                <w:sz w:val="24"/>
                <w:szCs w:val="24"/>
              </w:rPr>
            </w:pPr>
          </w:p>
        </w:tc>
      </w:tr>
      <w:tr w:rsidR="00FD46B8" w:rsidRPr="00FD46B8" w14:paraId="305FF335"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33AD7D69" w14:textId="77777777" w:rsidR="004E3B47" w:rsidRPr="00FD46B8" w:rsidRDefault="004E3B47">
            <w:pPr>
              <w:rPr>
                <w:rFonts w:ascii="Arial" w:hAnsi="Arial" w:cs="Arial"/>
                <w:sz w:val="24"/>
                <w:szCs w:val="24"/>
              </w:rPr>
            </w:pPr>
            <w:r w:rsidRPr="00FD46B8">
              <w:rPr>
                <w:rFonts w:ascii="Arial" w:hAnsi="Arial" w:cs="Arial"/>
                <w:sz w:val="24"/>
                <w:szCs w:val="24"/>
              </w:rPr>
              <w:t>As part of winter plan agree on the resources required to implement agreed 7 day functions</w:t>
            </w:r>
          </w:p>
        </w:tc>
        <w:tc>
          <w:tcPr>
            <w:tcW w:w="2268" w:type="dxa"/>
            <w:tcBorders>
              <w:top w:val="single" w:sz="4" w:space="0" w:color="auto"/>
              <w:left w:val="single" w:sz="4" w:space="0" w:color="auto"/>
              <w:bottom w:val="single" w:sz="4" w:space="0" w:color="auto"/>
              <w:right w:val="single" w:sz="4" w:space="0" w:color="auto"/>
            </w:tcBorders>
            <w:hideMark/>
          </w:tcPr>
          <w:p w14:paraId="21B0E8BB" w14:textId="77777777" w:rsidR="004E3B47" w:rsidRPr="00FD46B8" w:rsidRDefault="004E3B47">
            <w:pPr>
              <w:rPr>
                <w:rFonts w:ascii="Arial" w:hAnsi="Arial" w:cs="Arial"/>
                <w:sz w:val="24"/>
                <w:szCs w:val="24"/>
              </w:rPr>
            </w:pPr>
            <w:r w:rsidRPr="00FD46B8">
              <w:rPr>
                <w:rFonts w:ascii="Arial" w:hAnsi="Arial" w:cs="Arial"/>
                <w:sz w:val="24"/>
                <w:szCs w:val="24"/>
              </w:rPr>
              <w:t>Sept 2017</w:t>
            </w:r>
          </w:p>
        </w:tc>
        <w:tc>
          <w:tcPr>
            <w:tcW w:w="1763" w:type="dxa"/>
            <w:tcBorders>
              <w:top w:val="single" w:sz="4" w:space="0" w:color="auto"/>
              <w:left w:val="single" w:sz="4" w:space="0" w:color="auto"/>
              <w:bottom w:val="single" w:sz="4" w:space="0" w:color="auto"/>
              <w:right w:val="single" w:sz="4" w:space="0" w:color="auto"/>
            </w:tcBorders>
          </w:tcPr>
          <w:p w14:paraId="1ADD21A2" w14:textId="77777777" w:rsidR="004E3B47" w:rsidRPr="00FD46B8" w:rsidRDefault="004E3B47">
            <w:pPr>
              <w:rPr>
                <w:rFonts w:ascii="Arial" w:hAnsi="Arial" w:cs="Arial"/>
                <w:sz w:val="24"/>
                <w:szCs w:val="24"/>
              </w:rPr>
            </w:pPr>
          </w:p>
        </w:tc>
      </w:tr>
      <w:tr w:rsidR="00FD46B8" w:rsidRPr="00FD46B8" w14:paraId="432780B9"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6C020A4C" w14:textId="77777777" w:rsidR="004E3B47" w:rsidRPr="00FD46B8" w:rsidRDefault="004E3B47" w:rsidP="00C252F8">
            <w:pPr>
              <w:rPr>
                <w:rFonts w:ascii="Arial" w:hAnsi="Arial" w:cs="Arial"/>
                <w:sz w:val="24"/>
                <w:szCs w:val="24"/>
              </w:rPr>
            </w:pPr>
            <w:r w:rsidRPr="00FD46B8">
              <w:rPr>
                <w:rFonts w:ascii="Arial" w:hAnsi="Arial" w:cs="Arial"/>
                <w:sz w:val="24"/>
                <w:szCs w:val="24"/>
              </w:rPr>
              <w:t xml:space="preserve">Agree with </w:t>
            </w:r>
            <w:proofErr w:type="spellStart"/>
            <w:r w:rsidRPr="00FD46B8">
              <w:rPr>
                <w:rFonts w:ascii="Arial" w:hAnsi="Arial" w:cs="Arial"/>
                <w:sz w:val="24"/>
                <w:szCs w:val="24"/>
              </w:rPr>
              <w:t>N</w:t>
            </w:r>
            <w:r w:rsidR="00C252F8">
              <w:rPr>
                <w:rFonts w:ascii="Arial" w:hAnsi="Arial" w:cs="Arial"/>
                <w:sz w:val="24"/>
                <w:szCs w:val="24"/>
              </w:rPr>
              <w:t>LaG</w:t>
            </w:r>
            <w:proofErr w:type="spellEnd"/>
            <w:r w:rsidRPr="00FD46B8">
              <w:rPr>
                <w:rFonts w:ascii="Arial" w:hAnsi="Arial" w:cs="Arial"/>
                <w:sz w:val="24"/>
                <w:szCs w:val="24"/>
              </w:rPr>
              <w:t xml:space="preserve"> the trajectory of the transition to moving to morning discharges as much as possible</w:t>
            </w:r>
          </w:p>
        </w:tc>
        <w:tc>
          <w:tcPr>
            <w:tcW w:w="2268" w:type="dxa"/>
            <w:tcBorders>
              <w:top w:val="single" w:sz="4" w:space="0" w:color="auto"/>
              <w:left w:val="single" w:sz="4" w:space="0" w:color="auto"/>
              <w:bottom w:val="single" w:sz="4" w:space="0" w:color="auto"/>
              <w:right w:val="single" w:sz="4" w:space="0" w:color="auto"/>
            </w:tcBorders>
            <w:hideMark/>
          </w:tcPr>
          <w:p w14:paraId="255201D8" w14:textId="77777777" w:rsidR="004E3B47" w:rsidRPr="00FD46B8" w:rsidRDefault="004E3B47">
            <w:pPr>
              <w:rPr>
                <w:rFonts w:ascii="Arial" w:hAnsi="Arial" w:cs="Arial"/>
                <w:sz w:val="24"/>
                <w:szCs w:val="24"/>
              </w:rPr>
            </w:pPr>
            <w:r w:rsidRPr="00FD46B8">
              <w:rPr>
                <w:rFonts w:ascii="Arial" w:hAnsi="Arial" w:cs="Arial"/>
                <w:sz w:val="24"/>
                <w:szCs w:val="24"/>
              </w:rPr>
              <w:t>Oct 2017(TBC)</w:t>
            </w:r>
          </w:p>
        </w:tc>
        <w:tc>
          <w:tcPr>
            <w:tcW w:w="1763" w:type="dxa"/>
            <w:tcBorders>
              <w:top w:val="single" w:sz="4" w:space="0" w:color="auto"/>
              <w:left w:val="single" w:sz="4" w:space="0" w:color="auto"/>
              <w:bottom w:val="single" w:sz="4" w:space="0" w:color="auto"/>
              <w:right w:val="single" w:sz="4" w:space="0" w:color="auto"/>
            </w:tcBorders>
          </w:tcPr>
          <w:p w14:paraId="561D753D" w14:textId="77777777" w:rsidR="004E3B47" w:rsidRPr="00FD46B8" w:rsidRDefault="004E3B47">
            <w:pPr>
              <w:rPr>
                <w:rFonts w:ascii="Arial" w:hAnsi="Arial" w:cs="Arial"/>
                <w:sz w:val="24"/>
                <w:szCs w:val="24"/>
              </w:rPr>
            </w:pPr>
          </w:p>
        </w:tc>
      </w:tr>
      <w:tr w:rsidR="00FD46B8" w:rsidRPr="00FD46B8" w14:paraId="501F572F"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5D8211B2" w14:textId="77777777" w:rsidR="004E3B47" w:rsidRPr="00FD46B8" w:rsidRDefault="004E3B47">
            <w:pPr>
              <w:rPr>
                <w:rFonts w:ascii="Arial" w:hAnsi="Arial" w:cs="Arial"/>
                <w:sz w:val="24"/>
                <w:szCs w:val="24"/>
              </w:rPr>
            </w:pPr>
            <w:r w:rsidRPr="00FD46B8">
              <w:rPr>
                <w:rFonts w:ascii="Arial" w:hAnsi="Arial" w:cs="Arial"/>
                <w:sz w:val="24"/>
                <w:szCs w:val="24"/>
              </w:rPr>
              <w:t>Employ acute ops centre PTS transport coordinator role to support PTS analysis and process improvement</w:t>
            </w:r>
          </w:p>
        </w:tc>
        <w:tc>
          <w:tcPr>
            <w:tcW w:w="2268" w:type="dxa"/>
            <w:tcBorders>
              <w:top w:val="single" w:sz="4" w:space="0" w:color="auto"/>
              <w:left w:val="single" w:sz="4" w:space="0" w:color="auto"/>
              <w:bottom w:val="single" w:sz="4" w:space="0" w:color="auto"/>
              <w:right w:val="single" w:sz="4" w:space="0" w:color="auto"/>
            </w:tcBorders>
            <w:hideMark/>
          </w:tcPr>
          <w:p w14:paraId="61EDC75B" w14:textId="77777777" w:rsidR="004E3B47" w:rsidRPr="00FD46B8" w:rsidRDefault="004E3B47">
            <w:pPr>
              <w:rPr>
                <w:rFonts w:ascii="Arial" w:hAnsi="Arial" w:cs="Arial"/>
                <w:sz w:val="24"/>
                <w:szCs w:val="24"/>
              </w:rPr>
            </w:pPr>
            <w:r w:rsidRPr="00FD46B8">
              <w:rPr>
                <w:rFonts w:ascii="Arial" w:hAnsi="Arial" w:cs="Arial"/>
                <w:sz w:val="24"/>
                <w:szCs w:val="24"/>
              </w:rPr>
              <w:t>August 2017</w:t>
            </w:r>
          </w:p>
        </w:tc>
        <w:tc>
          <w:tcPr>
            <w:tcW w:w="1763" w:type="dxa"/>
            <w:tcBorders>
              <w:top w:val="single" w:sz="4" w:space="0" w:color="auto"/>
              <w:left w:val="single" w:sz="4" w:space="0" w:color="auto"/>
              <w:bottom w:val="single" w:sz="4" w:space="0" w:color="auto"/>
              <w:right w:val="single" w:sz="4" w:space="0" w:color="auto"/>
            </w:tcBorders>
            <w:hideMark/>
          </w:tcPr>
          <w:p w14:paraId="7A05EB43" w14:textId="77777777" w:rsidR="004E3B47" w:rsidRPr="00FD46B8" w:rsidRDefault="004E3B47">
            <w:pPr>
              <w:rPr>
                <w:rFonts w:ascii="Arial" w:hAnsi="Arial" w:cs="Arial"/>
                <w:sz w:val="24"/>
                <w:szCs w:val="24"/>
              </w:rPr>
            </w:pPr>
            <w:r w:rsidRPr="00FD46B8">
              <w:rPr>
                <w:rFonts w:ascii="Arial" w:hAnsi="Arial" w:cs="Arial"/>
                <w:sz w:val="24"/>
                <w:szCs w:val="24"/>
              </w:rPr>
              <w:t>Complete</w:t>
            </w:r>
          </w:p>
        </w:tc>
      </w:tr>
      <w:tr w:rsidR="004E3B47" w:rsidRPr="00FD46B8" w14:paraId="5AFAE92E"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5D608B00" w14:textId="77777777" w:rsidR="004E3B47" w:rsidRPr="00FD46B8" w:rsidRDefault="004E3B47">
            <w:pPr>
              <w:rPr>
                <w:rFonts w:ascii="Arial" w:hAnsi="Arial" w:cs="Arial"/>
                <w:sz w:val="24"/>
                <w:szCs w:val="24"/>
              </w:rPr>
            </w:pPr>
            <w:r w:rsidRPr="00FD46B8">
              <w:rPr>
                <w:rFonts w:ascii="Arial" w:hAnsi="Arial" w:cs="Arial"/>
                <w:sz w:val="24"/>
                <w:szCs w:val="24"/>
              </w:rPr>
              <w:t>Adjust PTS planned/unplanned contracts to support discharge profile transition</w:t>
            </w:r>
          </w:p>
        </w:tc>
        <w:tc>
          <w:tcPr>
            <w:tcW w:w="2268" w:type="dxa"/>
            <w:tcBorders>
              <w:top w:val="single" w:sz="4" w:space="0" w:color="auto"/>
              <w:left w:val="single" w:sz="4" w:space="0" w:color="auto"/>
              <w:bottom w:val="single" w:sz="4" w:space="0" w:color="auto"/>
              <w:right w:val="single" w:sz="4" w:space="0" w:color="auto"/>
            </w:tcBorders>
            <w:hideMark/>
          </w:tcPr>
          <w:p w14:paraId="5BC1728A" w14:textId="77777777" w:rsidR="004E3B47" w:rsidRPr="00FD46B8" w:rsidRDefault="004E3B47">
            <w:pPr>
              <w:rPr>
                <w:rFonts w:ascii="Arial" w:hAnsi="Arial" w:cs="Arial"/>
                <w:sz w:val="24"/>
                <w:szCs w:val="24"/>
              </w:rPr>
            </w:pPr>
            <w:r w:rsidRPr="00FD46B8">
              <w:rPr>
                <w:rFonts w:ascii="Arial" w:hAnsi="Arial" w:cs="Arial"/>
                <w:sz w:val="24"/>
                <w:szCs w:val="24"/>
              </w:rPr>
              <w:t>Oct 2017</w:t>
            </w:r>
          </w:p>
        </w:tc>
        <w:tc>
          <w:tcPr>
            <w:tcW w:w="1763" w:type="dxa"/>
            <w:tcBorders>
              <w:top w:val="single" w:sz="4" w:space="0" w:color="auto"/>
              <w:left w:val="single" w:sz="4" w:space="0" w:color="auto"/>
              <w:bottom w:val="single" w:sz="4" w:space="0" w:color="auto"/>
              <w:right w:val="single" w:sz="4" w:space="0" w:color="auto"/>
            </w:tcBorders>
          </w:tcPr>
          <w:p w14:paraId="2753F56C" w14:textId="77777777" w:rsidR="004E3B47" w:rsidRPr="00FD46B8" w:rsidRDefault="004E3B47">
            <w:pPr>
              <w:rPr>
                <w:rFonts w:ascii="Arial" w:hAnsi="Arial" w:cs="Arial"/>
                <w:sz w:val="24"/>
                <w:szCs w:val="24"/>
              </w:rPr>
            </w:pPr>
          </w:p>
        </w:tc>
      </w:tr>
    </w:tbl>
    <w:p w14:paraId="66D06559" w14:textId="77777777" w:rsidR="004E3B47" w:rsidRPr="00FD46B8" w:rsidRDefault="004E3B47" w:rsidP="004E3B47">
      <w:pPr>
        <w:rPr>
          <w:rFonts w:ascii="Arial" w:hAnsi="Arial" w:cs="Arial"/>
          <w:sz w:val="24"/>
          <w:szCs w:val="24"/>
        </w:rPr>
      </w:pPr>
    </w:p>
    <w:p w14:paraId="63CCE6CA" w14:textId="77777777" w:rsidR="004E3B47" w:rsidRPr="001F3B1D" w:rsidRDefault="004E3B47" w:rsidP="001F3B1D">
      <w:pPr>
        <w:spacing w:line="240" w:lineRule="auto"/>
        <w:rPr>
          <w:rFonts w:ascii="Arial" w:hAnsi="Arial" w:cs="Arial"/>
          <w:b/>
          <w:sz w:val="24"/>
          <w:szCs w:val="24"/>
        </w:rPr>
      </w:pPr>
      <w:r w:rsidRPr="001F3B1D">
        <w:rPr>
          <w:rFonts w:ascii="Arial" w:hAnsi="Arial" w:cs="Arial"/>
          <w:b/>
          <w:sz w:val="24"/>
          <w:szCs w:val="24"/>
        </w:rPr>
        <w:t>Change 6 – Trusted assessors</w:t>
      </w:r>
    </w:p>
    <w:p w14:paraId="46BEBCF5" w14:textId="77777777" w:rsidR="00A217BE" w:rsidRPr="00FD46B8" w:rsidRDefault="00A217BE" w:rsidP="001F3B1D">
      <w:pPr>
        <w:pStyle w:val="Default"/>
        <w:spacing w:line="276" w:lineRule="auto"/>
        <w:rPr>
          <w:color w:val="auto"/>
        </w:rPr>
      </w:pPr>
      <w:r w:rsidRPr="00FD46B8">
        <w:rPr>
          <w:color w:val="auto"/>
        </w:rPr>
        <w:t xml:space="preserve">In order to deliver on our </w:t>
      </w:r>
      <w:proofErr w:type="spellStart"/>
      <w:r w:rsidRPr="00FD46B8">
        <w:rPr>
          <w:color w:val="auto"/>
        </w:rPr>
        <w:t>DToC</w:t>
      </w:r>
      <w:proofErr w:type="spellEnd"/>
      <w:r w:rsidRPr="00FD46B8">
        <w:rPr>
          <w:color w:val="auto"/>
        </w:rPr>
        <w:t xml:space="preserve"> targets, improve patient flow and overall patient outcomes, we are implementing the trusted assessor best practice model for discharges to residential and nursing homes. </w:t>
      </w:r>
    </w:p>
    <w:p w14:paraId="1E63DA39" w14:textId="77777777" w:rsidR="00A217BE" w:rsidRPr="00FD46B8" w:rsidRDefault="00A217BE" w:rsidP="001F3B1D">
      <w:pPr>
        <w:pStyle w:val="Default"/>
        <w:spacing w:line="276" w:lineRule="auto"/>
        <w:rPr>
          <w:color w:val="auto"/>
        </w:rPr>
      </w:pPr>
      <w:r w:rsidRPr="00FD46B8">
        <w:rPr>
          <w:color w:val="auto"/>
        </w:rPr>
        <w:tab/>
      </w:r>
    </w:p>
    <w:p w14:paraId="77B780AA" w14:textId="77777777" w:rsidR="00A217BE" w:rsidRPr="00FD46B8" w:rsidRDefault="00A217BE" w:rsidP="001F3B1D">
      <w:pPr>
        <w:pStyle w:val="Default"/>
        <w:spacing w:line="276" w:lineRule="auto"/>
        <w:rPr>
          <w:color w:val="auto"/>
        </w:rPr>
      </w:pPr>
      <w:r w:rsidRPr="00FD46B8">
        <w:rPr>
          <w:color w:val="auto"/>
        </w:rPr>
        <w:t xml:space="preserve">We are designing a safe trusted assessor model, where all care homes and relevant acute staff co-design and agree a memorandum of understanding for assessments, </w:t>
      </w:r>
      <w:r w:rsidRPr="00FD46B8">
        <w:rPr>
          <w:color w:val="auto"/>
        </w:rPr>
        <w:lastRenderedPageBreak/>
        <w:t>documenting who can carry them out, what competencies are required, how they will be delivered, what the review mechanisms will be and what will happen if the receiving service judges that the assessment is inappropriate. The process will:</w:t>
      </w:r>
    </w:p>
    <w:p w14:paraId="55CFF04B" w14:textId="77777777" w:rsidR="00A217BE" w:rsidRPr="00FD46B8" w:rsidRDefault="00A217BE" w:rsidP="001F3B1D">
      <w:pPr>
        <w:pStyle w:val="Default"/>
        <w:numPr>
          <w:ilvl w:val="0"/>
          <w:numId w:val="41"/>
        </w:numPr>
        <w:spacing w:line="276" w:lineRule="auto"/>
        <w:rPr>
          <w:color w:val="auto"/>
        </w:rPr>
      </w:pPr>
      <w:r w:rsidRPr="00FD46B8">
        <w:rPr>
          <w:color w:val="auto"/>
        </w:rPr>
        <w:t xml:space="preserve">Support and facilitate timely and safe discharges from hospital to care homes </w:t>
      </w:r>
    </w:p>
    <w:p w14:paraId="254254E0" w14:textId="77777777" w:rsidR="00A217BE" w:rsidRPr="00FD46B8" w:rsidRDefault="00A217BE" w:rsidP="001F3B1D">
      <w:pPr>
        <w:pStyle w:val="Default"/>
        <w:numPr>
          <w:ilvl w:val="0"/>
          <w:numId w:val="41"/>
        </w:numPr>
        <w:spacing w:line="276" w:lineRule="auto"/>
        <w:rPr>
          <w:color w:val="auto"/>
        </w:rPr>
      </w:pPr>
      <w:r w:rsidRPr="00FD46B8">
        <w:rPr>
          <w:color w:val="auto"/>
        </w:rPr>
        <w:t xml:space="preserve">Undertake assessments and re-assessments on behalf of the care homes </w:t>
      </w:r>
    </w:p>
    <w:p w14:paraId="7CBED0DD" w14:textId="77777777" w:rsidR="00A217BE" w:rsidRPr="00FD46B8" w:rsidRDefault="00A217BE" w:rsidP="001F3B1D">
      <w:pPr>
        <w:pStyle w:val="Default"/>
        <w:numPr>
          <w:ilvl w:val="0"/>
          <w:numId w:val="41"/>
        </w:numPr>
        <w:spacing w:line="276" w:lineRule="auto"/>
        <w:rPr>
          <w:color w:val="auto"/>
        </w:rPr>
      </w:pPr>
      <w:r w:rsidRPr="00FD46B8">
        <w:rPr>
          <w:color w:val="auto"/>
        </w:rPr>
        <w:t xml:space="preserve">Ensure the discharge documentation is complete to accompany the resident on discharge </w:t>
      </w:r>
    </w:p>
    <w:p w14:paraId="3F5FB708" w14:textId="77777777" w:rsidR="00A217BE" w:rsidRPr="00FD46B8" w:rsidRDefault="00A217BE" w:rsidP="001F3B1D">
      <w:pPr>
        <w:pStyle w:val="Default"/>
        <w:numPr>
          <w:ilvl w:val="0"/>
          <w:numId w:val="41"/>
        </w:numPr>
        <w:spacing w:line="276" w:lineRule="auto"/>
        <w:rPr>
          <w:color w:val="auto"/>
        </w:rPr>
      </w:pPr>
      <w:r w:rsidRPr="00FD46B8">
        <w:rPr>
          <w:color w:val="auto"/>
        </w:rPr>
        <w:t xml:space="preserve">Liaise with the care homes about the discharge arrangements to streamline processes </w:t>
      </w:r>
    </w:p>
    <w:p w14:paraId="55FD746A" w14:textId="77777777" w:rsidR="00A217BE" w:rsidRPr="00FD46B8" w:rsidRDefault="00A217BE" w:rsidP="001F3B1D">
      <w:pPr>
        <w:pStyle w:val="Default"/>
        <w:numPr>
          <w:ilvl w:val="0"/>
          <w:numId w:val="41"/>
        </w:numPr>
        <w:spacing w:line="276" w:lineRule="auto"/>
        <w:rPr>
          <w:color w:val="auto"/>
        </w:rPr>
      </w:pPr>
      <w:r w:rsidRPr="00FD46B8">
        <w:rPr>
          <w:color w:val="auto"/>
        </w:rPr>
        <w:t xml:space="preserve">Act as a point of contact when residents are admitted to hospital to monitor progress </w:t>
      </w:r>
    </w:p>
    <w:p w14:paraId="7767DD6C" w14:textId="77777777" w:rsidR="00A217BE" w:rsidRPr="00FD46B8" w:rsidRDefault="00A217BE" w:rsidP="001F3B1D">
      <w:pPr>
        <w:pStyle w:val="Default"/>
        <w:numPr>
          <w:ilvl w:val="0"/>
          <w:numId w:val="41"/>
        </w:numPr>
        <w:spacing w:line="276" w:lineRule="auto"/>
        <w:rPr>
          <w:color w:val="auto"/>
        </w:rPr>
      </w:pPr>
      <w:r w:rsidRPr="00FD46B8">
        <w:rPr>
          <w:color w:val="auto"/>
        </w:rPr>
        <w:t>Work in partnership with care homes and the hospital to find solutions to current challenges</w:t>
      </w:r>
      <w:r w:rsidR="00C252F8">
        <w:rPr>
          <w:color w:val="auto"/>
        </w:rPr>
        <w:t>.</w:t>
      </w:r>
    </w:p>
    <w:p w14:paraId="66A66D0C" w14:textId="77777777" w:rsidR="00A217BE" w:rsidRPr="00FD46B8" w:rsidRDefault="00A217BE" w:rsidP="001F3B1D">
      <w:pPr>
        <w:pStyle w:val="Default"/>
        <w:spacing w:line="276" w:lineRule="auto"/>
        <w:rPr>
          <w:color w:val="auto"/>
          <w:highlight w:val="yellow"/>
        </w:rPr>
      </w:pPr>
    </w:p>
    <w:p w14:paraId="19B24618" w14:textId="77777777" w:rsidR="004E3B47" w:rsidRPr="00FD46B8" w:rsidRDefault="004E3B47" w:rsidP="001F3B1D">
      <w:pPr>
        <w:rPr>
          <w:rFonts w:ascii="Arial" w:hAnsi="Arial" w:cs="Arial"/>
          <w:sz w:val="24"/>
          <w:szCs w:val="24"/>
        </w:rPr>
      </w:pPr>
      <w:r w:rsidRPr="00FD46B8">
        <w:rPr>
          <w:rFonts w:ascii="Arial" w:hAnsi="Arial" w:cs="Arial"/>
          <w:sz w:val="24"/>
          <w:szCs w:val="24"/>
        </w:rPr>
        <w:t xml:space="preserve">The NEL model for </w:t>
      </w:r>
      <w:r w:rsidR="00A35805">
        <w:rPr>
          <w:rFonts w:ascii="Arial" w:hAnsi="Arial" w:cs="Arial"/>
          <w:sz w:val="24"/>
          <w:szCs w:val="24"/>
        </w:rPr>
        <w:t>t</w:t>
      </w:r>
      <w:r w:rsidRPr="00FD46B8">
        <w:rPr>
          <w:rFonts w:ascii="Arial" w:hAnsi="Arial" w:cs="Arial"/>
          <w:sz w:val="24"/>
          <w:szCs w:val="24"/>
        </w:rPr>
        <w:t xml:space="preserve">rusted </w:t>
      </w:r>
      <w:r w:rsidR="00A35805">
        <w:rPr>
          <w:rFonts w:ascii="Arial" w:hAnsi="Arial" w:cs="Arial"/>
          <w:sz w:val="24"/>
          <w:szCs w:val="24"/>
        </w:rPr>
        <w:t>a</w:t>
      </w:r>
      <w:r w:rsidRPr="00FD46B8">
        <w:rPr>
          <w:rFonts w:ascii="Arial" w:hAnsi="Arial" w:cs="Arial"/>
          <w:sz w:val="24"/>
          <w:szCs w:val="24"/>
        </w:rPr>
        <w:t xml:space="preserve">ssessors will be to establish this function in the </w:t>
      </w:r>
      <w:r w:rsidR="00A35805">
        <w:rPr>
          <w:rFonts w:ascii="Arial" w:hAnsi="Arial" w:cs="Arial"/>
          <w:sz w:val="24"/>
          <w:szCs w:val="24"/>
        </w:rPr>
        <w:t>i</w:t>
      </w:r>
      <w:r w:rsidRPr="00FD46B8">
        <w:rPr>
          <w:rFonts w:ascii="Arial" w:hAnsi="Arial" w:cs="Arial"/>
          <w:sz w:val="24"/>
          <w:szCs w:val="24"/>
        </w:rPr>
        <w:t xml:space="preserve">ntegrated </w:t>
      </w:r>
      <w:r w:rsidR="00A35805">
        <w:rPr>
          <w:rFonts w:ascii="Arial" w:hAnsi="Arial" w:cs="Arial"/>
          <w:sz w:val="24"/>
          <w:szCs w:val="24"/>
        </w:rPr>
        <w:t>d</w:t>
      </w:r>
      <w:r w:rsidRPr="00FD46B8">
        <w:rPr>
          <w:rFonts w:ascii="Arial" w:hAnsi="Arial" w:cs="Arial"/>
          <w:sz w:val="24"/>
          <w:szCs w:val="24"/>
        </w:rPr>
        <w:t xml:space="preserve">ischarge </w:t>
      </w:r>
      <w:r w:rsidR="00A35805">
        <w:rPr>
          <w:rFonts w:ascii="Arial" w:hAnsi="Arial" w:cs="Arial"/>
          <w:sz w:val="24"/>
          <w:szCs w:val="24"/>
        </w:rPr>
        <w:t>t</w:t>
      </w:r>
      <w:r w:rsidRPr="00FD46B8">
        <w:rPr>
          <w:rFonts w:ascii="Arial" w:hAnsi="Arial" w:cs="Arial"/>
          <w:sz w:val="24"/>
          <w:szCs w:val="24"/>
        </w:rPr>
        <w:t xml:space="preserve">eam rather than one provider assessing on behalf of others. Engagement with residential care providers will rapidly move this on in line with the national mandate and will select a cohort of care homes to work through the processes of transferring to a trusted assessor approach – initially for care home repatriations with </w:t>
      </w:r>
      <w:r w:rsidR="00A35805">
        <w:rPr>
          <w:rFonts w:ascii="Arial" w:hAnsi="Arial" w:cs="Arial"/>
          <w:sz w:val="24"/>
          <w:szCs w:val="24"/>
        </w:rPr>
        <w:t>d</w:t>
      </w:r>
      <w:r w:rsidRPr="00FD46B8">
        <w:rPr>
          <w:rFonts w:ascii="Arial" w:hAnsi="Arial" w:cs="Arial"/>
          <w:sz w:val="24"/>
          <w:szCs w:val="24"/>
        </w:rPr>
        <w:t xml:space="preserve">ischarge to </w:t>
      </w:r>
      <w:r w:rsidR="00A35805">
        <w:rPr>
          <w:rFonts w:ascii="Arial" w:hAnsi="Arial" w:cs="Arial"/>
          <w:sz w:val="24"/>
          <w:szCs w:val="24"/>
        </w:rPr>
        <w:t>a</w:t>
      </w:r>
      <w:r w:rsidRPr="00FD46B8">
        <w:rPr>
          <w:rFonts w:ascii="Arial" w:hAnsi="Arial" w:cs="Arial"/>
          <w:sz w:val="24"/>
          <w:szCs w:val="24"/>
        </w:rPr>
        <w:t xml:space="preserve">ssess picking up new placements under a revised assessment process. As with the national mandate, we have identified the timeliness of care home assessments as a process issue, as well as the ability for care homes to accept multiple repatriations on one day. This initiative will also be aligned with the NEL </w:t>
      </w:r>
      <w:r w:rsidR="00A35805">
        <w:rPr>
          <w:rFonts w:ascii="Arial" w:hAnsi="Arial" w:cs="Arial"/>
          <w:sz w:val="24"/>
          <w:szCs w:val="24"/>
        </w:rPr>
        <w:t>su</w:t>
      </w:r>
      <w:r w:rsidR="00A35805" w:rsidRPr="00FD46B8">
        <w:rPr>
          <w:rFonts w:ascii="Arial" w:hAnsi="Arial" w:cs="Arial"/>
          <w:sz w:val="24"/>
          <w:szCs w:val="24"/>
        </w:rPr>
        <w:t xml:space="preserve">pport </w:t>
      </w:r>
      <w:r w:rsidRPr="00FD46B8">
        <w:rPr>
          <w:rFonts w:ascii="Arial" w:hAnsi="Arial" w:cs="Arial"/>
          <w:sz w:val="24"/>
          <w:szCs w:val="24"/>
        </w:rPr>
        <w:t xml:space="preserve">to </w:t>
      </w:r>
      <w:r w:rsidR="00A35805">
        <w:rPr>
          <w:rFonts w:ascii="Arial" w:hAnsi="Arial" w:cs="Arial"/>
          <w:sz w:val="24"/>
          <w:szCs w:val="24"/>
        </w:rPr>
        <w:t>c</w:t>
      </w:r>
      <w:r w:rsidRPr="00FD46B8">
        <w:rPr>
          <w:rFonts w:ascii="Arial" w:hAnsi="Arial" w:cs="Arial"/>
          <w:sz w:val="24"/>
          <w:szCs w:val="24"/>
        </w:rPr>
        <w:t xml:space="preserve">are </w:t>
      </w:r>
      <w:r w:rsidR="00A35805">
        <w:rPr>
          <w:rFonts w:ascii="Arial" w:hAnsi="Arial" w:cs="Arial"/>
          <w:sz w:val="24"/>
          <w:szCs w:val="24"/>
        </w:rPr>
        <w:t>h</w:t>
      </w:r>
      <w:r w:rsidRPr="00FD46B8">
        <w:rPr>
          <w:rFonts w:ascii="Arial" w:hAnsi="Arial" w:cs="Arial"/>
          <w:sz w:val="24"/>
          <w:szCs w:val="24"/>
        </w:rPr>
        <w:t xml:space="preserve">omes project with the </w:t>
      </w:r>
      <w:r w:rsidR="00A35805">
        <w:rPr>
          <w:rFonts w:ascii="Arial" w:hAnsi="Arial" w:cs="Arial"/>
          <w:sz w:val="24"/>
          <w:szCs w:val="24"/>
        </w:rPr>
        <w:t>i</w:t>
      </w:r>
      <w:r w:rsidRPr="00FD46B8">
        <w:rPr>
          <w:rFonts w:ascii="Arial" w:hAnsi="Arial" w:cs="Arial"/>
          <w:sz w:val="24"/>
          <w:szCs w:val="24"/>
        </w:rPr>
        <w:t xml:space="preserve">ntegrated </w:t>
      </w:r>
      <w:r w:rsidR="00A35805">
        <w:rPr>
          <w:rFonts w:ascii="Arial" w:hAnsi="Arial" w:cs="Arial"/>
          <w:sz w:val="24"/>
          <w:szCs w:val="24"/>
        </w:rPr>
        <w:t>d</w:t>
      </w:r>
      <w:r w:rsidRPr="00FD46B8">
        <w:rPr>
          <w:rFonts w:ascii="Arial" w:hAnsi="Arial" w:cs="Arial"/>
          <w:sz w:val="24"/>
          <w:szCs w:val="24"/>
        </w:rPr>
        <w:t xml:space="preserve">ischarge </w:t>
      </w:r>
      <w:r w:rsidR="00A35805">
        <w:rPr>
          <w:rFonts w:ascii="Arial" w:hAnsi="Arial" w:cs="Arial"/>
          <w:sz w:val="24"/>
          <w:szCs w:val="24"/>
        </w:rPr>
        <w:t>t</w:t>
      </w:r>
      <w:r w:rsidRPr="00FD46B8">
        <w:rPr>
          <w:rFonts w:ascii="Arial" w:hAnsi="Arial" w:cs="Arial"/>
          <w:sz w:val="24"/>
          <w:szCs w:val="24"/>
        </w:rPr>
        <w:t xml:space="preserve">eam ensuring that the </w:t>
      </w:r>
      <w:r w:rsidR="00642367" w:rsidRPr="00FD46B8">
        <w:rPr>
          <w:rFonts w:ascii="Arial" w:hAnsi="Arial" w:cs="Arial"/>
          <w:sz w:val="24"/>
          <w:szCs w:val="24"/>
        </w:rPr>
        <w:t>c</w:t>
      </w:r>
      <w:r w:rsidRPr="00FD46B8">
        <w:rPr>
          <w:rFonts w:ascii="Arial" w:hAnsi="Arial" w:cs="Arial"/>
          <w:sz w:val="24"/>
          <w:szCs w:val="24"/>
        </w:rPr>
        <w:t>linical support teams aligned to care homes are engaged with the trusted assessment.</w:t>
      </w:r>
    </w:p>
    <w:tbl>
      <w:tblPr>
        <w:tblStyle w:val="TableGrid"/>
        <w:tblW w:w="0" w:type="auto"/>
        <w:tblLook w:val="04A0" w:firstRow="1" w:lastRow="0" w:firstColumn="1" w:lastColumn="0" w:noHBand="0" w:noVBand="1"/>
      </w:tblPr>
      <w:tblGrid>
        <w:gridCol w:w="5064"/>
        <w:gridCol w:w="2215"/>
        <w:gridCol w:w="1737"/>
      </w:tblGrid>
      <w:tr w:rsidR="00FD46B8" w:rsidRPr="00FD46B8" w14:paraId="7BF4D247"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6737CD4D" w14:textId="77777777" w:rsidR="004E3B47" w:rsidRPr="00FD46B8" w:rsidRDefault="004E3B47">
            <w:pPr>
              <w:rPr>
                <w:rFonts w:ascii="Arial" w:hAnsi="Arial" w:cs="Arial"/>
                <w:b/>
                <w:sz w:val="24"/>
                <w:szCs w:val="24"/>
              </w:rPr>
            </w:pPr>
            <w:r w:rsidRPr="00FD46B8">
              <w:rPr>
                <w:rFonts w:ascii="Arial" w:hAnsi="Arial" w:cs="Arial"/>
                <w:b/>
                <w:sz w:val="24"/>
                <w:szCs w:val="24"/>
              </w:rPr>
              <w:t>Action</w:t>
            </w:r>
          </w:p>
        </w:tc>
        <w:tc>
          <w:tcPr>
            <w:tcW w:w="2268" w:type="dxa"/>
            <w:tcBorders>
              <w:top w:val="single" w:sz="4" w:space="0" w:color="auto"/>
              <w:left w:val="single" w:sz="4" w:space="0" w:color="auto"/>
              <w:bottom w:val="single" w:sz="4" w:space="0" w:color="auto"/>
              <w:right w:val="single" w:sz="4" w:space="0" w:color="auto"/>
            </w:tcBorders>
            <w:hideMark/>
          </w:tcPr>
          <w:p w14:paraId="62CBE0DB" w14:textId="77777777" w:rsidR="004E3B47" w:rsidRPr="00FD46B8" w:rsidRDefault="004E3B47">
            <w:pPr>
              <w:rPr>
                <w:rFonts w:ascii="Arial" w:hAnsi="Arial" w:cs="Arial"/>
                <w:b/>
                <w:sz w:val="24"/>
                <w:szCs w:val="24"/>
              </w:rPr>
            </w:pPr>
            <w:r w:rsidRPr="00FD46B8">
              <w:rPr>
                <w:rFonts w:ascii="Arial" w:hAnsi="Arial" w:cs="Arial"/>
                <w:b/>
                <w:sz w:val="24"/>
                <w:szCs w:val="24"/>
              </w:rPr>
              <w:t>Deadline</w:t>
            </w:r>
          </w:p>
        </w:tc>
        <w:tc>
          <w:tcPr>
            <w:tcW w:w="1763" w:type="dxa"/>
            <w:tcBorders>
              <w:top w:val="single" w:sz="4" w:space="0" w:color="auto"/>
              <w:left w:val="single" w:sz="4" w:space="0" w:color="auto"/>
              <w:bottom w:val="single" w:sz="4" w:space="0" w:color="auto"/>
              <w:right w:val="single" w:sz="4" w:space="0" w:color="auto"/>
            </w:tcBorders>
            <w:hideMark/>
          </w:tcPr>
          <w:p w14:paraId="427E2240" w14:textId="77777777" w:rsidR="004E3B47" w:rsidRPr="00FD46B8" w:rsidRDefault="004E3B47">
            <w:pPr>
              <w:rPr>
                <w:rFonts w:ascii="Arial" w:hAnsi="Arial" w:cs="Arial"/>
                <w:b/>
                <w:sz w:val="24"/>
                <w:szCs w:val="24"/>
              </w:rPr>
            </w:pPr>
            <w:r w:rsidRPr="00FD46B8">
              <w:rPr>
                <w:rFonts w:ascii="Arial" w:hAnsi="Arial" w:cs="Arial"/>
                <w:b/>
                <w:sz w:val="24"/>
                <w:szCs w:val="24"/>
              </w:rPr>
              <w:t>Status</w:t>
            </w:r>
          </w:p>
        </w:tc>
      </w:tr>
      <w:tr w:rsidR="00FD46B8" w:rsidRPr="00FD46B8" w14:paraId="4024D48D"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7A33F69C" w14:textId="77777777" w:rsidR="004E3B47" w:rsidRPr="00FD46B8" w:rsidRDefault="004E3B47" w:rsidP="00A35805">
            <w:pPr>
              <w:rPr>
                <w:rFonts w:ascii="Arial" w:hAnsi="Arial" w:cs="Arial"/>
                <w:sz w:val="24"/>
                <w:szCs w:val="24"/>
              </w:rPr>
            </w:pPr>
            <w:r w:rsidRPr="00FD46B8">
              <w:rPr>
                <w:rFonts w:ascii="Arial" w:hAnsi="Arial" w:cs="Arial"/>
                <w:sz w:val="24"/>
                <w:szCs w:val="24"/>
              </w:rPr>
              <w:t xml:space="preserve">Engage with </w:t>
            </w:r>
            <w:r w:rsidR="00A35805">
              <w:rPr>
                <w:rFonts w:ascii="Arial" w:hAnsi="Arial" w:cs="Arial"/>
                <w:sz w:val="24"/>
                <w:szCs w:val="24"/>
              </w:rPr>
              <w:t>c</w:t>
            </w:r>
            <w:r w:rsidRPr="00FD46B8">
              <w:rPr>
                <w:rFonts w:ascii="Arial" w:hAnsi="Arial" w:cs="Arial"/>
                <w:sz w:val="24"/>
                <w:szCs w:val="24"/>
              </w:rPr>
              <w:t xml:space="preserve">are </w:t>
            </w:r>
            <w:r w:rsidR="00A35805">
              <w:rPr>
                <w:rFonts w:ascii="Arial" w:hAnsi="Arial" w:cs="Arial"/>
                <w:sz w:val="24"/>
                <w:szCs w:val="24"/>
              </w:rPr>
              <w:t>h</w:t>
            </w:r>
            <w:r w:rsidRPr="00FD46B8">
              <w:rPr>
                <w:rFonts w:ascii="Arial" w:hAnsi="Arial" w:cs="Arial"/>
                <w:sz w:val="24"/>
                <w:szCs w:val="24"/>
              </w:rPr>
              <w:t xml:space="preserve">ome </w:t>
            </w:r>
            <w:r w:rsidR="00A35805">
              <w:rPr>
                <w:rFonts w:ascii="Arial" w:hAnsi="Arial" w:cs="Arial"/>
                <w:sz w:val="24"/>
                <w:szCs w:val="24"/>
              </w:rPr>
              <w:t>p</w:t>
            </w:r>
            <w:r w:rsidRPr="00FD46B8">
              <w:rPr>
                <w:rFonts w:ascii="Arial" w:hAnsi="Arial" w:cs="Arial"/>
                <w:sz w:val="24"/>
                <w:szCs w:val="24"/>
              </w:rPr>
              <w:t xml:space="preserve">rovider </w:t>
            </w:r>
            <w:r w:rsidR="00A35805">
              <w:rPr>
                <w:rFonts w:ascii="Arial" w:hAnsi="Arial" w:cs="Arial"/>
                <w:sz w:val="24"/>
                <w:szCs w:val="24"/>
              </w:rPr>
              <w:t>g</w:t>
            </w:r>
            <w:r w:rsidRPr="00FD46B8">
              <w:rPr>
                <w:rFonts w:ascii="Arial" w:hAnsi="Arial" w:cs="Arial"/>
                <w:sz w:val="24"/>
                <w:szCs w:val="24"/>
              </w:rPr>
              <w:t xml:space="preserve">roup on options. Preferred model </w:t>
            </w:r>
            <w:r w:rsidR="00A35805">
              <w:rPr>
                <w:rFonts w:ascii="Arial" w:hAnsi="Arial" w:cs="Arial"/>
                <w:sz w:val="24"/>
                <w:szCs w:val="24"/>
              </w:rPr>
              <w:t>trusted assessor</w:t>
            </w:r>
            <w:r w:rsidRPr="00FD46B8">
              <w:rPr>
                <w:rFonts w:ascii="Arial" w:hAnsi="Arial" w:cs="Arial"/>
                <w:sz w:val="24"/>
                <w:szCs w:val="24"/>
              </w:rPr>
              <w:t xml:space="preserve"> within </w:t>
            </w:r>
            <w:r w:rsidR="00A35805">
              <w:rPr>
                <w:rFonts w:ascii="Arial" w:hAnsi="Arial" w:cs="Arial"/>
                <w:sz w:val="24"/>
                <w:szCs w:val="24"/>
              </w:rPr>
              <w:t>i</w:t>
            </w:r>
            <w:r w:rsidRPr="00FD46B8">
              <w:rPr>
                <w:rFonts w:ascii="Arial" w:hAnsi="Arial" w:cs="Arial"/>
                <w:sz w:val="24"/>
                <w:szCs w:val="24"/>
              </w:rPr>
              <w:t xml:space="preserve">ntegrated </w:t>
            </w:r>
            <w:r w:rsidR="00A35805">
              <w:rPr>
                <w:rFonts w:ascii="Arial" w:hAnsi="Arial" w:cs="Arial"/>
                <w:sz w:val="24"/>
                <w:szCs w:val="24"/>
              </w:rPr>
              <w:t>d</w:t>
            </w:r>
            <w:r w:rsidRPr="00FD46B8">
              <w:rPr>
                <w:rFonts w:ascii="Arial" w:hAnsi="Arial" w:cs="Arial"/>
                <w:sz w:val="24"/>
                <w:szCs w:val="24"/>
              </w:rPr>
              <w:t xml:space="preserve">ischarge </w:t>
            </w:r>
            <w:r w:rsidR="00A35805">
              <w:rPr>
                <w:rFonts w:ascii="Arial" w:hAnsi="Arial" w:cs="Arial"/>
                <w:sz w:val="24"/>
                <w:szCs w:val="24"/>
              </w:rPr>
              <w:t>t</w:t>
            </w:r>
            <w:r w:rsidRPr="00FD46B8">
              <w:rPr>
                <w:rFonts w:ascii="Arial" w:hAnsi="Arial" w:cs="Arial"/>
                <w:sz w:val="24"/>
                <w:szCs w:val="24"/>
              </w:rPr>
              <w:t xml:space="preserve">eam, other option being one current provider implementing </w:t>
            </w:r>
            <w:r w:rsidR="00A35805">
              <w:rPr>
                <w:rFonts w:ascii="Arial" w:hAnsi="Arial" w:cs="Arial"/>
                <w:sz w:val="24"/>
                <w:szCs w:val="24"/>
              </w:rPr>
              <w:t>trusted assessor</w:t>
            </w:r>
            <w:r w:rsidRPr="00FD46B8">
              <w:rPr>
                <w:rFonts w:ascii="Arial" w:hAnsi="Arial" w:cs="Arial"/>
                <w:sz w:val="24"/>
                <w:szCs w:val="24"/>
              </w:rPr>
              <w:t xml:space="preserve"> function on behalf of others</w:t>
            </w:r>
          </w:p>
        </w:tc>
        <w:tc>
          <w:tcPr>
            <w:tcW w:w="2268" w:type="dxa"/>
            <w:tcBorders>
              <w:top w:val="single" w:sz="4" w:space="0" w:color="auto"/>
              <w:left w:val="single" w:sz="4" w:space="0" w:color="auto"/>
              <w:bottom w:val="single" w:sz="4" w:space="0" w:color="auto"/>
              <w:right w:val="single" w:sz="4" w:space="0" w:color="auto"/>
            </w:tcBorders>
            <w:hideMark/>
          </w:tcPr>
          <w:p w14:paraId="3688B296" w14:textId="77777777" w:rsidR="004E3B47" w:rsidRPr="00FD46B8" w:rsidRDefault="004E3B47">
            <w:pPr>
              <w:rPr>
                <w:rFonts w:ascii="Arial" w:hAnsi="Arial" w:cs="Arial"/>
                <w:sz w:val="24"/>
                <w:szCs w:val="24"/>
              </w:rPr>
            </w:pPr>
            <w:r w:rsidRPr="00FD46B8">
              <w:rPr>
                <w:rFonts w:ascii="Arial" w:hAnsi="Arial" w:cs="Arial"/>
                <w:sz w:val="24"/>
                <w:szCs w:val="24"/>
              </w:rPr>
              <w:t>August 2017</w:t>
            </w:r>
          </w:p>
        </w:tc>
        <w:tc>
          <w:tcPr>
            <w:tcW w:w="1763" w:type="dxa"/>
            <w:tcBorders>
              <w:top w:val="single" w:sz="4" w:space="0" w:color="auto"/>
              <w:left w:val="single" w:sz="4" w:space="0" w:color="auto"/>
              <w:bottom w:val="single" w:sz="4" w:space="0" w:color="auto"/>
              <w:right w:val="single" w:sz="4" w:space="0" w:color="auto"/>
            </w:tcBorders>
            <w:hideMark/>
          </w:tcPr>
          <w:p w14:paraId="3537FE55" w14:textId="77777777" w:rsidR="004E3B47" w:rsidRPr="00FD46B8" w:rsidRDefault="004E3B47">
            <w:pPr>
              <w:rPr>
                <w:rFonts w:ascii="Arial" w:hAnsi="Arial" w:cs="Arial"/>
                <w:sz w:val="24"/>
                <w:szCs w:val="24"/>
              </w:rPr>
            </w:pPr>
            <w:r w:rsidRPr="00FD46B8">
              <w:rPr>
                <w:rFonts w:ascii="Arial" w:hAnsi="Arial" w:cs="Arial"/>
                <w:sz w:val="24"/>
                <w:szCs w:val="24"/>
              </w:rPr>
              <w:t>Complete</w:t>
            </w:r>
          </w:p>
        </w:tc>
      </w:tr>
      <w:tr w:rsidR="00FD46B8" w:rsidRPr="00FD46B8" w14:paraId="33BED5B2"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5FFAFE9C" w14:textId="77777777" w:rsidR="004E3B47" w:rsidRPr="00FD46B8" w:rsidRDefault="004E3B47">
            <w:pPr>
              <w:rPr>
                <w:rFonts w:ascii="Arial" w:hAnsi="Arial" w:cs="Arial"/>
                <w:sz w:val="24"/>
                <w:szCs w:val="24"/>
              </w:rPr>
            </w:pPr>
            <w:r w:rsidRPr="00FD46B8">
              <w:rPr>
                <w:rFonts w:ascii="Arial" w:hAnsi="Arial" w:cs="Arial"/>
                <w:sz w:val="24"/>
                <w:szCs w:val="24"/>
              </w:rPr>
              <w:t>Agree cohort going forward to pilot process</w:t>
            </w:r>
          </w:p>
        </w:tc>
        <w:tc>
          <w:tcPr>
            <w:tcW w:w="2268" w:type="dxa"/>
            <w:tcBorders>
              <w:top w:val="single" w:sz="4" w:space="0" w:color="auto"/>
              <w:left w:val="single" w:sz="4" w:space="0" w:color="auto"/>
              <w:bottom w:val="single" w:sz="4" w:space="0" w:color="auto"/>
              <w:right w:val="single" w:sz="4" w:space="0" w:color="auto"/>
            </w:tcBorders>
            <w:hideMark/>
          </w:tcPr>
          <w:p w14:paraId="3B069B43" w14:textId="77777777" w:rsidR="004E3B47" w:rsidRPr="00FD46B8" w:rsidRDefault="004E3B47">
            <w:pPr>
              <w:rPr>
                <w:rFonts w:ascii="Arial" w:hAnsi="Arial" w:cs="Arial"/>
                <w:sz w:val="24"/>
                <w:szCs w:val="24"/>
              </w:rPr>
            </w:pPr>
            <w:r w:rsidRPr="00FD46B8">
              <w:rPr>
                <w:rFonts w:ascii="Arial" w:hAnsi="Arial" w:cs="Arial"/>
                <w:sz w:val="24"/>
                <w:szCs w:val="24"/>
              </w:rPr>
              <w:t>August 2017</w:t>
            </w:r>
          </w:p>
        </w:tc>
        <w:tc>
          <w:tcPr>
            <w:tcW w:w="1763" w:type="dxa"/>
            <w:tcBorders>
              <w:top w:val="single" w:sz="4" w:space="0" w:color="auto"/>
              <w:left w:val="single" w:sz="4" w:space="0" w:color="auto"/>
              <w:bottom w:val="single" w:sz="4" w:space="0" w:color="auto"/>
              <w:right w:val="single" w:sz="4" w:space="0" w:color="auto"/>
            </w:tcBorders>
            <w:hideMark/>
          </w:tcPr>
          <w:p w14:paraId="077F2519" w14:textId="77777777" w:rsidR="004E3B47" w:rsidRPr="00FD46B8" w:rsidRDefault="004E3B47">
            <w:pPr>
              <w:rPr>
                <w:rFonts w:ascii="Arial" w:hAnsi="Arial" w:cs="Arial"/>
                <w:sz w:val="24"/>
                <w:szCs w:val="24"/>
              </w:rPr>
            </w:pPr>
            <w:r w:rsidRPr="00FD46B8">
              <w:rPr>
                <w:rFonts w:ascii="Arial" w:hAnsi="Arial" w:cs="Arial"/>
                <w:sz w:val="24"/>
                <w:szCs w:val="24"/>
              </w:rPr>
              <w:t>Complete</w:t>
            </w:r>
          </w:p>
        </w:tc>
      </w:tr>
      <w:tr w:rsidR="00FD46B8" w:rsidRPr="00FD46B8" w14:paraId="03DEFC2F"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3B18EE8C" w14:textId="77777777" w:rsidR="004E3B47" w:rsidRPr="00FD46B8" w:rsidRDefault="004E3B47" w:rsidP="00A35805">
            <w:pPr>
              <w:rPr>
                <w:rFonts w:ascii="Arial" w:hAnsi="Arial" w:cs="Arial"/>
                <w:sz w:val="24"/>
                <w:szCs w:val="24"/>
              </w:rPr>
            </w:pPr>
            <w:r w:rsidRPr="00FD46B8">
              <w:rPr>
                <w:rFonts w:ascii="Arial" w:hAnsi="Arial" w:cs="Arial"/>
                <w:sz w:val="24"/>
                <w:szCs w:val="24"/>
              </w:rPr>
              <w:t xml:space="preserve">Initial </w:t>
            </w:r>
            <w:r w:rsidR="00A35805">
              <w:rPr>
                <w:rFonts w:ascii="Arial" w:hAnsi="Arial" w:cs="Arial"/>
                <w:sz w:val="24"/>
                <w:szCs w:val="24"/>
              </w:rPr>
              <w:t>w</w:t>
            </w:r>
            <w:r w:rsidRPr="00FD46B8">
              <w:rPr>
                <w:rFonts w:ascii="Arial" w:hAnsi="Arial" w:cs="Arial"/>
                <w:sz w:val="24"/>
                <w:szCs w:val="24"/>
              </w:rPr>
              <w:t>orkshop</w:t>
            </w:r>
          </w:p>
        </w:tc>
        <w:tc>
          <w:tcPr>
            <w:tcW w:w="2268" w:type="dxa"/>
            <w:tcBorders>
              <w:top w:val="single" w:sz="4" w:space="0" w:color="auto"/>
              <w:left w:val="single" w:sz="4" w:space="0" w:color="auto"/>
              <w:bottom w:val="single" w:sz="4" w:space="0" w:color="auto"/>
              <w:right w:val="single" w:sz="4" w:space="0" w:color="auto"/>
            </w:tcBorders>
            <w:hideMark/>
          </w:tcPr>
          <w:p w14:paraId="46844561" w14:textId="77777777" w:rsidR="004E3B47" w:rsidRPr="00FD46B8" w:rsidRDefault="004E3B47">
            <w:pPr>
              <w:rPr>
                <w:rFonts w:ascii="Arial" w:hAnsi="Arial" w:cs="Arial"/>
                <w:sz w:val="24"/>
                <w:szCs w:val="24"/>
              </w:rPr>
            </w:pPr>
            <w:r w:rsidRPr="00FD46B8">
              <w:rPr>
                <w:rFonts w:ascii="Arial" w:hAnsi="Arial" w:cs="Arial"/>
                <w:sz w:val="24"/>
                <w:szCs w:val="24"/>
              </w:rPr>
              <w:t>August 2017</w:t>
            </w:r>
          </w:p>
        </w:tc>
        <w:tc>
          <w:tcPr>
            <w:tcW w:w="1763" w:type="dxa"/>
            <w:tcBorders>
              <w:top w:val="single" w:sz="4" w:space="0" w:color="auto"/>
              <w:left w:val="single" w:sz="4" w:space="0" w:color="auto"/>
              <w:bottom w:val="single" w:sz="4" w:space="0" w:color="auto"/>
              <w:right w:val="single" w:sz="4" w:space="0" w:color="auto"/>
            </w:tcBorders>
            <w:hideMark/>
          </w:tcPr>
          <w:p w14:paraId="5B666FE1" w14:textId="77777777" w:rsidR="004E3B47" w:rsidRPr="00FD46B8" w:rsidRDefault="004E3B47">
            <w:pPr>
              <w:rPr>
                <w:rFonts w:ascii="Arial" w:hAnsi="Arial" w:cs="Arial"/>
                <w:sz w:val="24"/>
                <w:szCs w:val="24"/>
              </w:rPr>
            </w:pPr>
            <w:r w:rsidRPr="00FD46B8">
              <w:rPr>
                <w:rFonts w:ascii="Arial" w:hAnsi="Arial" w:cs="Arial"/>
                <w:sz w:val="24"/>
                <w:szCs w:val="24"/>
              </w:rPr>
              <w:t>Complete</w:t>
            </w:r>
          </w:p>
        </w:tc>
      </w:tr>
      <w:tr w:rsidR="00FD46B8" w:rsidRPr="00FD46B8" w14:paraId="5BAD78C2"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1C7D4AB4" w14:textId="77777777" w:rsidR="004E3B47" w:rsidRPr="00FD46B8" w:rsidRDefault="004E3B47">
            <w:pPr>
              <w:rPr>
                <w:rFonts w:ascii="Arial" w:hAnsi="Arial" w:cs="Arial"/>
                <w:sz w:val="24"/>
                <w:szCs w:val="24"/>
              </w:rPr>
            </w:pPr>
            <w:r w:rsidRPr="00FD46B8">
              <w:rPr>
                <w:rFonts w:ascii="Arial" w:hAnsi="Arial" w:cs="Arial"/>
                <w:sz w:val="24"/>
                <w:szCs w:val="24"/>
              </w:rPr>
              <w:t>Design associated processes</w:t>
            </w:r>
          </w:p>
        </w:tc>
        <w:tc>
          <w:tcPr>
            <w:tcW w:w="2268" w:type="dxa"/>
            <w:tcBorders>
              <w:top w:val="single" w:sz="4" w:space="0" w:color="auto"/>
              <w:left w:val="single" w:sz="4" w:space="0" w:color="auto"/>
              <w:bottom w:val="single" w:sz="4" w:space="0" w:color="auto"/>
              <w:right w:val="single" w:sz="4" w:space="0" w:color="auto"/>
            </w:tcBorders>
            <w:hideMark/>
          </w:tcPr>
          <w:p w14:paraId="0DA794A4" w14:textId="77777777" w:rsidR="004E3B47" w:rsidRPr="00FD46B8" w:rsidRDefault="004E3B47">
            <w:pPr>
              <w:rPr>
                <w:rFonts w:ascii="Arial" w:hAnsi="Arial" w:cs="Arial"/>
                <w:sz w:val="24"/>
                <w:szCs w:val="24"/>
              </w:rPr>
            </w:pPr>
            <w:r w:rsidRPr="00FD46B8">
              <w:rPr>
                <w:rFonts w:ascii="Arial" w:hAnsi="Arial" w:cs="Arial"/>
                <w:sz w:val="24"/>
                <w:szCs w:val="24"/>
              </w:rPr>
              <w:t>Sept 2017</w:t>
            </w:r>
          </w:p>
        </w:tc>
        <w:tc>
          <w:tcPr>
            <w:tcW w:w="1763" w:type="dxa"/>
            <w:tcBorders>
              <w:top w:val="single" w:sz="4" w:space="0" w:color="auto"/>
              <w:left w:val="single" w:sz="4" w:space="0" w:color="auto"/>
              <w:bottom w:val="single" w:sz="4" w:space="0" w:color="auto"/>
              <w:right w:val="single" w:sz="4" w:space="0" w:color="auto"/>
            </w:tcBorders>
          </w:tcPr>
          <w:p w14:paraId="70FE025C" w14:textId="77777777" w:rsidR="004E3B47" w:rsidRPr="00FD46B8" w:rsidRDefault="004E3B47">
            <w:pPr>
              <w:rPr>
                <w:rFonts w:ascii="Arial" w:hAnsi="Arial" w:cs="Arial"/>
                <w:sz w:val="24"/>
                <w:szCs w:val="24"/>
              </w:rPr>
            </w:pPr>
          </w:p>
        </w:tc>
      </w:tr>
      <w:tr w:rsidR="00FD46B8" w:rsidRPr="00FD46B8" w14:paraId="5270C839"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28FE95B3" w14:textId="77777777" w:rsidR="004E3B47" w:rsidRPr="00FD46B8" w:rsidRDefault="004E3B47" w:rsidP="00A35805">
            <w:pPr>
              <w:rPr>
                <w:rFonts w:ascii="Arial" w:hAnsi="Arial" w:cs="Arial"/>
                <w:sz w:val="24"/>
                <w:szCs w:val="24"/>
              </w:rPr>
            </w:pPr>
            <w:r w:rsidRPr="00FD46B8">
              <w:rPr>
                <w:rFonts w:ascii="Arial" w:hAnsi="Arial" w:cs="Arial"/>
                <w:sz w:val="24"/>
                <w:szCs w:val="24"/>
              </w:rPr>
              <w:t xml:space="preserve">Begin </w:t>
            </w:r>
            <w:r w:rsidR="00A35805">
              <w:rPr>
                <w:rFonts w:ascii="Arial" w:hAnsi="Arial" w:cs="Arial"/>
                <w:sz w:val="24"/>
                <w:szCs w:val="24"/>
              </w:rPr>
              <w:t xml:space="preserve"> trusted assessor </w:t>
            </w:r>
            <w:r w:rsidRPr="00FD46B8">
              <w:rPr>
                <w:rFonts w:ascii="Arial" w:hAnsi="Arial" w:cs="Arial"/>
                <w:sz w:val="24"/>
                <w:szCs w:val="24"/>
              </w:rPr>
              <w:t>process for pilot using PDSA approach</w:t>
            </w:r>
          </w:p>
        </w:tc>
        <w:tc>
          <w:tcPr>
            <w:tcW w:w="2268" w:type="dxa"/>
            <w:tcBorders>
              <w:top w:val="single" w:sz="4" w:space="0" w:color="auto"/>
              <w:left w:val="single" w:sz="4" w:space="0" w:color="auto"/>
              <w:bottom w:val="single" w:sz="4" w:space="0" w:color="auto"/>
              <w:right w:val="single" w:sz="4" w:space="0" w:color="auto"/>
            </w:tcBorders>
            <w:hideMark/>
          </w:tcPr>
          <w:p w14:paraId="49C1CB18" w14:textId="77777777" w:rsidR="004E3B47" w:rsidRPr="00FD46B8" w:rsidRDefault="004E3B47">
            <w:pPr>
              <w:rPr>
                <w:rFonts w:ascii="Arial" w:hAnsi="Arial" w:cs="Arial"/>
                <w:sz w:val="24"/>
                <w:szCs w:val="24"/>
              </w:rPr>
            </w:pPr>
            <w:r w:rsidRPr="00FD46B8">
              <w:rPr>
                <w:rFonts w:ascii="Arial" w:hAnsi="Arial" w:cs="Arial"/>
                <w:sz w:val="24"/>
                <w:szCs w:val="24"/>
              </w:rPr>
              <w:t>Oct 2017</w:t>
            </w:r>
          </w:p>
        </w:tc>
        <w:tc>
          <w:tcPr>
            <w:tcW w:w="1763" w:type="dxa"/>
            <w:tcBorders>
              <w:top w:val="single" w:sz="4" w:space="0" w:color="auto"/>
              <w:left w:val="single" w:sz="4" w:space="0" w:color="auto"/>
              <w:bottom w:val="single" w:sz="4" w:space="0" w:color="auto"/>
              <w:right w:val="single" w:sz="4" w:space="0" w:color="auto"/>
            </w:tcBorders>
          </w:tcPr>
          <w:p w14:paraId="2A99341B" w14:textId="77777777" w:rsidR="004E3B47" w:rsidRPr="00FD46B8" w:rsidRDefault="004E3B47">
            <w:pPr>
              <w:rPr>
                <w:rFonts w:ascii="Arial" w:hAnsi="Arial" w:cs="Arial"/>
                <w:sz w:val="24"/>
                <w:szCs w:val="24"/>
              </w:rPr>
            </w:pPr>
          </w:p>
        </w:tc>
      </w:tr>
      <w:tr w:rsidR="00FD46B8" w:rsidRPr="00FD46B8" w14:paraId="695ABD35"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4BBE196F" w14:textId="77777777" w:rsidR="004E3B47" w:rsidRPr="00FD46B8" w:rsidRDefault="004E3B47">
            <w:pPr>
              <w:rPr>
                <w:rFonts w:ascii="Arial" w:hAnsi="Arial" w:cs="Arial"/>
                <w:sz w:val="24"/>
                <w:szCs w:val="24"/>
              </w:rPr>
            </w:pPr>
            <w:r w:rsidRPr="00FD46B8">
              <w:rPr>
                <w:rFonts w:ascii="Arial" w:hAnsi="Arial" w:cs="Arial"/>
                <w:sz w:val="24"/>
                <w:szCs w:val="24"/>
              </w:rPr>
              <w:t xml:space="preserve">Review/learn/adjust </w:t>
            </w:r>
          </w:p>
        </w:tc>
        <w:tc>
          <w:tcPr>
            <w:tcW w:w="2268" w:type="dxa"/>
            <w:tcBorders>
              <w:top w:val="single" w:sz="4" w:space="0" w:color="auto"/>
              <w:left w:val="single" w:sz="4" w:space="0" w:color="auto"/>
              <w:bottom w:val="single" w:sz="4" w:space="0" w:color="auto"/>
              <w:right w:val="single" w:sz="4" w:space="0" w:color="auto"/>
            </w:tcBorders>
            <w:hideMark/>
          </w:tcPr>
          <w:p w14:paraId="56E29249" w14:textId="77777777" w:rsidR="004E3B47" w:rsidRPr="00FD46B8" w:rsidRDefault="004E3B47">
            <w:pPr>
              <w:rPr>
                <w:rFonts w:ascii="Arial" w:hAnsi="Arial" w:cs="Arial"/>
                <w:sz w:val="24"/>
                <w:szCs w:val="24"/>
              </w:rPr>
            </w:pPr>
            <w:r w:rsidRPr="00FD46B8">
              <w:rPr>
                <w:rFonts w:ascii="Arial" w:hAnsi="Arial" w:cs="Arial"/>
                <w:sz w:val="24"/>
                <w:szCs w:val="24"/>
              </w:rPr>
              <w:t>Nov 2017</w:t>
            </w:r>
          </w:p>
        </w:tc>
        <w:tc>
          <w:tcPr>
            <w:tcW w:w="1763" w:type="dxa"/>
            <w:tcBorders>
              <w:top w:val="single" w:sz="4" w:space="0" w:color="auto"/>
              <w:left w:val="single" w:sz="4" w:space="0" w:color="auto"/>
              <w:bottom w:val="single" w:sz="4" w:space="0" w:color="auto"/>
              <w:right w:val="single" w:sz="4" w:space="0" w:color="auto"/>
            </w:tcBorders>
          </w:tcPr>
          <w:p w14:paraId="4D12E7FD" w14:textId="77777777" w:rsidR="004E3B47" w:rsidRPr="00FD46B8" w:rsidRDefault="004E3B47">
            <w:pPr>
              <w:rPr>
                <w:rFonts w:ascii="Arial" w:hAnsi="Arial" w:cs="Arial"/>
                <w:sz w:val="24"/>
                <w:szCs w:val="24"/>
              </w:rPr>
            </w:pPr>
          </w:p>
        </w:tc>
      </w:tr>
      <w:tr w:rsidR="004E3B47" w:rsidRPr="00FD46B8" w14:paraId="56EE97AA"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59199476" w14:textId="77777777" w:rsidR="004E3B47" w:rsidRPr="00FD46B8" w:rsidRDefault="004E3B47">
            <w:pPr>
              <w:rPr>
                <w:rFonts w:ascii="Arial" w:hAnsi="Arial" w:cs="Arial"/>
                <w:sz w:val="24"/>
                <w:szCs w:val="24"/>
              </w:rPr>
            </w:pPr>
            <w:r w:rsidRPr="00FD46B8">
              <w:rPr>
                <w:rFonts w:ascii="Arial" w:hAnsi="Arial" w:cs="Arial"/>
                <w:sz w:val="24"/>
                <w:szCs w:val="24"/>
              </w:rPr>
              <w:t>Expand for all providers</w:t>
            </w:r>
          </w:p>
        </w:tc>
        <w:tc>
          <w:tcPr>
            <w:tcW w:w="2268" w:type="dxa"/>
            <w:tcBorders>
              <w:top w:val="single" w:sz="4" w:space="0" w:color="auto"/>
              <w:left w:val="single" w:sz="4" w:space="0" w:color="auto"/>
              <w:bottom w:val="single" w:sz="4" w:space="0" w:color="auto"/>
              <w:right w:val="single" w:sz="4" w:space="0" w:color="auto"/>
            </w:tcBorders>
            <w:hideMark/>
          </w:tcPr>
          <w:p w14:paraId="45615686" w14:textId="77777777" w:rsidR="004E3B47" w:rsidRPr="00FD46B8" w:rsidRDefault="004E3B47">
            <w:pPr>
              <w:rPr>
                <w:rFonts w:ascii="Arial" w:hAnsi="Arial" w:cs="Arial"/>
                <w:sz w:val="24"/>
                <w:szCs w:val="24"/>
              </w:rPr>
            </w:pPr>
            <w:r w:rsidRPr="00FD46B8">
              <w:rPr>
                <w:rFonts w:ascii="Arial" w:hAnsi="Arial" w:cs="Arial"/>
                <w:sz w:val="24"/>
                <w:szCs w:val="24"/>
              </w:rPr>
              <w:t>Jan 2018</w:t>
            </w:r>
          </w:p>
        </w:tc>
        <w:tc>
          <w:tcPr>
            <w:tcW w:w="1763" w:type="dxa"/>
            <w:tcBorders>
              <w:top w:val="single" w:sz="4" w:space="0" w:color="auto"/>
              <w:left w:val="single" w:sz="4" w:space="0" w:color="auto"/>
              <w:bottom w:val="single" w:sz="4" w:space="0" w:color="auto"/>
              <w:right w:val="single" w:sz="4" w:space="0" w:color="auto"/>
            </w:tcBorders>
          </w:tcPr>
          <w:p w14:paraId="42411C7C" w14:textId="77777777" w:rsidR="004E3B47" w:rsidRPr="00FD46B8" w:rsidRDefault="004E3B47">
            <w:pPr>
              <w:rPr>
                <w:rFonts w:ascii="Arial" w:hAnsi="Arial" w:cs="Arial"/>
                <w:sz w:val="24"/>
                <w:szCs w:val="24"/>
              </w:rPr>
            </w:pPr>
          </w:p>
        </w:tc>
      </w:tr>
    </w:tbl>
    <w:p w14:paraId="1A3D2DB3" w14:textId="77777777" w:rsidR="004E3B47" w:rsidRPr="00FD46B8" w:rsidRDefault="004E3B47" w:rsidP="004E3B47">
      <w:pPr>
        <w:spacing w:line="240" w:lineRule="auto"/>
        <w:rPr>
          <w:rFonts w:ascii="Arial" w:hAnsi="Arial" w:cs="Arial"/>
          <w:sz w:val="24"/>
          <w:szCs w:val="24"/>
        </w:rPr>
      </w:pPr>
    </w:p>
    <w:p w14:paraId="380EF6CE" w14:textId="77777777" w:rsidR="004E3B47" w:rsidRPr="001F3B1D" w:rsidRDefault="004E3B47" w:rsidP="001F3B1D">
      <w:pPr>
        <w:pStyle w:val="ListParagraph"/>
        <w:spacing w:line="240" w:lineRule="auto"/>
        <w:ind w:left="360"/>
        <w:rPr>
          <w:rFonts w:ascii="Arial" w:hAnsi="Arial" w:cs="Arial"/>
          <w:b/>
          <w:sz w:val="24"/>
          <w:szCs w:val="24"/>
        </w:rPr>
      </w:pPr>
      <w:r w:rsidRPr="001F3B1D">
        <w:rPr>
          <w:rFonts w:ascii="Arial" w:hAnsi="Arial" w:cs="Arial"/>
          <w:b/>
          <w:sz w:val="24"/>
          <w:szCs w:val="24"/>
        </w:rPr>
        <w:t>Change 7 – Focus on Choice</w:t>
      </w:r>
    </w:p>
    <w:p w14:paraId="311F2151" w14:textId="77777777" w:rsidR="004E3B47" w:rsidRPr="00FD46B8" w:rsidRDefault="004E3B47" w:rsidP="001F3B1D">
      <w:pPr>
        <w:rPr>
          <w:rFonts w:ascii="Arial" w:hAnsi="Arial" w:cs="Arial"/>
          <w:sz w:val="24"/>
          <w:szCs w:val="24"/>
        </w:rPr>
      </w:pPr>
      <w:r w:rsidRPr="00FD46B8">
        <w:rPr>
          <w:rFonts w:ascii="Arial" w:hAnsi="Arial" w:cs="Arial"/>
          <w:sz w:val="24"/>
          <w:szCs w:val="24"/>
        </w:rPr>
        <w:lastRenderedPageBreak/>
        <w:t xml:space="preserve">Planning for discharges for elective patients, led by the </w:t>
      </w:r>
      <w:r w:rsidR="00A97239">
        <w:rPr>
          <w:rFonts w:ascii="Arial" w:hAnsi="Arial" w:cs="Arial"/>
          <w:sz w:val="24"/>
          <w:szCs w:val="24"/>
        </w:rPr>
        <w:t>i</w:t>
      </w:r>
      <w:r w:rsidR="00642367" w:rsidRPr="00FD46B8">
        <w:rPr>
          <w:rFonts w:ascii="Arial" w:hAnsi="Arial" w:cs="Arial"/>
          <w:sz w:val="24"/>
          <w:szCs w:val="24"/>
        </w:rPr>
        <w:t xml:space="preserve">ntegrated </w:t>
      </w:r>
      <w:r w:rsidR="00A97239">
        <w:rPr>
          <w:rFonts w:ascii="Arial" w:hAnsi="Arial" w:cs="Arial"/>
          <w:sz w:val="24"/>
          <w:szCs w:val="24"/>
        </w:rPr>
        <w:t>d</w:t>
      </w:r>
      <w:r w:rsidRPr="00FD46B8">
        <w:rPr>
          <w:rFonts w:ascii="Arial" w:hAnsi="Arial" w:cs="Arial"/>
          <w:sz w:val="24"/>
          <w:szCs w:val="24"/>
        </w:rPr>
        <w:t xml:space="preserve">ischarge </w:t>
      </w:r>
      <w:r w:rsidR="00A97239">
        <w:rPr>
          <w:rFonts w:ascii="Arial" w:hAnsi="Arial" w:cs="Arial"/>
          <w:sz w:val="24"/>
          <w:szCs w:val="24"/>
        </w:rPr>
        <w:t>t</w:t>
      </w:r>
      <w:r w:rsidRPr="00FD46B8">
        <w:rPr>
          <w:rFonts w:ascii="Arial" w:hAnsi="Arial" w:cs="Arial"/>
          <w:sz w:val="24"/>
          <w:szCs w:val="24"/>
        </w:rPr>
        <w:t>eam is beginning to improve the information available from the point of admission.  A key piece of engagement work is planned directed at the voluntary sector agencies to determine the current status, gaps and opportunities to fully integrate the voluntary sector in the information</w:t>
      </w:r>
      <w:r w:rsidR="00642367" w:rsidRPr="00FD46B8">
        <w:rPr>
          <w:rFonts w:ascii="Arial" w:hAnsi="Arial" w:cs="Arial"/>
          <w:sz w:val="24"/>
          <w:szCs w:val="24"/>
        </w:rPr>
        <w:t xml:space="preserve"> and advice for discharge role.</w:t>
      </w:r>
    </w:p>
    <w:tbl>
      <w:tblPr>
        <w:tblStyle w:val="TableGrid"/>
        <w:tblW w:w="0" w:type="auto"/>
        <w:tblLook w:val="04A0" w:firstRow="1" w:lastRow="0" w:firstColumn="1" w:lastColumn="0" w:noHBand="0" w:noVBand="1"/>
      </w:tblPr>
      <w:tblGrid>
        <w:gridCol w:w="5099"/>
        <w:gridCol w:w="2204"/>
        <w:gridCol w:w="1713"/>
      </w:tblGrid>
      <w:tr w:rsidR="00FD46B8" w:rsidRPr="00FD46B8" w14:paraId="4E2CE355"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124DEA29" w14:textId="77777777" w:rsidR="004E3B47" w:rsidRPr="00FD46B8" w:rsidRDefault="004E3B47">
            <w:pPr>
              <w:rPr>
                <w:rFonts w:ascii="Arial" w:hAnsi="Arial" w:cs="Arial"/>
                <w:b/>
                <w:sz w:val="24"/>
                <w:szCs w:val="24"/>
              </w:rPr>
            </w:pPr>
            <w:r w:rsidRPr="00FD46B8">
              <w:rPr>
                <w:rFonts w:ascii="Arial" w:hAnsi="Arial" w:cs="Arial"/>
                <w:b/>
                <w:sz w:val="24"/>
                <w:szCs w:val="24"/>
              </w:rPr>
              <w:t>Action</w:t>
            </w:r>
          </w:p>
        </w:tc>
        <w:tc>
          <w:tcPr>
            <w:tcW w:w="2268" w:type="dxa"/>
            <w:tcBorders>
              <w:top w:val="single" w:sz="4" w:space="0" w:color="auto"/>
              <w:left w:val="single" w:sz="4" w:space="0" w:color="auto"/>
              <w:bottom w:val="single" w:sz="4" w:space="0" w:color="auto"/>
              <w:right w:val="single" w:sz="4" w:space="0" w:color="auto"/>
            </w:tcBorders>
            <w:hideMark/>
          </w:tcPr>
          <w:p w14:paraId="521CD02E" w14:textId="77777777" w:rsidR="004E3B47" w:rsidRPr="00FD46B8" w:rsidRDefault="004E3B47">
            <w:pPr>
              <w:rPr>
                <w:rFonts w:ascii="Arial" w:hAnsi="Arial" w:cs="Arial"/>
                <w:b/>
                <w:sz w:val="24"/>
                <w:szCs w:val="24"/>
              </w:rPr>
            </w:pPr>
            <w:r w:rsidRPr="00FD46B8">
              <w:rPr>
                <w:rFonts w:ascii="Arial" w:hAnsi="Arial" w:cs="Arial"/>
                <w:b/>
                <w:sz w:val="24"/>
                <w:szCs w:val="24"/>
              </w:rPr>
              <w:t>Deadline</w:t>
            </w:r>
          </w:p>
        </w:tc>
        <w:tc>
          <w:tcPr>
            <w:tcW w:w="1763" w:type="dxa"/>
            <w:tcBorders>
              <w:top w:val="single" w:sz="4" w:space="0" w:color="auto"/>
              <w:left w:val="single" w:sz="4" w:space="0" w:color="auto"/>
              <w:bottom w:val="single" w:sz="4" w:space="0" w:color="auto"/>
              <w:right w:val="single" w:sz="4" w:space="0" w:color="auto"/>
            </w:tcBorders>
            <w:hideMark/>
          </w:tcPr>
          <w:p w14:paraId="366B51C6" w14:textId="77777777" w:rsidR="004E3B47" w:rsidRPr="00FD46B8" w:rsidRDefault="004E3B47">
            <w:pPr>
              <w:rPr>
                <w:rFonts w:ascii="Arial" w:hAnsi="Arial" w:cs="Arial"/>
                <w:b/>
                <w:sz w:val="24"/>
                <w:szCs w:val="24"/>
              </w:rPr>
            </w:pPr>
            <w:r w:rsidRPr="00FD46B8">
              <w:rPr>
                <w:rFonts w:ascii="Arial" w:hAnsi="Arial" w:cs="Arial"/>
                <w:b/>
                <w:sz w:val="24"/>
                <w:szCs w:val="24"/>
              </w:rPr>
              <w:t>Status</w:t>
            </w:r>
          </w:p>
        </w:tc>
      </w:tr>
      <w:tr w:rsidR="00FD46B8" w:rsidRPr="00FD46B8" w14:paraId="66667684"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2B1A1BE2" w14:textId="77777777" w:rsidR="004E3B47" w:rsidRPr="00FD46B8" w:rsidRDefault="004E3B47">
            <w:pPr>
              <w:rPr>
                <w:rFonts w:ascii="Arial" w:hAnsi="Arial" w:cs="Arial"/>
                <w:sz w:val="24"/>
                <w:szCs w:val="24"/>
              </w:rPr>
            </w:pPr>
            <w:r w:rsidRPr="00FD46B8">
              <w:rPr>
                <w:rFonts w:ascii="Arial" w:hAnsi="Arial" w:cs="Arial"/>
                <w:sz w:val="24"/>
                <w:szCs w:val="24"/>
              </w:rPr>
              <w:t xml:space="preserve">Link with VCSE Forum to discuss plans and scope of engagement with relevant groups/services/organisations </w:t>
            </w:r>
          </w:p>
        </w:tc>
        <w:tc>
          <w:tcPr>
            <w:tcW w:w="2268" w:type="dxa"/>
            <w:tcBorders>
              <w:top w:val="single" w:sz="4" w:space="0" w:color="auto"/>
              <w:left w:val="single" w:sz="4" w:space="0" w:color="auto"/>
              <w:bottom w:val="single" w:sz="4" w:space="0" w:color="auto"/>
              <w:right w:val="single" w:sz="4" w:space="0" w:color="auto"/>
            </w:tcBorders>
            <w:hideMark/>
          </w:tcPr>
          <w:p w14:paraId="23AC6513" w14:textId="77777777" w:rsidR="004E3B47" w:rsidRPr="00FD46B8" w:rsidRDefault="004E3B47">
            <w:pPr>
              <w:rPr>
                <w:rFonts w:ascii="Arial" w:hAnsi="Arial" w:cs="Arial"/>
                <w:sz w:val="24"/>
                <w:szCs w:val="24"/>
              </w:rPr>
            </w:pPr>
            <w:r w:rsidRPr="00FD46B8">
              <w:rPr>
                <w:rFonts w:ascii="Arial" w:hAnsi="Arial" w:cs="Arial"/>
                <w:sz w:val="24"/>
                <w:szCs w:val="24"/>
              </w:rPr>
              <w:t>October 2017</w:t>
            </w:r>
          </w:p>
        </w:tc>
        <w:tc>
          <w:tcPr>
            <w:tcW w:w="1763" w:type="dxa"/>
            <w:tcBorders>
              <w:top w:val="single" w:sz="4" w:space="0" w:color="auto"/>
              <w:left w:val="single" w:sz="4" w:space="0" w:color="auto"/>
              <w:bottom w:val="single" w:sz="4" w:space="0" w:color="auto"/>
              <w:right w:val="single" w:sz="4" w:space="0" w:color="auto"/>
            </w:tcBorders>
          </w:tcPr>
          <w:p w14:paraId="27AE57AE" w14:textId="77777777" w:rsidR="004E3B47" w:rsidRPr="00FD46B8" w:rsidRDefault="004E3B47">
            <w:pPr>
              <w:rPr>
                <w:rFonts w:ascii="Arial" w:hAnsi="Arial" w:cs="Arial"/>
                <w:sz w:val="24"/>
                <w:szCs w:val="24"/>
              </w:rPr>
            </w:pPr>
          </w:p>
        </w:tc>
      </w:tr>
      <w:tr w:rsidR="00FD46B8" w:rsidRPr="00FD46B8" w14:paraId="2BE1BFF8"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03DD8AA9" w14:textId="77777777" w:rsidR="004E3B47" w:rsidRPr="00FD46B8" w:rsidRDefault="004E3B47">
            <w:pPr>
              <w:rPr>
                <w:rFonts w:ascii="Arial" w:hAnsi="Arial" w:cs="Arial"/>
                <w:sz w:val="24"/>
                <w:szCs w:val="24"/>
              </w:rPr>
            </w:pPr>
            <w:r w:rsidRPr="00FD46B8">
              <w:rPr>
                <w:rFonts w:ascii="Arial" w:hAnsi="Arial" w:cs="Arial"/>
                <w:sz w:val="24"/>
                <w:szCs w:val="24"/>
              </w:rPr>
              <w:t xml:space="preserve">Carry out engagement with specific VCSE organisations to map current patient support networks </w:t>
            </w:r>
          </w:p>
        </w:tc>
        <w:tc>
          <w:tcPr>
            <w:tcW w:w="2268" w:type="dxa"/>
            <w:tcBorders>
              <w:top w:val="single" w:sz="4" w:space="0" w:color="auto"/>
              <w:left w:val="single" w:sz="4" w:space="0" w:color="auto"/>
              <w:bottom w:val="single" w:sz="4" w:space="0" w:color="auto"/>
              <w:right w:val="single" w:sz="4" w:space="0" w:color="auto"/>
            </w:tcBorders>
            <w:hideMark/>
          </w:tcPr>
          <w:p w14:paraId="651D2DAA" w14:textId="77777777" w:rsidR="004E3B47" w:rsidRPr="00FD46B8" w:rsidRDefault="004E3B47">
            <w:pPr>
              <w:rPr>
                <w:rFonts w:ascii="Arial" w:hAnsi="Arial" w:cs="Arial"/>
                <w:sz w:val="24"/>
                <w:szCs w:val="24"/>
              </w:rPr>
            </w:pPr>
            <w:r w:rsidRPr="00FD46B8">
              <w:rPr>
                <w:rFonts w:ascii="Arial" w:hAnsi="Arial" w:cs="Arial"/>
                <w:sz w:val="24"/>
                <w:szCs w:val="24"/>
              </w:rPr>
              <w:t>Dec 2017</w:t>
            </w:r>
          </w:p>
        </w:tc>
        <w:tc>
          <w:tcPr>
            <w:tcW w:w="1763" w:type="dxa"/>
            <w:tcBorders>
              <w:top w:val="single" w:sz="4" w:space="0" w:color="auto"/>
              <w:left w:val="single" w:sz="4" w:space="0" w:color="auto"/>
              <w:bottom w:val="single" w:sz="4" w:space="0" w:color="auto"/>
              <w:right w:val="single" w:sz="4" w:space="0" w:color="auto"/>
            </w:tcBorders>
          </w:tcPr>
          <w:p w14:paraId="2B6DBC69" w14:textId="77777777" w:rsidR="004E3B47" w:rsidRPr="00FD46B8" w:rsidRDefault="004E3B47">
            <w:pPr>
              <w:rPr>
                <w:rFonts w:ascii="Arial" w:hAnsi="Arial" w:cs="Arial"/>
                <w:sz w:val="24"/>
                <w:szCs w:val="24"/>
              </w:rPr>
            </w:pPr>
          </w:p>
        </w:tc>
      </w:tr>
      <w:tr w:rsidR="00FD46B8" w:rsidRPr="00FD46B8" w14:paraId="71EC3FE8"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0E8E4CF0" w14:textId="77777777" w:rsidR="004E3B47" w:rsidRPr="00FD46B8" w:rsidRDefault="004E3B47">
            <w:pPr>
              <w:rPr>
                <w:rFonts w:ascii="Arial" w:hAnsi="Arial" w:cs="Arial"/>
                <w:sz w:val="24"/>
                <w:szCs w:val="24"/>
              </w:rPr>
            </w:pPr>
            <w:r w:rsidRPr="00FD46B8">
              <w:rPr>
                <w:rFonts w:ascii="Arial" w:hAnsi="Arial" w:cs="Arial"/>
                <w:sz w:val="24"/>
                <w:szCs w:val="24"/>
              </w:rPr>
              <w:t xml:space="preserve">Link with </w:t>
            </w:r>
            <w:proofErr w:type="spellStart"/>
            <w:r w:rsidRPr="00FD46B8">
              <w:rPr>
                <w:rFonts w:ascii="Arial" w:hAnsi="Arial" w:cs="Arial"/>
                <w:sz w:val="24"/>
                <w:szCs w:val="24"/>
              </w:rPr>
              <w:t>NLaG</w:t>
            </w:r>
            <w:proofErr w:type="spellEnd"/>
            <w:r w:rsidRPr="00FD46B8">
              <w:rPr>
                <w:rFonts w:ascii="Arial" w:hAnsi="Arial" w:cs="Arial"/>
                <w:sz w:val="24"/>
                <w:szCs w:val="24"/>
              </w:rPr>
              <w:t xml:space="preserve"> and </w:t>
            </w:r>
            <w:r w:rsidR="00A10B4A">
              <w:rPr>
                <w:rFonts w:ascii="Arial" w:hAnsi="Arial" w:cs="Arial"/>
                <w:sz w:val="24"/>
                <w:szCs w:val="24"/>
              </w:rPr>
              <w:t>NEL</w:t>
            </w:r>
            <w:r w:rsidRPr="00FD46B8">
              <w:rPr>
                <w:rFonts w:ascii="Arial" w:hAnsi="Arial" w:cs="Arial"/>
                <w:sz w:val="24"/>
                <w:szCs w:val="24"/>
              </w:rPr>
              <w:t>CCG PALS/Patient Experience team to obtain patient stories of IAG - before, during, and after hospital admission and discharge</w:t>
            </w:r>
          </w:p>
        </w:tc>
        <w:tc>
          <w:tcPr>
            <w:tcW w:w="2268" w:type="dxa"/>
            <w:tcBorders>
              <w:top w:val="single" w:sz="4" w:space="0" w:color="auto"/>
              <w:left w:val="single" w:sz="4" w:space="0" w:color="auto"/>
              <w:bottom w:val="single" w:sz="4" w:space="0" w:color="auto"/>
              <w:right w:val="single" w:sz="4" w:space="0" w:color="auto"/>
            </w:tcBorders>
            <w:hideMark/>
          </w:tcPr>
          <w:p w14:paraId="042A3D60" w14:textId="77777777" w:rsidR="004E3B47" w:rsidRPr="00FD46B8" w:rsidRDefault="004E3B47">
            <w:pPr>
              <w:rPr>
                <w:rFonts w:ascii="Arial" w:hAnsi="Arial" w:cs="Arial"/>
                <w:sz w:val="24"/>
                <w:szCs w:val="24"/>
              </w:rPr>
            </w:pPr>
            <w:r w:rsidRPr="00FD46B8">
              <w:rPr>
                <w:rFonts w:ascii="Arial" w:hAnsi="Arial" w:cs="Arial"/>
                <w:sz w:val="24"/>
                <w:szCs w:val="24"/>
              </w:rPr>
              <w:t>Dec 2017</w:t>
            </w:r>
          </w:p>
        </w:tc>
        <w:tc>
          <w:tcPr>
            <w:tcW w:w="1763" w:type="dxa"/>
            <w:tcBorders>
              <w:top w:val="single" w:sz="4" w:space="0" w:color="auto"/>
              <w:left w:val="single" w:sz="4" w:space="0" w:color="auto"/>
              <w:bottom w:val="single" w:sz="4" w:space="0" w:color="auto"/>
              <w:right w:val="single" w:sz="4" w:space="0" w:color="auto"/>
            </w:tcBorders>
          </w:tcPr>
          <w:p w14:paraId="63814977" w14:textId="77777777" w:rsidR="004E3B47" w:rsidRPr="00FD46B8" w:rsidRDefault="004E3B47">
            <w:pPr>
              <w:rPr>
                <w:rFonts w:ascii="Arial" w:hAnsi="Arial" w:cs="Arial"/>
                <w:sz w:val="24"/>
                <w:szCs w:val="24"/>
              </w:rPr>
            </w:pPr>
          </w:p>
        </w:tc>
      </w:tr>
      <w:tr w:rsidR="004E3B47" w:rsidRPr="00FD46B8" w14:paraId="7DA2FBD7"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0F5C93C8" w14:textId="77777777" w:rsidR="004E3B47" w:rsidRPr="00FD46B8" w:rsidRDefault="004E3B47" w:rsidP="00642367">
            <w:pPr>
              <w:rPr>
                <w:rFonts w:ascii="Arial" w:hAnsi="Arial" w:cs="Arial"/>
                <w:sz w:val="24"/>
                <w:szCs w:val="24"/>
              </w:rPr>
            </w:pPr>
            <w:r w:rsidRPr="00FD46B8">
              <w:rPr>
                <w:rFonts w:ascii="Arial" w:hAnsi="Arial" w:cs="Arial"/>
                <w:sz w:val="24"/>
                <w:szCs w:val="24"/>
              </w:rPr>
              <w:t xml:space="preserve">Engagement with </w:t>
            </w:r>
            <w:proofErr w:type="spellStart"/>
            <w:r w:rsidRPr="00FD46B8">
              <w:rPr>
                <w:rFonts w:ascii="Arial" w:hAnsi="Arial" w:cs="Arial"/>
                <w:sz w:val="24"/>
                <w:szCs w:val="24"/>
              </w:rPr>
              <w:t>NLaG</w:t>
            </w:r>
            <w:proofErr w:type="spellEnd"/>
            <w:r w:rsidRPr="00FD46B8">
              <w:rPr>
                <w:rFonts w:ascii="Arial" w:hAnsi="Arial" w:cs="Arial"/>
                <w:sz w:val="24"/>
                <w:szCs w:val="24"/>
              </w:rPr>
              <w:t xml:space="preserve"> patient panel and </w:t>
            </w:r>
            <w:r w:rsidR="00A10B4A">
              <w:rPr>
                <w:rFonts w:ascii="Arial" w:hAnsi="Arial" w:cs="Arial"/>
                <w:sz w:val="24"/>
                <w:szCs w:val="24"/>
              </w:rPr>
              <w:t>NEL</w:t>
            </w:r>
            <w:r w:rsidRPr="00FD46B8">
              <w:rPr>
                <w:rFonts w:ascii="Arial" w:hAnsi="Arial" w:cs="Arial"/>
                <w:sz w:val="24"/>
                <w:szCs w:val="24"/>
              </w:rPr>
              <w:t xml:space="preserve">CCG community representatives to co-design IAG pathway </w:t>
            </w:r>
            <w:r w:rsidR="00642367" w:rsidRPr="00FD46B8">
              <w:rPr>
                <w:rFonts w:ascii="Arial" w:hAnsi="Arial" w:cs="Arial"/>
                <w:sz w:val="24"/>
                <w:szCs w:val="24"/>
              </w:rPr>
              <w:t>d</w:t>
            </w:r>
            <w:r w:rsidRPr="00FD46B8">
              <w:rPr>
                <w:rFonts w:ascii="Arial" w:hAnsi="Arial" w:cs="Arial"/>
                <w:sz w:val="24"/>
                <w:szCs w:val="24"/>
              </w:rPr>
              <w:t>esign associated processes</w:t>
            </w:r>
          </w:p>
        </w:tc>
        <w:tc>
          <w:tcPr>
            <w:tcW w:w="2268" w:type="dxa"/>
            <w:tcBorders>
              <w:top w:val="single" w:sz="4" w:space="0" w:color="auto"/>
              <w:left w:val="single" w:sz="4" w:space="0" w:color="auto"/>
              <w:bottom w:val="single" w:sz="4" w:space="0" w:color="auto"/>
              <w:right w:val="single" w:sz="4" w:space="0" w:color="auto"/>
            </w:tcBorders>
            <w:hideMark/>
          </w:tcPr>
          <w:p w14:paraId="6D9E13BB" w14:textId="77777777" w:rsidR="004E3B47" w:rsidRPr="00FD46B8" w:rsidRDefault="004E3B47">
            <w:pPr>
              <w:rPr>
                <w:rFonts w:ascii="Arial" w:hAnsi="Arial" w:cs="Arial"/>
                <w:sz w:val="24"/>
                <w:szCs w:val="24"/>
              </w:rPr>
            </w:pPr>
            <w:r w:rsidRPr="00FD46B8">
              <w:rPr>
                <w:rFonts w:ascii="Arial" w:hAnsi="Arial" w:cs="Arial"/>
                <w:sz w:val="24"/>
                <w:szCs w:val="24"/>
              </w:rPr>
              <w:t>March 2018</w:t>
            </w:r>
          </w:p>
        </w:tc>
        <w:tc>
          <w:tcPr>
            <w:tcW w:w="1763" w:type="dxa"/>
            <w:tcBorders>
              <w:top w:val="single" w:sz="4" w:space="0" w:color="auto"/>
              <w:left w:val="single" w:sz="4" w:space="0" w:color="auto"/>
              <w:bottom w:val="single" w:sz="4" w:space="0" w:color="auto"/>
              <w:right w:val="single" w:sz="4" w:space="0" w:color="auto"/>
            </w:tcBorders>
          </w:tcPr>
          <w:p w14:paraId="6467CFFD" w14:textId="77777777" w:rsidR="004E3B47" w:rsidRPr="00FD46B8" w:rsidRDefault="004E3B47">
            <w:pPr>
              <w:rPr>
                <w:rFonts w:ascii="Arial" w:hAnsi="Arial" w:cs="Arial"/>
                <w:sz w:val="24"/>
                <w:szCs w:val="24"/>
              </w:rPr>
            </w:pPr>
          </w:p>
        </w:tc>
      </w:tr>
    </w:tbl>
    <w:p w14:paraId="70A46CA0" w14:textId="77777777" w:rsidR="00A97239" w:rsidRDefault="00A97239" w:rsidP="001F3B1D">
      <w:pPr>
        <w:pStyle w:val="ListParagraph"/>
        <w:spacing w:line="240" w:lineRule="auto"/>
        <w:rPr>
          <w:rFonts w:ascii="Arial" w:hAnsi="Arial" w:cs="Arial"/>
          <w:b/>
          <w:sz w:val="24"/>
          <w:szCs w:val="24"/>
        </w:rPr>
      </w:pPr>
    </w:p>
    <w:p w14:paraId="6EE82A56" w14:textId="77777777" w:rsidR="004E3B47" w:rsidRPr="001F3B1D" w:rsidRDefault="004E3B47" w:rsidP="001F3B1D">
      <w:pPr>
        <w:pStyle w:val="ListParagraph"/>
        <w:spacing w:line="240" w:lineRule="auto"/>
        <w:rPr>
          <w:rFonts w:ascii="Arial" w:hAnsi="Arial" w:cs="Arial"/>
          <w:b/>
          <w:sz w:val="24"/>
          <w:szCs w:val="24"/>
        </w:rPr>
      </w:pPr>
      <w:r w:rsidRPr="001F3B1D">
        <w:rPr>
          <w:rFonts w:ascii="Arial" w:hAnsi="Arial" w:cs="Arial"/>
          <w:b/>
          <w:sz w:val="24"/>
          <w:szCs w:val="24"/>
        </w:rPr>
        <w:t>Change 8 – Enhancing health in care homes</w:t>
      </w:r>
    </w:p>
    <w:p w14:paraId="5BAD1AF4" w14:textId="77777777" w:rsidR="00846B4E" w:rsidRPr="00FD46B8" w:rsidRDefault="00846B4E" w:rsidP="001F3B1D">
      <w:pPr>
        <w:spacing w:after="0"/>
        <w:rPr>
          <w:rFonts w:ascii="Arial" w:hAnsi="Arial" w:cs="Arial"/>
          <w:sz w:val="24"/>
          <w:szCs w:val="24"/>
        </w:rPr>
      </w:pPr>
      <w:r w:rsidRPr="00FD46B8">
        <w:rPr>
          <w:rFonts w:ascii="Arial" w:hAnsi="Arial" w:cs="Arial"/>
          <w:sz w:val="24"/>
          <w:szCs w:val="24"/>
        </w:rPr>
        <w:t xml:space="preserve">This programme of work is linking single multidisciplinary teams (MDT) to residential/ nursing care homes within the borough to ensure better management of complexity within long term care settings. The model will improve the confidence of care home staff to help avoid hospital admissions. In the next year of the plan, the aim is to build on the work already started within six homes and to ensure the application of the model to all long term care settings. </w:t>
      </w:r>
    </w:p>
    <w:p w14:paraId="1AEFEA45" w14:textId="77777777" w:rsidR="00846B4E" w:rsidRPr="00FD46B8" w:rsidRDefault="00846B4E" w:rsidP="001F3B1D">
      <w:pPr>
        <w:spacing w:after="0"/>
        <w:rPr>
          <w:rFonts w:ascii="Arial" w:hAnsi="Arial" w:cs="Arial"/>
          <w:sz w:val="24"/>
          <w:szCs w:val="24"/>
        </w:rPr>
      </w:pPr>
    </w:p>
    <w:p w14:paraId="00FB1490" w14:textId="77777777" w:rsidR="00846B4E" w:rsidRPr="00FD46B8" w:rsidRDefault="00846B4E" w:rsidP="001F3B1D">
      <w:pPr>
        <w:spacing w:after="0"/>
        <w:rPr>
          <w:rFonts w:ascii="Arial" w:hAnsi="Arial" w:cs="Arial"/>
          <w:sz w:val="24"/>
          <w:szCs w:val="24"/>
        </w:rPr>
      </w:pPr>
      <w:r w:rsidRPr="00FD46B8">
        <w:rPr>
          <w:rFonts w:ascii="Arial" w:hAnsi="Arial" w:cs="Arial"/>
          <w:sz w:val="24"/>
          <w:szCs w:val="24"/>
        </w:rPr>
        <w:t>Once the model is fully implemented it is expected that there will be:</w:t>
      </w:r>
    </w:p>
    <w:p w14:paraId="3B509455" w14:textId="77777777" w:rsidR="00846B4E" w:rsidRPr="00FD46B8" w:rsidRDefault="00846B4E" w:rsidP="001F3B1D">
      <w:pPr>
        <w:pStyle w:val="ListParagraph"/>
        <w:numPr>
          <w:ilvl w:val="0"/>
          <w:numId w:val="16"/>
        </w:numPr>
        <w:spacing w:after="0"/>
        <w:contextualSpacing w:val="0"/>
        <w:rPr>
          <w:rFonts w:ascii="Arial" w:hAnsi="Arial" w:cs="Arial"/>
          <w:sz w:val="24"/>
          <w:szCs w:val="24"/>
        </w:rPr>
      </w:pPr>
      <w:r w:rsidRPr="00FD46B8">
        <w:rPr>
          <w:rFonts w:ascii="Arial" w:hAnsi="Arial" w:cs="Arial"/>
          <w:sz w:val="24"/>
          <w:szCs w:val="24"/>
        </w:rPr>
        <w:t xml:space="preserve">Confident and appropriately skilled residential and nursing care staff within the sector who remain in their employment </w:t>
      </w:r>
    </w:p>
    <w:p w14:paraId="1D574751" w14:textId="77777777" w:rsidR="00846B4E" w:rsidRPr="00FD46B8" w:rsidRDefault="00846B4E" w:rsidP="001F3B1D">
      <w:pPr>
        <w:pStyle w:val="ListParagraph"/>
        <w:numPr>
          <w:ilvl w:val="0"/>
          <w:numId w:val="16"/>
        </w:numPr>
        <w:spacing w:after="0"/>
        <w:contextualSpacing w:val="0"/>
        <w:rPr>
          <w:rFonts w:ascii="Arial" w:hAnsi="Arial" w:cs="Arial"/>
          <w:sz w:val="24"/>
          <w:szCs w:val="24"/>
        </w:rPr>
      </w:pPr>
      <w:r w:rsidRPr="00FD46B8">
        <w:rPr>
          <w:rFonts w:ascii="Arial" w:hAnsi="Arial" w:cs="Arial"/>
          <w:sz w:val="24"/>
          <w:szCs w:val="24"/>
        </w:rPr>
        <w:t xml:space="preserve">A fully developed, co-ordinated wrap around support function (social care/ health/ pharmacy/ therapy/ mental health) </w:t>
      </w:r>
    </w:p>
    <w:p w14:paraId="3857A37A" w14:textId="77777777" w:rsidR="00846B4E" w:rsidRPr="00FD46B8" w:rsidRDefault="00846B4E" w:rsidP="001F3B1D">
      <w:pPr>
        <w:pStyle w:val="ListParagraph"/>
        <w:numPr>
          <w:ilvl w:val="0"/>
          <w:numId w:val="16"/>
        </w:numPr>
        <w:spacing w:after="0"/>
        <w:contextualSpacing w:val="0"/>
        <w:rPr>
          <w:rFonts w:ascii="Arial" w:hAnsi="Arial" w:cs="Arial"/>
          <w:sz w:val="24"/>
          <w:szCs w:val="24"/>
        </w:rPr>
      </w:pPr>
      <w:r w:rsidRPr="00FD46B8">
        <w:rPr>
          <w:rFonts w:ascii="Arial" w:hAnsi="Arial" w:cs="Arial"/>
          <w:sz w:val="24"/>
          <w:szCs w:val="24"/>
        </w:rPr>
        <w:t>Rapid primary care support where the identified need is agreed</w:t>
      </w:r>
    </w:p>
    <w:p w14:paraId="152749E0" w14:textId="77777777" w:rsidR="00846B4E" w:rsidRPr="00FD46B8" w:rsidRDefault="00846B4E" w:rsidP="001F3B1D">
      <w:pPr>
        <w:pStyle w:val="ListParagraph"/>
        <w:numPr>
          <w:ilvl w:val="0"/>
          <w:numId w:val="16"/>
        </w:numPr>
        <w:spacing w:after="0"/>
        <w:contextualSpacing w:val="0"/>
        <w:rPr>
          <w:rFonts w:ascii="Arial" w:hAnsi="Arial" w:cs="Arial"/>
          <w:sz w:val="24"/>
          <w:szCs w:val="24"/>
        </w:rPr>
      </w:pPr>
      <w:r w:rsidRPr="00FD46B8">
        <w:rPr>
          <w:rFonts w:ascii="Arial" w:hAnsi="Arial" w:cs="Arial"/>
          <w:sz w:val="24"/>
          <w:szCs w:val="24"/>
        </w:rPr>
        <w:t>Effective use of technology to support care delivery</w:t>
      </w:r>
    </w:p>
    <w:p w14:paraId="1F49E5F3" w14:textId="77777777" w:rsidR="00846B4E" w:rsidRPr="00FD46B8" w:rsidRDefault="00846B4E" w:rsidP="001F3B1D">
      <w:pPr>
        <w:pStyle w:val="ListParagraph"/>
        <w:numPr>
          <w:ilvl w:val="0"/>
          <w:numId w:val="16"/>
        </w:numPr>
        <w:spacing w:after="0"/>
        <w:contextualSpacing w:val="0"/>
        <w:rPr>
          <w:rFonts w:ascii="Arial" w:hAnsi="Arial" w:cs="Arial"/>
          <w:sz w:val="24"/>
          <w:szCs w:val="24"/>
        </w:rPr>
      </w:pPr>
      <w:r w:rsidRPr="00FD46B8">
        <w:rPr>
          <w:rFonts w:ascii="Arial" w:hAnsi="Arial" w:cs="Arial"/>
          <w:sz w:val="24"/>
          <w:szCs w:val="24"/>
        </w:rPr>
        <w:t>Improved client access to community services</w:t>
      </w:r>
    </w:p>
    <w:p w14:paraId="7107715E" w14:textId="77777777" w:rsidR="00846B4E" w:rsidRPr="00FD46B8" w:rsidRDefault="00846B4E" w:rsidP="001F3B1D">
      <w:pPr>
        <w:pStyle w:val="ListParagraph"/>
        <w:numPr>
          <w:ilvl w:val="0"/>
          <w:numId w:val="16"/>
        </w:numPr>
        <w:spacing w:after="0"/>
        <w:contextualSpacing w:val="0"/>
        <w:rPr>
          <w:rFonts w:ascii="Arial" w:hAnsi="Arial" w:cs="Arial"/>
          <w:sz w:val="24"/>
          <w:szCs w:val="24"/>
        </w:rPr>
      </w:pPr>
      <w:r w:rsidRPr="00FD46B8">
        <w:rPr>
          <w:rFonts w:ascii="Arial" w:hAnsi="Arial" w:cs="Arial"/>
          <w:sz w:val="24"/>
          <w:szCs w:val="24"/>
        </w:rPr>
        <w:t xml:space="preserve">Improved client wellbeing </w:t>
      </w:r>
    </w:p>
    <w:p w14:paraId="45951809" w14:textId="77777777" w:rsidR="00846B4E" w:rsidRPr="00FD46B8" w:rsidRDefault="00846B4E" w:rsidP="001F3B1D">
      <w:pPr>
        <w:pStyle w:val="ListParagraph"/>
        <w:numPr>
          <w:ilvl w:val="0"/>
          <w:numId w:val="16"/>
        </w:numPr>
        <w:spacing w:after="0"/>
        <w:contextualSpacing w:val="0"/>
        <w:rPr>
          <w:rFonts w:ascii="Arial" w:hAnsi="Arial" w:cs="Arial"/>
          <w:sz w:val="24"/>
          <w:szCs w:val="24"/>
        </w:rPr>
      </w:pPr>
      <w:r w:rsidRPr="00FD46B8">
        <w:rPr>
          <w:rFonts w:ascii="Arial" w:hAnsi="Arial" w:cs="Arial"/>
          <w:sz w:val="24"/>
          <w:szCs w:val="24"/>
        </w:rPr>
        <w:t xml:space="preserve">Improved client outcomes – independence, choice and control </w:t>
      </w:r>
    </w:p>
    <w:p w14:paraId="03C7F8E6" w14:textId="77777777" w:rsidR="00846B4E" w:rsidRPr="00FD46B8" w:rsidRDefault="00846B4E" w:rsidP="001F3B1D">
      <w:pPr>
        <w:pStyle w:val="ListParagraph"/>
        <w:numPr>
          <w:ilvl w:val="0"/>
          <w:numId w:val="16"/>
        </w:numPr>
        <w:spacing w:after="0"/>
        <w:contextualSpacing w:val="0"/>
        <w:rPr>
          <w:rFonts w:ascii="Arial" w:hAnsi="Arial" w:cs="Arial"/>
          <w:sz w:val="24"/>
          <w:szCs w:val="24"/>
        </w:rPr>
      </w:pPr>
      <w:r w:rsidRPr="00FD46B8">
        <w:rPr>
          <w:rFonts w:ascii="Arial" w:hAnsi="Arial" w:cs="Arial"/>
          <w:sz w:val="24"/>
          <w:szCs w:val="24"/>
        </w:rPr>
        <w:t>Reduction in inappropriate A&amp;E attendances</w:t>
      </w:r>
    </w:p>
    <w:p w14:paraId="29A44B0D" w14:textId="77777777" w:rsidR="00846B4E" w:rsidRPr="00FD46B8" w:rsidRDefault="00846B4E" w:rsidP="001F3B1D">
      <w:pPr>
        <w:pStyle w:val="ListParagraph"/>
        <w:numPr>
          <w:ilvl w:val="0"/>
          <w:numId w:val="16"/>
        </w:numPr>
        <w:spacing w:after="0"/>
        <w:contextualSpacing w:val="0"/>
        <w:rPr>
          <w:rFonts w:ascii="Arial" w:hAnsi="Arial" w:cs="Arial"/>
          <w:sz w:val="24"/>
          <w:szCs w:val="24"/>
        </w:rPr>
      </w:pPr>
      <w:r w:rsidRPr="00FD46B8">
        <w:rPr>
          <w:rFonts w:ascii="Arial" w:hAnsi="Arial" w:cs="Arial"/>
          <w:sz w:val="24"/>
          <w:szCs w:val="24"/>
        </w:rPr>
        <w:t>Reduction in inappropriate ambulance/ rapid response call outs</w:t>
      </w:r>
    </w:p>
    <w:p w14:paraId="1EDFEDBE" w14:textId="77777777" w:rsidR="00846B4E" w:rsidRPr="00FD46B8" w:rsidRDefault="00846B4E" w:rsidP="001F3B1D">
      <w:pPr>
        <w:pStyle w:val="ListParagraph"/>
        <w:numPr>
          <w:ilvl w:val="0"/>
          <w:numId w:val="16"/>
        </w:numPr>
        <w:spacing w:after="0"/>
        <w:contextualSpacing w:val="0"/>
        <w:rPr>
          <w:rFonts w:ascii="Arial" w:hAnsi="Arial" w:cs="Arial"/>
          <w:sz w:val="24"/>
          <w:szCs w:val="24"/>
        </w:rPr>
      </w:pPr>
      <w:r w:rsidRPr="00FD46B8">
        <w:rPr>
          <w:rFonts w:ascii="Arial" w:hAnsi="Arial" w:cs="Arial"/>
          <w:sz w:val="24"/>
          <w:szCs w:val="24"/>
        </w:rPr>
        <w:t>Reduction in length of hospital stays</w:t>
      </w:r>
    </w:p>
    <w:p w14:paraId="0FB05876" w14:textId="77777777" w:rsidR="00846B4E" w:rsidRPr="00FD46B8" w:rsidRDefault="00846B4E" w:rsidP="001F3B1D">
      <w:pPr>
        <w:pStyle w:val="ListParagraph"/>
        <w:numPr>
          <w:ilvl w:val="0"/>
          <w:numId w:val="16"/>
        </w:numPr>
        <w:spacing w:after="0"/>
        <w:contextualSpacing w:val="0"/>
        <w:rPr>
          <w:rFonts w:ascii="Arial" w:hAnsi="Arial" w:cs="Arial"/>
          <w:sz w:val="24"/>
          <w:szCs w:val="24"/>
        </w:rPr>
      </w:pPr>
      <w:r w:rsidRPr="00FD46B8">
        <w:rPr>
          <w:rFonts w:ascii="Arial" w:hAnsi="Arial" w:cs="Arial"/>
          <w:sz w:val="24"/>
          <w:szCs w:val="24"/>
        </w:rPr>
        <w:t>Reduction in prescribing costs</w:t>
      </w:r>
    </w:p>
    <w:p w14:paraId="7B3E5073" w14:textId="77777777" w:rsidR="004E3B47" w:rsidRPr="00FD46B8" w:rsidRDefault="004E3B47" w:rsidP="001F3B1D">
      <w:pPr>
        <w:rPr>
          <w:rFonts w:ascii="Arial" w:hAnsi="Arial" w:cs="Arial"/>
          <w:sz w:val="24"/>
          <w:szCs w:val="24"/>
        </w:rPr>
      </w:pPr>
    </w:p>
    <w:tbl>
      <w:tblPr>
        <w:tblStyle w:val="TableGrid"/>
        <w:tblW w:w="0" w:type="auto"/>
        <w:tblLook w:val="04A0" w:firstRow="1" w:lastRow="0" w:firstColumn="1" w:lastColumn="0" w:noHBand="0" w:noVBand="1"/>
      </w:tblPr>
      <w:tblGrid>
        <w:gridCol w:w="5065"/>
        <w:gridCol w:w="2223"/>
        <w:gridCol w:w="1728"/>
      </w:tblGrid>
      <w:tr w:rsidR="00FD46B8" w:rsidRPr="00FD46B8" w14:paraId="7D333F9D"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20A144B7" w14:textId="77777777" w:rsidR="004E3B47" w:rsidRPr="00FD46B8" w:rsidRDefault="004E3B47">
            <w:pPr>
              <w:rPr>
                <w:rFonts w:ascii="Arial" w:hAnsi="Arial" w:cs="Arial"/>
                <w:b/>
                <w:sz w:val="24"/>
                <w:szCs w:val="24"/>
              </w:rPr>
            </w:pPr>
            <w:r w:rsidRPr="00FD46B8">
              <w:rPr>
                <w:rFonts w:ascii="Arial" w:hAnsi="Arial" w:cs="Arial"/>
                <w:b/>
                <w:sz w:val="24"/>
                <w:szCs w:val="24"/>
              </w:rPr>
              <w:lastRenderedPageBreak/>
              <w:t>Action</w:t>
            </w:r>
          </w:p>
        </w:tc>
        <w:tc>
          <w:tcPr>
            <w:tcW w:w="2268" w:type="dxa"/>
            <w:tcBorders>
              <w:top w:val="single" w:sz="4" w:space="0" w:color="auto"/>
              <w:left w:val="single" w:sz="4" w:space="0" w:color="auto"/>
              <w:bottom w:val="single" w:sz="4" w:space="0" w:color="auto"/>
              <w:right w:val="single" w:sz="4" w:space="0" w:color="auto"/>
            </w:tcBorders>
            <w:hideMark/>
          </w:tcPr>
          <w:p w14:paraId="65D5DA8C" w14:textId="77777777" w:rsidR="004E3B47" w:rsidRPr="00FD46B8" w:rsidRDefault="004E3B47">
            <w:pPr>
              <w:rPr>
                <w:rFonts w:ascii="Arial" w:hAnsi="Arial" w:cs="Arial"/>
                <w:b/>
                <w:sz w:val="24"/>
                <w:szCs w:val="24"/>
              </w:rPr>
            </w:pPr>
            <w:r w:rsidRPr="00FD46B8">
              <w:rPr>
                <w:rFonts w:ascii="Arial" w:hAnsi="Arial" w:cs="Arial"/>
                <w:b/>
                <w:sz w:val="24"/>
                <w:szCs w:val="24"/>
              </w:rPr>
              <w:t>Deadline</w:t>
            </w:r>
          </w:p>
        </w:tc>
        <w:tc>
          <w:tcPr>
            <w:tcW w:w="1763" w:type="dxa"/>
            <w:tcBorders>
              <w:top w:val="single" w:sz="4" w:space="0" w:color="auto"/>
              <w:left w:val="single" w:sz="4" w:space="0" w:color="auto"/>
              <w:bottom w:val="single" w:sz="4" w:space="0" w:color="auto"/>
              <w:right w:val="single" w:sz="4" w:space="0" w:color="auto"/>
            </w:tcBorders>
            <w:hideMark/>
          </w:tcPr>
          <w:p w14:paraId="582E244B" w14:textId="77777777" w:rsidR="004E3B47" w:rsidRPr="00FD46B8" w:rsidRDefault="004E3B47">
            <w:pPr>
              <w:rPr>
                <w:rFonts w:ascii="Arial" w:hAnsi="Arial" w:cs="Arial"/>
                <w:b/>
                <w:sz w:val="24"/>
                <w:szCs w:val="24"/>
              </w:rPr>
            </w:pPr>
            <w:r w:rsidRPr="00FD46B8">
              <w:rPr>
                <w:rFonts w:ascii="Arial" w:hAnsi="Arial" w:cs="Arial"/>
                <w:b/>
                <w:sz w:val="24"/>
                <w:szCs w:val="24"/>
              </w:rPr>
              <w:t>Status</w:t>
            </w:r>
          </w:p>
        </w:tc>
      </w:tr>
      <w:tr w:rsidR="00FD46B8" w:rsidRPr="00FD46B8" w14:paraId="0356D8C5"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321C593B" w14:textId="77777777" w:rsidR="004E3B47" w:rsidRPr="00FD46B8" w:rsidRDefault="004E3B47">
            <w:pPr>
              <w:rPr>
                <w:rFonts w:ascii="Arial" w:hAnsi="Arial" w:cs="Arial"/>
                <w:sz w:val="24"/>
                <w:szCs w:val="24"/>
              </w:rPr>
            </w:pPr>
            <w:r w:rsidRPr="00FD46B8">
              <w:rPr>
                <w:rFonts w:ascii="Arial" w:hAnsi="Arial" w:cs="Arial"/>
                <w:sz w:val="24"/>
                <w:szCs w:val="24"/>
              </w:rPr>
              <w:t xml:space="preserve">Extend roll-out of geographically aligned clinical support teams to remaining care homes  </w:t>
            </w:r>
          </w:p>
        </w:tc>
        <w:tc>
          <w:tcPr>
            <w:tcW w:w="2268" w:type="dxa"/>
            <w:tcBorders>
              <w:top w:val="single" w:sz="4" w:space="0" w:color="auto"/>
              <w:left w:val="single" w:sz="4" w:space="0" w:color="auto"/>
              <w:bottom w:val="single" w:sz="4" w:space="0" w:color="auto"/>
              <w:right w:val="single" w:sz="4" w:space="0" w:color="auto"/>
            </w:tcBorders>
          </w:tcPr>
          <w:p w14:paraId="0497F531" w14:textId="77777777" w:rsidR="004E3B47" w:rsidRPr="00FD46B8" w:rsidRDefault="008D6B9C">
            <w:pPr>
              <w:rPr>
                <w:rFonts w:ascii="Arial" w:hAnsi="Arial" w:cs="Arial"/>
                <w:sz w:val="24"/>
                <w:szCs w:val="24"/>
              </w:rPr>
            </w:pPr>
            <w:r w:rsidRPr="00FD46B8">
              <w:rPr>
                <w:rFonts w:ascii="Arial" w:hAnsi="Arial" w:cs="Arial"/>
                <w:sz w:val="24"/>
                <w:szCs w:val="24"/>
              </w:rPr>
              <w:t>April 2018</w:t>
            </w:r>
          </w:p>
        </w:tc>
        <w:tc>
          <w:tcPr>
            <w:tcW w:w="1763" w:type="dxa"/>
            <w:tcBorders>
              <w:top w:val="single" w:sz="4" w:space="0" w:color="auto"/>
              <w:left w:val="single" w:sz="4" w:space="0" w:color="auto"/>
              <w:bottom w:val="single" w:sz="4" w:space="0" w:color="auto"/>
              <w:right w:val="single" w:sz="4" w:space="0" w:color="auto"/>
            </w:tcBorders>
          </w:tcPr>
          <w:p w14:paraId="54A61A96" w14:textId="77777777" w:rsidR="004E3B47" w:rsidRPr="00FD46B8" w:rsidRDefault="004E3B47">
            <w:pPr>
              <w:rPr>
                <w:rFonts w:ascii="Arial" w:hAnsi="Arial" w:cs="Arial"/>
                <w:sz w:val="24"/>
                <w:szCs w:val="24"/>
              </w:rPr>
            </w:pPr>
          </w:p>
        </w:tc>
      </w:tr>
      <w:tr w:rsidR="00FD46B8" w:rsidRPr="00FD46B8" w14:paraId="0FA761DE" w14:textId="77777777" w:rsidTr="004E3B47">
        <w:tc>
          <w:tcPr>
            <w:tcW w:w="5211" w:type="dxa"/>
            <w:tcBorders>
              <w:top w:val="single" w:sz="4" w:space="0" w:color="auto"/>
              <w:left w:val="single" w:sz="4" w:space="0" w:color="auto"/>
              <w:bottom w:val="single" w:sz="4" w:space="0" w:color="auto"/>
              <w:right w:val="single" w:sz="4" w:space="0" w:color="auto"/>
            </w:tcBorders>
            <w:hideMark/>
          </w:tcPr>
          <w:p w14:paraId="35C69CBD" w14:textId="77777777" w:rsidR="004E3B47" w:rsidRPr="00FD46B8" w:rsidRDefault="004E3B47">
            <w:pPr>
              <w:rPr>
                <w:rFonts w:ascii="Arial" w:hAnsi="Arial" w:cs="Arial"/>
                <w:sz w:val="24"/>
                <w:szCs w:val="24"/>
              </w:rPr>
            </w:pPr>
            <w:r w:rsidRPr="00FD46B8">
              <w:rPr>
                <w:rFonts w:ascii="Arial" w:hAnsi="Arial" w:cs="Arial"/>
                <w:sz w:val="24"/>
                <w:szCs w:val="24"/>
              </w:rPr>
              <w:t>Deploy Summary Care Record Access</w:t>
            </w:r>
          </w:p>
        </w:tc>
        <w:tc>
          <w:tcPr>
            <w:tcW w:w="2268" w:type="dxa"/>
            <w:tcBorders>
              <w:top w:val="single" w:sz="4" w:space="0" w:color="auto"/>
              <w:left w:val="single" w:sz="4" w:space="0" w:color="auto"/>
              <w:bottom w:val="single" w:sz="4" w:space="0" w:color="auto"/>
              <w:right w:val="single" w:sz="4" w:space="0" w:color="auto"/>
            </w:tcBorders>
          </w:tcPr>
          <w:p w14:paraId="1F77C7B8" w14:textId="77777777" w:rsidR="004E3B47" w:rsidRPr="00FD46B8" w:rsidRDefault="005E6431">
            <w:pPr>
              <w:rPr>
                <w:rFonts w:ascii="Arial" w:hAnsi="Arial" w:cs="Arial"/>
                <w:sz w:val="24"/>
                <w:szCs w:val="24"/>
              </w:rPr>
            </w:pPr>
            <w:r w:rsidRPr="00FD46B8">
              <w:rPr>
                <w:rFonts w:ascii="Arial" w:hAnsi="Arial" w:cs="Arial"/>
                <w:sz w:val="24"/>
                <w:szCs w:val="24"/>
              </w:rPr>
              <w:t>April 2018</w:t>
            </w:r>
          </w:p>
        </w:tc>
        <w:tc>
          <w:tcPr>
            <w:tcW w:w="1763" w:type="dxa"/>
            <w:tcBorders>
              <w:top w:val="single" w:sz="4" w:space="0" w:color="auto"/>
              <w:left w:val="single" w:sz="4" w:space="0" w:color="auto"/>
              <w:bottom w:val="single" w:sz="4" w:space="0" w:color="auto"/>
              <w:right w:val="single" w:sz="4" w:space="0" w:color="auto"/>
            </w:tcBorders>
          </w:tcPr>
          <w:p w14:paraId="51359524" w14:textId="77777777" w:rsidR="004E3B47" w:rsidRPr="00FD46B8" w:rsidRDefault="004E3B47">
            <w:pPr>
              <w:rPr>
                <w:rFonts w:ascii="Arial" w:hAnsi="Arial" w:cs="Arial"/>
                <w:sz w:val="24"/>
                <w:szCs w:val="24"/>
              </w:rPr>
            </w:pPr>
          </w:p>
        </w:tc>
      </w:tr>
    </w:tbl>
    <w:p w14:paraId="236248AF" w14:textId="77777777" w:rsidR="004E3B47" w:rsidRPr="00FD46B8" w:rsidRDefault="004E3B47" w:rsidP="004E3B47">
      <w:pPr>
        <w:rPr>
          <w:rFonts w:ascii="Arial" w:hAnsi="Arial" w:cs="Arial"/>
          <w:sz w:val="24"/>
          <w:szCs w:val="24"/>
        </w:rPr>
      </w:pPr>
    </w:p>
    <w:p w14:paraId="0C8B1C8C" w14:textId="77777777" w:rsidR="004E3B47" w:rsidRPr="00CB033A" w:rsidRDefault="004E3B47" w:rsidP="001102FE">
      <w:pPr>
        <w:pStyle w:val="Heading1"/>
        <w:rPr>
          <w:color w:val="auto"/>
        </w:rPr>
      </w:pPr>
      <w:bookmarkStart w:id="9" w:name="_Toc492541363"/>
      <w:r w:rsidRPr="00CB033A">
        <w:rPr>
          <w:color w:val="auto"/>
        </w:rPr>
        <w:t>References</w:t>
      </w:r>
      <w:bookmarkEnd w:id="9"/>
      <w:r w:rsidRPr="00CB033A">
        <w:rPr>
          <w:color w:val="auto"/>
        </w:rPr>
        <w:t xml:space="preserve"> </w:t>
      </w:r>
    </w:p>
    <w:p w14:paraId="4FD2D876" w14:textId="77777777" w:rsidR="003E6851" w:rsidRPr="00351E0B" w:rsidRDefault="003E6851" w:rsidP="003E6851">
      <w:pPr>
        <w:rPr>
          <w:rFonts w:ascii="Arial" w:hAnsi="Arial" w:cs="Arial"/>
          <w:sz w:val="24"/>
          <w:szCs w:val="24"/>
        </w:rPr>
      </w:pPr>
      <w:r w:rsidRPr="00351E0B">
        <w:rPr>
          <w:rFonts w:ascii="Arial" w:hAnsi="Arial" w:cs="Arial"/>
          <w:sz w:val="24"/>
          <w:szCs w:val="24"/>
        </w:rPr>
        <w:t>Our previous plan set out the alignment of BCF plans with others such as -</w:t>
      </w:r>
    </w:p>
    <w:p w14:paraId="66C70A25" w14:textId="77777777" w:rsidR="003E6851" w:rsidRPr="00351E0B" w:rsidRDefault="003E6851" w:rsidP="003E6851">
      <w:pPr>
        <w:numPr>
          <w:ilvl w:val="0"/>
          <w:numId w:val="42"/>
        </w:numPr>
        <w:contextualSpacing/>
        <w:jc w:val="both"/>
        <w:rPr>
          <w:rFonts w:ascii="Arial" w:eastAsia="Times New Roman" w:hAnsi="Arial" w:cs="Arial"/>
          <w:sz w:val="24"/>
          <w:szCs w:val="24"/>
          <w:lang w:eastAsia="en-GB"/>
        </w:rPr>
      </w:pPr>
      <w:r w:rsidRPr="00351E0B">
        <w:rPr>
          <w:rFonts w:ascii="Arial" w:eastAsia="Times New Roman" w:hAnsi="Arial" w:cs="Arial"/>
          <w:sz w:val="24"/>
          <w:szCs w:val="24"/>
          <w:lang w:eastAsia="en-GB"/>
        </w:rPr>
        <w:t>Healthy Lives, Healthy Futures programme</w:t>
      </w:r>
    </w:p>
    <w:p w14:paraId="7CDD2121" w14:textId="77777777" w:rsidR="003E6851" w:rsidRPr="00351E0B" w:rsidRDefault="003E6851" w:rsidP="003E6851">
      <w:pPr>
        <w:numPr>
          <w:ilvl w:val="0"/>
          <w:numId w:val="42"/>
        </w:numPr>
        <w:contextualSpacing/>
        <w:jc w:val="both"/>
        <w:rPr>
          <w:rFonts w:ascii="Arial" w:eastAsia="Times New Roman" w:hAnsi="Arial" w:cs="Arial"/>
          <w:sz w:val="24"/>
          <w:szCs w:val="24"/>
          <w:lang w:eastAsia="en-GB"/>
        </w:rPr>
      </w:pPr>
      <w:r w:rsidRPr="00351E0B">
        <w:rPr>
          <w:rFonts w:ascii="Arial" w:eastAsia="Times New Roman" w:hAnsi="Arial" w:cs="Arial"/>
          <w:sz w:val="24"/>
          <w:szCs w:val="24"/>
          <w:lang w:eastAsia="en-GB"/>
        </w:rPr>
        <w:t>The health and wellbeing strategy</w:t>
      </w:r>
    </w:p>
    <w:p w14:paraId="4A4CDA36" w14:textId="77777777" w:rsidR="003E6851" w:rsidRPr="00351E0B" w:rsidRDefault="003E6851" w:rsidP="003E6851">
      <w:pPr>
        <w:numPr>
          <w:ilvl w:val="0"/>
          <w:numId w:val="42"/>
        </w:numPr>
        <w:contextualSpacing/>
        <w:jc w:val="both"/>
        <w:rPr>
          <w:rFonts w:ascii="Arial" w:eastAsia="Times New Roman" w:hAnsi="Arial" w:cs="Arial"/>
          <w:sz w:val="24"/>
          <w:szCs w:val="24"/>
          <w:lang w:eastAsia="en-GB"/>
        </w:rPr>
      </w:pPr>
      <w:r w:rsidRPr="00351E0B">
        <w:rPr>
          <w:rFonts w:ascii="Arial" w:eastAsia="Times New Roman" w:hAnsi="Arial" w:cs="Arial"/>
          <w:sz w:val="24"/>
          <w:szCs w:val="24"/>
          <w:lang w:eastAsia="en-GB"/>
        </w:rPr>
        <w:t>The CCG five year strategic plan</w:t>
      </w:r>
    </w:p>
    <w:p w14:paraId="015C20C3" w14:textId="77777777" w:rsidR="003E6851" w:rsidRPr="00351E0B" w:rsidRDefault="003E6851" w:rsidP="003E6851">
      <w:pPr>
        <w:numPr>
          <w:ilvl w:val="0"/>
          <w:numId w:val="42"/>
        </w:numPr>
        <w:contextualSpacing/>
        <w:jc w:val="both"/>
        <w:rPr>
          <w:rFonts w:ascii="Arial" w:eastAsia="Times New Roman" w:hAnsi="Arial" w:cs="Arial"/>
          <w:sz w:val="24"/>
          <w:szCs w:val="24"/>
          <w:lang w:eastAsia="en-GB"/>
        </w:rPr>
      </w:pPr>
      <w:r w:rsidRPr="00351E0B">
        <w:rPr>
          <w:rFonts w:ascii="Arial" w:eastAsia="Times New Roman" w:hAnsi="Arial" w:cs="Arial"/>
          <w:sz w:val="24"/>
          <w:szCs w:val="24"/>
          <w:lang w:eastAsia="en-GB"/>
        </w:rPr>
        <w:t>The council plan</w:t>
      </w:r>
    </w:p>
    <w:p w14:paraId="466195D5" w14:textId="77777777" w:rsidR="003E6851" w:rsidRPr="00351E0B" w:rsidRDefault="003E6851" w:rsidP="003E6851">
      <w:pPr>
        <w:numPr>
          <w:ilvl w:val="0"/>
          <w:numId w:val="42"/>
        </w:numPr>
        <w:contextualSpacing/>
        <w:jc w:val="both"/>
        <w:rPr>
          <w:rFonts w:ascii="Arial" w:eastAsia="Times New Roman" w:hAnsi="Arial" w:cs="Arial"/>
          <w:sz w:val="24"/>
          <w:szCs w:val="24"/>
          <w:lang w:eastAsia="en-GB"/>
        </w:rPr>
      </w:pPr>
      <w:r w:rsidRPr="00351E0B">
        <w:rPr>
          <w:rFonts w:ascii="Arial" w:eastAsia="Times New Roman" w:hAnsi="Arial" w:cs="Arial"/>
          <w:sz w:val="24"/>
          <w:szCs w:val="24"/>
          <w:lang w:eastAsia="en-GB"/>
        </w:rPr>
        <w:t xml:space="preserve">The NEL joint adult social care strategy - </w:t>
      </w:r>
      <w:hyperlink r:id="rId11" w:history="1">
        <w:r w:rsidRPr="00351E0B">
          <w:rPr>
            <w:rFonts w:ascii="Arial" w:hAnsi="Arial" w:cs="Arial"/>
            <w:color w:val="0000FF" w:themeColor="hyperlink"/>
            <w:sz w:val="24"/>
            <w:szCs w:val="24"/>
            <w:u w:val="single"/>
          </w:rPr>
          <w:t>https://portal.nyhcsu.org.uk/documents/5665646/5860313/Adult+Social+Care+Strategy/461f6203-8bee-40fd-a0fc-5cd7e04028e7</w:t>
        </w:r>
      </w:hyperlink>
    </w:p>
    <w:p w14:paraId="28BDE0AD" w14:textId="77777777" w:rsidR="00A97239" w:rsidRDefault="00A97239" w:rsidP="003E6851">
      <w:pPr>
        <w:keepNext/>
        <w:keepLines/>
        <w:spacing w:after="0" w:line="240" w:lineRule="auto"/>
        <w:outlineLvl w:val="1"/>
        <w:rPr>
          <w:rFonts w:ascii="Arial" w:eastAsia="Times New Roman" w:hAnsi="Arial" w:cs="Arial"/>
          <w:bCs/>
          <w:sz w:val="24"/>
          <w:szCs w:val="24"/>
          <w:lang w:eastAsia="en-GB"/>
        </w:rPr>
      </w:pPr>
      <w:bookmarkStart w:id="10" w:name="_Toc492291615"/>
      <w:bookmarkStart w:id="11" w:name="_Toc492541364"/>
    </w:p>
    <w:p w14:paraId="1761190D" w14:textId="77777777" w:rsidR="003E6851" w:rsidRPr="00351E0B" w:rsidRDefault="003E6851" w:rsidP="003E6851">
      <w:pPr>
        <w:keepNext/>
        <w:keepLines/>
        <w:spacing w:after="0" w:line="240" w:lineRule="auto"/>
        <w:outlineLvl w:val="1"/>
        <w:rPr>
          <w:rFonts w:ascii="Arial" w:eastAsia="Times New Roman" w:hAnsi="Arial" w:cs="Arial"/>
          <w:bCs/>
          <w:sz w:val="24"/>
          <w:szCs w:val="24"/>
          <w:lang w:eastAsia="en-GB"/>
        </w:rPr>
      </w:pPr>
      <w:r w:rsidRPr="00351E0B">
        <w:rPr>
          <w:rFonts w:ascii="Arial" w:eastAsia="Times New Roman" w:hAnsi="Arial" w:cs="Arial"/>
          <w:bCs/>
          <w:sz w:val="24"/>
          <w:szCs w:val="24"/>
          <w:lang w:eastAsia="en-GB"/>
        </w:rPr>
        <w:t xml:space="preserve">NB the above plans were attached to our first BCF </w:t>
      </w:r>
      <w:r w:rsidR="00195312">
        <w:rPr>
          <w:rFonts w:ascii="Arial" w:eastAsia="Times New Roman" w:hAnsi="Arial" w:cs="Arial"/>
          <w:bCs/>
          <w:sz w:val="24"/>
          <w:szCs w:val="24"/>
          <w:lang w:eastAsia="en-GB"/>
        </w:rPr>
        <w:t>plan</w:t>
      </w:r>
      <w:r w:rsidRPr="00351E0B">
        <w:rPr>
          <w:rFonts w:ascii="Arial" w:eastAsia="Times New Roman" w:hAnsi="Arial" w:cs="Arial"/>
          <w:bCs/>
          <w:sz w:val="24"/>
          <w:szCs w:val="24"/>
          <w:lang w:eastAsia="en-GB"/>
        </w:rPr>
        <w:t xml:space="preserve"> and are therefore not reattached, with the exception of the NEL joint Adult Social Care Strategy which has been refreshed, and a link for which appears above.</w:t>
      </w:r>
      <w:bookmarkEnd w:id="10"/>
      <w:bookmarkEnd w:id="11"/>
    </w:p>
    <w:p w14:paraId="030AD727" w14:textId="77777777" w:rsidR="003E6851" w:rsidRPr="00351E0B" w:rsidRDefault="003E6851" w:rsidP="003E6851">
      <w:pPr>
        <w:keepNext/>
        <w:keepLines/>
        <w:spacing w:after="0" w:line="240" w:lineRule="auto"/>
        <w:outlineLvl w:val="1"/>
        <w:rPr>
          <w:rFonts w:ascii="Arial" w:eastAsia="Times New Roman" w:hAnsi="Arial" w:cs="Arial"/>
          <w:bCs/>
          <w:sz w:val="24"/>
          <w:szCs w:val="24"/>
          <w:lang w:eastAsia="en-GB"/>
        </w:rPr>
      </w:pPr>
    </w:p>
    <w:p w14:paraId="51EC94F6" w14:textId="77777777" w:rsidR="003E6851" w:rsidRPr="00351E0B" w:rsidRDefault="003E6851" w:rsidP="003E6851">
      <w:pPr>
        <w:keepNext/>
        <w:keepLines/>
        <w:spacing w:after="0" w:line="240" w:lineRule="auto"/>
        <w:outlineLvl w:val="1"/>
        <w:rPr>
          <w:rFonts w:ascii="Arial" w:eastAsiaTheme="majorEastAsia" w:hAnsi="Arial" w:cs="Arial"/>
          <w:bCs/>
          <w:sz w:val="24"/>
          <w:szCs w:val="24"/>
        </w:rPr>
      </w:pPr>
      <w:bookmarkStart w:id="12" w:name="_Toc492291616"/>
      <w:bookmarkStart w:id="13" w:name="_Toc492541365"/>
      <w:r w:rsidRPr="00351E0B">
        <w:rPr>
          <w:rFonts w:ascii="Arial" w:eastAsiaTheme="majorEastAsia" w:hAnsi="Arial" w:cs="Arial"/>
          <w:bCs/>
          <w:sz w:val="24"/>
          <w:szCs w:val="24"/>
          <w:lang w:eastAsia="en-GB"/>
        </w:rPr>
        <w:t xml:space="preserve">The relationship between </w:t>
      </w:r>
      <w:r w:rsidRPr="00351E0B">
        <w:rPr>
          <w:rFonts w:ascii="Arial" w:eastAsiaTheme="majorEastAsia" w:hAnsi="Arial" w:cs="Arial"/>
          <w:bCs/>
          <w:sz w:val="24"/>
          <w:szCs w:val="24"/>
        </w:rPr>
        <w:t xml:space="preserve">BCF plans and longer term sustainability and transformation plans was set out in our 2016-17 narrative plan at page 11.  BCF planning remains in line with other plans such as the STP.  The Humber, Coast and Vale STP can be found at - </w:t>
      </w:r>
      <w:hyperlink r:id="rId12" w:history="1">
        <w:r w:rsidRPr="00351E0B">
          <w:rPr>
            <w:rFonts w:ascii="Arial" w:eastAsiaTheme="majorEastAsia" w:hAnsi="Arial" w:cs="Arial"/>
            <w:bCs/>
            <w:color w:val="0000FF" w:themeColor="hyperlink"/>
            <w:sz w:val="24"/>
            <w:szCs w:val="24"/>
            <w:u w:val="single"/>
          </w:rPr>
          <w:t>http://www.northeastlincolnshireccg.nhs.uk/about-us/stp/</w:t>
        </w:r>
        <w:bookmarkEnd w:id="12"/>
        <w:bookmarkEnd w:id="13"/>
      </w:hyperlink>
      <w:r w:rsidRPr="00351E0B">
        <w:rPr>
          <w:rFonts w:ascii="Arial" w:eastAsiaTheme="majorEastAsia" w:hAnsi="Arial" w:cs="Arial"/>
          <w:bCs/>
          <w:sz w:val="24"/>
          <w:szCs w:val="24"/>
        </w:rPr>
        <w:t xml:space="preserve">  </w:t>
      </w:r>
    </w:p>
    <w:p w14:paraId="7C1B7822" w14:textId="77777777" w:rsidR="00395253" w:rsidRPr="00FD46B8" w:rsidRDefault="00395253" w:rsidP="008268D2">
      <w:pPr>
        <w:pStyle w:val="Heading2"/>
        <w:spacing w:before="0" w:line="240" w:lineRule="auto"/>
        <w:rPr>
          <w:rFonts w:ascii="Arial" w:hAnsi="Arial" w:cs="Arial"/>
          <w:color w:val="auto"/>
          <w:sz w:val="24"/>
          <w:szCs w:val="24"/>
        </w:rPr>
      </w:pPr>
    </w:p>
    <w:p w14:paraId="44DCAE3B" w14:textId="77777777" w:rsidR="003E6851" w:rsidRPr="008268D2" w:rsidRDefault="003E6851" w:rsidP="003E6851">
      <w:pPr>
        <w:pStyle w:val="Footer"/>
        <w:rPr>
          <w:rFonts w:ascii="Arial" w:hAnsi="Arial" w:cs="Arial"/>
          <w:sz w:val="24"/>
          <w:szCs w:val="24"/>
        </w:rPr>
      </w:pPr>
      <w:r w:rsidRPr="008268D2">
        <w:rPr>
          <w:rFonts w:ascii="Arial" w:hAnsi="Arial" w:cs="Arial"/>
          <w:sz w:val="24"/>
          <w:szCs w:val="24"/>
        </w:rPr>
        <w:t>1 ONS 2015 mid-year population estimates</w:t>
      </w:r>
    </w:p>
    <w:p w14:paraId="6114ED44" w14:textId="77777777" w:rsidR="003E6851" w:rsidRPr="008268D2" w:rsidRDefault="003E6851" w:rsidP="003E6851">
      <w:pPr>
        <w:pStyle w:val="Footer"/>
        <w:rPr>
          <w:rFonts w:ascii="Arial" w:hAnsi="Arial" w:cs="Arial"/>
          <w:sz w:val="24"/>
          <w:szCs w:val="24"/>
        </w:rPr>
      </w:pPr>
      <w:r w:rsidRPr="008268D2">
        <w:rPr>
          <w:rFonts w:ascii="Arial" w:hAnsi="Arial" w:cs="Arial"/>
          <w:sz w:val="24"/>
          <w:szCs w:val="24"/>
        </w:rPr>
        <w:t>2 ONS 2015 mid-year population projections 2012-2037</w:t>
      </w:r>
    </w:p>
    <w:p w14:paraId="7ADF2FC1" w14:textId="77777777" w:rsidR="003E6851" w:rsidRPr="008268D2" w:rsidRDefault="003E6851" w:rsidP="003E6851">
      <w:pPr>
        <w:pStyle w:val="Footer"/>
        <w:rPr>
          <w:rFonts w:ascii="Arial" w:hAnsi="Arial" w:cs="Arial"/>
          <w:sz w:val="24"/>
          <w:szCs w:val="24"/>
        </w:rPr>
      </w:pPr>
      <w:r w:rsidRPr="008268D2">
        <w:rPr>
          <w:rFonts w:ascii="Arial" w:hAnsi="Arial" w:cs="Arial"/>
          <w:sz w:val="24"/>
          <w:szCs w:val="24"/>
        </w:rPr>
        <w:t>3 ONS 2011 census</w:t>
      </w:r>
    </w:p>
    <w:p w14:paraId="5F37E816" w14:textId="77777777" w:rsidR="003E6851" w:rsidRPr="008268D2" w:rsidRDefault="003E6851" w:rsidP="003E6851">
      <w:pPr>
        <w:pStyle w:val="Footer"/>
        <w:rPr>
          <w:rFonts w:ascii="Arial" w:hAnsi="Arial" w:cs="Arial"/>
          <w:sz w:val="24"/>
          <w:szCs w:val="24"/>
        </w:rPr>
      </w:pPr>
      <w:r w:rsidRPr="008268D2">
        <w:rPr>
          <w:rFonts w:ascii="Arial" w:hAnsi="Arial" w:cs="Arial"/>
          <w:sz w:val="24"/>
          <w:szCs w:val="24"/>
        </w:rPr>
        <w:t>5 Annual population survey NOMIS, https//www.nomisweb.co.uk/default.asp, Aprils 2012 to March 2013</w:t>
      </w:r>
    </w:p>
    <w:p w14:paraId="7ECF8043" w14:textId="77777777" w:rsidR="003E6851" w:rsidRPr="008268D2" w:rsidRDefault="003E6851" w:rsidP="003E6851">
      <w:pPr>
        <w:pStyle w:val="Footer"/>
        <w:rPr>
          <w:rFonts w:ascii="Arial" w:hAnsi="Arial" w:cs="Arial"/>
          <w:sz w:val="24"/>
          <w:szCs w:val="24"/>
        </w:rPr>
      </w:pPr>
      <w:r w:rsidRPr="008268D2">
        <w:rPr>
          <w:rFonts w:ascii="Arial" w:hAnsi="Arial" w:cs="Arial"/>
          <w:sz w:val="24"/>
          <w:szCs w:val="24"/>
        </w:rPr>
        <w:t xml:space="preserve">6 The English Indices of Deprivation 2015, </w:t>
      </w:r>
      <w:hyperlink r:id="rId13" w:history="1">
        <w:r w:rsidRPr="008268D2">
          <w:rPr>
            <w:rStyle w:val="Hyperlink"/>
            <w:rFonts w:ascii="Arial" w:hAnsi="Arial" w:cs="Arial"/>
            <w:sz w:val="24"/>
            <w:szCs w:val="24"/>
          </w:rPr>
          <w:t>https://www.gov.uk/government/ststistics/enlglish-indices-of-deprivation-2015</w:t>
        </w:r>
      </w:hyperlink>
    </w:p>
    <w:p w14:paraId="7978763C" w14:textId="77777777" w:rsidR="003E6851" w:rsidRDefault="003E6851" w:rsidP="003E6851">
      <w:pPr>
        <w:pStyle w:val="Footer"/>
        <w:rPr>
          <w:rFonts w:ascii="Arial" w:hAnsi="Arial" w:cs="Arial"/>
          <w:sz w:val="24"/>
          <w:szCs w:val="24"/>
        </w:rPr>
      </w:pPr>
      <w:r w:rsidRPr="008268D2">
        <w:rPr>
          <w:rFonts w:ascii="Arial" w:hAnsi="Arial" w:cs="Arial"/>
          <w:sz w:val="24"/>
          <w:szCs w:val="24"/>
        </w:rPr>
        <w:t>7 ONS, annual population s</w:t>
      </w:r>
      <w:r>
        <w:rPr>
          <w:rFonts w:ascii="Arial" w:hAnsi="Arial" w:cs="Arial"/>
          <w:sz w:val="24"/>
          <w:szCs w:val="24"/>
        </w:rPr>
        <w:t>urvey12 months to December 2014</w:t>
      </w:r>
    </w:p>
    <w:p w14:paraId="1D5CCB38" w14:textId="77777777" w:rsidR="003E6851" w:rsidRDefault="003E6851" w:rsidP="008268D2">
      <w:pPr>
        <w:pStyle w:val="Heading2"/>
        <w:spacing w:before="0" w:line="240" w:lineRule="auto"/>
        <w:rPr>
          <w:rFonts w:ascii="Arial" w:hAnsi="Arial" w:cs="Arial"/>
          <w:color w:val="auto"/>
          <w:sz w:val="24"/>
          <w:szCs w:val="24"/>
        </w:rPr>
      </w:pPr>
    </w:p>
    <w:p w14:paraId="0BECDAB8" w14:textId="77777777" w:rsidR="009C1050" w:rsidRPr="00FD46B8" w:rsidRDefault="009C1050" w:rsidP="008268D2">
      <w:pPr>
        <w:pStyle w:val="Heading2"/>
        <w:spacing w:before="0" w:line="240" w:lineRule="auto"/>
        <w:rPr>
          <w:rFonts w:ascii="Arial" w:hAnsi="Arial" w:cs="Arial"/>
          <w:color w:val="auto"/>
          <w:sz w:val="24"/>
          <w:szCs w:val="24"/>
        </w:rPr>
      </w:pPr>
      <w:bookmarkStart w:id="14" w:name="_Toc492541366"/>
      <w:r w:rsidRPr="00FD46B8">
        <w:rPr>
          <w:rFonts w:ascii="Arial" w:hAnsi="Arial" w:cs="Arial"/>
          <w:color w:val="auto"/>
          <w:sz w:val="24"/>
          <w:szCs w:val="24"/>
        </w:rPr>
        <w:t>Approval and sign off</w:t>
      </w:r>
      <w:bookmarkEnd w:id="14"/>
    </w:p>
    <w:p w14:paraId="188F813D" w14:textId="77777777" w:rsidR="009C1050" w:rsidRPr="00FD46B8" w:rsidRDefault="009C1050" w:rsidP="008268D2">
      <w:pPr>
        <w:pStyle w:val="ListParagraph"/>
        <w:spacing w:after="0" w:line="240" w:lineRule="auto"/>
        <w:rPr>
          <w:rFonts w:ascii="Arial" w:hAnsi="Arial" w:cs="Arial"/>
          <w:sz w:val="24"/>
          <w:szCs w:val="24"/>
        </w:rPr>
      </w:pPr>
    </w:p>
    <w:p w14:paraId="545DC412" w14:textId="77777777" w:rsidR="009C1050" w:rsidRPr="008268D2" w:rsidRDefault="00A97239" w:rsidP="008268D2">
      <w:pPr>
        <w:spacing w:after="0" w:line="240" w:lineRule="auto"/>
        <w:rPr>
          <w:rFonts w:ascii="Arial" w:hAnsi="Arial" w:cs="Arial"/>
          <w:sz w:val="24"/>
          <w:szCs w:val="24"/>
        </w:rPr>
      </w:pPr>
      <w:r>
        <w:rPr>
          <w:rFonts w:ascii="Arial" w:hAnsi="Arial" w:cs="Arial"/>
          <w:sz w:val="24"/>
          <w:szCs w:val="24"/>
        </w:rPr>
        <w:t xml:space="preserve">Further information regarding agreement to, and involvement in, BCF planning can be found under the sections detailing NEL’s response to national conditions one and two.  The Health and Wellbeing Board meeting at which the plans were signed off took place on 11 09 2017.  </w:t>
      </w:r>
    </w:p>
    <w:p w14:paraId="2C37C83F" w14:textId="77777777" w:rsidR="009C1050" w:rsidRDefault="009C1050" w:rsidP="008268D2">
      <w:pPr>
        <w:pStyle w:val="ListParagraph"/>
        <w:spacing w:after="0" w:line="240" w:lineRule="auto"/>
        <w:rPr>
          <w:rFonts w:ascii="Arial" w:hAnsi="Arial" w:cs="Arial"/>
          <w:sz w:val="24"/>
          <w:szCs w:val="24"/>
        </w:rPr>
      </w:pPr>
    </w:p>
    <w:p w14:paraId="7309ED54" w14:textId="77777777" w:rsidR="00CC5C13" w:rsidRDefault="00CC5C13" w:rsidP="008268D2">
      <w:pPr>
        <w:pStyle w:val="ListParagraph"/>
        <w:spacing w:after="0" w:line="240" w:lineRule="auto"/>
        <w:rPr>
          <w:rFonts w:ascii="Arial" w:hAnsi="Arial" w:cs="Arial"/>
          <w:sz w:val="24"/>
          <w:szCs w:val="24"/>
        </w:rPr>
      </w:pPr>
    </w:p>
    <w:p w14:paraId="5EE2A48D" w14:textId="77777777" w:rsidR="00CC5C13" w:rsidRDefault="00CC5C13" w:rsidP="008268D2">
      <w:pPr>
        <w:pStyle w:val="ListParagraph"/>
        <w:spacing w:after="0" w:line="240" w:lineRule="auto"/>
        <w:rPr>
          <w:rFonts w:ascii="Arial" w:hAnsi="Arial" w:cs="Arial"/>
          <w:sz w:val="24"/>
          <w:szCs w:val="24"/>
        </w:rPr>
      </w:pPr>
    </w:p>
    <w:p w14:paraId="37CFAAF0" w14:textId="77777777" w:rsidR="00CC5C13" w:rsidRPr="008268D2" w:rsidRDefault="00CC5C13" w:rsidP="008268D2">
      <w:pPr>
        <w:pStyle w:val="ListParagraph"/>
        <w:spacing w:after="0" w:line="240" w:lineRule="auto"/>
        <w:rPr>
          <w:rFonts w:ascii="Arial" w:hAnsi="Arial" w:cs="Arial"/>
          <w:sz w:val="24"/>
          <w:szCs w:val="24"/>
        </w:rPr>
      </w:pPr>
    </w:p>
    <w:p w14:paraId="34DD7A60" w14:textId="77777777" w:rsidR="009C1050" w:rsidRPr="002B53DA" w:rsidRDefault="009C1050" w:rsidP="002B53DA">
      <w:pPr>
        <w:spacing w:after="0" w:line="240" w:lineRule="auto"/>
        <w:rPr>
          <w:rFonts w:ascii="Arial" w:hAnsi="Arial" w:cs="Arial"/>
          <w:sz w:val="24"/>
          <w:szCs w:val="24"/>
        </w:rPr>
      </w:pPr>
    </w:p>
    <w:p w14:paraId="2FAC8FC4" w14:textId="77777777" w:rsidR="007873F3" w:rsidRDefault="007873F3" w:rsidP="007873F3">
      <w:pPr>
        <w:pStyle w:val="Footer"/>
        <w:rPr>
          <w:rFonts w:ascii="Arial" w:hAnsi="Arial" w:cs="Arial"/>
          <w:sz w:val="24"/>
          <w:szCs w:val="24"/>
        </w:rPr>
      </w:pPr>
    </w:p>
    <w:tbl>
      <w:tblPr>
        <w:tblW w:w="9606" w:type="dxa"/>
        <w:tblCellMar>
          <w:left w:w="0" w:type="dxa"/>
          <w:right w:w="0" w:type="dxa"/>
        </w:tblCellMar>
        <w:tblLook w:val="04A0" w:firstRow="1" w:lastRow="0" w:firstColumn="1" w:lastColumn="0" w:noHBand="0" w:noVBand="1"/>
      </w:tblPr>
      <w:tblGrid>
        <w:gridCol w:w="4517"/>
        <w:gridCol w:w="5089"/>
      </w:tblGrid>
      <w:tr w:rsidR="007873F3" w:rsidRPr="00B94666" w14:paraId="36C43A3C" w14:textId="77777777" w:rsidTr="00F26E83">
        <w:tc>
          <w:tcPr>
            <w:tcW w:w="45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141258" w14:textId="77777777" w:rsidR="007873F3" w:rsidRPr="00B94666" w:rsidRDefault="007873F3" w:rsidP="00F26E83">
            <w:pPr>
              <w:autoSpaceDN w:val="0"/>
              <w:spacing w:before="120" w:after="120" w:line="288" w:lineRule="auto"/>
              <w:rPr>
                <w:rFonts w:ascii="Arial" w:hAnsi="Arial" w:cs="Arial"/>
                <w:b/>
                <w:bCs/>
              </w:rPr>
            </w:pPr>
            <w:r w:rsidRPr="00B94666">
              <w:rPr>
                <w:rFonts w:ascii="Arial" w:hAnsi="Arial" w:cs="Arial"/>
                <w:b/>
                <w:bCs/>
              </w:rPr>
              <w:t xml:space="preserve">Signed on behalf of the </w:t>
            </w:r>
          </w:p>
          <w:p w14:paraId="3F108007" w14:textId="77777777" w:rsidR="007873F3" w:rsidRPr="00B94666" w:rsidRDefault="007873F3" w:rsidP="00F26E83">
            <w:pPr>
              <w:autoSpaceDN w:val="0"/>
              <w:spacing w:before="120" w:after="120" w:line="288" w:lineRule="auto"/>
              <w:rPr>
                <w:rFonts w:ascii="Arial" w:hAnsi="Arial" w:cs="Arial"/>
                <w:b/>
                <w:bCs/>
              </w:rPr>
            </w:pPr>
            <w:r w:rsidRPr="00B94666">
              <w:rPr>
                <w:rFonts w:ascii="Arial" w:hAnsi="Arial" w:cs="Arial"/>
                <w:b/>
                <w:bCs/>
              </w:rPr>
              <w:t>Clinical Commissioning Group</w:t>
            </w:r>
          </w:p>
        </w:tc>
        <w:tc>
          <w:tcPr>
            <w:tcW w:w="50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70C6003" w14:textId="77777777" w:rsidR="007873F3" w:rsidRPr="00B94666" w:rsidRDefault="007873F3" w:rsidP="00F26E83">
            <w:pPr>
              <w:autoSpaceDN w:val="0"/>
              <w:spacing w:before="120" w:after="120" w:line="288" w:lineRule="auto"/>
              <w:rPr>
                <w:rFonts w:ascii="Arial" w:hAnsi="Arial" w:cs="Arial"/>
              </w:rPr>
            </w:pPr>
            <w:r w:rsidRPr="00B94666">
              <w:rPr>
                <w:rFonts w:ascii="Arial" w:hAnsi="Arial" w:cs="Arial"/>
              </w:rPr>
              <w:t>North East Lincolnshire Clinical Commissioning Group</w:t>
            </w:r>
          </w:p>
          <w:p w14:paraId="30CC3A44" w14:textId="77777777" w:rsidR="007873F3" w:rsidRDefault="007873F3" w:rsidP="00F26E83">
            <w:pPr>
              <w:autoSpaceDN w:val="0"/>
              <w:spacing w:before="120" w:after="120" w:line="288" w:lineRule="auto"/>
              <w:rPr>
                <w:rFonts w:ascii="Arial" w:hAnsi="Arial" w:cs="Arial"/>
                <w:b/>
                <w:bCs/>
              </w:rPr>
            </w:pPr>
          </w:p>
          <w:p w14:paraId="25E42131" w14:textId="311AC278" w:rsidR="007873F3" w:rsidRDefault="007873F3" w:rsidP="00F26E83">
            <w:pPr>
              <w:autoSpaceDN w:val="0"/>
              <w:spacing w:before="120" w:after="120" w:line="288" w:lineRule="auto"/>
              <w:rPr>
                <w:rFonts w:ascii="Arial" w:hAnsi="Arial" w:cs="Arial"/>
                <w:b/>
                <w:bCs/>
              </w:rPr>
            </w:pPr>
          </w:p>
          <w:p w14:paraId="3BDA0A26" w14:textId="77777777" w:rsidR="007873F3" w:rsidRPr="00B94666" w:rsidRDefault="007873F3" w:rsidP="00F26E83">
            <w:pPr>
              <w:autoSpaceDN w:val="0"/>
              <w:spacing w:before="120" w:after="120" w:line="288" w:lineRule="auto"/>
              <w:rPr>
                <w:rFonts w:ascii="Arial" w:hAnsi="Arial" w:cs="Arial"/>
                <w:b/>
                <w:bCs/>
              </w:rPr>
            </w:pPr>
          </w:p>
        </w:tc>
      </w:tr>
      <w:tr w:rsidR="007873F3" w:rsidRPr="00B94666" w14:paraId="30BEA9E4" w14:textId="77777777" w:rsidTr="00F26E83">
        <w:tc>
          <w:tcPr>
            <w:tcW w:w="45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FACEE4" w14:textId="77777777" w:rsidR="007873F3" w:rsidRPr="00B94666" w:rsidRDefault="007873F3" w:rsidP="00F26E83">
            <w:pPr>
              <w:autoSpaceDN w:val="0"/>
              <w:spacing w:before="120" w:after="120" w:line="288" w:lineRule="auto"/>
              <w:rPr>
                <w:rFonts w:ascii="Arial" w:hAnsi="Arial" w:cs="Arial"/>
                <w:b/>
                <w:bCs/>
              </w:rPr>
            </w:pPr>
            <w:r w:rsidRPr="00B94666">
              <w:rPr>
                <w:rFonts w:ascii="Arial" w:hAnsi="Arial" w:cs="Arial"/>
                <w:b/>
                <w:bCs/>
              </w:rPr>
              <w:t>By</w:t>
            </w:r>
          </w:p>
        </w:tc>
        <w:tc>
          <w:tcPr>
            <w:tcW w:w="5089" w:type="dxa"/>
            <w:tcBorders>
              <w:top w:val="nil"/>
              <w:left w:val="nil"/>
              <w:bottom w:val="single" w:sz="8" w:space="0" w:color="000000"/>
              <w:right w:val="single" w:sz="8" w:space="0" w:color="000000"/>
            </w:tcBorders>
            <w:tcMar>
              <w:top w:w="0" w:type="dxa"/>
              <w:left w:w="108" w:type="dxa"/>
              <w:bottom w:w="0" w:type="dxa"/>
              <w:right w:w="108" w:type="dxa"/>
            </w:tcMar>
            <w:hideMark/>
          </w:tcPr>
          <w:p w14:paraId="50DFB20E" w14:textId="77777777" w:rsidR="007873F3" w:rsidRPr="00B94666" w:rsidRDefault="007873F3" w:rsidP="00F26E83">
            <w:pPr>
              <w:autoSpaceDN w:val="0"/>
              <w:spacing w:before="120" w:after="120" w:line="288" w:lineRule="auto"/>
              <w:rPr>
                <w:rFonts w:ascii="Arial" w:hAnsi="Arial" w:cs="Arial"/>
              </w:rPr>
            </w:pPr>
            <w:r w:rsidRPr="00B94666">
              <w:rPr>
                <w:rFonts w:ascii="Arial" w:hAnsi="Arial" w:cs="Arial"/>
              </w:rPr>
              <w:t xml:space="preserve">Dr Peter Melton </w:t>
            </w:r>
          </w:p>
        </w:tc>
      </w:tr>
      <w:tr w:rsidR="007873F3" w:rsidRPr="00B94666" w14:paraId="6268A74E" w14:textId="77777777" w:rsidTr="00F26E83">
        <w:tc>
          <w:tcPr>
            <w:tcW w:w="45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884B66" w14:textId="77777777" w:rsidR="007873F3" w:rsidRPr="00B94666" w:rsidRDefault="007873F3" w:rsidP="00F26E83">
            <w:pPr>
              <w:autoSpaceDN w:val="0"/>
              <w:spacing w:before="120" w:after="120" w:line="288" w:lineRule="auto"/>
              <w:rPr>
                <w:rFonts w:ascii="Arial" w:hAnsi="Arial" w:cs="Arial"/>
                <w:b/>
                <w:bCs/>
              </w:rPr>
            </w:pPr>
            <w:r w:rsidRPr="00B94666">
              <w:rPr>
                <w:rFonts w:ascii="Arial" w:hAnsi="Arial" w:cs="Arial"/>
                <w:b/>
                <w:bCs/>
              </w:rPr>
              <w:t>Position</w:t>
            </w:r>
          </w:p>
        </w:tc>
        <w:tc>
          <w:tcPr>
            <w:tcW w:w="5089" w:type="dxa"/>
            <w:tcBorders>
              <w:top w:val="nil"/>
              <w:left w:val="nil"/>
              <w:bottom w:val="single" w:sz="8" w:space="0" w:color="000000"/>
              <w:right w:val="single" w:sz="8" w:space="0" w:color="000000"/>
            </w:tcBorders>
            <w:tcMar>
              <w:top w:w="0" w:type="dxa"/>
              <w:left w:w="108" w:type="dxa"/>
              <w:bottom w:w="0" w:type="dxa"/>
              <w:right w:w="108" w:type="dxa"/>
            </w:tcMar>
          </w:tcPr>
          <w:p w14:paraId="10C14B0B" w14:textId="77777777" w:rsidR="007873F3" w:rsidRPr="00B94666" w:rsidRDefault="004C7A34" w:rsidP="00F26E83">
            <w:pPr>
              <w:autoSpaceDN w:val="0"/>
              <w:spacing w:before="120" w:after="120" w:line="288" w:lineRule="auto"/>
              <w:rPr>
                <w:rFonts w:ascii="Arial" w:hAnsi="Arial" w:cs="Arial"/>
              </w:rPr>
            </w:pPr>
            <w:r>
              <w:rPr>
                <w:rFonts w:ascii="Arial" w:hAnsi="Arial" w:cs="Arial"/>
              </w:rPr>
              <w:t>Clinical Chief Officer</w:t>
            </w:r>
          </w:p>
        </w:tc>
      </w:tr>
      <w:tr w:rsidR="007873F3" w:rsidRPr="00B94666" w14:paraId="5E17C61C" w14:textId="77777777" w:rsidTr="00F26E83">
        <w:tc>
          <w:tcPr>
            <w:tcW w:w="45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E75205" w14:textId="77777777" w:rsidR="007873F3" w:rsidRPr="00B94666" w:rsidRDefault="007873F3" w:rsidP="00F26E83">
            <w:pPr>
              <w:autoSpaceDN w:val="0"/>
              <w:spacing w:before="120" w:after="120" w:line="288" w:lineRule="auto"/>
              <w:rPr>
                <w:rFonts w:ascii="Arial" w:hAnsi="Arial" w:cs="Arial"/>
                <w:b/>
                <w:bCs/>
              </w:rPr>
            </w:pPr>
            <w:r w:rsidRPr="00B94666">
              <w:rPr>
                <w:rFonts w:ascii="Arial" w:hAnsi="Arial" w:cs="Arial"/>
                <w:b/>
                <w:bCs/>
              </w:rPr>
              <w:t>Date</w:t>
            </w:r>
          </w:p>
        </w:tc>
        <w:tc>
          <w:tcPr>
            <w:tcW w:w="5089" w:type="dxa"/>
            <w:tcBorders>
              <w:top w:val="nil"/>
              <w:left w:val="nil"/>
              <w:bottom w:val="single" w:sz="8" w:space="0" w:color="000000"/>
              <w:right w:val="single" w:sz="8" w:space="0" w:color="000000"/>
            </w:tcBorders>
            <w:tcMar>
              <w:top w:w="0" w:type="dxa"/>
              <w:left w:w="108" w:type="dxa"/>
              <w:bottom w:w="0" w:type="dxa"/>
              <w:right w:w="108" w:type="dxa"/>
            </w:tcMar>
          </w:tcPr>
          <w:p w14:paraId="3C427F3B" w14:textId="77777777" w:rsidR="007873F3" w:rsidRPr="00B94666" w:rsidRDefault="007873F3" w:rsidP="00F26E83">
            <w:pPr>
              <w:autoSpaceDN w:val="0"/>
              <w:spacing w:before="120" w:after="120" w:line="288" w:lineRule="auto"/>
              <w:rPr>
                <w:rFonts w:ascii="Arial" w:hAnsi="Arial" w:cs="Arial"/>
              </w:rPr>
            </w:pPr>
            <w:r w:rsidRPr="00B94666">
              <w:rPr>
                <w:rFonts w:ascii="Arial" w:hAnsi="Arial" w:cs="Arial"/>
              </w:rPr>
              <w:t>03/10/2017</w:t>
            </w:r>
          </w:p>
        </w:tc>
      </w:tr>
    </w:tbl>
    <w:p w14:paraId="51180B8B" w14:textId="77777777" w:rsidR="007873F3" w:rsidRPr="00B94666" w:rsidRDefault="007873F3" w:rsidP="007873F3">
      <w:pPr>
        <w:autoSpaceDN w:val="0"/>
        <w:spacing w:after="120" w:line="288" w:lineRule="auto"/>
        <w:rPr>
          <w:rFonts w:ascii="Arial" w:hAnsi="Arial" w:cs="Arial"/>
          <w:b/>
          <w:bCs/>
          <w:lang w:eastAsia="en-GB"/>
        </w:rPr>
      </w:pPr>
    </w:p>
    <w:tbl>
      <w:tblPr>
        <w:tblW w:w="9606" w:type="dxa"/>
        <w:tblCellMar>
          <w:left w:w="0" w:type="dxa"/>
          <w:right w:w="0" w:type="dxa"/>
        </w:tblCellMar>
        <w:tblLook w:val="04A0" w:firstRow="1" w:lastRow="0" w:firstColumn="1" w:lastColumn="0" w:noHBand="0" w:noVBand="1"/>
      </w:tblPr>
      <w:tblGrid>
        <w:gridCol w:w="4506"/>
        <w:gridCol w:w="5100"/>
      </w:tblGrid>
      <w:tr w:rsidR="007873F3" w:rsidRPr="00B94666" w14:paraId="6AABC5E3" w14:textId="77777777" w:rsidTr="00F26E83">
        <w:tc>
          <w:tcPr>
            <w:tcW w:w="45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7FB880" w14:textId="77777777" w:rsidR="007873F3" w:rsidRPr="00B94666" w:rsidRDefault="007873F3" w:rsidP="00F26E83">
            <w:pPr>
              <w:autoSpaceDN w:val="0"/>
              <w:spacing w:before="120" w:after="120" w:line="288" w:lineRule="auto"/>
              <w:rPr>
                <w:rFonts w:ascii="Arial" w:hAnsi="Arial" w:cs="Arial"/>
                <w:b/>
                <w:bCs/>
              </w:rPr>
            </w:pPr>
            <w:r w:rsidRPr="00B94666">
              <w:rPr>
                <w:rFonts w:ascii="Arial" w:hAnsi="Arial" w:cs="Arial"/>
                <w:b/>
                <w:bCs/>
              </w:rPr>
              <w:t>Signed on behalf of the Council</w:t>
            </w:r>
          </w:p>
        </w:tc>
        <w:tc>
          <w:tcPr>
            <w:tcW w:w="510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8D5DAA6" w14:textId="77777777" w:rsidR="007873F3" w:rsidRPr="00B94666" w:rsidRDefault="007873F3" w:rsidP="00F26E83">
            <w:pPr>
              <w:autoSpaceDN w:val="0"/>
              <w:spacing w:before="120" w:after="120" w:line="288" w:lineRule="auto"/>
              <w:rPr>
                <w:rFonts w:ascii="Arial" w:hAnsi="Arial" w:cs="Arial"/>
              </w:rPr>
            </w:pPr>
            <w:r w:rsidRPr="00B94666">
              <w:rPr>
                <w:rFonts w:ascii="Arial" w:hAnsi="Arial" w:cs="Arial"/>
              </w:rPr>
              <w:t>North East Lincolnshire Council</w:t>
            </w:r>
          </w:p>
          <w:p w14:paraId="5F31C51B" w14:textId="6AA33727" w:rsidR="007873F3" w:rsidRDefault="007873F3" w:rsidP="00F26E83">
            <w:pPr>
              <w:autoSpaceDN w:val="0"/>
              <w:spacing w:before="120" w:after="120" w:line="288" w:lineRule="auto"/>
              <w:rPr>
                <w:rFonts w:ascii="Arial" w:hAnsi="Arial" w:cs="Arial"/>
              </w:rPr>
            </w:pPr>
          </w:p>
          <w:p w14:paraId="13637C7F" w14:textId="77777777" w:rsidR="007873F3" w:rsidRPr="00B94666" w:rsidRDefault="007873F3" w:rsidP="00F26E83">
            <w:pPr>
              <w:autoSpaceDN w:val="0"/>
              <w:spacing w:before="120" w:after="120" w:line="288" w:lineRule="auto"/>
              <w:rPr>
                <w:rFonts w:ascii="Arial" w:hAnsi="Arial" w:cs="Arial"/>
              </w:rPr>
            </w:pPr>
          </w:p>
        </w:tc>
      </w:tr>
      <w:tr w:rsidR="007873F3" w:rsidRPr="00B94666" w14:paraId="36069501" w14:textId="77777777" w:rsidTr="00F26E83">
        <w:tc>
          <w:tcPr>
            <w:tcW w:w="45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D386AE" w14:textId="77777777" w:rsidR="007873F3" w:rsidRPr="00B94666" w:rsidRDefault="007873F3" w:rsidP="00F26E83">
            <w:pPr>
              <w:autoSpaceDN w:val="0"/>
              <w:spacing w:before="120" w:after="120" w:line="288" w:lineRule="auto"/>
              <w:rPr>
                <w:rFonts w:ascii="Arial" w:hAnsi="Arial" w:cs="Arial"/>
                <w:b/>
                <w:bCs/>
              </w:rPr>
            </w:pPr>
            <w:r w:rsidRPr="00B94666">
              <w:rPr>
                <w:rFonts w:ascii="Arial" w:hAnsi="Arial" w:cs="Arial"/>
                <w:b/>
                <w:bCs/>
              </w:rPr>
              <w:t>By</w:t>
            </w:r>
          </w:p>
        </w:tc>
        <w:tc>
          <w:tcPr>
            <w:tcW w:w="5100" w:type="dxa"/>
            <w:tcBorders>
              <w:top w:val="nil"/>
              <w:left w:val="nil"/>
              <w:bottom w:val="single" w:sz="8" w:space="0" w:color="000000"/>
              <w:right w:val="single" w:sz="8" w:space="0" w:color="000000"/>
            </w:tcBorders>
            <w:tcMar>
              <w:top w:w="0" w:type="dxa"/>
              <w:left w:w="108" w:type="dxa"/>
              <w:bottom w:w="0" w:type="dxa"/>
              <w:right w:w="108" w:type="dxa"/>
            </w:tcMar>
          </w:tcPr>
          <w:p w14:paraId="7FE2ACA8" w14:textId="77777777" w:rsidR="007873F3" w:rsidRPr="00B94666" w:rsidRDefault="007873F3" w:rsidP="00F26E83">
            <w:pPr>
              <w:autoSpaceDN w:val="0"/>
              <w:spacing w:before="120" w:after="120" w:line="288" w:lineRule="auto"/>
              <w:rPr>
                <w:rFonts w:ascii="Arial" w:hAnsi="Arial" w:cs="Arial"/>
              </w:rPr>
            </w:pPr>
            <w:r w:rsidRPr="00B94666">
              <w:rPr>
                <w:rFonts w:ascii="Arial" w:hAnsi="Arial" w:cs="Arial"/>
              </w:rPr>
              <w:t xml:space="preserve">Rob Walsh </w:t>
            </w:r>
          </w:p>
        </w:tc>
      </w:tr>
      <w:tr w:rsidR="007873F3" w:rsidRPr="00B94666" w14:paraId="58C33CEA" w14:textId="77777777" w:rsidTr="00F26E83">
        <w:tc>
          <w:tcPr>
            <w:tcW w:w="45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8F1776" w14:textId="77777777" w:rsidR="007873F3" w:rsidRPr="00B94666" w:rsidRDefault="007873F3" w:rsidP="00F26E83">
            <w:pPr>
              <w:autoSpaceDN w:val="0"/>
              <w:spacing w:before="120" w:after="120" w:line="288" w:lineRule="auto"/>
              <w:rPr>
                <w:rFonts w:ascii="Arial" w:hAnsi="Arial" w:cs="Arial"/>
                <w:b/>
                <w:bCs/>
              </w:rPr>
            </w:pPr>
            <w:r w:rsidRPr="00B94666">
              <w:rPr>
                <w:rFonts w:ascii="Arial" w:hAnsi="Arial" w:cs="Arial"/>
                <w:b/>
                <w:bCs/>
              </w:rPr>
              <w:t>Position</w:t>
            </w:r>
          </w:p>
        </w:tc>
        <w:tc>
          <w:tcPr>
            <w:tcW w:w="5100" w:type="dxa"/>
            <w:tcBorders>
              <w:top w:val="nil"/>
              <w:left w:val="nil"/>
              <w:bottom w:val="single" w:sz="8" w:space="0" w:color="000000"/>
              <w:right w:val="single" w:sz="8" w:space="0" w:color="000000"/>
            </w:tcBorders>
            <w:tcMar>
              <w:top w:w="0" w:type="dxa"/>
              <w:left w:w="108" w:type="dxa"/>
              <w:bottom w:w="0" w:type="dxa"/>
              <w:right w:w="108" w:type="dxa"/>
            </w:tcMar>
          </w:tcPr>
          <w:p w14:paraId="4D83EA60" w14:textId="77777777" w:rsidR="007873F3" w:rsidRPr="00B94666" w:rsidRDefault="007873F3" w:rsidP="00F26E83">
            <w:pPr>
              <w:autoSpaceDN w:val="0"/>
              <w:spacing w:before="120" w:after="120" w:line="288" w:lineRule="auto"/>
              <w:rPr>
                <w:rFonts w:ascii="Arial" w:hAnsi="Arial" w:cs="Arial"/>
              </w:rPr>
            </w:pPr>
            <w:r w:rsidRPr="00B94666">
              <w:rPr>
                <w:rFonts w:ascii="Arial" w:hAnsi="Arial" w:cs="Arial"/>
              </w:rPr>
              <w:t>Chief Executive</w:t>
            </w:r>
          </w:p>
        </w:tc>
      </w:tr>
      <w:tr w:rsidR="007873F3" w:rsidRPr="00B94666" w14:paraId="10A9E850" w14:textId="77777777" w:rsidTr="00F26E83">
        <w:tc>
          <w:tcPr>
            <w:tcW w:w="45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04C741" w14:textId="77777777" w:rsidR="007873F3" w:rsidRPr="00B94666" w:rsidRDefault="007873F3" w:rsidP="00F26E83">
            <w:pPr>
              <w:autoSpaceDN w:val="0"/>
              <w:spacing w:before="120" w:after="120" w:line="288" w:lineRule="auto"/>
              <w:rPr>
                <w:rFonts w:ascii="Arial" w:hAnsi="Arial" w:cs="Arial"/>
                <w:b/>
                <w:bCs/>
              </w:rPr>
            </w:pPr>
            <w:r w:rsidRPr="00B94666">
              <w:rPr>
                <w:rFonts w:ascii="Arial" w:hAnsi="Arial" w:cs="Arial"/>
                <w:b/>
                <w:bCs/>
              </w:rPr>
              <w:t>Date</w:t>
            </w:r>
          </w:p>
        </w:tc>
        <w:tc>
          <w:tcPr>
            <w:tcW w:w="5100" w:type="dxa"/>
            <w:tcBorders>
              <w:top w:val="nil"/>
              <w:left w:val="nil"/>
              <w:bottom w:val="single" w:sz="8" w:space="0" w:color="000000"/>
              <w:right w:val="single" w:sz="8" w:space="0" w:color="000000"/>
            </w:tcBorders>
            <w:tcMar>
              <w:top w:w="0" w:type="dxa"/>
              <w:left w:w="108" w:type="dxa"/>
              <w:bottom w:w="0" w:type="dxa"/>
              <w:right w:w="108" w:type="dxa"/>
            </w:tcMar>
          </w:tcPr>
          <w:p w14:paraId="335CF82F" w14:textId="77777777" w:rsidR="007873F3" w:rsidRPr="00B94666" w:rsidRDefault="007873F3" w:rsidP="00F26E83">
            <w:pPr>
              <w:autoSpaceDN w:val="0"/>
              <w:spacing w:before="120" w:after="120" w:line="288" w:lineRule="auto"/>
              <w:rPr>
                <w:rFonts w:ascii="Arial" w:hAnsi="Arial" w:cs="Arial"/>
              </w:rPr>
            </w:pPr>
            <w:r w:rsidRPr="00B94666">
              <w:rPr>
                <w:rFonts w:ascii="Arial" w:hAnsi="Arial" w:cs="Arial"/>
              </w:rPr>
              <w:t>03/10/2017</w:t>
            </w:r>
          </w:p>
        </w:tc>
      </w:tr>
    </w:tbl>
    <w:p w14:paraId="6141F23E" w14:textId="77777777" w:rsidR="007873F3" w:rsidRPr="00B94666" w:rsidRDefault="007873F3" w:rsidP="007873F3">
      <w:pPr>
        <w:autoSpaceDN w:val="0"/>
        <w:spacing w:after="120" w:line="288" w:lineRule="auto"/>
        <w:rPr>
          <w:rFonts w:ascii="Arial" w:hAnsi="Arial" w:cs="Arial"/>
          <w:b/>
          <w:bCs/>
          <w:lang w:eastAsia="en-GB"/>
        </w:rPr>
      </w:pPr>
    </w:p>
    <w:tbl>
      <w:tblPr>
        <w:tblW w:w="9606" w:type="dxa"/>
        <w:tblCellMar>
          <w:left w:w="0" w:type="dxa"/>
          <w:right w:w="0" w:type="dxa"/>
        </w:tblCellMar>
        <w:tblLook w:val="04A0" w:firstRow="1" w:lastRow="0" w:firstColumn="1" w:lastColumn="0" w:noHBand="0" w:noVBand="1"/>
      </w:tblPr>
      <w:tblGrid>
        <w:gridCol w:w="4506"/>
        <w:gridCol w:w="5100"/>
      </w:tblGrid>
      <w:tr w:rsidR="007873F3" w:rsidRPr="00B94666" w14:paraId="103270A0" w14:textId="77777777" w:rsidTr="00F26E83">
        <w:tc>
          <w:tcPr>
            <w:tcW w:w="45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F722AB" w14:textId="77777777" w:rsidR="007873F3" w:rsidRPr="00B94666" w:rsidRDefault="007873F3" w:rsidP="00F26E83">
            <w:pPr>
              <w:autoSpaceDN w:val="0"/>
              <w:spacing w:before="120" w:after="120" w:line="288" w:lineRule="auto"/>
              <w:rPr>
                <w:rFonts w:ascii="Arial" w:hAnsi="Arial" w:cs="Arial"/>
                <w:b/>
                <w:bCs/>
              </w:rPr>
            </w:pPr>
            <w:r w:rsidRPr="00B94666">
              <w:rPr>
                <w:rFonts w:ascii="Arial" w:hAnsi="Arial" w:cs="Arial"/>
                <w:b/>
                <w:bCs/>
              </w:rPr>
              <w:t>Signed on behalf of the Council</w:t>
            </w:r>
          </w:p>
        </w:tc>
        <w:tc>
          <w:tcPr>
            <w:tcW w:w="510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8F9D469" w14:textId="77777777" w:rsidR="007873F3" w:rsidRPr="00B94666" w:rsidRDefault="007873F3" w:rsidP="00F26E83">
            <w:pPr>
              <w:autoSpaceDN w:val="0"/>
              <w:spacing w:before="120" w:after="120" w:line="288" w:lineRule="auto"/>
              <w:rPr>
                <w:rFonts w:ascii="Arial" w:hAnsi="Arial" w:cs="Arial"/>
              </w:rPr>
            </w:pPr>
            <w:r w:rsidRPr="00B94666">
              <w:rPr>
                <w:rFonts w:ascii="Arial" w:hAnsi="Arial" w:cs="Arial"/>
              </w:rPr>
              <w:t>North East Lincolnshire Council</w:t>
            </w:r>
          </w:p>
          <w:p w14:paraId="03569544" w14:textId="1287D0E7" w:rsidR="007873F3" w:rsidRDefault="007873F3" w:rsidP="00F26E83">
            <w:pPr>
              <w:autoSpaceDN w:val="0"/>
              <w:spacing w:before="120" w:after="120" w:line="288" w:lineRule="auto"/>
              <w:rPr>
                <w:rFonts w:ascii="Arial" w:hAnsi="Arial" w:cs="Arial"/>
              </w:rPr>
            </w:pPr>
          </w:p>
          <w:p w14:paraId="2BA9125E" w14:textId="77777777" w:rsidR="007873F3" w:rsidRPr="00B94666" w:rsidRDefault="007873F3" w:rsidP="00F26E83">
            <w:pPr>
              <w:autoSpaceDN w:val="0"/>
              <w:spacing w:before="120" w:after="120" w:line="288" w:lineRule="auto"/>
              <w:rPr>
                <w:rFonts w:ascii="Arial" w:hAnsi="Arial" w:cs="Arial"/>
              </w:rPr>
            </w:pPr>
          </w:p>
        </w:tc>
      </w:tr>
      <w:tr w:rsidR="007873F3" w:rsidRPr="00B94666" w14:paraId="61BB1C32" w14:textId="77777777" w:rsidTr="00F26E83">
        <w:tc>
          <w:tcPr>
            <w:tcW w:w="45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1760BF" w14:textId="77777777" w:rsidR="007873F3" w:rsidRPr="00B94666" w:rsidRDefault="007873F3" w:rsidP="00F26E83">
            <w:pPr>
              <w:autoSpaceDN w:val="0"/>
              <w:spacing w:before="120" w:after="120" w:line="288" w:lineRule="auto"/>
              <w:rPr>
                <w:rFonts w:ascii="Arial" w:hAnsi="Arial" w:cs="Arial"/>
                <w:b/>
                <w:bCs/>
              </w:rPr>
            </w:pPr>
            <w:r w:rsidRPr="00B94666">
              <w:rPr>
                <w:rFonts w:ascii="Arial" w:hAnsi="Arial" w:cs="Arial"/>
                <w:b/>
                <w:bCs/>
              </w:rPr>
              <w:t>By</w:t>
            </w:r>
          </w:p>
        </w:tc>
        <w:tc>
          <w:tcPr>
            <w:tcW w:w="5100" w:type="dxa"/>
            <w:tcBorders>
              <w:top w:val="nil"/>
              <w:left w:val="nil"/>
              <w:bottom w:val="single" w:sz="8" w:space="0" w:color="000000"/>
              <w:right w:val="single" w:sz="8" w:space="0" w:color="000000"/>
            </w:tcBorders>
            <w:tcMar>
              <w:top w:w="0" w:type="dxa"/>
              <w:left w:w="108" w:type="dxa"/>
              <w:bottom w:w="0" w:type="dxa"/>
              <w:right w:w="108" w:type="dxa"/>
            </w:tcMar>
          </w:tcPr>
          <w:p w14:paraId="6DE7692F" w14:textId="77777777" w:rsidR="007873F3" w:rsidRPr="00B94666" w:rsidRDefault="007873F3" w:rsidP="00F26E83">
            <w:pPr>
              <w:autoSpaceDN w:val="0"/>
              <w:spacing w:before="120" w:after="120" w:line="288" w:lineRule="auto"/>
              <w:rPr>
                <w:rFonts w:ascii="Arial" w:hAnsi="Arial" w:cs="Arial"/>
              </w:rPr>
            </w:pPr>
            <w:r w:rsidRPr="00B94666">
              <w:rPr>
                <w:rFonts w:ascii="Arial" w:hAnsi="Arial" w:cs="Arial"/>
              </w:rPr>
              <w:t>Joanne Hewson</w:t>
            </w:r>
          </w:p>
        </w:tc>
      </w:tr>
      <w:tr w:rsidR="007873F3" w:rsidRPr="00B94666" w14:paraId="1574188A" w14:textId="77777777" w:rsidTr="00F26E83">
        <w:tc>
          <w:tcPr>
            <w:tcW w:w="45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358833" w14:textId="77777777" w:rsidR="007873F3" w:rsidRPr="00B94666" w:rsidRDefault="007873F3" w:rsidP="00F26E83">
            <w:pPr>
              <w:autoSpaceDN w:val="0"/>
              <w:spacing w:before="120" w:after="120" w:line="288" w:lineRule="auto"/>
              <w:rPr>
                <w:rFonts w:ascii="Arial" w:hAnsi="Arial" w:cs="Arial"/>
                <w:b/>
                <w:bCs/>
              </w:rPr>
            </w:pPr>
            <w:r w:rsidRPr="00B94666">
              <w:rPr>
                <w:rFonts w:ascii="Arial" w:hAnsi="Arial" w:cs="Arial"/>
                <w:b/>
                <w:bCs/>
              </w:rPr>
              <w:t>Position</w:t>
            </w:r>
          </w:p>
        </w:tc>
        <w:tc>
          <w:tcPr>
            <w:tcW w:w="5100" w:type="dxa"/>
            <w:tcBorders>
              <w:top w:val="nil"/>
              <w:left w:val="nil"/>
              <w:bottom w:val="single" w:sz="8" w:space="0" w:color="000000"/>
              <w:right w:val="single" w:sz="8" w:space="0" w:color="000000"/>
            </w:tcBorders>
            <w:tcMar>
              <w:top w:w="0" w:type="dxa"/>
              <w:left w:w="108" w:type="dxa"/>
              <w:bottom w:w="0" w:type="dxa"/>
              <w:right w:w="108" w:type="dxa"/>
            </w:tcMar>
          </w:tcPr>
          <w:p w14:paraId="3AB6E4CB" w14:textId="77777777" w:rsidR="007873F3" w:rsidRPr="00B94666" w:rsidRDefault="007873F3" w:rsidP="00F26E83">
            <w:pPr>
              <w:autoSpaceDN w:val="0"/>
              <w:spacing w:before="120" w:after="120" w:line="288" w:lineRule="auto"/>
              <w:rPr>
                <w:rFonts w:ascii="Arial" w:hAnsi="Arial" w:cs="Arial"/>
              </w:rPr>
            </w:pPr>
            <w:r w:rsidRPr="00B94666">
              <w:rPr>
                <w:rFonts w:ascii="Arial" w:hAnsi="Arial" w:cs="Arial"/>
              </w:rPr>
              <w:t>Director of Adult and Children’s Services</w:t>
            </w:r>
          </w:p>
        </w:tc>
      </w:tr>
      <w:tr w:rsidR="007873F3" w:rsidRPr="00B94666" w14:paraId="65E488B0" w14:textId="77777777" w:rsidTr="00F26E83">
        <w:tc>
          <w:tcPr>
            <w:tcW w:w="45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DE22FA" w14:textId="77777777" w:rsidR="007873F3" w:rsidRPr="00B94666" w:rsidRDefault="007873F3" w:rsidP="00F26E83">
            <w:pPr>
              <w:autoSpaceDN w:val="0"/>
              <w:spacing w:before="120" w:after="120" w:line="288" w:lineRule="auto"/>
              <w:rPr>
                <w:rFonts w:ascii="Arial" w:hAnsi="Arial" w:cs="Arial"/>
                <w:b/>
                <w:bCs/>
              </w:rPr>
            </w:pPr>
            <w:r w:rsidRPr="00B94666">
              <w:rPr>
                <w:rFonts w:ascii="Arial" w:hAnsi="Arial" w:cs="Arial"/>
                <w:b/>
                <w:bCs/>
              </w:rPr>
              <w:t>Date</w:t>
            </w:r>
          </w:p>
        </w:tc>
        <w:tc>
          <w:tcPr>
            <w:tcW w:w="5100" w:type="dxa"/>
            <w:tcBorders>
              <w:top w:val="nil"/>
              <w:left w:val="nil"/>
              <w:bottom w:val="single" w:sz="8" w:space="0" w:color="000000"/>
              <w:right w:val="single" w:sz="8" w:space="0" w:color="000000"/>
            </w:tcBorders>
            <w:tcMar>
              <w:top w:w="0" w:type="dxa"/>
              <w:left w:w="108" w:type="dxa"/>
              <w:bottom w:w="0" w:type="dxa"/>
              <w:right w:w="108" w:type="dxa"/>
            </w:tcMar>
          </w:tcPr>
          <w:p w14:paraId="61F0972D" w14:textId="77777777" w:rsidR="007873F3" w:rsidRPr="00B94666" w:rsidRDefault="007873F3" w:rsidP="00F26E83">
            <w:pPr>
              <w:autoSpaceDN w:val="0"/>
              <w:spacing w:before="120" w:after="120" w:line="288" w:lineRule="auto"/>
              <w:rPr>
                <w:rFonts w:ascii="Arial" w:hAnsi="Arial" w:cs="Arial"/>
              </w:rPr>
            </w:pPr>
            <w:r w:rsidRPr="00B94666">
              <w:rPr>
                <w:rFonts w:ascii="Arial" w:hAnsi="Arial" w:cs="Arial"/>
              </w:rPr>
              <w:t>03/10/2017</w:t>
            </w:r>
          </w:p>
        </w:tc>
      </w:tr>
    </w:tbl>
    <w:p w14:paraId="0B5CC4FF" w14:textId="77777777" w:rsidR="007873F3" w:rsidRDefault="007873F3" w:rsidP="007873F3">
      <w:pPr>
        <w:autoSpaceDN w:val="0"/>
        <w:spacing w:after="120" w:line="288" w:lineRule="auto"/>
        <w:rPr>
          <w:rFonts w:ascii="Arial" w:hAnsi="Arial" w:cs="Arial"/>
          <w:b/>
          <w:bCs/>
          <w:lang w:eastAsia="en-GB"/>
        </w:rPr>
      </w:pPr>
    </w:p>
    <w:p w14:paraId="00FE2430" w14:textId="77777777" w:rsidR="00CC5C13" w:rsidRDefault="00CC5C13" w:rsidP="007873F3">
      <w:pPr>
        <w:autoSpaceDN w:val="0"/>
        <w:spacing w:after="120" w:line="288" w:lineRule="auto"/>
        <w:rPr>
          <w:rFonts w:ascii="Arial" w:hAnsi="Arial" w:cs="Arial"/>
          <w:b/>
          <w:bCs/>
          <w:lang w:eastAsia="en-GB"/>
        </w:rPr>
      </w:pPr>
    </w:p>
    <w:p w14:paraId="30BEE5BC" w14:textId="77777777" w:rsidR="00CC5C13" w:rsidRDefault="00CC5C13" w:rsidP="007873F3">
      <w:pPr>
        <w:autoSpaceDN w:val="0"/>
        <w:spacing w:after="120" w:line="288" w:lineRule="auto"/>
        <w:rPr>
          <w:rFonts w:ascii="Arial" w:hAnsi="Arial" w:cs="Arial"/>
          <w:b/>
          <w:bCs/>
          <w:lang w:eastAsia="en-GB"/>
        </w:rPr>
      </w:pPr>
    </w:p>
    <w:p w14:paraId="26801BCA" w14:textId="77777777" w:rsidR="007873F3" w:rsidRDefault="007873F3" w:rsidP="007873F3">
      <w:pPr>
        <w:autoSpaceDN w:val="0"/>
        <w:spacing w:after="120" w:line="288" w:lineRule="auto"/>
        <w:rPr>
          <w:rFonts w:ascii="Arial" w:hAnsi="Arial" w:cs="Arial"/>
          <w:b/>
          <w:bCs/>
          <w:lang w:eastAsia="en-GB"/>
        </w:rPr>
      </w:pPr>
    </w:p>
    <w:p w14:paraId="1BB6E618" w14:textId="77777777" w:rsidR="007873F3" w:rsidRPr="00B94666" w:rsidRDefault="007873F3" w:rsidP="007873F3">
      <w:pPr>
        <w:autoSpaceDN w:val="0"/>
        <w:spacing w:after="120" w:line="288" w:lineRule="auto"/>
        <w:rPr>
          <w:rFonts w:ascii="Arial" w:hAnsi="Arial" w:cs="Arial"/>
          <w:b/>
          <w:bCs/>
          <w:lang w:eastAsia="en-GB"/>
        </w:rPr>
      </w:pPr>
    </w:p>
    <w:tbl>
      <w:tblPr>
        <w:tblW w:w="9606" w:type="dxa"/>
        <w:tblCellMar>
          <w:left w:w="0" w:type="dxa"/>
          <w:right w:w="0" w:type="dxa"/>
        </w:tblCellMar>
        <w:tblLook w:val="04A0" w:firstRow="1" w:lastRow="0" w:firstColumn="1" w:lastColumn="0" w:noHBand="0" w:noVBand="1"/>
      </w:tblPr>
      <w:tblGrid>
        <w:gridCol w:w="4508"/>
        <w:gridCol w:w="5098"/>
      </w:tblGrid>
      <w:tr w:rsidR="007873F3" w:rsidRPr="00B94666" w14:paraId="4832355F" w14:textId="77777777" w:rsidTr="00F26E83">
        <w:tc>
          <w:tcPr>
            <w:tcW w:w="4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A5F069" w14:textId="77777777" w:rsidR="007873F3" w:rsidRPr="00B94666" w:rsidRDefault="007873F3" w:rsidP="00F26E83">
            <w:pPr>
              <w:autoSpaceDN w:val="0"/>
              <w:spacing w:before="120" w:after="120" w:line="288" w:lineRule="auto"/>
              <w:rPr>
                <w:rFonts w:ascii="Arial" w:hAnsi="Arial" w:cs="Arial"/>
                <w:b/>
                <w:bCs/>
              </w:rPr>
            </w:pPr>
            <w:r w:rsidRPr="00B94666">
              <w:rPr>
                <w:rFonts w:ascii="Arial" w:hAnsi="Arial" w:cs="Arial"/>
                <w:b/>
                <w:bCs/>
              </w:rPr>
              <w:t xml:space="preserve">Signed on behalf of the </w:t>
            </w:r>
          </w:p>
          <w:p w14:paraId="4304CB7E" w14:textId="77777777" w:rsidR="007873F3" w:rsidRPr="00B94666" w:rsidRDefault="007873F3" w:rsidP="00F26E83">
            <w:pPr>
              <w:autoSpaceDN w:val="0"/>
              <w:spacing w:before="120" w:after="120" w:line="288" w:lineRule="auto"/>
              <w:rPr>
                <w:rFonts w:ascii="Arial" w:hAnsi="Arial" w:cs="Arial"/>
                <w:b/>
                <w:bCs/>
              </w:rPr>
            </w:pPr>
            <w:r w:rsidRPr="00B94666">
              <w:rPr>
                <w:rFonts w:ascii="Arial" w:hAnsi="Arial" w:cs="Arial"/>
                <w:b/>
                <w:bCs/>
              </w:rPr>
              <w:t>Health and Wellbeing Board</w:t>
            </w:r>
          </w:p>
        </w:tc>
        <w:tc>
          <w:tcPr>
            <w:tcW w:w="509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9FF6CC1" w14:textId="77777777" w:rsidR="007873F3" w:rsidRPr="00B94666" w:rsidRDefault="007873F3" w:rsidP="00F26E83">
            <w:pPr>
              <w:autoSpaceDN w:val="0"/>
              <w:spacing w:before="120" w:after="120" w:line="288" w:lineRule="auto"/>
              <w:rPr>
                <w:rFonts w:ascii="Arial" w:hAnsi="Arial" w:cs="Arial"/>
              </w:rPr>
            </w:pPr>
            <w:r w:rsidRPr="00B94666">
              <w:rPr>
                <w:rFonts w:ascii="Arial" w:hAnsi="Arial" w:cs="Arial"/>
              </w:rPr>
              <w:t>North East Lincolnshire Health and Wellbeing Board</w:t>
            </w:r>
          </w:p>
          <w:p w14:paraId="46FBE2A2" w14:textId="7F65D973" w:rsidR="007873F3" w:rsidRPr="00B94666" w:rsidRDefault="007873F3" w:rsidP="00F26E83">
            <w:pPr>
              <w:autoSpaceDN w:val="0"/>
              <w:spacing w:before="120" w:after="120" w:line="288" w:lineRule="auto"/>
              <w:rPr>
                <w:rFonts w:ascii="Arial" w:hAnsi="Arial" w:cs="Arial"/>
              </w:rPr>
            </w:pPr>
          </w:p>
        </w:tc>
      </w:tr>
      <w:tr w:rsidR="007873F3" w:rsidRPr="00B94666" w14:paraId="3EBB6AA9" w14:textId="77777777" w:rsidTr="00F26E83">
        <w:tc>
          <w:tcPr>
            <w:tcW w:w="45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365328" w14:textId="77777777" w:rsidR="007873F3" w:rsidRPr="00B94666" w:rsidRDefault="007873F3" w:rsidP="00F26E83">
            <w:pPr>
              <w:autoSpaceDN w:val="0"/>
              <w:spacing w:before="120" w:after="120" w:line="288" w:lineRule="auto"/>
              <w:rPr>
                <w:rFonts w:ascii="Arial" w:hAnsi="Arial" w:cs="Arial"/>
                <w:b/>
                <w:bCs/>
              </w:rPr>
            </w:pPr>
            <w:r w:rsidRPr="00B94666">
              <w:rPr>
                <w:rFonts w:ascii="Arial" w:hAnsi="Arial" w:cs="Arial"/>
                <w:b/>
                <w:bCs/>
              </w:rPr>
              <w:lastRenderedPageBreak/>
              <w:t>By</w:t>
            </w:r>
          </w:p>
        </w:tc>
        <w:tc>
          <w:tcPr>
            <w:tcW w:w="5098" w:type="dxa"/>
            <w:tcBorders>
              <w:top w:val="nil"/>
              <w:left w:val="nil"/>
              <w:bottom w:val="single" w:sz="8" w:space="0" w:color="000000"/>
              <w:right w:val="single" w:sz="8" w:space="0" w:color="000000"/>
            </w:tcBorders>
            <w:tcMar>
              <w:top w:w="0" w:type="dxa"/>
              <w:left w:w="108" w:type="dxa"/>
              <w:bottom w:w="0" w:type="dxa"/>
              <w:right w:w="108" w:type="dxa"/>
            </w:tcMar>
          </w:tcPr>
          <w:p w14:paraId="4420F09C" w14:textId="77777777" w:rsidR="007873F3" w:rsidRPr="00B94666" w:rsidRDefault="007873F3" w:rsidP="00F26E83">
            <w:pPr>
              <w:autoSpaceDN w:val="0"/>
              <w:spacing w:before="120" w:after="120" w:line="288" w:lineRule="auto"/>
              <w:rPr>
                <w:rFonts w:ascii="Arial" w:hAnsi="Arial" w:cs="Arial"/>
              </w:rPr>
            </w:pPr>
            <w:r w:rsidRPr="00B94666">
              <w:rPr>
                <w:rFonts w:ascii="Arial" w:hAnsi="Arial" w:cs="Arial"/>
              </w:rPr>
              <w:t>Jane Hyldon-King</w:t>
            </w:r>
          </w:p>
        </w:tc>
      </w:tr>
      <w:tr w:rsidR="007873F3" w:rsidRPr="00B94666" w14:paraId="6F9E4890" w14:textId="77777777" w:rsidTr="00F26E83">
        <w:tc>
          <w:tcPr>
            <w:tcW w:w="45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F7B501" w14:textId="77777777" w:rsidR="007873F3" w:rsidRPr="00B94666" w:rsidRDefault="007873F3" w:rsidP="00F26E83">
            <w:pPr>
              <w:autoSpaceDN w:val="0"/>
              <w:spacing w:before="120" w:after="120" w:line="288" w:lineRule="auto"/>
              <w:rPr>
                <w:rFonts w:ascii="Arial" w:hAnsi="Arial" w:cs="Arial"/>
                <w:b/>
                <w:bCs/>
              </w:rPr>
            </w:pPr>
            <w:r w:rsidRPr="00B94666">
              <w:rPr>
                <w:rFonts w:ascii="Arial" w:hAnsi="Arial" w:cs="Arial"/>
                <w:b/>
                <w:bCs/>
              </w:rPr>
              <w:t>Position</w:t>
            </w:r>
          </w:p>
        </w:tc>
        <w:tc>
          <w:tcPr>
            <w:tcW w:w="5098" w:type="dxa"/>
            <w:tcBorders>
              <w:top w:val="nil"/>
              <w:left w:val="nil"/>
              <w:bottom w:val="single" w:sz="8" w:space="0" w:color="000000"/>
              <w:right w:val="single" w:sz="8" w:space="0" w:color="000000"/>
            </w:tcBorders>
            <w:tcMar>
              <w:top w:w="0" w:type="dxa"/>
              <w:left w:w="108" w:type="dxa"/>
              <w:bottom w:w="0" w:type="dxa"/>
              <w:right w:w="108" w:type="dxa"/>
            </w:tcMar>
          </w:tcPr>
          <w:p w14:paraId="57E7B882" w14:textId="77777777" w:rsidR="007873F3" w:rsidRPr="00B94666" w:rsidRDefault="007873F3" w:rsidP="00F26E83">
            <w:pPr>
              <w:autoSpaceDN w:val="0"/>
              <w:spacing w:before="120" w:after="120" w:line="288" w:lineRule="auto"/>
              <w:rPr>
                <w:rFonts w:ascii="Arial" w:hAnsi="Arial" w:cs="Arial"/>
              </w:rPr>
            </w:pPr>
            <w:r w:rsidRPr="00B94666">
              <w:rPr>
                <w:rFonts w:ascii="Arial" w:hAnsi="Arial" w:cs="Arial"/>
              </w:rPr>
              <w:t xml:space="preserve">Chair of the Health and Wellbeing Board </w:t>
            </w:r>
          </w:p>
        </w:tc>
      </w:tr>
      <w:tr w:rsidR="007873F3" w:rsidRPr="00B94666" w14:paraId="42E63F38" w14:textId="77777777" w:rsidTr="00F26E83">
        <w:tc>
          <w:tcPr>
            <w:tcW w:w="45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52A763" w14:textId="77777777" w:rsidR="007873F3" w:rsidRPr="00B94666" w:rsidRDefault="007873F3" w:rsidP="00F26E83">
            <w:pPr>
              <w:autoSpaceDN w:val="0"/>
              <w:spacing w:before="120" w:after="120" w:line="288" w:lineRule="auto"/>
              <w:rPr>
                <w:rFonts w:ascii="Arial" w:hAnsi="Arial" w:cs="Arial"/>
                <w:b/>
                <w:bCs/>
              </w:rPr>
            </w:pPr>
            <w:r w:rsidRPr="00B94666">
              <w:rPr>
                <w:rFonts w:ascii="Arial" w:hAnsi="Arial" w:cs="Arial"/>
                <w:b/>
                <w:bCs/>
              </w:rPr>
              <w:t>Date</w:t>
            </w:r>
          </w:p>
        </w:tc>
        <w:tc>
          <w:tcPr>
            <w:tcW w:w="5098" w:type="dxa"/>
            <w:tcBorders>
              <w:top w:val="nil"/>
              <w:left w:val="nil"/>
              <w:bottom w:val="single" w:sz="8" w:space="0" w:color="000000"/>
              <w:right w:val="single" w:sz="8" w:space="0" w:color="000000"/>
            </w:tcBorders>
            <w:tcMar>
              <w:top w:w="0" w:type="dxa"/>
              <w:left w:w="108" w:type="dxa"/>
              <w:bottom w:w="0" w:type="dxa"/>
              <w:right w:w="108" w:type="dxa"/>
            </w:tcMar>
          </w:tcPr>
          <w:p w14:paraId="4BEC4A2B" w14:textId="77777777" w:rsidR="007873F3" w:rsidRPr="00B94666" w:rsidRDefault="007873F3" w:rsidP="00F26E83">
            <w:pPr>
              <w:autoSpaceDN w:val="0"/>
              <w:spacing w:before="120" w:after="120" w:line="288" w:lineRule="auto"/>
              <w:rPr>
                <w:rFonts w:ascii="Arial" w:hAnsi="Arial" w:cs="Arial"/>
              </w:rPr>
            </w:pPr>
            <w:r w:rsidRPr="00B94666">
              <w:rPr>
                <w:rFonts w:ascii="Arial" w:hAnsi="Arial" w:cs="Arial"/>
              </w:rPr>
              <w:t>03/10/2017</w:t>
            </w:r>
          </w:p>
        </w:tc>
      </w:tr>
    </w:tbl>
    <w:p w14:paraId="16141AE4" w14:textId="77777777" w:rsidR="007873F3" w:rsidRPr="00B94666" w:rsidRDefault="007873F3" w:rsidP="007873F3">
      <w:pPr>
        <w:tabs>
          <w:tab w:val="left" w:pos="2394"/>
        </w:tabs>
      </w:pPr>
    </w:p>
    <w:p w14:paraId="1C58649D" w14:textId="77777777" w:rsidR="002B630F" w:rsidRPr="00902261" w:rsidRDefault="002B630F" w:rsidP="004A06B4">
      <w:pPr>
        <w:pStyle w:val="Footer"/>
        <w:rPr>
          <w:rFonts w:ascii="Arial" w:hAnsi="Arial" w:cs="Arial"/>
          <w:sz w:val="24"/>
          <w:szCs w:val="24"/>
        </w:rPr>
      </w:pPr>
    </w:p>
    <w:sectPr w:rsidR="002B630F" w:rsidRPr="009022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6C156" w14:textId="77777777" w:rsidR="007E103D" w:rsidRDefault="007E103D" w:rsidP="0021283F">
      <w:pPr>
        <w:spacing w:after="0" w:line="240" w:lineRule="auto"/>
      </w:pPr>
      <w:r>
        <w:separator/>
      </w:r>
    </w:p>
  </w:endnote>
  <w:endnote w:type="continuationSeparator" w:id="0">
    <w:p w14:paraId="78DE910F" w14:textId="77777777" w:rsidR="007E103D" w:rsidRDefault="007E103D" w:rsidP="00212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36EDA" w14:textId="77777777" w:rsidR="007E103D" w:rsidRDefault="007E103D" w:rsidP="0021283F">
      <w:pPr>
        <w:spacing w:after="0" w:line="240" w:lineRule="auto"/>
      </w:pPr>
      <w:r>
        <w:separator/>
      </w:r>
    </w:p>
  </w:footnote>
  <w:footnote w:type="continuationSeparator" w:id="0">
    <w:p w14:paraId="3DF61D31" w14:textId="77777777" w:rsidR="007E103D" w:rsidRDefault="007E103D" w:rsidP="002128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4CB8"/>
    <w:multiLevelType w:val="hybridMultilevel"/>
    <w:tmpl w:val="F26A8904"/>
    <w:lvl w:ilvl="0" w:tplc="0809000B">
      <w:start w:val="1"/>
      <w:numFmt w:val="bullet"/>
      <w:lvlText w:val=""/>
      <w:lvlJc w:val="left"/>
      <w:pPr>
        <w:ind w:left="786" w:hanging="360"/>
      </w:pPr>
      <w:rPr>
        <w:rFonts w:ascii="Wingdings" w:hAnsi="Wingdings"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1" w15:restartNumberingAfterBreak="0">
    <w:nsid w:val="03172BB9"/>
    <w:multiLevelType w:val="hybridMultilevel"/>
    <w:tmpl w:val="23BC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C77"/>
    <w:multiLevelType w:val="hybridMultilevel"/>
    <w:tmpl w:val="2F1468D4"/>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1CD2B53"/>
    <w:multiLevelType w:val="hybridMultilevel"/>
    <w:tmpl w:val="B60EC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05B3C"/>
    <w:multiLevelType w:val="hybridMultilevel"/>
    <w:tmpl w:val="0D665294"/>
    <w:lvl w:ilvl="0" w:tplc="CAD609B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D092D"/>
    <w:multiLevelType w:val="hybridMultilevel"/>
    <w:tmpl w:val="867E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1105F"/>
    <w:multiLevelType w:val="hybridMultilevel"/>
    <w:tmpl w:val="7C427932"/>
    <w:lvl w:ilvl="0" w:tplc="F31C11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43D0EC9"/>
    <w:multiLevelType w:val="hybridMultilevel"/>
    <w:tmpl w:val="CDEA39A0"/>
    <w:lvl w:ilvl="0" w:tplc="0D54A87C">
      <w:start w:val="33"/>
      <w:numFmt w:val="decimal"/>
      <w:lvlText w:val="%1."/>
      <w:lvlJc w:val="left"/>
      <w:pPr>
        <w:tabs>
          <w:tab w:val="num" w:pos="720"/>
        </w:tabs>
        <w:ind w:left="720" w:hanging="360"/>
      </w:pPr>
    </w:lvl>
    <w:lvl w:ilvl="1" w:tplc="36747A46">
      <w:start w:val="1"/>
      <w:numFmt w:val="decimal"/>
      <w:lvlText w:val="%2."/>
      <w:lvlJc w:val="left"/>
      <w:pPr>
        <w:tabs>
          <w:tab w:val="num" w:pos="1440"/>
        </w:tabs>
        <w:ind w:left="1440" w:hanging="360"/>
      </w:pPr>
    </w:lvl>
    <w:lvl w:ilvl="2" w:tplc="3BB04296">
      <w:start w:val="1"/>
      <w:numFmt w:val="decimal"/>
      <w:lvlText w:val="%3."/>
      <w:lvlJc w:val="left"/>
      <w:pPr>
        <w:tabs>
          <w:tab w:val="num" w:pos="2160"/>
        </w:tabs>
        <w:ind w:left="2160" w:hanging="360"/>
      </w:pPr>
    </w:lvl>
    <w:lvl w:ilvl="3" w:tplc="0130E320">
      <w:start w:val="1"/>
      <w:numFmt w:val="decimal"/>
      <w:lvlText w:val="%4."/>
      <w:lvlJc w:val="left"/>
      <w:pPr>
        <w:tabs>
          <w:tab w:val="num" w:pos="2880"/>
        </w:tabs>
        <w:ind w:left="2880" w:hanging="360"/>
      </w:pPr>
    </w:lvl>
    <w:lvl w:ilvl="4" w:tplc="D80E1968">
      <w:start w:val="1"/>
      <w:numFmt w:val="decimal"/>
      <w:lvlText w:val="%5."/>
      <w:lvlJc w:val="left"/>
      <w:pPr>
        <w:tabs>
          <w:tab w:val="num" w:pos="3600"/>
        </w:tabs>
        <w:ind w:left="3600" w:hanging="360"/>
      </w:pPr>
    </w:lvl>
    <w:lvl w:ilvl="5" w:tplc="F148E322">
      <w:start w:val="1"/>
      <w:numFmt w:val="decimal"/>
      <w:lvlText w:val="%6."/>
      <w:lvlJc w:val="left"/>
      <w:pPr>
        <w:tabs>
          <w:tab w:val="num" w:pos="4320"/>
        </w:tabs>
        <w:ind w:left="4320" w:hanging="360"/>
      </w:pPr>
    </w:lvl>
    <w:lvl w:ilvl="6" w:tplc="3DA69720">
      <w:start w:val="1"/>
      <w:numFmt w:val="decimal"/>
      <w:lvlText w:val="%7."/>
      <w:lvlJc w:val="left"/>
      <w:pPr>
        <w:tabs>
          <w:tab w:val="num" w:pos="5040"/>
        </w:tabs>
        <w:ind w:left="5040" w:hanging="360"/>
      </w:pPr>
    </w:lvl>
    <w:lvl w:ilvl="7" w:tplc="1292E830">
      <w:start w:val="1"/>
      <w:numFmt w:val="decimal"/>
      <w:lvlText w:val="%8."/>
      <w:lvlJc w:val="left"/>
      <w:pPr>
        <w:tabs>
          <w:tab w:val="num" w:pos="5760"/>
        </w:tabs>
        <w:ind w:left="5760" w:hanging="360"/>
      </w:pPr>
    </w:lvl>
    <w:lvl w:ilvl="8" w:tplc="0262B68C">
      <w:start w:val="1"/>
      <w:numFmt w:val="decimal"/>
      <w:lvlText w:val="%9."/>
      <w:lvlJc w:val="left"/>
      <w:pPr>
        <w:tabs>
          <w:tab w:val="num" w:pos="6480"/>
        </w:tabs>
        <w:ind w:left="6480" w:hanging="360"/>
      </w:pPr>
    </w:lvl>
  </w:abstractNum>
  <w:abstractNum w:abstractNumId="8" w15:restartNumberingAfterBreak="0">
    <w:nsid w:val="14DA2246"/>
    <w:multiLevelType w:val="hybridMultilevel"/>
    <w:tmpl w:val="1E669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51EBE"/>
    <w:multiLevelType w:val="hybridMultilevel"/>
    <w:tmpl w:val="16DA1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CD521D"/>
    <w:multiLevelType w:val="hybridMultilevel"/>
    <w:tmpl w:val="BA6A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D048E"/>
    <w:multiLevelType w:val="hybridMultilevel"/>
    <w:tmpl w:val="B36EF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DD67A3"/>
    <w:multiLevelType w:val="hybridMultilevel"/>
    <w:tmpl w:val="4CBE9D2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20FD333D"/>
    <w:multiLevelType w:val="hybridMultilevel"/>
    <w:tmpl w:val="BE404E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020B77"/>
    <w:multiLevelType w:val="hybridMultilevel"/>
    <w:tmpl w:val="0836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B0E82"/>
    <w:multiLevelType w:val="hybridMultilevel"/>
    <w:tmpl w:val="620CDC5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BF02B4"/>
    <w:multiLevelType w:val="hybridMultilevel"/>
    <w:tmpl w:val="B330CFDA"/>
    <w:lvl w:ilvl="0" w:tplc="CE36850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224845"/>
    <w:multiLevelType w:val="hybridMultilevel"/>
    <w:tmpl w:val="7C94D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560704"/>
    <w:multiLevelType w:val="hybridMultilevel"/>
    <w:tmpl w:val="77F0A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E4B28"/>
    <w:multiLevelType w:val="hybridMultilevel"/>
    <w:tmpl w:val="F9A4C9D8"/>
    <w:lvl w:ilvl="0" w:tplc="08090001">
      <w:start w:val="1"/>
      <w:numFmt w:val="bullet"/>
      <w:lvlText w:val=""/>
      <w:lvlJc w:val="left"/>
      <w:pPr>
        <w:ind w:left="561" w:hanging="360"/>
      </w:pPr>
      <w:rPr>
        <w:rFonts w:ascii="Symbol" w:hAnsi="Symbol" w:hint="default"/>
      </w:rPr>
    </w:lvl>
    <w:lvl w:ilvl="1" w:tplc="08090003" w:tentative="1">
      <w:start w:val="1"/>
      <w:numFmt w:val="bullet"/>
      <w:lvlText w:val="o"/>
      <w:lvlJc w:val="left"/>
      <w:pPr>
        <w:ind w:left="1281" w:hanging="360"/>
      </w:pPr>
      <w:rPr>
        <w:rFonts w:ascii="Courier New" w:hAnsi="Courier New" w:cs="Courier New" w:hint="default"/>
      </w:rPr>
    </w:lvl>
    <w:lvl w:ilvl="2" w:tplc="08090005" w:tentative="1">
      <w:start w:val="1"/>
      <w:numFmt w:val="bullet"/>
      <w:lvlText w:val=""/>
      <w:lvlJc w:val="left"/>
      <w:pPr>
        <w:ind w:left="2001" w:hanging="360"/>
      </w:pPr>
      <w:rPr>
        <w:rFonts w:ascii="Wingdings" w:hAnsi="Wingdings" w:hint="default"/>
      </w:rPr>
    </w:lvl>
    <w:lvl w:ilvl="3" w:tplc="08090001" w:tentative="1">
      <w:start w:val="1"/>
      <w:numFmt w:val="bullet"/>
      <w:lvlText w:val=""/>
      <w:lvlJc w:val="left"/>
      <w:pPr>
        <w:ind w:left="2721" w:hanging="360"/>
      </w:pPr>
      <w:rPr>
        <w:rFonts w:ascii="Symbol" w:hAnsi="Symbol" w:hint="default"/>
      </w:rPr>
    </w:lvl>
    <w:lvl w:ilvl="4" w:tplc="08090003" w:tentative="1">
      <w:start w:val="1"/>
      <w:numFmt w:val="bullet"/>
      <w:lvlText w:val="o"/>
      <w:lvlJc w:val="left"/>
      <w:pPr>
        <w:ind w:left="3441" w:hanging="360"/>
      </w:pPr>
      <w:rPr>
        <w:rFonts w:ascii="Courier New" w:hAnsi="Courier New" w:cs="Courier New" w:hint="default"/>
      </w:rPr>
    </w:lvl>
    <w:lvl w:ilvl="5" w:tplc="08090005" w:tentative="1">
      <w:start w:val="1"/>
      <w:numFmt w:val="bullet"/>
      <w:lvlText w:val=""/>
      <w:lvlJc w:val="left"/>
      <w:pPr>
        <w:ind w:left="4161" w:hanging="360"/>
      </w:pPr>
      <w:rPr>
        <w:rFonts w:ascii="Wingdings" w:hAnsi="Wingdings" w:hint="default"/>
      </w:rPr>
    </w:lvl>
    <w:lvl w:ilvl="6" w:tplc="08090001" w:tentative="1">
      <w:start w:val="1"/>
      <w:numFmt w:val="bullet"/>
      <w:lvlText w:val=""/>
      <w:lvlJc w:val="left"/>
      <w:pPr>
        <w:ind w:left="4881" w:hanging="360"/>
      </w:pPr>
      <w:rPr>
        <w:rFonts w:ascii="Symbol" w:hAnsi="Symbol" w:hint="default"/>
      </w:rPr>
    </w:lvl>
    <w:lvl w:ilvl="7" w:tplc="08090003" w:tentative="1">
      <w:start w:val="1"/>
      <w:numFmt w:val="bullet"/>
      <w:lvlText w:val="o"/>
      <w:lvlJc w:val="left"/>
      <w:pPr>
        <w:ind w:left="5601" w:hanging="360"/>
      </w:pPr>
      <w:rPr>
        <w:rFonts w:ascii="Courier New" w:hAnsi="Courier New" w:cs="Courier New" w:hint="default"/>
      </w:rPr>
    </w:lvl>
    <w:lvl w:ilvl="8" w:tplc="08090005" w:tentative="1">
      <w:start w:val="1"/>
      <w:numFmt w:val="bullet"/>
      <w:lvlText w:val=""/>
      <w:lvlJc w:val="left"/>
      <w:pPr>
        <w:ind w:left="6321" w:hanging="360"/>
      </w:pPr>
      <w:rPr>
        <w:rFonts w:ascii="Wingdings" w:hAnsi="Wingdings" w:hint="default"/>
      </w:rPr>
    </w:lvl>
  </w:abstractNum>
  <w:abstractNum w:abstractNumId="20" w15:restartNumberingAfterBreak="0">
    <w:nsid w:val="3F7A5AA0"/>
    <w:multiLevelType w:val="hybridMultilevel"/>
    <w:tmpl w:val="131EC47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10768AA"/>
    <w:multiLevelType w:val="hybridMultilevel"/>
    <w:tmpl w:val="367A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700E09"/>
    <w:multiLevelType w:val="hybridMultilevel"/>
    <w:tmpl w:val="C51C4942"/>
    <w:lvl w:ilvl="0" w:tplc="A000BD3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CA7DF1"/>
    <w:multiLevelType w:val="hybridMultilevel"/>
    <w:tmpl w:val="AC92D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647E7"/>
    <w:multiLevelType w:val="hybridMultilevel"/>
    <w:tmpl w:val="AF0ABC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7602E8"/>
    <w:multiLevelType w:val="hybridMultilevel"/>
    <w:tmpl w:val="5C940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D1269A0"/>
    <w:multiLevelType w:val="hybridMultilevel"/>
    <w:tmpl w:val="634246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881979"/>
    <w:multiLevelType w:val="hybridMultilevel"/>
    <w:tmpl w:val="D4147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F7E29E0"/>
    <w:multiLevelType w:val="hybridMultilevel"/>
    <w:tmpl w:val="2A149456"/>
    <w:lvl w:ilvl="0" w:tplc="574A378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09A5113"/>
    <w:multiLevelType w:val="hybridMultilevel"/>
    <w:tmpl w:val="F9641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16E143E"/>
    <w:multiLevelType w:val="hybridMultilevel"/>
    <w:tmpl w:val="97480E3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625D6067"/>
    <w:multiLevelType w:val="hybridMultilevel"/>
    <w:tmpl w:val="12A0C8F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667011E4"/>
    <w:multiLevelType w:val="hybridMultilevel"/>
    <w:tmpl w:val="FC1E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D3466E"/>
    <w:multiLevelType w:val="hybridMultilevel"/>
    <w:tmpl w:val="6292DD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C054A79"/>
    <w:multiLevelType w:val="hybridMultilevel"/>
    <w:tmpl w:val="A5B228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4B4D9F"/>
    <w:multiLevelType w:val="hybridMultilevel"/>
    <w:tmpl w:val="8EE8CDF8"/>
    <w:lvl w:ilvl="0" w:tplc="ADB8067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276F05"/>
    <w:multiLevelType w:val="hybridMultilevel"/>
    <w:tmpl w:val="CA4E9D2E"/>
    <w:lvl w:ilvl="0" w:tplc="0809000B">
      <w:start w:val="1"/>
      <w:numFmt w:val="bullet"/>
      <w:lvlText w:val=""/>
      <w:lvlJc w:val="left"/>
      <w:pPr>
        <w:ind w:left="786" w:hanging="360"/>
      </w:pPr>
      <w:rPr>
        <w:rFonts w:ascii="Wingdings" w:hAnsi="Wingdings"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37" w15:restartNumberingAfterBreak="0">
    <w:nsid w:val="70012E97"/>
    <w:multiLevelType w:val="hybridMultilevel"/>
    <w:tmpl w:val="6EFE92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709C6FB0"/>
    <w:multiLevelType w:val="hybridMultilevel"/>
    <w:tmpl w:val="27741A2A"/>
    <w:lvl w:ilvl="0" w:tplc="08090009">
      <w:start w:val="1"/>
      <w:numFmt w:val="bullet"/>
      <w:lvlText w:val=""/>
      <w:lvlJc w:val="left"/>
      <w:pPr>
        <w:ind w:left="1070" w:hanging="360"/>
      </w:pPr>
      <w:rPr>
        <w:rFonts w:ascii="Wingdings" w:hAnsi="Wingdings" w:hint="default"/>
      </w:rPr>
    </w:lvl>
    <w:lvl w:ilvl="1" w:tplc="08090003">
      <w:start w:val="1"/>
      <w:numFmt w:val="bullet"/>
      <w:lvlText w:val="o"/>
      <w:lvlJc w:val="left"/>
      <w:pPr>
        <w:ind w:left="1790" w:hanging="360"/>
      </w:pPr>
      <w:rPr>
        <w:rFonts w:ascii="Courier New" w:hAnsi="Courier New" w:cs="Courier New" w:hint="default"/>
      </w:rPr>
    </w:lvl>
    <w:lvl w:ilvl="2" w:tplc="08090005">
      <w:start w:val="1"/>
      <w:numFmt w:val="bullet"/>
      <w:lvlText w:val=""/>
      <w:lvlJc w:val="left"/>
      <w:pPr>
        <w:ind w:left="2510" w:hanging="360"/>
      </w:pPr>
      <w:rPr>
        <w:rFonts w:ascii="Wingdings" w:hAnsi="Wingdings" w:hint="default"/>
      </w:rPr>
    </w:lvl>
    <w:lvl w:ilvl="3" w:tplc="08090001">
      <w:start w:val="1"/>
      <w:numFmt w:val="bullet"/>
      <w:lvlText w:val=""/>
      <w:lvlJc w:val="left"/>
      <w:pPr>
        <w:ind w:left="3230" w:hanging="360"/>
      </w:pPr>
      <w:rPr>
        <w:rFonts w:ascii="Symbol" w:hAnsi="Symbol" w:hint="default"/>
      </w:rPr>
    </w:lvl>
    <w:lvl w:ilvl="4" w:tplc="08090003">
      <w:start w:val="1"/>
      <w:numFmt w:val="bullet"/>
      <w:lvlText w:val="o"/>
      <w:lvlJc w:val="left"/>
      <w:pPr>
        <w:ind w:left="3950" w:hanging="360"/>
      </w:pPr>
      <w:rPr>
        <w:rFonts w:ascii="Courier New" w:hAnsi="Courier New" w:cs="Courier New" w:hint="default"/>
      </w:rPr>
    </w:lvl>
    <w:lvl w:ilvl="5" w:tplc="08090005">
      <w:start w:val="1"/>
      <w:numFmt w:val="bullet"/>
      <w:lvlText w:val=""/>
      <w:lvlJc w:val="left"/>
      <w:pPr>
        <w:ind w:left="4670" w:hanging="360"/>
      </w:pPr>
      <w:rPr>
        <w:rFonts w:ascii="Wingdings" w:hAnsi="Wingdings" w:hint="default"/>
      </w:rPr>
    </w:lvl>
    <w:lvl w:ilvl="6" w:tplc="08090001">
      <w:start w:val="1"/>
      <w:numFmt w:val="bullet"/>
      <w:lvlText w:val=""/>
      <w:lvlJc w:val="left"/>
      <w:pPr>
        <w:ind w:left="5390" w:hanging="360"/>
      </w:pPr>
      <w:rPr>
        <w:rFonts w:ascii="Symbol" w:hAnsi="Symbol" w:hint="default"/>
      </w:rPr>
    </w:lvl>
    <w:lvl w:ilvl="7" w:tplc="08090003">
      <w:start w:val="1"/>
      <w:numFmt w:val="bullet"/>
      <w:lvlText w:val="o"/>
      <w:lvlJc w:val="left"/>
      <w:pPr>
        <w:ind w:left="6110" w:hanging="360"/>
      </w:pPr>
      <w:rPr>
        <w:rFonts w:ascii="Courier New" w:hAnsi="Courier New" w:cs="Courier New" w:hint="default"/>
      </w:rPr>
    </w:lvl>
    <w:lvl w:ilvl="8" w:tplc="08090005">
      <w:start w:val="1"/>
      <w:numFmt w:val="bullet"/>
      <w:lvlText w:val=""/>
      <w:lvlJc w:val="left"/>
      <w:pPr>
        <w:ind w:left="6830" w:hanging="360"/>
      </w:pPr>
      <w:rPr>
        <w:rFonts w:ascii="Wingdings" w:hAnsi="Wingdings" w:hint="default"/>
      </w:rPr>
    </w:lvl>
  </w:abstractNum>
  <w:abstractNum w:abstractNumId="39" w15:restartNumberingAfterBreak="0">
    <w:nsid w:val="71563DB2"/>
    <w:multiLevelType w:val="hybridMultilevel"/>
    <w:tmpl w:val="0E7CFA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A31349"/>
    <w:multiLevelType w:val="hybridMultilevel"/>
    <w:tmpl w:val="D0409CD4"/>
    <w:lvl w:ilvl="0" w:tplc="8AA6AC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3C5166"/>
    <w:multiLevelType w:val="hybridMultilevel"/>
    <w:tmpl w:val="DDBAB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9AE5110"/>
    <w:multiLevelType w:val="hybridMultilevel"/>
    <w:tmpl w:val="2E8C27B6"/>
    <w:lvl w:ilvl="0" w:tplc="8AA6AC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B719A5"/>
    <w:multiLevelType w:val="hybridMultilevel"/>
    <w:tmpl w:val="012A2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3151860">
    <w:abstractNumId w:val="18"/>
  </w:num>
  <w:num w:numId="2" w16cid:durableId="2106917149">
    <w:abstractNumId w:val="31"/>
  </w:num>
  <w:num w:numId="3" w16cid:durableId="1989170022">
    <w:abstractNumId w:val="12"/>
  </w:num>
  <w:num w:numId="4" w16cid:durableId="1239973504">
    <w:abstractNumId w:val="25"/>
  </w:num>
  <w:num w:numId="5" w16cid:durableId="847216123">
    <w:abstractNumId w:val="41"/>
  </w:num>
  <w:num w:numId="6" w16cid:durableId="804005003">
    <w:abstractNumId w:val="5"/>
  </w:num>
  <w:num w:numId="7" w16cid:durableId="1182008861">
    <w:abstractNumId w:val="10"/>
  </w:num>
  <w:num w:numId="8" w16cid:durableId="491143491">
    <w:abstractNumId w:val="26"/>
  </w:num>
  <w:num w:numId="9" w16cid:durableId="449056631">
    <w:abstractNumId w:val="6"/>
  </w:num>
  <w:num w:numId="10" w16cid:durableId="1778403105">
    <w:abstractNumId w:val="20"/>
  </w:num>
  <w:num w:numId="11" w16cid:durableId="1176387515">
    <w:abstractNumId w:val="37"/>
  </w:num>
  <w:num w:numId="12" w16cid:durableId="440423041">
    <w:abstractNumId w:val="0"/>
  </w:num>
  <w:num w:numId="13" w16cid:durableId="1132209359">
    <w:abstractNumId w:val="36"/>
  </w:num>
  <w:num w:numId="14" w16cid:durableId="1765685674">
    <w:abstractNumId w:val="38"/>
  </w:num>
  <w:num w:numId="15" w16cid:durableId="1817599215">
    <w:abstractNumId w:val="27"/>
  </w:num>
  <w:num w:numId="16" w16cid:durableId="1409766021">
    <w:abstractNumId w:val="29"/>
  </w:num>
  <w:num w:numId="17" w16cid:durableId="1242912940">
    <w:abstractNumId w:val="11"/>
  </w:num>
  <w:num w:numId="18" w16cid:durableId="2117751856">
    <w:abstractNumId w:val="1"/>
  </w:num>
  <w:num w:numId="19" w16cid:durableId="361593884">
    <w:abstractNumId w:val="24"/>
  </w:num>
  <w:num w:numId="20" w16cid:durableId="146211309">
    <w:abstractNumId w:val="16"/>
  </w:num>
  <w:num w:numId="21" w16cid:durableId="1129978226">
    <w:abstractNumId w:val="22"/>
  </w:num>
  <w:num w:numId="22" w16cid:durableId="37701503">
    <w:abstractNumId w:val="28"/>
  </w:num>
  <w:num w:numId="23" w16cid:durableId="623579107">
    <w:abstractNumId w:val="15"/>
  </w:num>
  <w:num w:numId="24" w16cid:durableId="495462240">
    <w:abstractNumId w:val="30"/>
  </w:num>
  <w:num w:numId="25" w16cid:durableId="1460758818">
    <w:abstractNumId w:val="34"/>
  </w:num>
  <w:num w:numId="26" w16cid:durableId="1768572207">
    <w:abstractNumId w:val="40"/>
  </w:num>
  <w:num w:numId="27" w16cid:durableId="1453212561">
    <w:abstractNumId w:val="14"/>
  </w:num>
  <w:num w:numId="28" w16cid:durableId="1548487313">
    <w:abstractNumId w:val="43"/>
  </w:num>
  <w:num w:numId="29" w16cid:durableId="1433821203">
    <w:abstractNumId w:val="39"/>
  </w:num>
  <w:num w:numId="30" w16cid:durableId="1978601552">
    <w:abstractNumId w:val="3"/>
  </w:num>
  <w:num w:numId="31" w16cid:durableId="1607227934">
    <w:abstractNumId w:val="32"/>
  </w:num>
  <w:num w:numId="32" w16cid:durableId="380708677">
    <w:abstractNumId w:val="23"/>
  </w:num>
  <w:num w:numId="33" w16cid:durableId="1194269066">
    <w:abstractNumId w:val="21"/>
  </w:num>
  <w:num w:numId="34" w16cid:durableId="991522981">
    <w:abstractNumId w:val="17"/>
  </w:num>
  <w:num w:numId="35" w16cid:durableId="948463523">
    <w:abstractNumId w:val="9"/>
  </w:num>
  <w:num w:numId="36" w16cid:durableId="182323174">
    <w:abstractNumId w:val="2"/>
  </w:num>
  <w:num w:numId="37" w16cid:durableId="258029888">
    <w:abstractNumId w:val="35"/>
  </w:num>
  <w:num w:numId="38" w16cid:durableId="279805811">
    <w:abstractNumId w:val="4"/>
  </w:num>
  <w:num w:numId="39" w16cid:durableId="1293437387">
    <w:abstractNumId w:val="13"/>
  </w:num>
  <w:num w:numId="40" w16cid:durableId="778178842">
    <w:abstractNumId w:val="42"/>
  </w:num>
  <w:num w:numId="41" w16cid:durableId="1186408835">
    <w:abstractNumId w:val="33"/>
  </w:num>
  <w:num w:numId="42" w16cid:durableId="1117600900">
    <w:abstractNumId w:val="19"/>
  </w:num>
  <w:num w:numId="43" w16cid:durableId="460735637">
    <w:abstractNumId w:val="8"/>
  </w:num>
  <w:num w:numId="44" w16cid:durableId="300235180">
    <w:abstractNumId w:val="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83"/>
    <w:rsid w:val="00005175"/>
    <w:rsid w:val="0001117D"/>
    <w:rsid w:val="00011EFB"/>
    <w:rsid w:val="00012442"/>
    <w:rsid w:val="00024972"/>
    <w:rsid w:val="00025BCC"/>
    <w:rsid w:val="00053BD5"/>
    <w:rsid w:val="00056466"/>
    <w:rsid w:val="000622ED"/>
    <w:rsid w:val="0006563E"/>
    <w:rsid w:val="0007475E"/>
    <w:rsid w:val="000747CE"/>
    <w:rsid w:val="00082BB4"/>
    <w:rsid w:val="00086069"/>
    <w:rsid w:val="000874CB"/>
    <w:rsid w:val="000A2D86"/>
    <w:rsid w:val="000A4D18"/>
    <w:rsid w:val="000B19B8"/>
    <w:rsid w:val="000C3293"/>
    <w:rsid w:val="000D033A"/>
    <w:rsid w:val="000D3211"/>
    <w:rsid w:val="000E20D0"/>
    <w:rsid w:val="000E5091"/>
    <w:rsid w:val="000F05DF"/>
    <w:rsid w:val="001056F3"/>
    <w:rsid w:val="001102FE"/>
    <w:rsid w:val="00121398"/>
    <w:rsid w:val="00122450"/>
    <w:rsid w:val="001256F0"/>
    <w:rsid w:val="001272DC"/>
    <w:rsid w:val="00127629"/>
    <w:rsid w:val="00132B84"/>
    <w:rsid w:val="00135FB4"/>
    <w:rsid w:val="00137207"/>
    <w:rsid w:val="001374F0"/>
    <w:rsid w:val="00143987"/>
    <w:rsid w:val="00144CA2"/>
    <w:rsid w:val="00145AFC"/>
    <w:rsid w:val="0015027D"/>
    <w:rsid w:val="00151D78"/>
    <w:rsid w:val="00152BEF"/>
    <w:rsid w:val="00163259"/>
    <w:rsid w:val="00164EB5"/>
    <w:rsid w:val="0017075B"/>
    <w:rsid w:val="00175520"/>
    <w:rsid w:val="00184694"/>
    <w:rsid w:val="00192690"/>
    <w:rsid w:val="0019359B"/>
    <w:rsid w:val="00195312"/>
    <w:rsid w:val="00195901"/>
    <w:rsid w:val="001A4CDB"/>
    <w:rsid w:val="001A66F4"/>
    <w:rsid w:val="001B059A"/>
    <w:rsid w:val="001C0710"/>
    <w:rsid w:val="001C07EA"/>
    <w:rsid w:val="001C0D3E"/>
    <w:rsid w:val="001C6359"/>
    <w:rsid w:val="001C7F54"/>
    <w:rsid w:val="001D294C"/>
    <w:rsid w:val="001E0DE0"/>
    <w:rsid w:val="001F0088"/>
    <w:rsid w:val="001F3B1D"/>
    <w:rsid w:val="002066B4"/>
    <w:rsid w:val="002070BF"/>
    <w:rsid w:val="00207777"/>
    <w:rsid w:val="00211F2D"/>
    <w:rsid w:val="0021283F"/>
    <w:rsid w:val="00214099"/>
    <w:rsid w:val="00215369"/>
    <w:rsid w:val="0021700F"/>
    <w:rsid w:val="00224770"/>
    <w:rsid w:val="00244EB9"/>
    <w:rsid w:val="00252CEA"/>
    <w:rsid w:val="0025304F"/>
    <w:rsid w:val="00255CE6"/>
    <w:rsid w:val="0026007D"/>
    <w:rsid w:val="00270B9F"/>
    <w:rsid w:val="0029495D"/>
    <w:rsid w:val="0029597D"/>
    <w:rsid w:val="00295F62"/>
    <w:rsid w:val="002A0FF9"/>
    <w:rsid w:val="002A1BB2"/>
    <w:rsid w:val="002B1602"/>
    <w:rsid w:val="002B22D6"/>
    <w:rsid w:val="002B53DA"/>
    <w:rsid w:val="002B630F"/>
    <w:rsid w:val="002B68F3"/>
    <w:rsid w:val="002C007D"/>
    <w:rsid w:val="002C2BC5"/>
    <w:rsid w:val="002C31CF"/>
    <w:rsid w:val="002C3E50"/>
    <w:rsid w:val="002C54E9"/>
    <w:rsid w:val="002D35D1"/>
    <w:rsid w:val="002D4851"/>
    <w:rsid w:val="002E263B"/>
    <w:rsid w:val="002E3722"/>
    <w:rsid w:val="002F5B71"/>
    <w:rsid w:val="003017F3"/>
    <w:rsid w:val="00304314"/>
    <w:rsid w:val="00320A76"/>
    <w:rsid w:val="00321A79"/>
    <w:rsid w:val="003272D0"/>
    <w:rsid w:val="00330CEE"/>
    <w:rsid w:val="00332282"/>
    <w:rsid w:val="00334901"/>
    <w:rsid w:val="003369A0"/>
    <w:rsid w:val="003447E1"/>
    <w:rsid w:val="00357D4C"/>
    <w:rsid w:val="003634B4"/>
    <w:rsid w:val="00363C87"/>
    <w:rsid w:val="00365100"/>
    <w:rsid w:val="0037342D"/>
    <w:rsid w:val="00374191"/>
    <w:rsid w:val="003812D6"/>
    <w:rsid w:val="00385B75"/>
    <w:rsid w:val="00394674"/>
    <w:rsid w:val="00395253"/>
    <w:rsid w:val="00396E22"/>
    <w:rsid w:val="003970B4"/>
    <w:rsid w:val="003970D6"/>
    <w:rsid w:val="003A3023"/>
    <w:rsid w:val="003A701E"/>
    <w:rsid w:val="003C0B7F"/>
    <w:rsid w:val="003C2CF4"/>
    <w:rsid w:val="003C65DB"/>
    <w:rsid w:val="003C6B2D"/>
    <w:rsid w:val="003C7402"/>
    <w:rsid w:val="003C7993"/>
    <w:rsid w:val="003E0788"/>
    <w:rsid w:val="003E21E7"/>
    <w:rsid w:val="003E6851"/>
    <w:rsid w:val="003E72CA"/>
    <w:rsid w:val="003F34EC"/>
    <w:rsid w:val="00401084"/>
    <w:rsid w:val="0041198E"/>
    <w:rsid w:val="0041796D"/>
    <w:rsid w:val="00431B85"/>
    <w:rsid w:val="00432C64"/>
    <w:rsid w:val="00444A8E"/>
    <w:rsid w:val="00452DE4"/>
    <w:rsid w:val="00453745"/>
    <w:rsid w:val="004619F4"/>
    <w:rsid w:val="00463500"/>
    <w:rsid w:val="00463AC3"/>
    <w:rsid w:val="00465B6F"/>
    <w:rsid w:val="004760FC"/>
    <w:rsid w:val="004768B7"/>
    <w:rsid w:val="00483D22"/>
    <w:rsid w:val="004A06B4"/>
    <w:rsid w:val="004A0BD6"/>
    <w:rsid w:val="004B0C76"/>
    <w:rsid w:val="004B4299"/>
    <w:rsid w:val="004B6653"/>
    <w:rsid w:val="004C1768"/>
    <w:rsid w:val="004C2871"/>
    <w:rsid w:val="004C3EC1"/>
    <w:rsid w:val="004C4738"/>
    <w:rsid w:val="004C773E"/>
    <w:rsid w:val="004C7A34"/>
    <w:rsid w:val="004D70F2"/>
    <w:rsid w:val="004E3B47"/>
    <w:rsid w:val="004E7B4B"/>
    <w:rsid w:val="004F0B79"/>
    <w:rsid w:val="004F51F3"/>
    <w:rsid w:val="004F5F2C"/>
    <w:rsid w:val="00501479"/>
    <w:rsid w:val="00502CA2"/>
    <w:rsid w:val="00507E3E"/>
    <w:rsid w:val="00513D80"/>
    <w:rsid w:val="0051645D"/>
    <w:rsid w:val="005178CB"/>
    <w:rsid w:val="00533E95"/>
    <w:rsid w:val="00536D57"/>
    <w:rsid w:val="00540593"/>
    <w:rsid w:val="005420A3"/>
    <w:rsid w:val="005513C9"/>
    <w:rsid w:val="00551CAE"/>
    <w:rsid w:val="00552FAE"/>
    <w:rsid w:val="00556777"/>
    <w:rsid w:val="005706F6"/>
    <w:rsid w:val="00576B3E"/>
    <w:rsid w:val="00582249"/>
    <w:rsid w:val="00586CAF"/>
    <w:rsid w:val="005A0D1C"/>
    <w:rsid w:val="005B0930"/>
    <w:rsid w:val="005D634D"/>
    <w:rsid w:val="005E5DA4"/>
    <w:rsid w:val="005E6431"/>
    <w:rsid w:val="005E7189"/>
    <w:rsid w:val="005F2961"/>
    <w:rsid w:val="005F309A"/>
    <w:rsid w:val="005F5212"/>
    <w:rsid w:val="005F7756"/>
    <w:rsid w:val="00600F75"/>
    <w:rsid w:val="00604C5D"/>
    <w:rsid w:val="0061130B"/>
    <w:rsid w:val="006114B6"/>
    <w:rsid w:val="00620839"/>
    <w:rsid w:val="00637C76"/>
    <w:rsid w:val="0064028E"/>
    <w:rsid w:val="00642367"/>
    <w:rsid w:val="006530F4"/>
    <w:rsid w:val="0065350E"/>
    <w:rsid w:val="0065794F"/>
    <w:rsid w:val="00664617"/>
    <w:rsid w:val="00664E14"/>
    <w:rsid w:val="00665C19"/>
    <w:rsid w:val="00672EDF"/>
    <w:rsid w:val="006733D9"/>
    <w:rsid w:val="006C09DA"/>
    <w:rsid w:val="006C0EDB"/>
    <w:rsid w:val="006C18A4"/>
    <w:rsid w:val="006C6541"/>
    <w:rsid w:val="006D1093"/>
    <w:rsid w:val="006D1F8F"/>
    <w:rsid w:val="006F63D6"/>
    <w:rsid w:val="00712DC3"/>
    <w:rsid w:val="007142A1"/>
    <w:rsid w:val="00723071"/>
    <w:rsid w:val="00724B75"/>
    <w:rsid w:val="00732651"/>
    <w:rsid w:val="0073313D"/>
    <w:rsid w:val="00741784"/>
    <w:rsid w:val="00751323"/>
    <w:rsid w:val="00752D84"/>
    <w:rsid w:val="00752F72"/>
    <w:rsid w:val="0075786E"/>
    <w:rsid w:val="00764B8B"/>
    <w:rsid w:val="00767750"/>
    <w:rsid w:val="00776471"/>
    <w:rsid w:val="007772E5"/>
    <w:rsid w:val="0078310A"/>
    <w:rsid w:val="00784B28"/>
    <w:rsid w:val="007865CF"/>
    <w:rsid w:val="007873F3"/>
    <w:rsid w:val="0078750C"/>
    <w:rsid w:val="00791D9A"/>
    <w:rsid w:val="0079574E"/>
    <w:rsid w:val="007978DD"/>
    <w:rsid w:val="007A2DCE"/>
    <w:rsid w:val="007C04B7"/>
    <w:rsid w:val="007C339C"/>
    <w:rsid w:val="007D4D0E"/>
    <w:rsid w:val="007E103D"/>
    <w:rsid w:val="007E1D76"/>
    <w:rsid w:val="007E1FB2"/>
    <w:rsid w:val="007F4AA9"/>
    <w:rsid w:val="007F5F2D"/>
    <w:rsid w:val="00807FA9"/>
    <w:rsid w:val="00810012"/>
    <w:rsid w:val="008104B2"/>
    <w:rsid w:val="0081152C"/>
    <w:rsid w:val="00811B7D"/>
    <w:rsid w:val="0082166C"/>
    <w:rsid w:val="00821FD3"/>
    <w:rsid w:val="008268D2"/>
    <w:rsid w:val="00846B4E"/>
    <w:rsid w:val="00852114"/>
    <w:rsid w:val="0085290C"/>
    <w:rsid w:val="0086076E"/>
    <w:rsid w:val="008667A1"/>
    <w:rsid w:val="00867251"/>
    <w:rsid w:val="008763D0"/>
    <w:rsid w:val="00885D6D"/>
    <w:rsid w:val="00893601"/>
    <w:rsid w:val="008B31C8"/>
    <w:rsid w:val="008B74F3"/>
    <w:rsid w:val="008C48CC"/>
    <w:rsid w:val="008D16F4"/>
    <w:rsid w:val="008D68D6"/>
    <w:rsid w:val="008D6B9C"/>
    <w:rsid w:val="008E4E86"/>
    <w:rsid w:val="008E568C"/>
    <w:rsid w:val="008F0550"/>
    <w:rsid w:val="008F1AEA"/>
    <w:rsid w:val="00902261"/>
    <w:rsid w:val="009070EF"/>
    <w:rsid w:val="009108B7"/>
    <w:rsid w:val="009221BB"/>
    <w:rsid w:val="00927E8B"/>
    <w:rsid w:val="00932C84"/>
    <w:rsid w:val="009338BD"/>
    <w:rsid w:val="00934208"/>
    <w:rsid w:val="00940B90"/>
    <w:rsid w:val="00942F10"/>
    <w:rsid w:val="00946721"/>
    <w:rsid w:val="00947DC5"/>
    <w:rsid w:val="009631CE"/>
    <w:rsid w:val="009718BC"/>
    <w:rsid w:val="009843B7"/>
    <w:rsid w:val="00986A2B"/>
    <w:rsid w:val="00990558"/>
    <w:rsid w:val="009907E1"/>
    <w:rsid w:val="00992F7D"/>
    <w:rsid w:val="009A083A"/>
    <w:rsid w:val="009A1B7B"/>
    <w:rsid w:val="009A73B4"/>
    <w:rsid w:val="009B2DDF"/>
    <w:rsid w:val="009B3019"/>
    <w:rsid w:val="009B3B04"/>
    <w:rsid w:val="009B69ED"/>
    <w:rsid w:val="009C1050"/>
    <w:rsid w:val="009C4B3D"/>
    <w:rsid w:val="009C7FA2"/>
    <w:rsid w:val="009D1F7E"/>
    <w:rsid w:val="009D63DD"/>
    <w:rsid w:val="009D6B33"/>
    <w:rsid w:val="009E2855"/>
    <w:rsid w:val="009E6B5E"/>
    <w:rsid w:val="009F1752"/>
    <w:rsid w:val="009F2D67"/>
    <w:rsid w:val="009F7127"/>
    <w:rsid w:val="00A10B4A"/>
    <w:rsid w:val="00A13365"/>
    <w:rsid w:val="00A217BE"/>
    <w:rsid w:val="00A2551C"/>
    <w:rsid w:val="00A25BE3"/>
    <w:rsid w:val="00A310A5"/>
    <w:rsid w:val="00A35805"/>
    <w:rsid w:val="00A4703A"/>
    <w:rsid w:val="00A51627"/>
    <w:rsid w:val="00A53703"/>
    <w:rsid w:val="00A54C01"/>
    <w:rsid w:val="00A701CB"/>
    <w:rsid w:val="00A71383"/>
    <w:rsid w:val="00A71792"/>
    <w:rsid w:val="00A74077"/>
    <w:rsid w:val="00A74734"/>
    <w:rsid w:val="00A76032"/>
    <w:rsid w:val="00A76270"/>
    <w:rsid w:val="00A819BB"/>
    <w:rsid w:val="00A91E8F"/>
    <w:rsid w:val="00A94482"/>
    <w:rsid w:val="00A97239"/>
    <w:rsid w:val="00AB1B13"/>
    <w:rsid w:val="00AB3071"/>
    <w:rsid w:val="00AC1F74"/>
    <w:rsid w:val="00AC4A09"/>
    <w:rsid w:val="00AC5357"/>
    <w:rsid w:val="00AD0E09"/>
    <w:rsid w:val="00AD5C63"/>
    <w:rsid w:val="00AD6D06"/>
    <w:rsid w:val="00AD7E06"/>
    <w:rsid w:val="00AE1EDF"/>
    <w:rsid w:val="00AF0915"/>
    <w:rsid w:val="00AF2F83"/>
    <w:rsid w:val="00AF3AC2"/>
    <w:rsid w:val="00B00708"/>
    <w:rsid w:val="00B02E9D"/>
    <w:rsid w:val="00B16FE0"/>
    <w:rsid w:val="00B26A61"/>
    <w:rsid w:val="00B274D5"/>
    <w:rsid w:val="00B33327"/>
    <w:rsid w:val="00B34126"/>
    <w:rsid w:val="00B405E4"/>
    <w:rsid w:val="00B41DAC"/>
    <w:rsid w:val="00B44DB5"/>
    <w:rsid w:val="00B455F6"/>
    <w:rsid w:val="00B50EBB"/>
    <w:rsid w:val="00B52C05"/>
    <w:rsid w:val="00B661DB"/>
    <w:rsid w:val="00B67C24"/>
    <w:rsid w:val="00B755B4"/>
    <w:rsid w:val="00B75D7E"/>
    <w:rsid w:val="00B7665E"/>
    <w:rsid w:val="00B83EEC"/>
    <w:rsid w:val="00B95123"/>
    <w:rsid w:val="00B95B19"/>
    <w:rsid w:val="00BA3A0E"/>
    <w:rsid w:val="00BA4541"/>
    <w:rsid w:val="00BA5975"/>
    <w:rsid w:val="00BA7E9C"/>
    <w:rsid w:val="00BB36DC"/>
    <w:rsid w:val="00BB39C4"/>
    <w:rsid w:val="00BB51EB"/>
    <w:rsid w:val="00BB7B6D"/>
    <w:rsid w:val="00BC0AB9"/>
    <w:rsid w:val="00BD09BD"/>
    <w:rsid w:val="00BD7D52"/>
    <w:rsid w:val="00BF0D3F"/>
    <w:rsid w:val="00C0157E"/>
    <w:rsid w:val="00C13E37"/>
    <w:rsid w:val="00C23C8B"/>
    <w:rsid w:val="00C252F8"/>
    <w:rsid w:val="00C32CB0"/>
    <w:rsid w:val="00C357FC"/>
    <w:rsid w:val="00C426F8"/>
    <w:rsid w:val="00C465E7"/>
    <w:rsid w:val="00C54BAA"/>
    <w:rsid w:val="00C60570"/>
    <w:rsid w:val="00C61078"/>
    <w:rsid w:val="00C623FF"/>
    <w:rsid w:val="00C6296D"/>
    <w:rsid w:val="00C63A0F"/>
    <w:rsid w:val="00C65306"/>
    <w:rsid w:val="00C8095B"/>
    <w:rsid w:val="00C87FDC"/>
    <w:rsid w:val="00C94C83"/>
    <w:rsid w:val="00CB033A"/>
    <w:rsid w:val="00CC07EA"/>
    <w:rsid w:val="00CC0B41"/>
    <w:rsid w:val="00CC1218"/>
    <w:rsid w:val="00CC5C13"/>
    <w:rsid w:val="00CD02E9"/>
    <w:rsid w:val="00CD0641"/>
    <w:rsid w:val="00CD3F7A"/>
    <w:rsid w:val="00CF23CE"/>
    <w:rsid w:val="00CF7623"/>
    <w:rsid w:val="00CF79D1"/>
    <w:rsid w:val="00D03D98"/>
    <w:rsid w:val="00D14BC0"/>
    <w:rsid w:val="00D2189E"/>
    <w:rsid w:val="00D23002"/>
    <w:rsid w:val="00D25476"/>
    <w:rsid w:val="00D32104"/>
    <w:rsid w:val="00D325B1"/>
    <w:rsid w:val="00D35921"/>
    <w:rsid w:val="00D35BC8"/>
    <w:rsid w:val="00D40C9A"/>
    <w:rsid w:val="00D4586C"/>
    <w:rsid w:val="00D56E40"/>
    <w:rsid w:val="00D64BC4"/>
    <w:rsid w:val="00D65306"/>
    <w:rsid w:val="00D7050D"/>
    <w:rsid w:val="00D828B1"/>
    <w:rsid w:val="00D956D4"/>
    <w:rsid w:val="00DA0385"/>
    <w:rsid w:val="00DA577E"/>
    <w:rsid w:val="00DC0AB5"/>
    <w:rsid w:val="00DC406D"/>
    <w:rsid w:val="00DC5198"/>
    <w:rsid w:val="00DD25D9"/>
    <w:rsid w:val="00DD298F"/>
    <w:rsid w:val="00DD5060"/>
    <w:rsid w:val="00DE40A2"/>
    <w:rsid w:val="00DE6619"/>
    <w:rsid w:val="00DE6D3D"/>
    <w:rsid w:val="00DF4DA1"/>
    <w:rsid w:val="00E03A2E"/>
    <w:rsid w:val="00E17870"/>
    <w:rsid w:val="00E210C4"/>
    <w:rsid w:val="00E31D6A"/>
    <w:rsid w:val="00E32BCA"/>
    <w:rsid w:val="00E33E3A"/>
    <w:rsid w:val="00E42AB7"/>
    <w:rsid w:val="00E5297B"/>
    <w:rsid w:val="00E568FF"/>
    <w:rsid w:val="00E6374E"/>
    <w:rsid w:val="00E64B6F"/>
    <w:rsid w:val="00E705F8"/>
    <w:rsid w:val="00E715A0"/>
    <w:rsid w:val="00E7238D"/>
    <w:rsid w:val="00E804E1"/>
    <w:rsid w:val="00E806C9"/>
    <w:rsid w:val="00E80A08"/>
    <w:rsid w:val="00E86274"/>
    <w:rsid w:val="00E9584A"/>
    <w:rsid w:val="00EA081D"/>
    <w:rsid w:val="00EA304F"/>
    <w:rsid w:val="00EA5B38"/>
    <w:rsid w:val="00EC2E60"/>
    <w:rsid w:val="00EC67FF"/>
    <w:rsid w:val="00ED11A6"/>
    <w:rsid w:val="00ED37B6"/>
    <w:rsid w:val="00F12B37"/>
    <w:rsid w:val="00F22D0E"/>
    <w:rsid w:val="00F262E7"/>
    <w:rsid w:val="00F26E83"/>
    <w:rsid w:val="00F3148E"/>
    <w:rsid w:val="00F31F99"/>
    <w:rsid w:val="00F34029"/>
    <w:rsid w:val="00F4327F"/>
    <w:rsid w:val="00F459C2"/>
    <w:rsid w:val="00F47FF4"/>
    <w:rsid w:val="00F569A7"/>
    <w:rsid w:val="00F60B12"/>
    <w:rsid w:val="00F74D2E"/>
    <w:rsid w:val="00F76835"/>
    <w:rsid w:val="00F8354D"/>
    <w:rsid w:val="00F83D9E"/>
    <w:rsid w:val="00F91E32"/>
    <w:rsid w:val="00F925B3"/>
    <w:rsid w:val="00F95C05"/>
    <w:rsid w:val="00F9799A"/>
    <w:rsid w:val="00FA2032"/>
    <w:rsid w:val="00FA71FE"/>
    <w:rsid w:val="00FB32F0"/>
    <w:rsid w:val="00FC006B"/>
    <w:rsid w:val="00FC4921"/>
    <w:rsid w:val="00FC7418"/>
    <w:rsid w:val="00FD46B8"/>
    <w:rsid w:val="00FD5392"/>
    <w:rsid w:val="00FD68BE"/>
    <w:rsid w:val="00FE753A"/>
    <w:rsid w:val="00FF49E5"/>
    <w:rsid w:val="00FF7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E85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1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51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C83"/>
    <w:rPr>
      <w:rFonts w:ascii="Tahoma" w:hAnsi="Tahoma" w:cs="Tahoma"/>
      <w:sz w:val="16"/>
      <w:szCs w:val="16"/>
    </w:rPr>
  </w:style>
  <w:style w:type="paragraph" w:styleId="FootnoteText">
    <w:name w:val="footnote text"/>
    <w:basedOn w:val="Normal"/>
    <w:link w:val="FootnoteTextChar"/>
    <w:uiPriority w:val="99"/>
    <w:semiHidden/>
    <w:unhideWhenUsed/>
    <w:rsid w:val="002128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283F"/>
    <w:rPr>
      <w:sz w:val="20"/>
      <w:szCs w:val="20"/>
    </w:rPr>
  </w:style>
  <w:style w:type="character" w:styleId="FootnoteReference">
    <w:name w:val="footnote reference"/>
    <w:basedOn w:val="DefaultParagraphFont"/>
    <w:uiPriority w:val="99"/>
    <w:semiHidden/>
    <w:unhideWhenUsed/>
    <w:rsid w:val="0021283F"/>
    <w:rPr>
      <w:vertAlign w:val="superscript"/>
    </w:rPr>
  </w:style>
  <w:style w:type="paragraph" w:styleId="ListParagraph">
    <w:name w:val="List Paragraph"/>
    <w:basedOn w:val="Normal"/>
    <w:link w:val="ListParagraphChar"/>
    <w:uiPriority w:val="34"/>
    <w:qFormat/>
    <w:rsid w:val="002B1602"/>
    <w:pPr>
      <w:ind w:left="720"/>
      <w:contextualSpacing/>
    </w:pPr>
  </w:style>
  <w:style w:type="paragraph" w:styleId="Header">
    <w:name w:val="header"/>
    <w:basedOn w:val="Normal"/>
    <w:link w:val="HeaderChar"/>
    <w:uiPriority w:val="99"/>
    <w:unhideWhenUsed/>
    <w:rsid w:val="00005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175"/>
  </w:style>
  <w:style w:type="paragraph" w:styleId="Footer">
    <w:name w:val="footer"/>
    <w:basedOn w:val="Normal"/>
    <w:link w:val="FooterChar"/>
    <w:uiPriority w:val="99"/>
    <w:unhideWhenUsed/>
    <w:rsid w:val="00005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175"/>
  </w:style>
  <w:style w:type="character" w:customStyle="1" w:styleId="Heading1Char">
    <w:name w:val="Heading 1 Char"/>
    <w:basedOn w:val="DefaultParagraphFont"/>
    <w:link w:val="Heading1"/>
    <w:uiPriority w:val="9"/>
    <w:rsid w:val="0000517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05175"/>
    <w:pPr>
      <w:outlineLvl w:val="9"/>
    </w:pPr>
    <w:rPr>
      <w:lang w:val="en-US" w:eastAsia="ja-JP"/>
    </w:rPr>
  </w:style>
  <w:style w:type="character" w:customStyle="1" w:styleId="Heading2Char">
    <w:name w:val="Heading 2 Char"/>
    <w:basedOn w:val="DefaultParagraphFont"/>
    <w:link w:val="Heading2"/>
    <w:uiPriority w:val="9"/>
    <w:rsid w:val="00005175"/>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741784"/>
    <w:pPr>
      <w:spacing w:after="100"/>
      <w:ind w:left="220"/>
    </w:pPr>
  </w:style>
  <w:style w:type="character" w:styleId="Hyperlink">
    <w:name w:val="Hyperlink"/>
    <w:basedOn w:val="DefaultParagraphFont"/>
    <w:uiPriority w:val="99"/>
    <w:unhideWhenUsed/>
    <w:rsid w:val="00741784"/>
    <w:rPr>
      <w:color w:val="0000FF" w:themeColor="hyperlink"/>
      <w:u w:val="single"/>
    </w:rPr>
  </w:style>
  <w:style w:type="paragraph" w:styleId="EndnoteText">
    <w:name w:val="endnote text"/>
    <w:basedOn w:val="Normal"/>
    <w:link w:val="EndnoteTextChar"/>
    <w:uiPriority w:val="99"/>
    <w:unhideWhenUsed/>
    <w:rsid w:val="00D956D4"/>
    <w:pPr>
      <w:spacing w:after="0" w:line="240" w:lineRule="auto"/>
    </w:pPr>
    <w:rPr>
      <w:sz w:val="20"/>
      <w:szCs w:val="20"/>
    </w:rPr>
  </w:style>
  <w:style w:type="character" w:customStyle="1" w:styleId="EndnoteTextChar">
    <w:name w:val="Endnote Text Char"/>
    <w:basedOn w:val="DefaultParagraphFont"/>
    <w:link w:val="EndnoteText"/>
    <w:uiPriority w:val="99"/>
    <w:rsid w:val="00D956D4"/>
    <w:rPr>
      <w:sz w:val="20"/>
      <w:szCs w:val="20"/>
    </w:rPr>
  </w:style>
  <w:style w:type="character" w:styleId="EndnoteReference">
    <w:name w:val="endnote reference"/>
    <w:basedOn w:val="DefaultParagraphFont"/>
    <w:uiPriority w:val="99"/>
    <w:semiHidden/>
    <w:unhideWhenUsed/>
    <w:rsid w:val="00D956D4"/>
    <w:rPr>
      <w:vertAlign w:val="superscript"/>
    </w:rPr>
  </w:style>
  <w:style w:type="paragraph" w:customStyle="1" w:styleId="Default">
    <w:name w:val="Default"/>
    <w:rsid w:val="0073313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8E568C"/>
    <w:rPr>
      <w:sz w:val="16"/>
      <w:szCs w:val="16"/>
    </w:rPr>
  </w:style>
  <w:style w:type="paragraph" w:styleId="CommentText">
    <w:name w:val="annotation text"/>
    <w:basedOn w:val="Normal"/>
    <w:link w:val="CommentTextChar"/>
    <w:uiPriority w:val="99"/>
    <w:semiHidden/>
    <w:unhideWhenUsed/>
    <w:rsid w:val="008E568C"/>
    <w:pPr>
      <w:spacing w:line="240" w:lineRule="auto"/>
    </w:pPr>
    <w:rPr>
      <w:sz w:val="20"/>
      <w:szCs w:val="20"/>
    </w:rPr>
  </w:style>
  <w:style w:type="character" w:customStyle="1" w:styleId="CommentTextChar">
    <w:name w:val="Comment Text Char"/>
    <w:basedOn w:val="DefaultParagraphFont"/>
    <w:link w:val="CommentText"/>
    <w:uiPriority w:val="99"/>
    <w:semiHidden/>
    <w:rsid w:val="008E568C"/>
    <w:rPr>
      <w:sz w:val="20"/>
      <w:szCs w:val="20"/>
    </w:rPr>
  </w:style>
  <w:style w:type="paragraph" w:styleId="CommentSubject">
    <w:name w:val="annotation subject"/>
    <w:basedOn w:val="CommentText"/>
    <w:next w:val="CommentText"/>
    <w:link w:val="CommentSubjectChar"/>
    <w:uiPriority w:val="99"/>
    <w:semiHidden/>
    <w:unhideWhenUsed/>
    <w:rsid w:val="008E568C"/>
    <w:rPr>
      <w:b/>
      <w:bCs/>
    </w:rPr>
  </w:style>
  <w:style w:type="character" w:customStyle="1" w:styleId="CommentSubjectChar">
    <w:name w:val="Comment Subject Char"/>
    <w:basedOn w:val="CommentTextChar"/>
    <w:link w:val="CommentSubject"/>
    <w:uiPriority w:val="99"/>
    <w:semiHidden/>
    <w:rsid w:val="008E568C"/>
    <w:rPr>
      <w:b/>
      <w:bCs/>
      <w:sz w:val="20"/>
      <w:szCs w:val="20"/>
    </w:rPr>
  </w:style>
  <w:style w:type="table" w:styleId="TableGrid">
    <w:name w:val="Table Grid"/>
    <w:basedOn w:val="TableNormal"/>
    <w:uiPriority w:val="59"/>
    <w:rsid w:val="00783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E2855"/>
  </w:style>
  <w:style w:type="table" w:customStyle="1" w:styleId="TableGrid1">
    <w:name w:val="Table Grid1"/>
    <w:basedOn w:val="TableNormal"/>
    <w:next w:val="TableGrid"/>
    <w:uiPriority w:val="59"/>
    <w:rsid w:val="00137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102F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38615">
      <w:bodyDiv w:val="1"/>
      <w:marLeft w:val="0"/>
      <w:marRight w:val="0"/>
      <w:marTop w:val="0"/>
      <w:marBottom w:val="0"/>
      <w:divBdr>
        <w:top w:val="none" w:sz="0" w:space="0" w:color="auto"/>
        <w:left w:val="none" w:sz="0" w:space="0" w:color="auto"/>
        <w:bottom w:val="none" w:sz="0" w:space="0" w:color="auto"/>
        <w:right w:val="none" w:sz="0" w:space="0" w:color="auto"/>
      </w:divBdr>
    </w:div>
    <w:div w:id="384304532">
      <w:bodyDiv w:val="1"/>
      <w:marLeft w:val="0"/>
      <w:marRight w:val="0"/>
      <w:marTop w:val="0"/>
      <w:marBottom w:val="0"/>
      <w:divBdr>
        <w:top w:val="none" w:sz="0" w:space="0" w:color="auto"/>
        <w:left w:val="none" w:sz="0" w:space="0" w:color="auto"/>
        <w:bottom w:val="none" w:sz="0" w:space="0" w:color="auto"/>
        <w:right w:val="none" w:sz="0" w:space="0" w:color="auto"/>
      </w:divBdr>
    </w:div>
    <w:div w:id="429593437">
      <w:bodyDiv w:val="1"/>
      <w:marLeft w:val="0"/>
      <w:marRight w:val="0"/>
      <w:marTop w:val="0"/>
      <w:marBottom w:val="0"/>
      <w:divBdr>
        <w:top w:val="none" w:sz="0" w:space="0" w:color="auto"/>
        <w:left w:val="none" w:sz="0" w:space="0" w:color="auto"/>
        <w:bottom w:val="none" w:sz="0" w:space="0" w:color="auto"/>
        <w:right w:val="none" w:sz="0" w:space="0" w:color="auto"/>
      </w:divBdr>
    </w:div>
    <w:div w:id="515077848">
      <w:bodyDiv w:val="1"/>
      <w:marLeft w:val="0"/>
      <w:marRight w:val="0"/>
      <w:marTop w:val="0"/>
      <w:marBottom w:val="0"/>
      <w:divBdr>
        <w:top w:val="none" w:sz="0" w:space="0" w:color="auto"/>
        <w:left w:val="none" w:sz="0" w:space="0" w:color="auto"/>
        <w:bottom w:val="none" w:sz="0" w:space="0" w:color="auto"/>
        <w:right w:val="none" w:sz="0" w:space="0" w:color="auto"/>
      </w:divBdr>
    </w:div>
    <w:div w:id="763067179">
      <w:bodyDiv w:val="1"/>
      <w:marLeft w:val="0"/>
      <w:marRight w:val="0"/>
      <w:marTop w:val="0"/>
      <w:marBottom w:val="0"/>
      <w:divBdr>
        <w:top w:val="none" w:sz="0" w:space="0" w:color="auto"/>
        <w:left w:val="none" w:sz="0" w:space="0" w:color="auto"/>
        <w:bottom w:val="none" w:sz="0" w:space="0" w:color="auto"/>
        <w:right w:val="none" w:sz="0" w:space="0" w:color="auto"/>
      </w:divBdr>
    </w:div>
    <w:div w:id="941454760">
      <w:bodyDiv w:val="1"/>
      <w:marLeft w:val="0"/>
      <w:marRight w:val="0"/>
      <w:marTop w:val="0"/>
      <w:marBottom w:val="0"/>
      <w:divBdr>
        <w:top w:val="none" w:sz="0" w:space="0" w:color="auto"/>
        <w:left w:val="none" w:sz="0" w:space="0" w:color="auto"/>
        <w:bottom w:val="none" w:sz="0" w:space="0" w:color="auto"/>
        <w:right w:val="none" w:sz="0" w:space="0" w:color="auto"/>
      </w:divBdr>
    </w:div>
    <w:div w:id="1056470436">
      <w:bodyDiv w:val="1"/>
      <w:marLeft w:val="0"/>
      <w:marRight w:val="0"/>
      <w:marTop w:val="0"/>
      <w:marBottom w:val="0"/>
      <w:divBdr>
        <w:top w:val="none" w:sz="0" w:space="0" w:color="auto"/>
        <w:left w:val="none" w:sz="0" w:space="0" w:color="auto"/>
        <w:bottom w:val="none" w:sz="0" w:space="0" w:color="auto"/>
        <w:right w:val="none" w:sz="0" w:space="0" w:color="auto"/>
      </w:divBdr>
    </w:div>
    <w:div w:id="1137456143">
      <w:bodyDiv w:val="1"/>
      <w:marLeft w:val="0"/>
      <w:marRight w:val="0"/>
      <w:marTop w:val="0"/>
      <w:marBottom w:val="0"/>
      <w:divBdr>
        <w:top w:val="none" w:sz="0" w:space="0" w:color="auto"/>
        <w:left w:val="none" w:sz="0" w:space="0" w:color="auto"/>
        <w:bottom w:val="none" w:sz="0" w:space="0" w:color="auto"/>
        <w:right w:val="none" w:sz="0" w:space="0" w:color="auto"/>
      </w:divBdr>
    </w:div>
    <w:div w:id="1203250060">
      <w:bodyDiv w:val="1"/>
      <w:marLeft w:val="0"/>
      <w:marRight w:val="0"/>
      <w:marTop w:val="0"/>
      <w:marBottom w:val="0"/>
      <w:divBdr>
        <w:top w:val="none" w:sz="0" w:space="0" w:color="auto"/>
        <w:left w:val="none" w:sz="0" w:space="0" w:color="auto"/>
        <w:bottom w:val="none" w:sz="0" w:space="0" w:color="auto"/>
        <w:right w:val="none" w:sz="0" w:space="0" w:color="auto"/>
      </w:divBdr>
    </w:div>
    <w:div w:id="1310089159">
      <w:bodyDiv w:val="1"/>
      <w:marLeft w:val="0"/>
      <w:marRight w:val="0"/>
      <w:marTop w:val="0"/>
      <w:marBottom w:val="0"/>
      <w:divBdr>
        <w:top w:val="none" w:sz="0" w:space="0" w:color="auto"/>
        <w:left w:val="none" w:sz="0" w:space="0" w:color="auto"/>
        <w:bottom w:val="none" w:sz="0" w:space="0" w:color="auto"/>
        <w:right w:val="none" w:sz="0" w:space="0" w:color="auto"/>
      </w:divBdr>
    </w:div>
    <w:div w:id="1356468250">
      <w:bodyDiv w:val="1"/>
      <w:marLeft w:val="0"/>
      <w:marRight w:val="0"/>
      <w:marTop w:val="0"/>
      <w:marBottom w:val="0"/>
      <w:divBdr>
        <w:top w:val="none" w:sz="0" w:space="0" w:color="auto"/>
        <w:left w:val="none" w:sz="0" w:space="0" w:color="auto"/>
        <w:bottom w:val="none" w:sz="0" w:space="0" w:color="auto"/>
        <w:right w:val="none" w:sz="0" w:space="0" w:color="auto"/>
      </w:divBdr>
    </w:div>
    <w:div w:id="1417441790">
      <w:bodyDiv w:val="1"/>
      <w:marLeft w:val="0"/>
      <w:marRight w:val="0"/>
      <w:marTop w:val="0"/>
      <w:marBottom w:val="0"/>
      <w:divBdr>
        <w:top w:val="none" w:sz="0" w:space="0" w:color="auto"/>
        <w:left w:val="none" w:sz="0" w:space="0" w:color="auto"/>
        <w:bottom w:val="none" w:sz="0" w:space="0" w:color="auto"/>
        <w:right w:val="none" w:sz="0" w:space="0" w:color="auto"/>
      </w:divBdr>
    </w:div>
    <w:div w:id="1578048749">
      <w:bodyDiv w:val="1"/>
      <w:marLeft w:val="0"/>
      <w:marRight w:val="0"/>
      <w:marTop w:val="0"/>
      <w:marBottom w:val="0"/>
      <w:divBdr>
        <w:top w:val="none" w:sz="0" w:space="0" w:color="auto"/>
        <w:left w:val="none" w:sz="0" w:space="0" w:color="auto"/>
        <w:bottom w:val="none" w:sz="0" w:space="0" w:color="auto"/>
        <w:right w:val="none" w:sz="0" w:space="0" w:color="auto"/>
      </w:divBdr>
    </w:div>
    <w:div w:id="1708529690">
      <w:bodyDiv w:val="1"/>
      <w:marLeft w:val="0"/>
      <w:marRight w:val="0"/>
      <w:marTop w:val="0"/>
      <w:marBottom w:val="0"/>
      <w:divBdr>
        <w:top w:val="none" w:sz="0" w:space="0" w:color="auto"/>
        <w:left w:val="none" w:sz="0" w:space="0" w:color="auto"/>
        <w:bottom w:val="none" w:sz="0" w:space="0" w:color="auto"/>
        <w:right w:val="none" w:sz="0" w:space="0" w:color="auto"/>
      </w:divBdr>
    </w:div>
    <w:div w:id="1710647885">
      <w:bodyDiv w:val="1"/>
      <w:marLeft w:val="0"/>
      <w:marRight w:val="0"/>
      <w:marTop w:val="0"/>
      <w:marBottom w:val="0"/>
      <w:divBdr>
        <w:top w:val="none" w:sz="0" w:space="0" w:color="auto"/>
        <w:left w:val="none" w:sz="0" w:space="0" w:color="auto"/>
        <w:bottom w:val="none" w:sz="0" w:space="0" w:color="auto"/>
        <w:right w:val="none" w:sz="0" w:space="0" w:color="auto"/>
      </w:divBdr>
    </w:div>
    <w:div w:id="1716812498">
      <w:bodyDiv w:val="1"/>
      <w:marLeft w:val="0"/>
      <w:marRight w:val="0"/>
      <w:marTop w:val="0"/>
      <w:marBottom w:val="0"/>
      <w:divBdr>
        <w:top w:val="none" w:sz="0" w:space="0" w:color="auto"/>
        <w:left w:val="none" w:sz="0" w:space="0" w:color="auto"/>
        <w:bottom w:val="none" w:sz="0" w:space="0" w:color="auto"/>
        <w:right w:val="none" w:sz="0" w:space="0" w:color="auto"/>
      </w:divBdr>
    </w:div>
    <w:div w:id="1851411053">
      <w:bodyDiv w:val="1"/>
      <w:marLeft w:val="0"/>
      <w:marRight w:val="0"/>
      <w:marTop w:val="0"/>
      <w:marBottom w:val="0"/>
      <w:divBdr>
        <w:top w:val="none" w:sz="0" w:space="0" w:color="auto"/>
        <w:left w:val="none" w:sz="0" w:space="0" w:color="auto"/>
        <w:bottom w:val="none" w:sz="0" w:space="0" w:color="auto"/>
        <w:right w:val="none" w:sz="0" w:space="0" w:color="auto"/>
      </w:divBdr>
    </w:div>
    <w:div w:id="1889947424">
      <w:bodyDiv w:val="1"/>
      <w:marLeft w:val="0"/>
      <w:marRight w:val="0"/>
      <w:marTop w:val="0"/>
      <w:marBottom w:val="0"/>
      <w:divBdr>
        <w:top w:val="none" w:sz="0" w:space="0" w:color="auto"/>
        <w:left w:val="none" w:sz="0" w:space="0" w:color="auto"/>
        <w:bottom w:val="none" w:sz="0" w:space="0" w:color="auto"/>
        <w:right w:val="none" w:sz="0" w:space="0" w:color="auto"/>
      </w:divBdr>
    </w:div>
    <w:div w:id="1934430668">
      <w:bodyDiv w:val="1"/>
      <w:marLeft w:val="0"/>
      <w:marRight w:val="0"/>
      <w:marTop w:val="0"/>
      <w:marBottom w:val="0"/>
      <w:divBdr>
        <w:top w:val="none" w:sz="0" w:space="0" w:color="auto"/>
        <w:left w:val="none" w:sz="0" w:space="0" w:color="auto"/>
        <w:bottom w:val="none" w:sz="0" w:space="0" w:color="auto"/>
        <w:right w:val="none" w:sz="0" w:space="0" w:color="auto"/>
      </w:divBdr>
    </w:div>
    <w:div w:id="2022852165">
      <w:bodyDiv w:val="1"/>
      <w:marLeft w:val="0"/>
      <w:marRight w:val="0"/>
      <w:marTop w:val="0"/>
      <w:marBottom w:val="0"/>
      <w:divBdr>
        <w:top w:val="none" w:sz="0" w:space="0" w:color="auto"/>
        <w:left w:val="none" w:sz="0" w:space="0" w:color="auto"/>
        <w:bottom w:val="none" w:sz="0" w:space="0" w:color="auto"/>
        <w:right w:val="none" w:sz="0" w:space="0" w:color="auto"/>
      </w:divBdr>
    </w:div>
    <w:div w:id="20470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government/ststistics/enlglish-indices-of-deprivation-201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ortheastlincolnshireccg.nhs.uk/about-us/st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nyhcsu.org.uk/documents/5665646/5860313/Adult+Social+Care+Strategy/461f6203-8bee-40fd-a0fc-5cd7e04028e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orksmartlivewell.co.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13401</Words>
  <Characters>76391</Characters>
  <Application>Microsoft Office Word</Application>
  <DocSecurity>0</DocSecurity>
  <Lines>636</Lines>
  <Paragraphs>179</Paragraphs>
  <ScaleCrop>false</ScaleCrop>
  <Company/>
  <LinksUpToDate>false</LinksUpToDate>
  <CharactersWithSpaces>89613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2024-08-02T14:07:00Z</dcterms:created>
  <dcterms:modified xsi:type="dcterms:W3CDTF">2024-08-02T14:08:00Z</dcterms:modified>
</cp:coreProperties>
</file>