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7ECB0" w14:textId="3BC2D331" w:rsidR="00967CB9" w:rsidRDefault="00967CB9" w:rsidP="005A3265">
      <w:pPr>
        <w:jc w:val="center"/>
        <w:rPr>
          <w:b/>
          <w:bCs/>
        </w:rPr>
      </w:pPr>
    </w:p>
    <w:p w14:paraId="711BAE55" w14:textId="4FC1BFB7" w:rsidR="00967CB9" w:rsidRDefault="00967CB9" w:rsidP="005A3265">
      <w:pPr>
        <w:jc w:val="center"/>
        <w:rPr>
          <w:b/>
          <w:bCs/>
        </w:rPr>
      </w:pPr>
    </w:p>
    <w:p w14:paraId="510053F8" w14:textId="77777777" w:rsidR="00967CB9" w:rsidRDefault="00967CB9" w:rsidP="005A3265">
      <w:pPr>
        <w:jc w:val="center"/>
        <w:rPr>
          <w:b/>
          <w:bCs/>
        </w:rPr>
      </w:pPr>
    </w:p>
    <w:p w14:paraId="2F9A5EDD" w14:textId="4A28BBA9" w:rsidR="00967CB9" w:rsidRDefault="00967CB9" w:rsidP="005A3265">
      <w:pPr>
        <w:jc w:val="center"/>
        <w:rPr>
          <w:b/>
          <w:bCs/>
        </w:rPr>
      </w:pPr>
    </w:p>
    <w:p w14:paraId="579343A3" w14:textId="77777777" w:rsidR="001F6C42" w:rsidRPr="00422815" w:rsidRDefault="001F6C42" w:rsidP="006557C7">
      <w:pPr>
        <w:jc w:val="center"/>
        <w:rPr>
          <w:b/>
          <w:bCs/>
          <w:color w:val="4472C4" w:themeColor="accent1"/>
          <w:sz w:val="56"/>
          <w:szCs w:val="56"/>
        </w:rPr>
      </w:pPr>
    </w:p>
    <w:p w14:paraId="7B0330AF" w14:textId="77777777" w:rsidR="001F6C42" w:rsidRPr="00422815" w:rsidRDefault="001F6C42" w:rsidP="006557C7">
      <w:pPr>
        <w:jc w:val="center"/>
        <w:rPr>
          <w:b/>
          <w:bCs/>
          <w:color w:val="4472C4" w:themeColor="accent1"/>
          <w:sz w:val="56"/>
          <w:szCs w:val="56"/>
        </w:rPr>
      </w:pPr>
      <w:bookmarkStart w:id="0" w:name="_Hlk172036843"/>
    </w:p>
    <w:p w14:paraId="58FA6A21" w14:textId="06E2EC3F" w:rsidR="006557C7" w:rsidRPr="00422815" w:rsidRDefault="00B21CCA" w:rsidP="001F6C42">
      <w:pPr>
        <w:jc w:val="center"/>
        <w:rPr>
          <w:b/>
          <w:bCs/>
          <w:color w:val="4472C4" w:themeColor="accent1"/>
          <w:sz w:val="96"/>
          <w:szCs w:val="96"/>
        </w:rPr>
      </w:pPr>
      <w:r w:rsidRPr="00422815">
        <w:rPr>
          <w:b/>
          <w:bCs/>
          <w:color w:val="4472C4" w:themeColor="accent1"/>
          <w:sz w:val="96"/>
          <w:szCs w:val="96"/>
        </w:rPr>
        <w:t xml:space="preserve">Targeted </w:t>
      </w:r>
      <w:r w:rsidR="006557C7" w:rsidRPr="00422815">
        <w:rPr>
          <w:b/>
          <w:bCs/>
          <w:color w:val="4472C4" w:themeColor="accent1"/>
          <w:sz w:val="96"/>
          <w:szCs w:val="96"/>
        </w:rPr>
        <w:t>Family Help</w:t>
      </w:r>
    </w:p>
    <w:p w14:paraId="19C651CD" w14:textId="4A0E506E" w:rsidR="006557C7" w:rsidRPr="00422815" w:rsidRDefault="001F6C42" w:rsidP="00E6289C">
      <w:pPr>
        <w:rPr>
          <w:b/>
          <w:bCs/>
          <w:color w:val="4472C4" w:themeColor="accent1"/>
          <w:sz w:val="32"/>
          <w:szCs w:val="32"/>
        </w:rPr>
      </w:pPr>
      <w:r w:rsidRPr="00422815">
        <w:rPr>
          <w:b/>
          <w:bCs/>
          <w:color w:val="4472C4" w:themeColor="accent1"/>
          <w:sz w:val="32"/>
          <w:szCs w:val="32"/>
        </w:rPr>
        <w:t xml:space="preserve">Working in partnership with families across </w:t>
      </w:r>
      <w:proofErr w:type="gramStart"/>
      <w:r w:rsidRPr="00422815">
        <w:rPr>
          <w:b/>
          <w:bCs/>
          <w:color w:val="4472C4" w:themeColor="accent1"/>
          <w:sz w:val="32"/>
          <w:szCs w:val="32"/>
        </w:rPr>
        <w:t>North East</w:t>
      </w:r>
      <w:proofErr w:type="gramEnd"/>
      <w:r w:rsidRPr="00422815">
        <w:rPr>
          <w:b/>
          <w:bCs/>
          <w:color w:val="4472C4" w:themeColor="accent1"/>
          <w:sz w:val="32"/>
          <w:szCs w:val="32"/>
        </w:rPr>
        <w:t xml:space="preserve"> Lincolnshire</w:t>
      </w:r>
    </w:p>
    <w:p w14:paraId="7DB1AE50" w14:textId="77777777" w:rsidR="00E6289C" w:rsidRPr="0039591F" w:rsidRDefault="00E6289C" w:rsidP="006557C7">
      <w:pPr>
        <w:jc w:val="center"/>
        <w:rPr>
          <w:b/>
          <w:bCs/>
          <w:color w:val="C45911" w:themeColor="accent2" w:themeShade="BF"/>
          <w:sz w:val="72"/>
          <w:szCs w:val="72"/>
        </w:rPr>
      </w:pPr>
    </w:p>
    <w:p w14:paraId="6AC92998" w14:textId="69FBD89B" w:rsidR="00A32EDB" w:rsidRPr="0039591F" w:rsidRDefault="00A32EDB" w:rsidP="006557C7">
      <w:pPr>
        <w:jc w:val="center"/>
        <w:rPr>
          <w:b/>
          <w:bCs/>
          <w:color w:val="C45911" w:themeColor="accent2" w:themeShade="BF"/>
          <w:sz w:val="72"/>
          <w:szCs w:val="72"/>
        </w:rPr>
      </w:pPr>
      <w:r w:rsidRPr="0039591F">
        <w:rPr>
          <w:b/>
          <w:bCs/>
          <w:color w:val="C45911" w:themeColor="accent2" w:themeShade="BF"/>
          <w:sz w:val="72"/>
          <w:szCs w:val="72"/>
        </w:rPr>
        <w:t>Guidance</w:t>
      </w:r>
    </w:p>
    <w:p w14:paraId="567A4300" w14:textId="77777777" w:rsidR="00E6289C" w:rsidRPr="00422815" w:rsidRDefault="00E6289C" w:rsidP="00A32EDB">
      <w:pPr>
        <w:jc w:val="center"/>
        <w:rPr>
          <w:b/>
          <w:bCs/>
          <w:color w:val="4472C4" w:themeColor="accent1"/>
          <w:sz w:val="28"/>
          <w:szCs w:val="28"/>
        </w:rPr>
      </w:pPr>
    </w:p>
    <w:p w14:paraId="297D8434" w14:textId="4008162F" w:rsidR="00967CB9" w:rsidRPr="00422815" w:rsidRDefault="0063133F" w:rsidP="00A32EDB">
      <w:pPr>
        <w:jc w:val="center"/>
        <w:rPr>
          <w:b/>
          <w:bCs/>
          <w:color w:val="4472C4" w:themeColor="accent1"/>
          <w:sz w:val="28"/>
          <w:szCs w:val="28"/>
        </w:rPr>
      </w:pPr>
      <w:r>
        <w:rPr>
          <w:b/>
          <w:bCs/>
          <w:color w:val="4472C4" w:themeColor="accent1"/>
          <w:sz w:val="28"/>
          <w:szCs w:val="28"/>
        </w:rPr>
        <w:t>November</w:t>
      </w:r>
      <w:r w:rsidR="006557C7" w:rsidRPr="00422815">
        <w:rPr>
          <w:b/>
          <w:bCs/>
          <w:color w:val="4472C4" w:themeColor="accent1"/>
          <w:sz w:val="28"/>
          <w:szCs w:val="28"/>
        </w:rPr>
        <w:t xml:space="preserve"> 2024</w:t>
      </w:r>
    </w:p>
    <w:p w14:paraId="00488EC4" w14:textId="0E85BE18" w:rsidR="00967CB9" w:rsidRDefault="0011325E" w:rsidP="00E6289C">
      <w:pPr>
        <w:rPr>
          <w:b/>
          <w:bCs/>
        </w:rPr>
      </w:pPr>
      <w:r w:rsidRPr="0011325E">
        <w:rPr>
          <w:b/>
          <w:bCs/>
          <w:noProof/>
        </w:rPr>
        <w:drawing>
          <wp:anchor distT="0" distB="0" distL="114300" distR="114300" simplePos="0" relativeHeight="251664384" behindDoc="1" locked="0" layoutInCell="1" allowOverlap="1" wp14:anchorId="48779847" wp14:editId="0B86953E">
            <wp:simplePos x="0" y="0"/>
            <wp:positionH relativeFrom="margin">
              <wp:align>right</wp:align>
            </wp:positionH>
            <wp:positionV relativeFrom="paragraph">
              <wp:posOffset>278765</wp:posOffset>
            </wp:positionV>
            <wp:extent cx="5731510" cy="2096135"/>
            <wp:effectExtent l="0" t="0" r="2540" b="0"/>
            <wp:wrapNone/>
            <wp:docPr id="1413069646" name="Picture 1" descr="Illustration of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69646" name="Picture 1" descr="Illustration of families"/>
                    <pic:cNvPicPr/>
                  </pic:nvPicPr>
                  <pic:blipFill>
                    <a:blip r:embed="rId8">
                      <a:extLst>
                        <a:ext uri="{28A0092B-C50C-407E-A947-70E740481C1C}">
                          <a14:useLocalDpi xmlns:a14="http://schemas.microsoft.com/office/drawing/2010/main" val="0"/>
                        </a:ext>
                      </a:extLst>
                    </a:blip>
                    <a:stretch>
                      <a:fillRect/>
                    </a:stretch>
                  </pic:blipFill>
                  <pic:spPr>
                    <a:xfrm>
                      <a:off x="0" y="0"/>
                      <a:ext cx="5731510" cy="2096135"/>
                    </a:xfrm>
                    <a:prstGeom prst="rect">
                      <a:avLst/>
                    </a:prstGeom>
                  </pic:spPr>
                </pic:pic>
              </a:graphicData>
            </a:graphic>
          </wp:anchor>
        </w:drawing>
      </w:r>
    </w:p>
    <w:p w14:paraId="2351A056" w14:textId="581A92FC" w:rsidR="00967CB9" w:rsidRDefault="00967CB9" w:rsidP="005A3265">
      <w:pPr>
        <w:jc w:val="center"/>
        <w:rPr>
          <w:b/>
          <w:bCs/>
        </w:rPr>
      </w:pPr>
    </w:p>
    <w:p w14:paraId="74F160FC" w14:textId="65845F74" w:rsidR="00967CB9" w:rsidRDefault="0011325E" w:rsidP="0011325E">
      <w:pPr>
        <w:tabs>
          <w:tab w:val="left" w:pos="8160"/>
        </w:tabs>
        <w:rPr>
          <w:b/>
          <w:bCs/>
        </w:rPr>
      </w:pPr>
      <w:r>
        <w:rPr>
          <w:b/>
          <w:bCs/>
        </w:rPr>
        <w:tab/>
      </w:r>
    </w:p>
    <w:p w14:paraId="3DB08554" w14:textId="42244EE0" w:rsidR="00777AAD" w:rsidRDefault="00777AAD">
      <w:pPr>
        <w:rPr>
          <w:b/>
          <w:bCs/>
        </w:rPr>
      </w:pPr>
    </w:p>
    <w:p w14:paraId="7606622C" w14:textId="77777777" w:rsidR="00967CB9" w:rsidRDefault="00967CB9">
      <w:pPr>
        <w:rPr>
          <w:b/>
          <w:bCs/>
        </w:rPr>
      </w:pPr>
    </w:p>
    <w:p w14:paraId="58DA3049" w14:textId="77777777" w:rsidR="00967CB9" w:rsidRDefault="00967CB9">
      <w:pPr>
        <w:rPr>
          <w:b/>
          <w:bCs/>
        </w:rPr>
      </w:pPr>
    </w:p>
    <w:p w14:paraId="27CA7B6F" w14:textId="77777777" w:rsidR="00967CB9" w:rsidRDefault="00967CB9">
      <w:pPr>
        <w:rPr>
          <w:b/>
          <w:bCs/>
        </w:rPr>
      </w:pPr>
    </w:p>
    <w:p w14:paraId="53798D42" w14:textId="77777777" w:rsidR="00967CB9" w:rsidRDefault="00967CB9"/>
    <w:bookmarkEnd w:id="0"/>
    <w:p w14:paraId="361885AB" w14:textId="77777777" w:rsidR="00A348B5" w:rsidRDefault="00A348B5"/>
    <w:p w14:paraId="5CA305C1" w14:textId="77777777" w:rsidR="001F6C42" w:rsidRDefault="001F6C42" w:rsidP="0011325E">
      <w:pPr>
        <w:rPr>
          <w:b/>
          <w:bCs/>
          <w:color w:val="4472C4" w:themeColor="accent1"/>
          <w:sz w:val="28"/>
          <w:szCs w:val="28"/>
        </w:rPr>
      </w:pPr>
    </w:p>
    <w:p w14:paraId="07797B7E" w14:textId="77777777" w:rsidR="001F6C42" w:rsidRDefault="001F6C42" w:rsidP="0011325E">
      <w:pPr>
        <w:rPr>
          <w:b/>
          <w:bCs/>
          <w:color w:val="4472C4" w:themeColor="accent1"/>
          <w:sz w:val="28"/>
          <w:szCs w:val="28"/>
        </w:rPr>
      </w:pPr>
    </w:p>
    <w:p w14:paraId="13AEFBD1" w14:textId="0C3FD275" w:rsidR="0011325E" w:rsidRPr="007F3942" w:rsidRDefault="001F6C42" w:rsidP="0011325E">
      <w:pPr>
        <w:rPr>
          <w:b/>
          <w:bCs/>
          <w:color w:val="4472C4" w:themeColor="accent1"/>
          <w:sz w:val="28"/>
          <w:szCs w:val="28"/>
        </w:rPr>
      </w:pPr>
      <w:r>
        <w:rPr>
          <w:b/>
          <w:bCs/>
          <w:color w:val="4472C4" w:themeColor="accent1"/>
          <w:sz w:val="28"/>
          <w:szCs w:val="28"/>
        </w:rPr>
        <w:lastRenderedPageBreak/>
        <w:t>Our Vision</w:t>
      </w:r>
      <w:r w:rsidR="00994DA9" w:rsidRPr="007F3942">
        <w:rPr>
          <w:b/>
          <w:bCs/>
          <w:color w:val="4472C4" w:themeColor="accent1"/>
          <w:sz w:val="28"/>
          <w:szCs w:val="28"/>
        </w:rPr>
        <w:t xml:space="preserve"> </w:t>
      </w:r>
    </w:p>
    <w:p w14:paraId="0F48B5BC" w14:textId="3D069D25" w:rsidR="00994DA9" w:rsidRPr="00994DA9" w:rsidRDefault="00994DA9" w:rsidP="001F6C42">
      <w:pPr>
        <w:jc w:val="both"/>
      </w:pPr>
      <w:r w:rsidRPr="00994DA9">
        <w:t xml:space="preserve">In </w:t>
      </w:r>
      <w:proofErr w:type="gramStart"/>
      <w:r w:rsidRPr="00994DA9">
        <w:t>North East</w:t>
      </w:r>
      <w:proofErr w:type="gramEnd"/>
      <w:r w:rsidRPr="00994DA9">
        <w:t xml:space="preserve"> Lincolnshire, we want all children to be safe from harm and enjoy growing up in loving homes, have the best start in life and a happy, healthy, fun childhood. </w:t>
      </w:r>
      <w:r w:rsidR="00AD020F">
        <w:t>Our aim is that all children</w:t>
      </w:r>
      <w:r w:rsidRPr="00994DA9">
        <w:t xml:space="preserve"> start school ready to learn, do well at all levels of learning and have the skills and opportunities they need to enjoy a bright future. </w:t>
      </w:r>
      <w:r w:rsidR="00AD020F">
        <w:t>It is our ambition that all children and families are</w:t>
      </w:r>
      <w:r w:rsidRPr="00994DA9">
        <w:t xml:space="preserve"> part of an inclusive, compassionate, and thriving community</w:t>
      </w:r>
      <w:r w:rsidR="00AD020F">
        <w:t>.</w:t>
      </w:r>
    </w:p>
    <w:p w14:paraId="7370A39E" w14:textId="77777777" w:rsidR="00994DA9" w:rsidRPr="00994DA9" w:rsidRDefault="00994DA9" w:rsidP="001F6C42">
      <w:pPr>
        <w:jc w:val="both"/>
      </w:pPr>
      <w:r w:rsidRPr="00994DA9">
        <w:t>In the context of the Children’s Social Care National Framework 2023, we are also committed to ensuring that:</w:t>
      </w:r>
    </w:p>
    <w:p w14:paraId="4341D8B0" w14:textId="77777777" w:rsidR="00994DA9" w:rsidRPr="00994DA9" w:rsidRDefault="00994DA9" w:rsidP="00522CB3">
      <w:pPr>
        <w:numPr>
          <w:ilvl w:val="0"/>
          <w:numId w:val="3"/>
        </w:numPr>
        <w:spacing w:after="0"/>
        <w:jc w:val="both"/>
      </w:pPr>
      <w:r w:rsidRPr="00994DA9">
        <w:t>Children, young people and families stay together and get the help they need</w:t>
      </w:r>
    </w:p>
    <w:p w14:paraId="5022AE2E" w14:textId="77777777" w:rsidR="00994DA9" w:rsidRPr="00994DA9" w:rsidRDefault="00994DA9" w:rsidP="00522CB3">
      <w:pPr>
        <w:numPr>
          <w:ilvl w:val="0"/>
          <w:numId w:val="3"/>
        </w:numPr>
        <w:spacing w:after="0"/>
        <w:jc w:val="both"/>
      </w:pPr>
      <w:r w:rsidRPr="00994DA9">
        <w:t>Children and young people are supported by their family network</w:t>
      </w:r>
    </w:p>
    <w:p w14:paraId="5D80F72C" w14:textId="77777777" w:rsidR="00994DA9" w:rsidRPr="00994DA9" w:rsidRDefault="00994DA9" w:rsidP="00522CB3">
      <w:pPr>
        <w:numPr>
          <w:ilvl w:val="0"/>
          <w:numId w:val="3"/>
        </w:numPr>
        <w:spacing w:after="0"/>
        <w:jc w:val="both"/>
      </w:pPr>
      <w:r w:rsidRPr="00994DA9">
        <w:t>Children and young people are safe in and outside of their homes</w:t>
      </w:r>
    </w:p>
    <w:p w14:paraId="452513CA" w14:textId="58092829" w:rsidR="00994DA9" w:rsidRPr="00994DA9" w:rsidRDefault="00994DA9" w:rsidP="00522CB3">
      <w:pPr>
        <w:numPr>
          <w:ilvl w:val="0"/>
          <w:numId w:val="3"/>
        </w:numPr>
        <w:spacing w:after="0"/>
        <w:jc w:val="both"/>
      </w:pPr>
      <w:r w:rsidRPr="00994DA9">
        <w:t xml:space="preserve">Children in care and care leavers have stable, loving homes  </w:t>
      </w:r>
    </w:p>
    <w:p w14:paraId="4662DECE" w14:textId="77777777" w:rsidR="004754A9" w:rsidRDefault="004754A9" w:rsidP="00216B39">
      <w:pPr>
        <w:jc w:val="both"/>
      </w:pPr>
    </w:p>
    <w:p w14:paraId="0DB8AB4F" w14:textId="0D5664BA" w:rsidR="00216B39" w:rsidRPr="00F11E96" w:rsidRDefault="00216B39" w:rsidP="00216B39">
      <w:pPr>
        <w:jc w:val="both"/>
      </w:pPr>
      <w:r>
        <w:t xml:space="preserve">The strength of our Family Help offer is </w:t>
      </w:r>
      <w:r w:rsidR="0011325E" w:rsidRPr="0011325E">
        <w:t>our partnership</w:t>
      </w:r>
      <w:r w:rsidR="00F11E96">
        <w:t xml:space="preserve"> </w:t>
      </w:r>
      <w:r w:rsidR="0011325E" w:rsidRPr="0011325E">
        <w:t>approach, work</w:t>
      </w:r>
      <w:r>
        <w:t>ing with families</w:t>
      </w:r>
      <w:r w:rsidR="0011325E" w:rsidRPr="0011325E">
        <w:t xml:space="preserve"> to </w:t>
      </w:r>
      <w:r>
        <w:t>meet</w:t>
      </w:r>
      <w:r w:rsidR="0011325E" w:rsidRPr="0011325E">
        <w:t xml:space="preserve"> the diverse needs of children and </w:t>
      </w:r>
      <w:r w:rsidR="00F11E96">
        <w:t>young people. Having</w:t>
      </w:r>
      <w:r w:rsidRPr="00F11E96">
        <w:t xml:space="preserve"> a shared vision for our children and families, we can use the knowledge, skills, and expertise of all our partners to ensure the right help is available at the right time.</w:t>
      </w:r>
    </w:p>
    <w:p w14:paraId="434E1E89" w14:textId="49567C96" w:rsidR="009C7983" w:rsidRDefault="00994DA9" w:rsidP="00216B39">
      <w:pPr>
        <w:jc w:val="both"/>
      </w:pPr>
      <w:r>
        <w:t xml:space="preserve">This document </w:t>
      </w:r>
      <w:r w:rsidR="009C7983">
        <w:t>provides guidance</w:t>
      </w:r>
      <w:r w:rsidR="00D175FB">
        <w:t xml:space="preserve"> </w:t>
      </w:r>
      <w:r w:rsidR="009C7983">
        <w:t xml:space="preserve">for </w:t>
      </w:r>
      <w:r w:rsidR="00D175FB">
        <w:t>professionals working with children and familie</w:t>
      </w:r>
      <w:r w:rsidR="007757F5">
        <w:t>s</w:t>
      </w:r>
      <w:r w:rsidR="00FF332D">
        <w:t xml:space="preserve"> making a request for </w:t>
      </w:r>
      <w:r w:rsidR="00EF5A43">
        <w:t xml:space="preserve">this </w:t>
      </w:r>
      <w:r w:rsidR="00FF332D">
        <w:t>service</w:t>
      </w:r>
      <w:r>
        <w:t>.</w:t>
      </w:r>
      <w:r w:rsidR="007F3942">
        <w:t xml:space="preserve"> </w:t>
      </w:r>
    </w:p>
    <w:p w14:paraId="4D684F79" w14:textId="5BCF85D5" w:rsidR="004514C5" w:rsidRPr="004514C5" w:rsidRDefault="003D7AA0" w:rsidP="00216B39">
      <w:pPr>
        <w:jc w:val="both"/>
        <w:rPr>
          <w:b/>
          <w:bCs/>
          <w:color w:val="4472C4" w:themeColor="accent1"/>
          <w:sz w:val="28"/>
          <w:szCs w:val="28"/>
        </w:rPr>
      </w:pPr>
      <w:r>
        <w:rPr>
          <w:b/>
          <w:bCs/>
          <w:color w:val="4472C4" w:themeColor="accent1"/>
          <w:sz w:val="28"/>
          <w:szCs w:val="28"/>
        </w:rPr>
        <w:t>Levels of Need</w:t>
      </w:r>
    </w:p>
    <w:p w14:paraId="29F83E1E" w14:textId="2C6BDB65" w:rsidR="004514C5" w:rsidRPr="004514C5" w:rsidRDefault="004514C5" w:rsidP="00216B39">
      <w:pPr>
        <w:jc w:val="both"/>
      </w:pPr>
      <w:r w:rsidRPr="009C7983">
        <w:rPr>
          <w:b/>
          <w:bCs/>
        </w:rPr>
        <w:t xml:space="preserve">Helping, Supporting and Protecting Children and Families in </w:t>
      </w:r>
      <w:bookmarkStart w:id="1" w:name="_Int_mJNomnlW"/>
      <w:proofErr w:type="gramStart"/>
      <w:r w:rsidRPr="009C7983">
        <w:rPr>
          <w:b/>
          <w:bCs/>
        </w:rPr>
        <w:t>North East</w:t>
      </w:r>
      <w:bookmarkEnd w:id="1"/>
      <w:proofErr w:type="gramEnd"/>
      <w:r w:rsidRPr="009C7983">
        <w:rPr>
          <w:b/>
          <w:bCs/>
        </w:rPr>
        <w:t xml:space="preserve"> Lincolnshire 2024/28</w:t>
      </w:r>
      <w:r w:rsidRPr="004514C5">
        <w:t xml:space="preserve"> sets out </w:t>
      </w:r>
      <w:r w:rsidR="009C7983">
        <w:t>the</w:t>
      </w:r>
      <w:r w:rsidRPr="004514C5">
        <w:t xml:space="preserve"> support children, young people, and families </w:t>
      </w:r>
      <w:r w:rsidR="009C7983">
        <w:t xml:space="preserve">can expect </w:t>
      </w:r>
      <w:r w:rsidRPr="004514C5">
        <w:t xml:space="preserve">to participate, find help online and in their networks and communities, to be resilient, stay safe and independent.  </w:t>
      </w:r>
    </w:p>
    <w:p w14:paraId="3373DCDC" w14:textId="2845149B" w:rsidR="004514C5" w:rsidRPr="004514C5" w:rsidRDefault="004514C5" w:rsidP="00216B39">
      <w:pPr>
        <w:jc w:val="both"/>
      </w:pPr>
      <w:r w:rsidRPr="004514C5">
        <w:t xml:space="preserve">It is </w:t>
      </w:r>
      <w:r w:rsidR="009C7983">
        <w:t>overseen by our</w:t>
      </w:r>
      <w:r w:rsidRPr="004514C5">
        <w:t xml:space="preserve"> </w:t>
      </w:r>
      <w:proofErr w:type="gramStart"/>
      <w:r w:rsidRPr="004514C5">
        <w:t>North East</w:t>
      </w:r>
      <w:proofErr w:type="gramEnd"/>
      <w:r w:rsidRPr="004514C5">
        <w:t xml:space="preserve"> Lincolnshire Safeguarding Children Partnership that includes the three statutory safeguarding partner organisations –</w:t>
      </w:r>
      <w:r w:rsidR="009C7983">
        <w:t xml:space="preserve"> Humberside</w:t>
      </w:r>
      <w:r w:rsidRPr="004514C5">
        <w:t xml:space="preserve"> Police,</w:t>
      </w:r>
      <w:r w:rsidR="009C7983">
        <w:t xml:space="preserve"> Health through the</w:t>
      </w:r>
      <w:r w:rsidRPr="004514C5">
        <w:t xml:space="preserve"> Integrated Care Board and</w:t>
      </w:r>
      <w:r w:rsidR="009C7983">
        <w:t xml:space="preserve"> </w:t>
      </w:r>
      <w:proofErr w:type="gramStart"/>
      <w:r w:rsidR="009C7983">
        <w:t>North East</w:t>
      </w:r>
      <w:proofErr w:type="gramEnd"/>
      <w:r w:rsidR="009C7983">
        <w:t xml:space="preserve"> Lincolnshire</w:t>
      </w:r>
      <w:r w:rsidRPr="004514C5">
        <w:t xml:space="preserve"> Council - and other relevant partners. </w:t>
      </w:r>
    </w:p>
    <w:p w14:paraId="7EECBF8E" w14:textId="331F0D85" w:rsidR="004514C5" w:rsidRDefault="009C7983" w:rsidP="00216B39">
      <w:pPr>
        <w:jc w:val="both"/>
      </w:pPr>
      <w:r>
        <w:t>In line with</w:t>
      </w:r>
      <w:r w:rsidR="004514C5" w:rsidRPr="004514C5">
        <w:t xml:space="preserve"> </w:t>
      </w:r>
      <w:r w:rsidR="004514C5" w:rsidRPr="009C7983">
        <w:rPr>
          <w:b/>
          <w:bCs/>
        </w:rPr>
        <w:t>Working Together to Safeguard Children 2023</w:t>
      </w:r>
      <w:r w:rsidR="004514C5" w:rsidRPr="004514C5">
        <w:t xml:space="preserve"> </w:t>
      </w:r>
      <w:r>
        <w:t>our level of needs threshold is set out as below</w:t>
      </w:r>
    </w:p>
    <w:p w14:paraId="14B8F2DF" w14:textId="7FEC69D9" w:rsidR="003D7AA0" w:rsidRDefault="003D7AA0" w:rsidP="00216B39">
      <w:pPr>
        <w:jc w:val="both"/>
      </w:pPr>
      <w:r w:rsidRPr="003D7AA0">
        <w:rPr>
          <w:noProof/>
        </w:rPr>
        <w:drawing>
          <wp:anchor distT="0" distB="0" distL="114300" distR="114300" simplePos="0" relativeHeight="251665408" behindDoc="1" locked="0" layoutInCell="1" allowOverlap="1" wp14:anchorId="10D25A25" wp14:editId="451813D6">
            <wp:simplePos x="0" y="0"/>
            <wp:positionH relativeFrom="margin">
              <wp:posOffset>-47625</wp:posOffset>
            </wp:positionH>
            <wp:positionV relativeFrom="paragraph">
              <wp:posOffset>13335</wp:posOffset>
            </wp:positionV>
            <wp:extent cx="5848350" cy="3209763"/>
            <wp:effectExtent l="0" t="0" r="0" b="0"/>
            <wp:wrapNone/>
            <wp:docPr id="16099888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88883"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848350" cy="3209763"/>
                    </a:xfrm>
                    <a:prstGeom prst="rect">
                      <a:avLst/>
                    </a:prstGeom>
                  </pic:spPr>
                </pic:pic>
              </a:graphicData>
            </a:graphic>
            <wp14:sizeRelH relativeFrom="margin">
              <wp14:pctWidth>0</wp14:pctWidth>
            </wp14:sizeRelH>
          </wp:anchor>
        </w:drawing>
      </w:r>
    </w:p>
    <w:p w14:paraId="341FD375" w14:textId="0C1A13C6" w:rsidR="003D7AA0" w:rsidRDefault="003D7AA0" w:rsidP="00216B39">
      <w:pPr>
        <w:jc w:val="both"/>
      </w:pPr>
    </w:p>
    <w:p w14:paraId="50C982C3" w14:textId="210613A8" w:rsidR="003D7AA0" w:rsidRDefault="003D7AA0" w:rsidP="00216B39">
      <w:pPr>
        <w:jc w:val="both"/>
      </w:pPr>
    </w:p>
    <w:p w14:paraId="362FD1FE" w14:textId="162E0E6F" w:rsidR="003D7AA0" w:rsidRDefault="003D7AA0" w:rsidP="00216B39">
      <w:pPr>
        <w:jc w:val="both"/>
      </w:pPr>
    </w:p>
    <w:p w14:paraId="706A5E3A" w14:textId="7BFFB80E" w:rsidR="003D7AA0" w:rsidRDefault="003D7AA0" w:rsidP="00216B39">
      <w:pPr>
        <w:jc w:val="both"/>
      </w:pPr>
    </w:p>
    <w:p w14:paraId="14796903" w14:textId="68F5A304" w:rsidR="003D7AA0" w:rsidRDefault="003D7AA0" w:rsidP="00216B39">
      <w:pPr>
        <w:jc w:val="both"/>
      </w:pPr>
    </w:p>
    <w:p w14:paraId="29FEFF87" w14:textId="0CBE2CFC" w:rsidR="003D7AA0" w:rsidRDefault="003D7AA0" w:rsidP="00216B39">
      <w:pPr>
        <w:jc w:val="both"/>
      </w:pPr>
    </w:p>
    <w:p w14:paraId="286B6CCA" w14:textId="77777777" w:rsidR="00010BC2" w:rsidRDefault="00010BC2" w:rsidP="00216B39">
      <w:pPr>
        <w:jc w:val="both"/>
      </w:pPr>
    </w:p>
    <w:p w14:paraId="7C42CFD8" w14:textId="77777777" w:rsidR="00010BC2" w:rsidRDefault="00010BC2" w:rsidP="00216B39">
      <w:pPr>
        <w:jc w:val="both"/>
      </w:pPr>
    </w:p>
    <w:p w14:paraId="11266CA0" w14:textId="236136B4" w:rsidR="00C90D1A" w:rsidRDefault="00297B00" w:rsidP="00216B39">
      <w:pPr>
        <w:jc w:val="both"/>
        <w:rPr>
          <w:b/>
          <w:bCs/>
          <w:color w:val="4472C4" w:themeColor="accent1"/>
          <w:sz w:val="28"/>
          <w:szCs w:val="28"/>
        </w:rPr>
      </w:pPr>
      <w:r>
        <w:rPr>
          <w:b/>
          <w:bCs/>
          <w:color w:val="4472C4" w:themeColor="accent1"/>
          <w:sz w:val="28"/>
          <w:szCs w:val="28"/>
        </w:rPr>
        <w:lastRenderedPageBreak/>
        <w:t>Early Help</w:t>
      </w:r>
    </w:p>
    <w:p w14:paraId="39311B29" w14:textId="424BBC35" w:rsidR="00C90D1A" w:rsidRPr="009C7983" w:rsidRDefault="00D557C8" w:rsidP="00216B39">
      <w:pPr>
        <w:jc w:val="both"/>
        <w:rPr>
          <w:color w:val="4472C4" w:themeColor="accent1"/>
        </w:rPr>
      </w:pPr>
      <w:r w:rsidRPr="003F0245">
        <w:rPr>
          <w:i/>
          <w:iCs/>
          <w:color w:val="4472C4" w:themeColor="accent1"/>
        </w:rPr>
        <w:t>‘</w:t>
      </w:r>
      <w:r w:rsidR="004D0F24" w:rsidRPr="004D0F24">
        <w:rPr>
          <w:i/>
          <w:iCs/>
          <w:color w:val="4472C4" w:themeColor="accent1"/>
        </w:rPr>
        <w:t>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w:t>
      </w:r>
      <w:r w:rsidRPr="003F0245">
        <w:rPr>
          <w:i/>
          <w:iCs/>
          <w:color w:val="4472C4" w:themeColor="accent1"/>
        </w:rPr>
        <w:t>’</w:t>
      </w:r>
      <w:r w:rsidR="009C7983">
        <w:rPr>
          <w:i/>
          <w:iCs/>
          <w:color w:val="4472C4" w:themeColor="accent1"/>
        </w:rPr>
        <w:t xml:space="preserve">                                                                           </w:t>
      </w:r>
      <w:r w:rsidR="009C7983">
        <w:rPr>
          <w:color w:val="4472C4" w:themeColor="accent1"/>
        </w:rPr>
        <w:t>Working Together 2023</w:t>
      </w:r>
    </w:p>
    <w:p w14:paraId="518FDE55" w14:textId="77777777" w:rsidR="009A13BA" w:rsidRDefault="009A13BA" w:rsidP="00216B39">
      <w:pPr>
        <w:jc w:val="both"/>
      </w:pPr>
    </w:p>
    <w:p w14:paraId="76E47AB8" w14:textId="77777777" w:rsidR="009A13BA" w:rsidRPr="009A13BA" w:rsidRDefault="009A13BA" w:rsidP="00216B39">
      <w:pPr>
        <w:jc w:val="both"/>
        <w:rPr>
          <w:b/>
          <w:bCs/>
        </w:rPr>
      </w:pPr>
      <w:r w:rsidRPr="009A13BA">
        <w:rPr>
          <w:b/>
          <w:bCs/>
        </w:rPr>
        <w:t xml:space="preserve">The Early Help System </w:t>
      </w:r>
    </w:p>
    <w:p w14:paraId="0F69EA53" w14:textId="46894D2B" w:rsidR="009A13BA" w:rsidRDefault="009A13BA" w:rsidP="00216B39">
      <w:pPr>
        <w:jc w:val="both"/>
      </w:pPr>
      <w:r>
        <w:t xml:space="preserve">A strong Early Help System is made up of many different types of practitioners and services who operate as one to meet the needs of the family.  The Early Help System available to children and their families in </w:t>
      </w:r>
      <w:proofErr w:type="gramStart"/>
      <w:r>
        <w:t>North East</w:t>
      </w:r>
      <w:proofErr w:type="gramEnd"/>
      <w:r>
        <w:t xml:space="preserve"> Lincolnshire is made up of three types of services that combine in different ways to form the local area’s Early Help offer to its residents. </w:t>
      </w:r>
    </w:p>
    <w:p w14:paraId="7DD05E4F" w14:textId="77777777" w:rsidR="009A13BA" w:rsidRDefault="009A13BA" w:rsidP="004754A9">
      <w:pPr>
        <w:pStyle w:val="ListParagraph"/>
        <w:numPr>
          <w:ilvl w:val="0"/>
          <w:numId w:val="9"/>
        </w:numPr>
        <w:jc w:val="both"/>
      </w:pPr>
      <w:r w:rsidRPr="004754A9">
        <w:rPr>
          <w:b/>
          <w:bCs/>
        </w:rPr>
        <w:t>Community support</w:t>
      </w:r>
      <w:r>
        <w:t xml:space="preserve"> includes Family and friends, local places and environments, online support services, voluntary, faith and community services, local members of the community and local businesses </w:t>
      </w:r>
    </w:p>
    <w:p w14:paraId="0B3F4BC1" w14:textId="77777777" w:rsidR="004754A9" w:rsidRDefault="004754A9" w:rsidP="004754A9">
      <w:pPr>
        <w:pStyle w:val="ListParagraph"/>
        <w:ind w:left="360"/>
        <w:jc w:val="both"/>
      </w:pPr>
    </w:p>
    <w:p w14:paraId="32313380" w14:textId="11B232C0" w:rsidR="009A13BA" w:rsidRDefault="009A13BA" w:rsidP="004754A9">
      <w:pPr>
        <w:pStyle w:val="ListParagraph"/>
        <w:numPr>
          <w:ilvl w:val="0"/>
          <w:numId w:val="9"/>
        </w:numPr>
        <w:jc w:val="both"/>
      </w:pPr>
      <w:r w:rsidRPr="004754A9">
        <w:rPr>
          <w:b/>
          <w:bCs/>
        </w:rPr>
        <w:t>Universal services</w:t>
      </w:r>
      <w:r>
        <w:t xml:space="preserve"> </w:t>
      </w:r>
      <w:proofErr w:type="gramStart"/>
      <w:r>
        <w:t>includes</w:t>
      </w:r>
      <w:proofErr w:type="gramEnd"/>
      <w:r>
        <w:t xml:space="preserve"> </w:t>
      </w:r>
      <w:proofErr w:type="gramStart"/>
      <w:r>
        <w:t>Post-16</w:t>
      </w:r>
      <w:proofErr w:type="gramEnd"/>
      <w:r>
        <w:t xml:space="preserve"> education, schools, early years settings, family hubs, and youth centres, GP surgeries, libraries, maternity services, specialist public health or community nurses and community co-ordinators </w:t>
      </w:r>
    </w:p>
    <w:p w14:paraId="2DF2613E" w14:textId="77777777" w:rsidR="004754A9" w:rsidRDefault="004754A9" w:rsidP="004754A9">
      <w:pPr>
        <w:pStyle w:val="ListParagraph"/>
        <w:ind w:left="360"/>
        <w:jc w:val="both"/>
      </w:pPr>
    </w:p>
    <w:p w14:paraId="157BE4DE" w14:textId="4234FBF6" w:rsidR="009A13BA" w:rsidRDefault="009A13BA" w:rsidP="00AA313D">
      <w:pPr>
        <w:pStyle w:val="ListParagraph"/>
        <w:numPr>
          <w:ilvl w:val="0"/>
          <w:numId w:val="9"/>
        </w:numPr>
        <w:jc w:val="both"/>
      </w:pPr>
      <w:r w:rsidRPr="004754A9">
        <w:rPr>
          <w:b/>
          <w:bCs/>
        </w:rPr>
        <w:t>Acute and targeted services</w:t>
      </w:r>
      <w:r>
        <w:t xml:space="preserve"> </w:t>
      </w:r>
      <w:proofErr w:type="gramStart"/>
      <w:r>
        <w:t>includes</w:t>
      </w:r>
      <w:proofErr w:type="gramEnd"/>
      <w:r>
        <w:t xml:space="preserve"> Family support, social care, accident and emergency departments, allied health professionals, mental health services, special education needs support services, jobcentre plus, school attendance and exclusion support, domestic abuse services, alternative provision, housing services, police, probation and prison services, family court and family court advisory services, substance misuse services, fire and rescue, youth offending and targeted youth services.</w:t>
      </w:r>
    </w:p>
    <w:p w14:paraId="247FDFBA" w14:textId="77777777" w:rsidR="00AA313D" w:rsidRDefault="00AA313D" w:rsidP="00AA313D">
      <w:pPr>
        <w:spacing w:after="0"/>
        <w:jc w:val="both"/>
      </w:pPr>
    </w:p>
    <w:p w14:paraId="41B57C33" w14:textId="39586109" w:rsidR="009A13BA" w:rsidRDefault="005302E9" w:rsidP="00216B39">
      <w:pPr>
        <w:jc w:val="both"/>
      </w:pPr>
      <w:r w:rsidRPr="00633ACA">
        <w:t>T</w:t>
      </w:r>
      <w:r w:rsidR="00C31F98" w:rsidRPr="00633ACA">
        <w:t>he role of the Lead Professional is to coordinate provision and act as a single point of contact for a child or young person and their family when a range of services are involved</w:t>
      </w:r>
      <w:r w:rsidR="00633ACA" w:rsidRPr="00633ACA">
        <w:t>,</w:t>
      </w:r>
      <w:r w:rsidR="00C31F98" w:rsidRPr="00633ACA">
        <w:t xml:space="preserve"> and an integrated response is required. The</w:t>
      </w:r>
      <w:r w:rsidR="00633ACA" w:rsidRPr="00633ACA">
        <w:t xml:space="preserve"> Lead Professional </w:t>
      </w:r>
      <w:r w:rsidR="00C31F98" w:rsidRPr="00633ACA">
        <w:t xml:space="preserve">will be </w:t>
      </w:r>
      <w:r w:rsidR="00633ACA" w:rsidRPr="00633ACA">
        <w:t>a professional</w:t>
      </w:r>
      <w:r w:rsidR="00C31F98" w:rsidRPr="00633ACA">
        <w:t xml:space="preserve"> who </w:t>
      </w:r>
      <w:r w:rsidR="00633ACA" w:rsidRPr="00633ACA">
        <w:t>is</w:t>
      </w:r>
      <w:r w:rsidR="00C31F98" w:rsidRPr="00633ACA">
        <w:t xml:space="preserve"> </w:t>
      </w:r>
      <w:r w:rsidR="00633ACA" w:rsidRPr="00633ACA">
        <w:t>supporting</w:t>
      </w:r>
      <w:r w:rsidR="00C31F98" w:rsidRPr="00633ACA">
        <w:t xml:space="preserve"> the</w:t>
      </w:r>
      <w:r w:rsidR="00633ACA" w:rsidRPr="00633ACA">
        <w:t xml:space="preserve"> child, young person or</w:t>
      </w:r>
      <w:r w:rsidR="00C31F98" w:rsidRPr="00633ACA">
        <w:t xml:space="preserve"> family</w:t>
      </w:r>
      <w:r w:rsidR="00C31F98" w:rsidRPr="00633ACA">
        <w:rPr>
          <w:rFonts w:cstheme="minorHAnsi"/>
        </w:rPr>
        <w:t xml:space="preserve"> </w:t>
      </w:r>
      <w:r w:rsidR="00C31F98" w:rsidRPr="00633ACA">
        <w:t xml:space="preserve">and </w:t>
      </w:r>
      <w:r w:rsidRPr="00633ACA">
        <w:t>should always be the right person for the family at the right time</w:t>
      </w:r>
      <w:r>
        <w:t>, with the family having a say in who they are. In some circumstances specific professional groups or VCS organisations may have greater involvement as lead practitioner or as part of the team around the family following needs or risk assessment or because of specific contracting arrangements.</w:t>
      </w:r>
    </w:p>
    <w:p w14:paraId="3EC9749C" w14:textId="0E1772FD" w:rsidR="0050196F" w:rsidRDefault="0050196F" w:rsidP="00216B39">
      <w:pPr>
        <w:jc w:val="both"/>
      </w:pPr>
      <w:r>
        <w:t xml:space="preserve">Within </w:t>
      </w:r>
      <w:proofErr w:type="gramStart"/>
      <w:r>
        <w:t>North East</w:t>
      </w:r>
      <w:proofErr w:type="gramEnd"/>
      <w:r>
        <w:t xml:space="preserve"> Lincolnshire, using the </w:t>
      </w:r>
      <w:r w:rsidR="0014114D">
        <w:t>Whole</w:t>
      </w:r>
      <w:r>
        <w:t xml:space="preserve"> Family Approach, all practitioners, across all services should know how to respond to family’s needs at the earliest opportunity, </w:t>
      </w:r>
      <w:r w:rsidR="00C31F98" w:rsidRPr="00C31F98">
        <w:rPr>
          <w:rStyle w:val="cf01"/>
          <w:rFonts w:asciiTheme="minorHAnsi" w:hAnsiTheme="minorHAnsi" w:cstheme="minorHAnsi"/>
          <w:sz w:val="22"/>
          <w:szCs w:val="22"/>
        </w:rPr>
        <w:t>to prevent any harm, and offer support in the least intrusive way</w:t>
      </w:r>
      <w:r w:rsidR="00C31F98">
        <w:rPr>
          <w:rStyle w:val="cf01"/>
          <w:rFonts w:asciiTheme="minorHAnsi" w:hAnsiTheme="minorHAnsi" w:cstheme="minorHAnsi"/>
          <w:sz w:val="22"/>
          <w:szCs w:val="22"/>
        </w:rPr>
        <w:t xml:space="preserve">.  </w:t>
      </w:r>
      <w:r w:rsidRPr="00C31F98">
        <w:rPr>
          <w:rFonts w:cstheme="minorHAnsi"/>
        </w:rPr>
        <w:t>By</w:t>
      </w:r>
      <w:r>
        <w:t xml:space="preserve"> using the Early Help Assessment tool and plan, professionals </w:t>
      </w:r>
      <w:proofErr w:type="gramStart"/>
      <w:r>
        <w:t>are able to</w:t>
      </w:r>
      <w:proofErr w:type="gramEnd"/>
      <w:r>
        <w:t xml:space="preserve"> highlight the concerns for the full family and help the family come up with their own solutions, and when this is not possible, use the tools </w:t>
      </w:r>
      <w:r w:rsidR="004754A9">
        <w:t>identify the needs that may be met by</w:t>
      </w:r>
      <w:r>
        <w:t xml:space="preserve"> other services.</w:t>
      </w:r>
    </w:p>
    <w:p w14:paraId="0663ACB7" w14:textId="77777777" w:rsidR="008A6B89" w:rsidRDefault="008A6B89" w:rsidP="00216B39">
      <w:pPr>
        <w:jc w:val="both"/>
      </w:pPr>
    </w:p>
    <w:p w14:paraId="3F108A83" w14:textId="77777777" w:rsidR="008A6B89" w:rsidRDefault="008A6B89" w:rsidP="00216B39">
      <w:pPr>
        <w:jc w:val="both"/>
      </w:pPr>
    </w:p>
    <w:p w14:paraId="76DF6414" w14:textId="77777777" w:rsidR="008A6B89" w:rsidRDefault="008A6B89" w:rsidP="00216B39">
      <w:pPr>
        <w:jc w:val="both"/>
      </w:pPr>
    </w:p>
    <w:p w14:paraId="5C5A8F24" w14:textId="789E95A2" w:rsidR="008A6B89" w:rsidRDefault="008A6B89" w:rsidP="00216B39">
      <w:pPr>
        <w:jc w:val="both"/>
      </w:pPr>
      <w:r>
        <w:t xml:space="preserve">Where children, young people and families require more than one agency to support them with their needs, the Early Help Assessment should be used to identify the needs, plan the support required and identify other services </w:t>
      </w:r>
    </w:p>
    <w:p w14:paraId="5CC70B30" w14:textId="77777777" w:rsidR="005302E9" w:rsidRDefault="005302E9" w:rsidP="00216B39">
      <w:pPr>
        <w:jc w:val="both"/>
      </w:pPr>
    </w:p>
    <w:p w14:paraId="4D36AE89" w14:textId="52C4D00E" w:rsidR="00D557C8" w:rsidRPr="00D557C8" w:rsidRDefault="00447064" w:rsidP="00216B39">
      <w:pPr>
        <w:jc w:val="both"/>
        <w:rPr>
          <w:b/>
          <w:bCs/>
          <w:color w:val="4472C4" w:themeColor="accent1"/>
          <w:sz w:val="28"/>
          <w:szCs w:val="28"/>
        </w:rPr>
      </w:pPr>
      <w:r w:rsidRPr="00A61383">
        <w:rPr>
          <w:b/>
          <w:bCs/>
          <w:color w:val="4472C4" w:themeColor="accent1"/>
          <w:sz w:val="28"/>
          <w:szCs w:val="28"/>
        </w:rPr>
        <w:t>Targeted Family Help</w:t>
      </w:r>
    </w:p>
    <w:p w14:paraId="07A86F51" w14:textId="55235148" w:rsidR="003F0245" w:rsidRPr="009C7983" w:rsidRDefault="00040C5A" w:rsidP="00216B39">
      <w:pPr>
        <w:jc w:val="both"/>
        <w:rPr>
          <w:b/>
          <w:bCs/>
          <w:color w:val="4472C4" w:themeColor="accent1"/>
        </w:rPr>
      </w:pPr>
      <w:r w:rsidRPr="003F0245">
        <w:rPr>
          <w:i/>
          <w:iCs/>
          <w:color w:val="4472C4" w:themeColor="accent1"/>
        </w:rPr>
        <w:t>‘</w:t>
      </w:r>
      <w:r w:rsidR="00D557C8" w:rsidRPr="00D557C8">
        <w:rPr>
          <w:i/>
          <w:iCs/>
          <w:color w:val="4472C4" w:themeColor="accent1"/>
        </w:rPr>
        <w:t>Other early help services are coordinated by a local authority and/or their partners to address specific concerns within a family and can be described as targeted early help. Examples of these</w:t>
      </w:r>
      <w:r w:rsidR="00D557C8" w:rsidRPr="00D557C8">
        <w:rPr>
          <w:b/>
          <w:bCs/>
          <w:i/>
          <w:iCs/>
          <w:color w:val="4472C4" w:themeColor="accent1"/>
        </w:rPr>
        <w:t xml:space="preserve"> </w:t>
      </w:r>
      <w:r w:rsidR="00D557C8" w:rsidRPr="00D557C8">
        <w:rPr>
          <w:i/>
          <w:iCs/>
          <w:color w:val="4472C4" w:themeColor="accent1"/>
        </w:rPr>
        <w:t>include parenting support, mental health support, youth services, youth offending teams and housing and employment services. 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w:t>
      </w:r>
      <w:r w:rsidRPr="003F0245">
        <w:rPr>
          <w:i/>
          <w:iCs/>
          <w:color w:val="4472C4" w:themeColor="accent1"/>
        </w:rPr>
        <w:t>’</w:t>
      </w:r>
      <w:r w:rsidR="009C7983">
        <w:rPr>
          <w:i/>
          <w:iCs/>
          <w:color w:val="4472C4" w:themeColor="accent1"/>
        </w:rPr>
        <w:t xml:space="preserve">                                                                          </w:t>
      </w:r>
      <w:r w:rsidR="009C7983">
        <w:rPr>
          <w:color w:val="4472C4" w:themeColor="accent1"/>
        </w:rPr>
        <w:t>Working Together 2023</w:t>
      </w:r>
    </w:p>
    <w:p w14:paraId="0D7063C1" w14:textId="77777777" w:rsidR="005302E9" w:rsidRDefault="005302E9" w:rsidP="00216B39">
      <w:pPr>
        <w:jc w:val="both"/>
      </w:pPr>
    </w:p>
    <w:p w14:paraId="24F17346" w14:textId="5E9B78A6" w:rsidR="00AD0520" w:rsidRPr="00B21CCA" w:rsidRDefault="005302E9" w:rsidP="00216B39">
      <w:pPr>
        <w:jc w:val="both"/>
      </w:pPr>
      <w:proofErr w:type="gramStart"/>
      <w:r>
        <w:t>North East</w:t>
      </w:r>
      <w:proofErr w:type="gramEnd"/>
      <w:r>
        <w:t xml:space="preserve"> Lincolnshire Councils </w:t>
      </w:r>
      <w:r w:rsidR="0093559E">
        <w:t>Targeted Family Help</w:t>
      </w:r>
      <w:r w:rsidR="0093559E" w:rsidRPr="0093559E">
        <w:t xml:space="preserve"> offers </w:t>
      </w:r>
      <w:r w:rsidR="00B21CCA">
        <w:t>different ways of helping</w:t>
      </w:r>
      <w:r w:rsidR="0093559E" w:rsidRPr="0093559E">
        <w:t xml:space="preserve"> on an individual, family and group work basis to improve </w:t>
      </w:r>
      <w:r w:rsidR="0093559E">
        <w:t>outcomes for children and families</w:t>
      </w:r>
      <w:r w:rsidR="00B21CCA">
        <w:t xml:space="preserve">. </w:t>
      </w:r>
      <w:r w:rsidR="00AD0520" w:rsidRPr="00B21CCA">
        <w:t xml:space="preserve">Help is offered in partnership with families, using their expert knowledge of their lives and the existing networks they have. The wishes and feelings of children and young people are the starting place for engaging with them in achieving positive outcomes. </w:t>
      </w:r>
    </w:p>
    <w:p w14:paraId="3575A6DE" w14:textId="70A4EE30" w:rsidR="000A14BF" w:rsidRPr="000A14BF" w:rsidRDefault="00B21CCA" w:rsidP="00216B39">
      <w:pPr>
        <w:jc w:val="both"/>
      </w:pPr>
      <w:r>
        <w:t>S</w:t>
      </w:r>
      <w:r w:rsidR="000A14BF" w:rsidRPr="000A14BF">
        <w:t xml:space="preserve">upport </w:t>
      </w:r>
      <w:r>
        <w:t xml:space="preserve">is offered </w:t>
      </w:r>
      <w:r w:rsidR="000A14BF" w:rsidRPr="000A14BF">
        <w:t>to the whole family</w:t>
      </w:r>
      <w:r w:rsidR="00AD0520">
        <w:t xml:space="preserve"> to help</w:t>
      </w:r>
      <w:r w:rsidR="000A14BF" w:rsidRPr="000A14BF">
        <w:t>:</w:t>
      </w:r>
    </w:p>
    <w:p w14:paraId="7D8F666A" w14:textId="1E49B4F0" w:rsidR="000A14BF" w:rsidRPr="000A14BF" w:rsidRDefault="000A14BF" w:rsidP="00216B39">
      <w:pPr>
        <w:pStyle w:val="ListParagraph"/>
        <w:numPr>
          <w:ilvl w:val="0"/>
          <w:numId w:val="6"/>
        </w:numPr>
        <w:jc w:val="both"/>
      </w:pPr>
      <w:r w:rsidRPr="000A14BF">
        <w:t>Parents and carers to successfully meet the needs of their children.</w:t>
      </w:r>
    </w:p>
    <w:p w14:paraId="0158F390" w14:textId="326DC5F5" w:rsidR="000A14BF" w:rsidRPr="000A14BF" w:rsidRDefault="000A14BF" w:rsidP="00216B39">
      <w:pPr>
        <w:pStyle w:val="ListParagraph"/>
        <w:numPr>
          <w:ilvl w:val="0"/>
          <w:numId w:val="6"/>
        </w:numPr>
        <w:jc w:val="both"/>
      </w:pPr>
      <w:r w:rsidRPr="000A14BF">
        <w:t>Children and families to achieve positive outcomes.</w:t>
      </w:r>
    </w:p>
    <w:p w14:paraId="4C8482F3" w14:textId="73BC5DD2" w:rsidR="000A14BF" w:rsidRPr="000A14BF" w:rsidRDefault="000A14BF" w:rsidP="00216B39">
      <w:pPr>
        <w:pStyle w:val="ListParagraph"/>
        <w:numPr>
          <w:ilvl w:val="0"/>
          <w:numId w:val="6"/>
        </w:numPr>
        <w:jc w:val="both"/>
      </w:pPr>
      <w:r w:rsidRPr="000A14BF">
        <w:t>Children and families to access their universal entitlements.</w:t>
      </w:r>
    </w:p>
    <w:p w14:paraId="12A0817E" w14:textId="65C23AA9" w:rsidR="000A14BF" w:rsidRPr="000A14BF" w:rsidRDefault="000A14BF" w:rsidP="00216B39">
      <w:pPr>
        <w:pStyle w:val="ListParagraph"/>
        <w:numPr>
          <w:ilvl w:val="0"/>
          <w:numId w:val="6"/>
        </w:numPr>
        <w:jc w:val="both"/>
      </w:pPr>
      <w:r w:rsidRPr="000A14BF">
        <w:t>Families to remain together where there is a risk of family breakdown.</w:t>
      </w:r>
    </w:p>
    <w:p w14:paraId="2885580F" w14:textId="14A4BCEE" w:rsidR="008A6B89" w:rsidRDefault="000A14BF" w:rsidP="00216B39">
      <w:pPr>
        <w:pStyle w:val="ListParagraph"/>
        <w:numPr>
          <w:ilvl w:val="0"/>
          <w:numId w:val="6"/>
        </w:numPr>
        <w:jc w:val="both"/>
      </w:pPr>
      <w:r w:rsidRPr="000A14BF">
        <w:t>Children who are in the care of the local authority to be returned to the</w:t>
      </w:r>
      <w:r>
        <w:t xml:space="preserve"> </w:t>
      </w:r>
      <w:r w:rsidRPr="000A14BF">
        <w:t>care of their family</w:t>
      </w:r>
      <w:r>
        <w:t>.</w:t>
      </w:r>
    </w:p>
    <w:p w14:paraId="61B9EC0D" w14:textId="77777777" w:rsidR="004754A9" w:rsidRDefault="004754A9" w:rsidP="00216B39">
      <w:pPr>
        <w:jc w:val="both"/>
      </w:pPr>
    </w:p>
    <w:p w14:paraId="51C0A538" w14:textId="343EA12C" w:rsidR="000A14BF" w:rsidRDefault="00310213" w:rsidP="00216B39">
      <w:pPr>
        <w:jc w:val="both"/>
      </w:pPr>
      <w:r>
        <w:t xml:space="preserve">The following services sit within </w:t>
      </w:r>
      <w:proofErr w:type="gramStart"/>
      <w:r w:rsidR="00375744">
        <w:t>North East</w:t>
      </w:r>
      <w:proofErr w:type="gramEnd"/>
      <w:r w:rsidR="00375744">
        <w:t xml:space="preserve"> Lincolnshire Councils </w:t>
      </w:r>
      <w:r>
        <w:t xml:space="preserve">Targeted Family Help </w:t>
      </w:r>
      <w:r w:rsidR="00F81924">
        <w:t xml:space="preserve">Offer </w:t>
      </w:r>
      <w:r>
        <w:t xml:space="preserve">and can be accessed via </w:t>
      </w:r>
      <w:r w:rsidR="005302E9">
        <w:t>completing an Early Help Assessment with the family</w:t>
      </w:r>
      <w:r w:rsidR="004505ED">
        <w:t xml:space="preserve"> or from a referral from a Social Worker</w:t>
      </w:r>
      <w:r w:rsidR="005302E9">
        <w:t xml:space="preserve">. </w:t>
      </w:r>
    </w:p>
    <w:p w14:paraId="0F9A6B37" w14:textId="5F97A418" w:rsidR="00306B6D" w:rsidRDefault="00306B6D" w:rsidP="00216B39">
      <w:pPr>
        <w:pStyle w:val="ListParagraph"/>
        <w:numPr>
          <w:ilvl w:val="0"/>
          <w:numId w:val="7"/>
        </w:numPr>
        <w:jc w:val="both"/>
      </w:pPr>
      <w:r>
        <w:t>Targeted Family Help</w:t>
      </w:r>
    </w:p>
    <w:p w14:paraId="76A71376" w14:textId="77385948" w:rsidR="0057340B" w:rsidRDefault="0057340B" w:rsidP="00216B39">
      <w:pPr>
        <w:pStyle w:val="ListParagraph"/>
        <w:numPr>
          <w:ilvl w:val="0"/>
          <w:numId w:val="7"/>
        </w:numPr>
        <w:jc w:val="both"/>
      </w:pPr>
      <w:r>
        <w:t>Young Carers</w:t>
      </w:r>
    </w:p>
    <w:p w14:paraId="13FBFD36" w14:textId="1BABFCD1" w:rsidR="0057340B" w:rsidRDefault="00F81FBC" w:rsidP="00216B39">
      <w:pPr>
        <w:pStyle w:val="ListParagraph"/>
        <w:numPr>
          <w:ilvl w:val="0"/>
          <w:numId w:val="7"/>
        </w:numPr>
        <w:jc w:val="both"/>
      </w:pPr>
      <w:r>
        <w:t>Children</w:t>
      </w:r>
      <w:r w:rsidR="008C0C99">
        <w:t xml:space="preserve">’s Disability </w:t>
      </w:r>
    </w:p>
    <w:p w14:paraId="34628997" w14:textId="52519A61" w:rsidR="004754A9" w:rsidRDefault="006F7EA8" w:rsidP="00F81924">
      <w:pPr>
        <w:pStyle w:val="ListParagraph"/>
        <w:numPr>
          <w:ilvl w:val="0"/>
          <w:numId w:val="7"/>
        </w:numPr>
        <w:jc w:val="both"/>
      </w:pPr>
      <w:r>
        <w:t>Targeted Group/Parenting Programmes</w:t>
      </w:r>
    </w:p>
    <w:p w14:paraId="189B57D6" w14:textId="5DEC4436" w:rsidR="00F81924" w:rsidRDefault="004026EA" w:rsidP="00F81924">
      <w:pPr>
        <w:pStyle w:val="ListParagraph"/>
        <w:numPr>
          <w:ilvl w:val="0"/>
          <w:numId w:val="7"/>
        </w:numPr>
        <w:jc w:val="both"/>
      </w:pPr>
      <w:r>
        <w:t>Intensive Family Help</w:t>
      </w:r>
      <w:r w:rsidR="00F81924">
        <w:t xml:space="preserve"> (Edge of Care)</w:t>
      </w:r>
    </w:p>
    <w:p w14:paraId="1A8568EA" w14:textId="77777777" w:rsidR="00F81924" w:rsidRDefault="00F81924" w:rsidP="00F81924">
      <w:pPr>
        <w:pStyle w:val="ListParagraph"/>
        <w:numPr>
          <w:ilvl w:val="0"/>
          <w:numId w:val="7"/>
        </w:numPr>
        <w:jc w:val="both"/>
      </w:pPr>
      <w:r>
        <w:t>Graft (Child Exploitation and Missing)</w:t>
      </w:r>
    </w:p>
    <w:p w14:paraId="0B168704" w14:textId="77777777" w:rsidR="00F81924" w:rsidRDefault="00F81924" w:rsidP="00F81924">
      <w:pPr>
        <w:pStyle w:val="ListParagraph"/>
        <w:numPr>
          <w:ilvl w:val="0"/>
          <w:numId w:val="7"/>
        </w:numPr>
        <w:jc w:val="both"/>
      </w:pPr>
      <w:r>
        <w:t>Youth Justice Prevention</w:t>
      </w:r>
    </w:p>
    <w:p w14:paraId="5EF0133E" w14:textId="77777777" w:rsidR="006F7EA8" w:rsidRDefault="006F7EA8" w:rsidP="00216B39">
      <w:pPr>
        <w:pStyle w:val="ListParagraph"/>
        <w:jc w:val="both"/>
      </w:pPr>
    </w:p>
    <w:p w14:paraId="7027FB11" w14:textId="7AFDB867" w:rsidR="004A39D1" w:rsidRPr="00B755AA" w:rsidRDefault="00AD0520" w:rsidP="00216B39">
      <w:pPr>
        <w:jc w:val="both"/>
        <w:rPr>
          <w:b/>
          <w:bCs/>
          <w:color w:val="4472C4" w:themeColor="accent1"/>
          <w:sz w:val="28"/>
          <w:szCs w:val="28"/>
        </w:rPr>
      </w:pPr>
      <w:r>
        <w:rPr>
          <w:b/>
          <w:bCs/>
          <w:color w:val="4472C4" w:themeColor="accent1"/>
          <w:sz w:val="28"/>
          <w:szCs w:val="28"/>
        </w:rPr>
        <w:t>How to access Targeted Family Help</w:t>
      </w:r>
    </w:p>
    <w:p w14:paraId="3C8055BF" w14:textId="77777777" w:rsidR="00B755AA" w:rsidRPr="00B755AA" w:rsidRDefault="00B755AA" w:rsidP="00216B39">
      <w:pPr>
        <w:jc w:val="both"/>
        <w:rPr>
          <w:b/>
          <w:bCs/>
        </w:rPr>
      </w:pPr>
      <w:r w:rsidRPr="00B755AA">
        <w:rPr>
          <w:b/>
          <w:bCs/>
        </w:rPr>
        <w:lastRenderedPageBreak/>
        <w:t>Partner request</w:t>
      </w:r>
    </w:p>
    <w:p w14:paraId="24D2B8FA" w14:textId="05A8EC5D" w:rsidR="004A39D1" w:rsidRDefault="004A39D1" w:rsidP="00216B39">
      <w:pPr>
        <w:jc w:val="both"/>
      </w:pPr>
      <w:r w:rsidRPr="004A39D1">
        <w:t xml:space="preserve">Any professional can support a family to access </w:t>
      </w:r>
      <w:r>
        <w:t>Targeted Family Help by completing an</w:t>
      </w:r>
      <w:r w:rsidR="00375744">
        <w:t>d</w:t>
      </w:r>
      <w:r>
        <w:t xml:space="preserve"> submitting an Early Help Assessment to the </w:t>
      </w:r>
      <w:hyperlink r:id="rId10" w:history="1">
        <w:r w:rsidRPr="000E7077">
          <w:rPr>
            <w:rStyle w:val="Hyperlink"/>
          </w:rPr>
          <w:t>FamilyHelpRequest@nelincs.gov.uk</w:t>
        </w:r>
      </w:hyperlink>
      <w:r>
        <w:t xml:space="preserve"> email address. </w:t>
      </w:r>
    </w:p>
    <w:p w14:paraId="7B5C2549" w14:textId="21527F95" w:rsidR="004A39D1" w:rsidRPr="004A39D1" w:rsidRDefault="004A39D1" w:rsidP="00216B39">
      <w:pPr>
        <w:jc w:val="both"/>
      </w:pPr>
      <w:r>
        <w:t>Before completing an Early Help Assessment</w:t>
      </w:r>
      <w:r w:rsidR="00375744">
        <w:t xml:space="preserve"> with the family</w:t>
      </w:r>
      <w:r>
        <w:t xml:space="preserve">, professionals should first check with the family to see if they already have a Family Help Worker.  If they do the professional can contact the current Family Help Worker to discuss any concerns or issues with the </w:t>
      </w:r>
      <w:r w:rsidR="00375744">
        <w:t>family and</w:t>
      </w:r>
      <w:r>
        <w:t xml:space="preserve"> become part of the Team Around the Family which is already in place. </w:t>
      </w:r>
    </w:p>
    <w:p w14:paraId="56E73434" w14:textId="28EF2F1C" w:rsidR="005302E9" w:rsidRDefault="004A39D1" w:rsidP="00216B39">
      <w:pPr>
        <w:jc w:val="both"/>
      </w:pPr>
      <w:r>
        <w:t>If the family are not open to Targeted Family Help, and the p</w:t>
      </w:r>
      <w:r w:rsidR="00375744">
        <w:t xml:space="preserve">rofessional </w:t>
      </w:r>
      <w:r>
        <w:t>supporting the family feel</w:t>
      </w:r>
      <w:r w:rsidR="00375744">
        <w:t>s</w:t>
      </w:r>
      <w:r>
        <w:t xml:space="preserve"> that this would be beneficia</w:t>
      </w:r>
      <w:r w:rsidR="00375744">
        <w:t xml:space="preserve">l, an Early Help Assessment must be completed, </w:t>
      </w:r>
      <w:r>
        <w:t>consent</w:t>
      </w:r>
      <w:r w:rsidR="00375744">
        <w:t xml:space="preserve"> must be gained</w:t>
      </w:r>
      <w:r>
        <w:t xml:space="preserve"> from the family for a referral to be made, clearly outlin</w:t>
      </w:r>
      <w:r w:rsidR="004754A9">
        <w:t>ing</w:t>
      </w:r>
      <w:r>
        <w:t xml:space="preserve"> the </w:t>
      </w:r>
      <w:r w:rsidR="004754A9">
        <w:t>support</w:t>
      </w:r>
      <w:r>
        <w:t xml:space="preserve"> </w:t>
      </w:r>
      <w:r w:rsidR="004754A9">
        <w:t>to be provided by</w:t>
      </w:r>
      <w:r>
        <w:t xml:space="preserve"> Targeted Family Help and the rationale for this. </w:t>
      </w:r>
    </w:p>
    <w:p w14:paraId="06326243" w14:textId="017EE213" w:rsidR="004A39D1" w:rsidRDefault="004A39D1" w:rsidP="00216B39">
      <w:pPr>
        <w:jc w:val="both"/>
      </w:pPr>
      <w:r>
        <w:t>Once an Early Help Assessment has been submitted the referrer will receive an outcome from the referral, either by email</w:t>
      </w:r>
      <w:r w:rsidR="00633ACA">
        <w:t xml:space="preserve"> or</w:t>
      </w:r>
      <w:r>
        <w:t xml:space="preserve"> letter.  If a worker is allocated </w:t>
      </w:r>
      <w:r w:rsidR="00375744">
        <w:t>to</w:t>
      </w:r>
      <w:r>
        <w:t xml:space="preserve"> support the referrer will be informed who this will be and timescales for the work to be started</w:t>
      </w:r>
      <w:r w:rsidR="00375744">
        <w:t>, t</w:t>
      </w:r>
      <w:r w:rsidR="00D158FF">
        <w:t xml:space="preserve">he family will </w:t>
      </w:r>
      <w:r>
        <w:t xml:space="preserve">receive a telephone call </w:t>
      </w:r>
      <w:r w:rsidR="00D158FF">
        <w:t>from the allocated worker introducing themselves and arranging a mutual time for them to meet and discuss the work requested.</w:t>
      </w:r>
      <w:r w:rsidR="0066418E">
        <w:t xml:space="preserve"> The Family Help Worker will become the Lead Professional for the case. </w:t>
      </w:r>
    </w:p>
    <w:p w14:paraId="26C8DBCC" w14:textId="30037DAD" w:rsidR="00B755AA" w:rsidRPr="00B755AA" w:rsidRDefault="00B755AA" w:rsidP="00216B39">
      <w:pPr>
        <w:jc w:val="both"/>
        <w:rPr>
          <w:b/>
          <w:bCs/>
        </w:rPr>
      </w:pPr>
      <w:r w:rsidRPr="00B755AA">
        <w:rPr>
          <w:b/>
          <w:bCs/>
        </w:rPr>
        <w:t>Family request</w:t>
      </w:r>
    </w:p>
    <w:p w14:paraId="24325383" w14:textId="28CEF63A" w:rsidR="004A39D1" w:rsidRDefault="00D158FF" w:rsidP="00216B39">
      <w:pPr>
        <w:jc w:val="both"/>
      </w:pPr>
      <w:r>
        <w:t xml:space="preserve">If a family would like support from the Targeted Family Help team, but they do not have any professionals currently supporting them, they can request support by contacting any Professional who they have a relationship with and ask them to complete an Early Help Assessment, or they can </w:t>
      </w:r>
      <w:proofErr w:type="gramStart"/>
      <w:r>
        <w:t>make contact with</w:t>
      </w:r>
      <w:proofErr w:type="gramEnd"/>
      <w:r>
        <w:t xml:space="preserve"> any of the Family Hubs within </w:t>
      </w:r>
      <w:proofErr w:type="gramStart"/>
      <w:r>
        <w:t>North East</w:t>
      </w:r>
      <w:proofErr w:type="gramEnd"/>
      <w:r>
        <w:t xml:space="preserve"> Lincolnshire. </w:t>
      </w:r>
    </w:p>
    <w:p w14:paraId="7D61349E" w14:textId="4EC77739" w:rsidR="00375744" w:rsidRPr="00D158FF" w:rsidRDefault="00375744" w:rsidP="00216B39">
      <w:pPr>
        <w:jc w:val="both"/>
      </w:pPr>
      <w:r>
        <w:t xml:space="preserve">The Family Help worker will </w:t>
      </w:r>
      <w:r w:rsidR="0066418E">
        <w:t>be the lead professional for</w:t>
      </w:r>
      <w:r>
        <w:t xml:space="preserve"> the family until the work identified has been completed, during this time the family and all professionals involved will hold regular reviews of the </w:t>
      </w:r>
      <w:proofErr w:type="gramStart"/>
      <w:r>
        <w:t>families</w:t>
      </w:r>
      <w:proofErr w:type="gramEnd"/>
      <w:r>
        <w:t xml:space="preserve"> plan.  If at the end of the Targeted Family Help involvement there are outstanding areas of concern, which the family can be supported with by other professionals, the family will continue to receive these services, and work towards completion of their plan, with the other professionals remaining involved and meeting regularly. </w:t>
      </w:r>
    </w:p>
    <w:p w14:paraId="428CA5F8" w14:textId="77777777" w:rsidR="004A39D1" w:rsidRDefault="004A39D1" w:rsidP="00216B39">
      <w:pPr>
        <w:jc w:val="both"/>
        <w:rPr>
          <w:b/>
          <w:bCs/>
        </w:rPr>
      </w:pPr>
    </w:p>
    <w:p w14:paraId="04E1148A" w14:textId="77777777" w:rsidR="002C2EED" w:rsidRDefault="002C2EED" w:rsidP="00216B39">
      <w:pPr>
        <w:jc w:val="both"/>
      </w:pPr>
      <w:bookmarkStart w:id="2" w:name="_Hlk172036786"/>
    </w:p>
    <w:bookmarkEnd w:id="2"/>
    <w:p w14:paraId="219F91CD" w14:textId="5AD4833C" w:rsidR="00F81924" w:rsidRPr="00853363" w:rsidRDefault="00F81924" w:rsidP="00216B39">
      <w:pPr>
        <w:jc w:val="both"/>
        <w:rPr>
          <w:color w:val="C00000"/>
        </w:rPr>
      </w:pPr>
    </w:p>
    <w:sectPr w:rsidR="00F81924" w:rsidRPr="00853363">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BC4D" w14:textId="77777777" w:rsidR="00046212" w:rsidRDefault="00046212" w:rsidP="0011325E">
      <w:pPr>
        <w:spacing w:after="0" w:line="240" w:lineRule="auto"/>
      </w:pPr>
      <w:r>
        <w:separator/>
      </w:r>
    </w:p>
  </w:endnote>
  <w:endnote w:type="continuationSeparator" w:id="0">
    <w:p w14:paraId="4497CB27" w14:textId="77777777" w:rsidR="00046212" w:rsidRDefault="00046212" w:rsidP="0011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9A48" w14:textId="14270FEE" w:rsidR="0011325E" w:rsidRDefault="0011325E">
    <w:pPr>
      <w:pStyle w:val="Footer"/>
    </w:pPr>
    <w:r>
      <w:t xml:space="preserve">Completed </w:t>
    </w:r>
    <w:r w:rsidR="0063133F">
      <w:t>November</w:t>
    </w:r>
    <w:r>
      <w:t xml:space="preserve"> 2024</w:t>
    </w:r>
  </w:p>
  <w:p w14:paraId="528A9EDF" w14:textId="2FCD200E" w:rsidR="0011325E" w:rsidRDefault="0011325E">
    <w:pPr>
      <w:pStyle w:val="Footer"/>
    </w:pPr>
    <w:r>
      <w:t xml:space="preserve">Review due </w:t>
    </w:r>
    <w:r w:rsidR="0063133F">
      <w:t xml:space="preserve">November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15956" w14:textId="77777777" w:rsidR="00046212" w:rsidRDefault="00046212" w:rsidP="0011325E">
      <w:pPr>
        <w:spacing w:after="0" w:line="240" w:lineRule="auto"/>
      </w:pPr>
      <w:r>
        <w:separator/>
      </w:r>
    </w:p>
  </w:footnote>
  <w:footnote w:type="continuationSeparator" w:id="0">
    <w:p w14:paraId="6285156B" w14:textId="77777777" w:rsidR="00046212" w:rsidRDefault="00046212" w:rsidP="0011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29D8" w14:textId="039A970D" w:rsidR="0039591F" w:rsidRDefault="0039591F">
    <w:pPr>
      <w:pStyle w:val="Header"/>
    </w:pPr>
    <w:r>
      <w:rPr>
        <w:noProof/>
      </w:rPr>
      <mc:AlternateContent>
        <mc:Choice Requires="wps">
          <w:drawing>
            <wp:anchor distT="0" distB="0" distL="0" distR="0" simplePos="0" relativeHeight="251663360" behindDoc="0" locked="0" layoutInCell="1" allowOverlap="1" wp14:anchorId="5CA16F5D" wp14:editId="620FF24B">
              <wp:simplePos x="635" y="635"/>
              <wp:positionH relativeFrom="page">
                <wp:align>left</wp:align>
              </wp:positionH>
              <wp:positionV relativeFrom="page">
                <wp:align>top</wp:align>
              </wp:positionV>
              <wp:extent cx="1185545" cy="357505"/>
              <wp:effectExtent l="0" t="0" r="14605" b="4445"/>
              <wp:wrapNone/>
              <wp:docPr id="185518671" name="Text Box 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225B0957" w14:textId="19821484" w:rsidR="0039591F" w:rsidRPr="0039591F" w:rsidRDefault="0039591F" w:rsidP="0039591F">
                          <w:pPr>
                            <w:spacing w:after="0"/>
                            <w:rPr>
                              <w:rFonts w:ascii="Calibri" w:eastAsia="Calibri" w:hAnsi="Calibri" w:cs="Calibri"/>
                              <w:noProof/>
                              <w:color w:val="000000"/>
                              <w:sz w:val="20"/>
                              <w:szCs w:val="20"/>
                            </w:rPr>
                          </w:pPr>
                          <w:r w:rsidRPr="0039591F">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A16F5D" id="_x0000_t202" coordsize="21600,21600" o:spt="202" path="m,l,21600r21600,l21600,xe">
              <v:stroke joinstyle="miter"/>
              <v:path gradientshapeok="t" o:connecttype="rect"/>
            </v:shapetype>
            <v:shape id="Text Box 2" o:spid="_x0000_s1026" type="#_x0000_t202" alt="NO RESTRICTIONS" style="position:absolute;margin-left:0;margin-top:0;width:93.35pt;height:28.1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" filled="f" stroked="f">
              <v:textbox style="mso-fit-shape-to-text:t" inset="20pt,15pt,0,0">
                <w:txbxContent>
                  <w:p w14:paraId="225B0957" w14:textId="19821484" w:rsidR="0039591F" w:rsidRPr="0039591F" w:rsidRDefault="0039591F" w:rsidP="0039591F">
                    <w:pPr>
                      <w:spacing w:after="0"/>
                      <w:rPr>
                        <w:rFonts w:ascii="Calibri" w:eastAsia="Calibri" w:hAnsi="Calibri" w:cs="Calibri"/>
                        <w:noProof/>
                        <w:color w:val="000000"/>
                        <w:sz w:val="20"/>
                        <w:szCs w:val="20"/>
                      </w:rPr>
                    </w:pPr>
                    <w:r w:rsidRPr="0039591F">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05B7" w14:textId="58219DE5" w:rsidR="006557C7" w:rsidRDefault="0039591F">
    <w:pPr>
      <w:pStyle w:val="Header"/>
    </w:pPr>
    <w:r>
      <w:rPr>
        <w:b/>
        <w:bCs/>
        <w:noProof/>
      </w:rPr>
      <mc:AlternateContent>
        <mc:Choice Requires="wps">
          <w:drawing>
            <wp:anchor distT="0" distB="0" distL="0" distR="0" simplePos="0" relativeHeight="251664384" behindDoc="0" locked="0" layoutInCell="1" allowOverlap="1" wp14:anchorId="1CB34DE2" wp14:editId="15925662">
              <wp:simplePos x="914400" y="453542"/>
              <wp:positionH relativeFrom="page">
                <wp:align>left</wp:align>
              </wp:positionH>
              <wp:positionV relativeFrom="page">
                <wp:align>top</wp:align>
              </wp:positionV>
              <wp:extent cx="1185545" cy="357505"/>
              <wp:effectExtent l="0" t="0" r="14605" b="4445"/>
              <wp:wrapNone/>
              <wp:docPr id="689527600" name="Text Box 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1AC395B7" w14:textId="5C533F88" w:rsidR="0039591F" w:rsidRPr="0039591F" w:rsidRDefault="0039591F" w:rsidP="0039591F">
                          <w:pPr>
                            <w:spacing w:after="0"/>
                            <w:rPr>
                              <w:rFonts w:ascii="Calibri" w:eastAsia="Calibri" w:hAnsi="Calibri" w:cs="Calibri"/>
                              <w:noProof/>
                              <w:color w:val="000000"/>
                              <w:sz w:val="20"/>
                              <w:szCs w:val="20"/>
                            </w:rPr>
                          </w:pPr>
                          <w:r w:rsidRPr="0039591F">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B34DE2" id="_x0000_t202" coordsize="21600,21600" o:spt="202" path="m,l,21600r21600,l21600,xe">
              <v:stroke joinstyle="miter"/>
              <v:path gradientshapeok="t" o:connecttype="rect"/>
            </v:shapetype>
            <v:shape id="Text Box 3" o:spid="_x0000_s1027" type="#_x0000_t202" alt="NO RESTRICTIONS" style="position:absolute;margin-left:0;margin-top:0;width:93.35pt;height:28.1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" filled="f" stroked="f">
              <v:textbox style="mso-fit-shape-to-text:t" inset="20pt,15pt,0,0">
                <w:txbxContent>
                  <w:p w14:paraId="1AC395B7" w14:textId="5C533F88" w:rsidR="0039591F" w:rsidRPr="0039591F" w:rsidRDefault="0039591F" w:rsidP="0039591F">
                    <w:pPr>
                      <w:spacing w:after="0"/>
                      <w:rPr>
                        <w:rFonts w:ascii="Calibri" w:eastAsia="Calibri" w:hAnsi="Calibri" w:cs="Calibri"/>
                        <w:noProof/>
                        <w:color w:val="000000"/>
                        <w:sz w:val="20"/>
                        <w:szCs w:val="20"/>
                      </w:rPr>
                    </w:pPr>
                    <w:r w:rsidRPr="0039591F">
                      <w:rPr>
                        <w:rFonts w:ascii="Calibri" w:eastAsia="Calibri" w:hAnsi="Calibri" w:cs="Calibri"/>
                        <w:noProof/>
                        <w:color w:val="000000"/>
                        <w:sz w:val="20"/>
                        <w:szCs w:val="20"/>
                      </w:rPr>
                      <w:t>NO RESTRICTIONS</w:t>
                    </w:r>
                  </w:p>
                </w:txbxContent>
              </v:textbox>
              <w10:wrap anchorx="page" anchory="page"/>
            </v:shape>
          </w:pict>
        </mc:Fallback>
      </mc:AlternateContent>
    </w:r>
    <w:r w:rsidR="006557C7">
      <w:rPr>
        <w:b/>
        <w:bCs/>
        <w:noProof/>
      </w:rPr>
      <w:drawing>
        <wp:anchor distT="0" distB="0" distL="114300" distR="114300" simplePos="0" relativeHeight="251661312" behindDoc="1" locked="0" layoutInCell="1" allowOverlap="1" wp14:anchorId="5AD20B17" wp14:editId="630C2B53">
          <wp:simplePos x="0" y="0"/>
          <wp:positionH relativeFrom="margin">
            <wp:posOffset>3800475</wp:posOffset>
          </wp:positionH>
          <wp:positionV relativeFrom="paragraph">
            <wp:posOffset>-334645</wp:posOffset>
          </wp:positionV>
          <wp:extent cx="1238250" cy="850500"/>
          <wp:effectExtent l="0" t="0" r="0" b="6985"/>
          <wp:wrapNone/>
          <wp:docPr id="1613263766" name="Picture 2" descr="Our Children Our Fu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63766" name="Picture 2" descr="Our Children Our Futur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6168" t="15137" r="15434" b="15601"/>
                  <a:stretch/>
                </pic:blipFill>
                <pic:spPr bwMode="auto">
                  <a:xfrm>
                    <a:off x="0" y="0"/>
                    <a:ext cx="1238250" cy="850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57C7">
      <w:rPr>
        <w:b/>
        <w:bCs/>
        <w:noProof/>
      </w:rPr>
      <w:drawing>
        <wp:anchor distT="0" distB="0" distL="114300" distR="114300" simplePos="0" relativeHeight="251659264" behindDoc="1" locked="0" layoutInCell="1" allowOverlap="1" wp14:anchorId="67FDD130" wp14:editId="26D79605">
          <wp:simplePos x="0" y="0"/>
          <wp:positionH relativeFrom="margin">
            <wp:posOffset>5274945</wp:posOffset>
          </wp:positionH>
          <wp:positionV relativeFrom="paragraph">
            <wp:posOffset>-297180</wp:posOffset>
          </wp:positionV>
          <wp:extent cx="857250" cy="759188"/>
          <wp:effectExtent l="0" t="0" r="0" b="3175"/>
          <wp:wrapNone/>
          <wp:docPr id="735074275" name="Picture 1"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74275" name="Picture 1" descr="NEL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59188"/>
                  </a:xfrm>
                  <a:prstGeom prst="rect">
                    <a:avLst/>
                  </a:prstGeom>
                  <a:noFill/>
                </pic:spPr>
              </pic:pic>
            </a:graphicData>
          </a:graphic>
          <wp14:sizeRelH relativeFrom="margin">
            <wp14:pctWidth>0</wp14:pctWidth>
          </wp14:sizeRelH>
          <wp14:sizeRelV relativeFrom="margin">
            <wp14:pctHeight>0</wp14:pctHeight>
          </wp14:sizeRelV>
        </wp:anchor>
      </w:drawing>
    </w:r>
  </w:p>
  <w:p w14:paraId="0D1B8528" w14:textId="77777777" w:rsidR="006557C7" w:rsidRDefault="00655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C6C7" w14:textId="673BF147" w:rsidR="0039591F" w:rsidRDefault="0039591F">
    <w:pPr>
      <w:pStyle w:val="Header"/>
    </w:pPr>
    <w:r>
      <w:rPr>
        <w:noProof/>
      </w:rPr>
      <mc:AlternateContent>
        <mc:Choice Requires="wps">
          <w:drawing>
            <wp:anchor distT="0" distB="0" distL="0" distR="0" simplePos="0" relativeHeight="251662336" behindDoc="0" locked="0" layoutInCell="1" allowOverlap="1" wp14:anchorId="01A41BFB" wp14:editId="082C8177">
              <wp:simplePos x="635" y="635"/>
              <wp:positionH relativeFrom="page">
                <wp:align>left</wp:align>
              </wp:positionH>
              <wp:positionV relativeFrom="page">
                <wp:align>top</wp:align>
              </wp:positionV>
              <wp:extent cx="1185545" cy="357505"/>
              <wp:effectExtent l="0" t="0" r="14605" b="4445"/>
              <wp:wrapNone/>
              <wp:docPr id="356182341" name="Text Box 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5545" cy="357505"/>
                      </a:xfrm>
                      <a:prstGeom prst="rect">
                        <a:avLst/>
                      </a:prstGeom>
                      <a:noFill/>
                      <a:ln>
                        <a:noFill/>
                      </a:ln>
                    </wps:spPr>
                    <wps:txbx>
                      <w:txbxContent>
                        <w:p w14:paraId="54DBC827" w14:textId="0E9A5122" w:rsidR="0039591F" w:rsidRPr="0039591F" w:rsidRDefault="0039591F" w:rsidP="0039591F">
                          <w:pPr>
                            <w:spacing w:after="0"/>
                            <w:rPr>
                              <w:rFonts w:ascii="Calibri" w:eastAsia="Calibri" w:hAnsi="Calibri" w:cs="Calibri"/>
                              <w:noProof/>
                              <w:color w:val="000000"/>
                              <w:sz w:val="20"/>
                              <w:szCs w:val="20"/>
                            </w:rPr>
                          </w:pPr>
                          <w:r w:rsidRPr="0039591F">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A41BFB" id="_x0000_t202" coordsize="21600,21600" o:spt="202" path="m,l,21600r21600,l21600,xe">
              <v:stroke joinstyle="miter"/>
              <v:path gradientshapeok="t" o:connecttype="rect"/>
            </v:shapetype>
            <v:shape id="Text Box 1" o:spid="_x0000_s1028" type="#_x0000_t202" alt="NO RESTRICTIONS" style="position:absolute;margin-left:0;margin-top:0;width:93.35pt;height:28.1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" filled="f" stroked="f">
              <v:textbox style="mso-fit-shape-to-text:t" inset="20pt,15pt,0,0">
                <w:txbxContent>
                  <w:p w14:paraId="54DBC827" w14:textId="0E9A5122" w:rsidR="0039591F" w:rsidRPr="0039591F" w:rsidRDefault="0039591F" w:rsidP="0039591F">
                    <w:pPr>
                      <w:spacing w:after="0"/>
                      <w:rPr>
                        <w:rFonts w:ascii="Calibri" w:eastAsia="Calibri" w:hAnsi="Calibri" w:cs="Calibri"/>
                        <w:noProof/>
                        <w:color w:val="000000"/>
                        <w:sz w:val="20"/>
                        <w:szCs w:val="20"/>
                      </w:rPr>
                    </w:pPr>
                    <w:r w:rsidRPr="0039591F">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C7223"/>
    <w:multiLevelType w:val="hybridMultilevel"/>
    <w:tmpl w:val="138C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C4BAD"/>
    <w:multiLevelType w:val="hybridMultilevel"/>
    <w:tmpl w:val="6A5CB878"/>
    <w:lvl w:ilvl="0" w:tplc="0B807850">
      <w:start w:val="1"/>
      <w:numFmt w:val="bullet"/>
      <w:lvlText w:val="•"/>
      <w:lvlJc w:val="left"/>
      <w:pPr>
        <w:ind w:left="27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0E264A0A">
      <w:start w:val="1"/>
      <w:numFmt w:val="bullet"/>
      <w:lvlText w:val="o"/>
      <w:lvlJc w:val="left"/>
      <w:pPr>
        <w:ind w:left="10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B1EA0350">
      <w:start w:val="1"/>
      <w:numFmt w:val="bullet"/>
      <w:lvlText w:val="▪"/>
      <w:lvlJc w:val="left"/>
      <w:pPr>
        <w:ind w:left="18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57AA7096">
      <w:start w:val="1"/>
      <w:numFmt w:val="bullet"/>
      <w:lvlText w:val="•"/>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A3463D1A">
      <w:start w:val="1"/>
      <w:numFmt w:val="bullet"/>
      <w:lvlText w:val="o"/>
      <w:lvlJc w:val="left"/>
      <w:pPr>
        <w:ind w:left="32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96D60674">
      <w:start w:val="1"/>
      <w:numFmt w:val="bullet"/>
      <w:lvlText w:val="▪"/>
      <w:lvlJc w:val="left"/>
      <w:pPr>
        <w:ind w:left="39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ECA6506A">
      <w:start w:val="1"/>
      <w:numFmt w:val="bullet"/>
      <w:lvlText w:val="•"/>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64DA538C">
      <w:start w:val="1"/>
      <w:numFmt w:val="bullet"/>
      <w:lvlText w:val="o"/>
      <w:lvlJc w:val="left"/>
      <w:pPr>
        <w:ind w:left="54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A7285E64">
      <w:start w:val="1"/>
      <w:numFmt w:val="bullet"/>
      <w:lvlText w:val="▪"/>
      <w:lvlJc w:val="left"/>
      <w:pPr>
        <w:ind w:left="61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1DEB6489"/>
    <w:multiLevelType w:val="hybridMultilevel"/>
    <w:tmpl w:val="43C8B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704155"/>
    <w:multiLevelType w:val="hybridMultilevel"/>
    <w:tmpl w:val="17D476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897347"/>
    <w:multiLevelType w:val="hybridMultilevel"/>
    <w:tmpl w:val="8036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E64F8"/>
    <w:multiLevelType w:val="hybridMultilevel"/>
    <w:tmpl w:val="7462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B36C4C"/>
    <w:multiLevelType w:val="hybridMultilevel"/>
    <w:tmpl w:val="D432219C"/>
    <w:lvl w:ilvl="0" w:tplc="08090001">
      <w:start w:val="1"/>
      <w:numFmt w:val="bullet"/>
      <w:lvlText w:val=""/>
      <w:lvlJc w:val="left"/>
      <w:pPr>
        <w:ind w:left="712" w:hanging="360"/>
      </w:pPr>
      <w:rPr>
        <w:rFonts w:ascii="Symbol" w:hAnsi="Symbol" w:hint="default"/>
      </w:rPr>
    </w:lvl>
    <w:lvl w:ilvl="1" w:tplc="08090003">
      <w:start w:val="1"/>
      <w:numFmt w:val="bullet"/>
      <w:lvlText w:val="o"/>
      <w:lvlJc w:val="left"/>
      <w:pPr>
        <w:ind w:left="1432" w:hanging="360"/>
      </w:pPr>
      <w:rPr>
        <w:rFonts w:ascii="Courier New" w:hAnsi="Courier New" w:cs="Courier New" w:hint="default"/>
      </w:rPr>
    </w:lvl>
    <w:lvl w:ilvl="2" w:tplc="08090005">
      <w:start w:val="1"/>
      <w:numFmt w:val="bullet"/>
      <w:lvlText w:val=""/>
      <w:lvlJc w:val="left"/>
      <w:pPr>
        <w:ind w:left="2152" w:hanging="360"/>
      </w:pPr>
      <w:rPr>
        <w:rFonts w:ascii="Wingdings" w:hAnsi="Wingdings" w:hint="default"/>
      </w:rPr>
    </w:lvl>
    <w:lvl w:ilvl="3" w:tplc="08090001">
      <w:start w:val="1"/>
      <w:numFmt w:val="bullet"/>
      <w:lvlText w:val=""/>
      <w:lvlJc w:val="left"/>
      <w:pPr>
        <w:ind w:left="2872" w:hanging="360"/>
      </w:pPr>
      <w:rPr>
        <w:rFonts w:ascii="Symbol" w:hAnsi="Symbol" w:hint="default"/>
      </w:rPr>
    </w:lvl>
    <w:lvl w:ilvl="4" w:tplc="08090003">
      <w:start w:val="1"/>
      <w:numFmt w:val="bullet"/>
      <w:lvlText w:val="o"/>
      <w:lvlJc w:val="left"/>
      <w:pPr>
        <w:ind w:left="3592" w:hanging="360"/>
      </w:pPr>
      <w:rPr>
        <w:rFonts w:ascii="Courier New" w:hAnsi="Courier New" w:cs="Courier New" w:hint="default"/>
      </w:rPr>
    </w:lvl>
    <w:lvl w:ilvl="5" w:tplc="08090005">
      <w:start w:val="1"/>
      <w:numFmt w:val="bullet"/>
      <w:lvlText w:val=""/>
      <w:lvlJc w:val="left"/>
      <w:pPr>
        <w:ind w:left="4312" w:hanging="360"/>
      </w:pPr>
      <w:rPr>
        <w:rFonts w:ascii="Wingdings" w:hAnsi="Wingdings" w:hint="default"/>
      </w:rPr>
    </w:lvl>
    <w:lvl w:ilvl="6" w:tplc="08090001">
      <w:start w:val="1"/>
      <w:numFmt w:val="bullet"/>
      <w:lvlText w:val=""/>
      <w:lvlJc w:val="left"/>
      <w:pPr>
        <w:ind w:left="5032" w:hanging="360"/>
      </w:pPr>
      <w:rPr>
        <w:rFonts w:ascii="Symbol" w:hAnsi="Symbol" w:hint="default"/>
      </w:rPr>
    </w:lvl>
    <w:lvl w:ilvl="7" w:tplc="08090003">
      <w:start w:val="1"/>
      <w:numFmt w:val="bullet"/>
      <w:lvlText w:val="o"/>
      <w:lvlJc w:val="left"/>
      <w:pPr>
        <w:ind w:left="5752" w:hanging="360"/>
      </w:pPr>
      <w:rPr>
        <w:rFonts w:ascii="Courier New" w:hAnsi="Courier New" w:cs="Courier New" w:hint="default"/>
      </w:rPr>
    </w:lvl>
    <w:lvl w:ilvl="8" w:tplc="08090005">
      <w:start w:val="1"/>
      <w:numFmt w:val="bullet"/>
      <w:lvlText w:val=""/>
      <w:lvlJc w:val="left"/>
      <w:pPr>
        <w:ind w:left="6472" w:hanging="360"/>
      </w:pPr>
      <w:rPr>
        <w:rFonts w:ascii="Wingdings" w:hAnsi="Wingdings" w:hint="default"/>
      </w:rPr>
    </w:lvl>
  </w:abstractNum>
  <w:abstractNum w:abstractNumId="7" w15:restartNumberingAfterBreak="0">
    <w:nsid w:val="5CB135C0"/>
    <w:multiLevelType w:val="hybridMultilevel"/>
    <w:tmpl w:val="653C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D791C"/>
    <w:multiLevelType w:val="hybridMultilevel"/>
    <w:tmpl w:val="FDD2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228818">
    <w:abstractNumId w:val="0"/>
  </w:num>
  <w:num w:numId="2" w16cid:durableId="1795784344">
    <w:abstractNumId w:val="7"/>
  </w:num>
  <w:num w:numId="3" w16cid:durableId="35083727">
    <w:abstractNumId w:val="6"/>
  </w:num>
  <w:num w:numId="4" w16cid:durableId="1504322245">
    <w:abstractNumId w:val="1"/>
  </w:num>
  <w:num w:numId="5" w16cid:durableId="1897934073">
    <w:abstractNumId w:val="8"/>
  </w:num>
  <w:num w:numId="6" w16cid:durableId="1697465175">
    <w:abstractNumId w:val="2"/>
  </w:num>
  <w:num w:numId="7" w16cid:durableId="973097363">
    <w:abstractNumId w:val="5"/>
  </w:num>
  <w:num w:numId="8" w16cid:durableId="1153719003">
    <w:abstractNumId w:val="4"/>
  </w:num>
  <w:num w:numId="9" w16cid:durableId="2068069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AD"/>
    <w:rsid w:val="00010BC2"/>
    <w:rsid w:val="000234DD"/>
    <w:rsid w:val="00040C5A"/>
    <w:rsid w:val="000417C4"/>
    <w:rsid w:val="00043706"/>
    <w:rsid w:val="00046212"/>
    <w:rsid w:val="00054C5D"/>
    <w:rsid w:val="000565F6"/>
    <w:rsid w:val="00092D4B"/>
    <w:rsid w:val="000A14BF"/>
    <w:rsid w:val="000D7F63"/>
    <w:rsid w:val="00104131"/>
    <w:rsid w:val="0011325E"/>
    <w:rsid w:val="0014114D"/>
    <w:rsid w:val="0014232C"/>
    <w:rsid w:val="0015161B"/>
    <w:rsid w:val="00151773"/>
    <w:rsid w:val="00152569"/>
    <w:rsid w:val="0017725F"/>
    <w:rsid w:val="00191973"/>
    <w:rsid w:val="001E2C35"/>
    <w:rsid w:val="001E4505"/>
    <w:rsid w:val="001F1341"/>
    <w:rsid w:val="001F6C42"/>
    <w:rsid w:val="00216B39"/>
    <w:rsid w:val="00250E69"/>
    <w:rsid w:val="00297B00"/>
    <w:rsid w:val="00297DC9"/>
    <w:rsid w:val="002C2EED"/>
    <w:rsid w:val="002E570E"/>
    <w:rsid w:val="00306B6D"/>
    <w:rsid w:val="00310213"/>
    <w:rsid w:val="003525A4"/>
    <w:rsid w:val="00372E14"/>
    <w:rsid w:val="00375744"/>
    <w:rsid w:val="00376585"/>
    <w:rsid w:val="0039591F"/>
    <w:rsid w:val="003A6CE3"/>
    <w:rsid w:val="003B6A28"/>
    <w:rsid w:val="003C6DE5"/>
    <w:rsid w:val="003D7AA0"/>
    <w:rsid w:val="003F0245"/>
    <w:rsid w:val="004026EA"/>
    <w:rsid w:val="00402C90"/>
    <w:rsid w:val="00422815"/>
    <w:rsid w:val="00443395"/>
    <w:rsid w:val="00447064"/>
    <w:rsid w:val="004505ED"/>
    <w:rsid w:val="004514C5"/>
    <w:rsid w:val="00461029"/>
    <w:rsid w:val="00472D7C"/>
    <w:rsid w:val="004754A9"/>
    <w:rsid w:val="0048366D"/>
    <w:rsid w:val="004964B8"/>
    <w:rsid w:val="004A39D1"/>
    <w:rsid w:val="004A6334"/>
    <w:rsid w:val="004B304F"/>
    <w:rsid w:val="004C693D"/>
    <w:rsid w:val="004D0F24"/>
    <w:rsid w:val="004D7902"/>
    <w:rsid w:val="004E2F30"/>
    <w:rsid w:val="0050196F"/>
    <w:rsid w:val="005135E8"/>
    <w:rsid w:val="00522CB3"/>
    <w:rsid w:val="005302E9"/>
    <w:rsid w:val="0057340B"/>
    <w:rsid w:val="00580554"/>
    <w:rsid w:val="005A3265"/>
    <w:rsid w:val="005C6886"/>
    <w:rsid w:val="0063133F"/>
    <w:rsid w:val="00633ACA"/>
    <w:rsid w:val="006450F0"/>
    <w:rsid w:val="006557C7"/>
    <w:rsid w:val="00660A94"/>
    <w:rsid w:val="0066418E"/>
    <w:rsid w:val="00676E3E"/>
    <w:rsid w:val="006C13E6"/>
    <w:rsid w:val="006D1F15"/>
    <w:rsid w:val="006F5807"/>
    <w:rsid w:val="006F7EA8"/>
    <w:rsid w:val="00721781"/>
    <w:rsid w:val="00761C6C"/>
    <w:rsid w:val="007757F5"/>
    <w:rsid w:val="00777AAD"/>
    <w:rsid w:val="007A7805"/>
    <w:rsid w:val="007C7EBE"/>
    <w:rsid w:val="007E0FDA"/>
    <w:rsid w:val="007F3942"/>
    <w:rsid w:val="00814E80"/>
    <w:rsid w:val="00823C43"/>
    <w:rsid w:val="00851AE5"/>
    <w:rsid w:val="00853363"/>
    <w:rsid w:val="00874400"/>
    <w:rsid w:val="008A6B89"/>
    <w:rsid w:val="008B6EB8"/>
    <w:rsid w:val="008C0C99"/>
    <w:rsid w:val="008C2BAF"/>
    <w:rsid w:val="008F0AAE"/>
    <w:rsid w:val="009348E7"/>
    <w:rsid w:val="0093559E"/>
    <w:rsid w:val="00944FC1"/>
    <w:rsid w:val="00967CB9"/>
    <w:rsid w:val="00994DA9"/>
    <w:rsid w:val="00995F13"/>
    <w:rsid w:val="009A059A"/>
    <w:rsid w:val="009A13BA"/>
    <w:rsid w:val="009C7983"/>
    <w:rsid w:val="009F0073"/>
    <w:rsid w:val="00A301E9"/>
    <w:rsid w:val="00A32B97"/>
    <w:rsid w:val="00A32EDB"/>
    <w:rsid w:val="00A348B5"/>
    <w:rsid w:val="00A3761F"/>
    <w:rsid w:val="00A41CAE"/>
    <w:rsid w:val="00A44A1B"/>
    <w:rsid w:val="00A46BE3"/>
    <w:rsid w:val="00A61383"/>
    <w:rsid w:val="00A62E28"/>
    <w:rsid w:val="00A90604"/>
    <w:rsid w:val="00AA313D"/>
    <w:rsid w:val="00AA444F"/>
    <w:rsid w:val="00AC6574"/>
    <w:rsid w:val="00AD020F"/>
    <w:rsid w:val="00AD0520"/>
    <w:rsid w:val="00B055A7"/>
    <w:rsid w:val="00B21CCA"/>
    <w:rsid w:val="00B35466"/>
    <w:rsid w:val="00B50F24"/>
    <w:rsid w:val="00B55B58"/>
    <w:rsid w:val="00B638A4"/>
    <w:rsid w:val="00B63949"/>
    <w:rsid w:val="00B755AA"/>
    <w:rsid w:val="00B77CC5"/>
    <w:rsid w:val="00B848F3"/>
    <w:rsid w:val="00BA7D44"/>
    <w:rsid w:val="00BB284B"/>
    <w:rsid w:val="00BC6036"/>
    <w:rsid w:val="00BD0FC2"/>
    <w:rsid w:val="00C31F98"/>
    <w:rsid w:val="00C4340D"/>
    <w:rsid w:val="00C90D1A"/>
    <w:rsid w:val="00CF3571"/>
    <w:rsid w:val="00D02B23"/>
    <w:rsid w:val="00D158FF"/>
    <w:rsid w:val="00D175FB"/>
    <w:rsid w:val="00D52056"/>
    <w:rsid w:val="00D557C8"/>
    <w:rsid w:val="00D55D2D"/>
    <w:rsid w:val="00D63C89"/>
    <w:rsid w:val="00D87137"/>
    <w:rsid w:val="00D925CE"/>
    <w:rsid w:val="00D96BAC"/>
    <w:rsid w:val="00DB0D93"/>
    <w:rsid w:val="00DC1A80"/>
    <w:rsid w:val="00DC5FF4"/>
    <w:rsid w:val="00E0195E"/>
    <w:rsid w:val="00E6289C"/>
    <w:rsid w:val="00EB3790"/>
    <w:rsid w:val="00ED4D72"/>
    <w:rsid w:val="00EE38DE"/>
    <w:rsid w:val="00EE7ACF"/>
    <w:rsid w:val="00EF5A43"/>
    <w:rsid w:val="00F10B12"/>
    <w:rsid w:val="00F11E96"/>
    <w:rsid w:val="00F40A13"/>
    <w:rsid w:val="00F676BF"/>
    <w:rsid w:val="00F8011F"/>
    <w:rsid w:val="00F81924"/>
    <w:rsid w:val="00F81FBC"/>
    <w:rsid w:val="00FA6AF2"/>
    <w:rsid w:val="00FA7DB9"/>
    <w:rsid w:val="00FB703E"/>
    <w:rsid w:val="00FF33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D5337"/>
  <w15:docId w15:val="{DB03C303-2A90-4EF9-AF37-746D4E66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5F6"/>
    <w:pPr>
      <w:ind w:left="720"/>
      <w:contextualSpacing/>
    </w:pPr>
  </w:style>
  <w:style w:type="character" w:styleId="Hyperlink">
    <w:name w:val="Hyperlink"/>
    <w:basedOn w:val="DefaultParagraphFont"/>
    <w:uiPriority w:val="99"/>
    <w:unhideWhenUsed/>
    <w:rsid w:val="006450F0"/>
    <w:rPr>
      <w:color w:val="0563C1" w:themeColor="hyperlink"/>
      <w:u w:val="single"/>
    </w:rPr>
  </w:style>
  <w:style w:type="character" w:styleId="UnresolvedMention">
    <w:name w:val="Unresolved Mention"/>
    <w:basedOn w:val="DefaultParagraphFont"/>
    <w:uiPriority w:val="99"/>
    <w:semiHidden/>
    <w:unhideWhenUsed/>
    <w:rsid w:val="006450F0"/>
    <w:rPr>
      <w:color w:val="605E5C"/>
      <w:shd w:val="clear" w:color="auto" w:fill="E1DFDD"/>
    </w:rPr>
  </w:style>
  <w:style w:type="paragraph" w:styleId="Header">
    <w:name w:val="header"/>
    <w:basedOn w:val="Normal"/>
    <w:link w:val="HeaderChar"/>
    <w:uiPriority w:val="99"/>
    <w:unhideWhenUsed/>
    <w:rsid w:val="00113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25E"/>
  </w:style>
  <w:style w:type="paragraph" w:styleId="Footer">
    <w:name w:val="footer"/>
    <w:basedOn w:val="Normal"/>
    <w:link w:val="FooterChar"/>
    <w:uiPriority w:val="99"/>
    <w:unhideWhenUsed/>
    <w:rsid w:val="00113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25E"/>
  </w:style>
  <w:style w:type="character" w:styleId="CommentReference">
    <w:name w:val="annotation reference"/>
    <w:basedOn w:val="DefaultParagraphFont"/>
    <w:uiPriority w:val="99"/>
    <w:semiHidden/>
    <w:unhideWhenUsed/>
    <w:rsid w:val="00EE7ACF"/>
    <w:rPr>
      <w:sz w:val="16"/>
      <w:szCs w:val="16"/>
    </w:rPr>
  </w:style>
  <w:style w:type="paragraph" w:styleId="CommentText">
    <w:name w:val="annotation text"/>
    <w:basedOn w:val="Normal"/>
    <w:link w:val="CommentTextChar"/>
    <w:uiPriority w:val="99"/>
    <w:unhideWhenUsed/>
    <w:rsid w:val="00EE7ACF"/>
    <w:pPr>
      <w:spacing w:line="240" w:lineRule="auto"/>
    </w:pPr>
    <w:rPr>
      <w:sz w:val="20"/>
      <w:szCs w:val="20"/>
    </w:rPr>
  </w:style>
  <w:style w:type="character" w:customStyle="1" w:styleId="CommentTextChar">
    <w:name w:val="Comment Text Char"/>
    <w:basedOn w:val="DefaultParagraphFont"/>
    <w:link w:val="CommentText"/>
    <w:uiPriority w:val="99"/>
    <w:rsid w:val="00EE7ACF"/>
    <w:rPr>
      <w:sz w:val="20"/>
      <w:szCs w:val="20"/>
    </w:rPr>
  </w:style>
  <w:style w:type="paragraph" w:styleId="CommentSubject">
    <w:name w:val="annotation subject"/>
    <w:basedOn w:val="CommentText"/>
    <w:next w:val="CommentText"/>
    <w:link w:val="CommentSubjectChar"/>
    <w:uiPriority w:val="99"/>
    <w:semiHidden/>
    <w:unhideWhenUsed/>
    <w:rsid w:val="00EE7ACF"/>
    <w:rPr>
      <w:b/>
      <w:bCs/>
    </w:rPr>
  </w:style>
  <w:style w:type="character" w:customStyle="1" w:styleId="CommentSubjectChar">
    <w:name w:val="Comment Subject Char"/>
    <w:basedOn w:val="CommentTextChar"/>
    <w:link w:val="CommentSubject"/>
    <w:uiPriority w:val="99"/>
    <w:semiHidden/>
    <w:rsid w:val="00EE7ACF"/>
    <w:rPr>
      <w:b/>
      <w:bCs/>
      <w:sz w:val="20"/>
      <w:szCs w:val="20"/>
    </w:rPr>
  </w:style>
  <w:style w:type="character" w:customStyle="1" w:styleId="cf01">
    <w:name w:val="cf01"/>
    <w:basedOn w:val="DefaultParagraphFont"/>
    <w:rsid w:val="00C31F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46367">
      <w:bodyDiv w:val="1"/>
      <w:marLeft w:val="0"/>
      <w:marRight w:val="0"/>
      <w:marTop w:val="0"/>
      <w:marBottom w:val="0"/>
      <w:divBdr>
        <w:top w:val="none" w:sz="0" w:space="0" w:color="auto"/>
        <w:left w:val="none" w:sz="0" w:space="0" w:color="auto"/>
        <w:bottom w:val="none" w:sz="0" w:space="0" w:color="auto"/>
        <w:right w:val="none" w:sz="0" w:space="0" w:color="auto"/>
      </w:divBdr>
    </w:div>
    <w:div w:id="416446625">
      <w:bodyDiv w:val="1"/>
      <w:marLeft w:val="0"/>
      <w:marRight w:val="0"/>
      <w:marTop w:val="0"/>
      <w:marBottom w:val="0"/>
      <w:divBdr>
        <w:top w:val="none" w:sz="0" w:space="0" w:color="auto"/>
        <w:left w:val="none" w:sz="0" w:space="0" w:color="auto"/>
        <w:bottom w:val="none" w:sz="0" w:space="0" w:color="auto"/>
        <w:right w:val="none" w:sz="0" w:space="0" w:color="auto"/>
      </w:divBdr>
    </w:div>
    <w:div w:id="488517046">
      <w:bodyDiv w:val="1"/>
      <w:marLeft w:val="0"/>
      <w:marRight w:val="0"/>
      <w:marTop w:val="0"/>
      <w:marBottom w:val="0"/>
      <w:divBdr>
        <w:top w:val="none" w:sz="0" w:space="0" w:color="auto"/>
        <w:left w:val="none" w:sz="0" w:space="0" w:color="auto"/>
        <w:bottom w:val="none" w:sz="0" w:space="0" w:color="auto"/>
        <w:right w:val="none" w:sz="0" w:space="0" w:color="auto"/>
      </w:divBdr>
    </w:div>
    <w:div w:id="879627241">
      <w:bodyDiv w:val="1"/>
      <w:marLeft w:val="0"/>
      <w:marRight w:val="0"/>
      <w:marTop w:val="0"/>
      <w:marBottom w:val="0"/>
      <w:divBdr>
        <w:top w:val="none" w:sz="0" w:space="0" w:color="auto"/>
        <w:left w:val="none" w:sz="0" w:space="0" w:color="auto"/>
        <w:bottom w:val="none" w:sz="0" w:space="0" w:color="auto"/>
        <w:right w:val="none" w:sz="0" w:space="0" w:color="auto"/>
      </w:divBdr>
    </w:div>
    <w:div w:id="1321613097">
      <w:bodyDiv w:val="1"/>
      <w:marLeft w:val="0"/>
      <w:marRight w:val="0"/>
      <w:marTop w:val="0"/>
      <w:marBottom w:val="0"/>
      <w:divBdr>
        <w:top w:val="none" w:sz="0" w:space="0" w:color="auto"/>
        <w:left w:val="none" w:sz="0" w:space="0" w:color="auto"/>
        <w:bottom w:val="none" w:sz="0" w:space="0" w:color="auto"/>
        <w:right w:val="none" w:sz="0" w:space="0" w:color="auto"/>
      </w:divBdr>
    </w:div>
    <w:div w:id="1600026159">
      <w:bodyDiv w:val="1"/>
      <w:marLeft w:val="0"/>
      <w:marRight w:val="0"/>
      <w:marTop w:val="0"/>
      <w:marBottom w:val="0"/>
      <w:divBdr>
        <w:top w:val="none" w:sz="0" w:space="0" w:color="auto"/>
        <w:left w:val="none" w:sz="0" w:space="0" w:color="auto"/>
        <w:bottom w:val="none" w:sz="0" w:space="0" w:color="auto"/>
        <w:right w:val="none" w:sz="0" w:space="0" w:color="auto"/>
      </w:divBdr>
    </w:div>
    <w:div w:id="171345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milyHelpRequest@nelincs.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FC196-CD0E-4E94-AB90-97E21EC2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Atkinson (NELC)</dc:creator>
  <cp:keywords/>
  <dc:description/>
  <cp:lastModifiedBy>Grace Denton (NELC)</cp:lastModifiedBy>
  <cp:revision>2</cp:revision>
  <cp:lastPrinted>2024-10-23T08:54:00Z</cp:lastPrinted>
  <dcterms:created xsi:type="dcterms:W3CDTF">2025-04-29T14:52:00Z</dcterms:created>
  <dcterms:modified xsi:type="dcterms:W3CDTF">2025-04-29T14:52:00Z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153ae945,b0eca4f,29195b30</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2025-04-29T14:50:51Z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bb7178e2-81c5-4fd9-ade3-acd93486833a</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