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7CCE5F7E" w:rsidR="00F9655E" w:rsidRPr="00F9655E" w:rsidRDefault="00C172B9">
            <w:pPr>
              <w:rPr>
                <w:sz w:val="20"/>
                <w:szCs w:val="20"/>
              </w:rPr>
            </w:pPr>
            <w:r>
              <w:rPr>
                <w:sz w:val="20"/>
                <w:szCs w:val="20"/>
              </w:rPr>
              <w:t>Julie X</w:t>
            </w: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1A413A87" w:rsidR="00F9655E" w:rsidRPr="00F9655E" w:rsidRDefault="00C172B9">
            <w:pPr>
              <w:rPr>
                <w:sz w:val="20"/>
                <w:szCs w:val="20"/>
              </w:rPr>
            </w:pPr>
            <w:r>
              <w:rPr>
                <w:sz w:val="20"/>
                <w:szCs w:val="20"/>
              </w:rPr>
              <w:t>18.04.03</w:t>
            </w: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511CC131" w:rsidR="00F9655E" w:rsidRPr="00F9655E" w:rsidRDefault="00D33474">
            <w:pPr>
              <w:rPr>
                <w:sz w:val="20"/>
                <w:szCs w:val="20"/>
              </w:rPr>
            </w:pPr>
            <w:r>
              <w:rPr>
                <w:sz w:val="20"/>
                <w:szCs w:val="20"/>
              </w:rPr>
              <w:t>123 456 789</w:t>
            </w: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0C5F41C9" w:rsidR="00F9655E" w:rsidRPr="003C05EB" w:rsidRDefault="00E67DB0">
            <w:pPr>
              <w:rPr>
                <w:i/>
                <w:sz w:val="20"/>
                <w:szCs w:val="20"/>
              </w:rPr>
            </w:pPr>
            <w:r w:rsidRPr="003C05EB">
              <w:rPr>
                <w:i/>
                <w:sz w:val="20"/>
                <w:szCs w:val="20"/>
              </w:rPr>
              <w:t>Not when you wrote it up, when you actually completed the face to face assessment</w:t>
            </w:r>
          </w:p>
        </w:tc>
      </w:tr>
    </w:tbl>
    <w:p w14:paraId="43766812" w14:textId="0D7DD7F1" w:rsidR="00F9655E" w:rsidRPr="00485A41" w:rsidRDefault="00F9655E">
      <w:pPr>
        <w:rPr>
          <w:b/>
          <w:sz w:val="20"/>
          <w:szCs w:val="20"/>
          <w:u w:val="single"/>
        </w:rPr>
      </w:pPr>
    </w:p>
    <w:p w14:paraId="2FD20069" w14:textId="6C0B58E5" w:rsidR="00485A41" w:rsidRDefault="00485A41">
      <w:pPr>
        <w:rPr>
          <w:rFonts w:cstheme="minorHAnsi"/>
          <w:b/>
          <w:sz w:val="20"/>
          <w:szCs w:val="20"/>
          <w:u w:val="single"/>
        </w:rPr>
      </w:pPr>
      <w:r w:rsidRPr="00485A41">
        <w:rPr>
          <w:rFonts w:cstheme="minorHAnsi"/>
          <w:b/>
          <w:sz w:val="20"/>
          <w:szCs w:val="20"/>
          <w:u w:val="single"/>
        </w:rPr>
        <w:t>Case scenario for this capac</w:t>
      </w:r>
      <w:r>
        <w:rPr>
          <w:rFonts w:cstheme="minorHAnsi"/>
          <w:b/>
          <w:sz w:val="20"/>
          <w:szCs w:val="20"/>
          <w:u w:val="single"/>
        </w:rPr>
        <w:t>ity assessment support guidance:</w:t>
      </w:r>
    </w:p>
    <w:p w14:paraId="0A5E2EB9" w14:textId="77777777" w:rsidR="00485A41" w:rsidRPr="001A1EB6" w:rsidRDefault="00485A41">
      <w:pPr>
        <w:rPr>
          <w:rFonts w:cstheme="minorHAnsi"/>
          <w:i/>
          <w:sz w:val="20"/>
          <w:szCs w:val="20"/>
        </w:rPr>
      </w:pPr>
    </w:p>
    <w:p w14:paraId="35FC7B67" w14:textId="0793248A" w:rsidR="00C172B9" w:rsidRDefault="00C172B9" w:rsidP="00C172B9">
      <w:pPr>
        <w:jc w:val="both"/>
        <w:rPr>
          <w:i/>
        </w:rPr>
      </w:pPr>
      <w:r w:rsidRPr="00C172B9">
        <w:rPr>
          <w:i/>
        </w:rPr>
        <w:t xml:space="preserve">Julie is a </w:t>
      </w:r>
      <w:proofErr w:type="gramStart"/>
      <w:r w:rsidRPr="00C172B9">
        <w:rPr>
          <w:i/>
        </w:rPr>
        <w:t>21 year old</w:t>
      </w:r>
      <w:proofErr w:type="gramEnd"/>
      <w:r w:rsidRPr="00C172B9">
        <w:rPr>
          <w:i/>
        </w:rPr>
        <w:t xml:space="preserve"> female who has </w:t>
      </w:r>
      <w:r w:rsidR="00753043">
        <w:rPr>
          <w:i/>
        </w:rPr>
        <w:t>D</w:t>
      </w:r>
      <w:r w:rsidRPr="00C172B9">
        <w:rPr>
          <w:i/>
        </w:rPr>
        <w:t xml:space="preserve">own </w:t>
      </w:r>
      <w:r w:rsidR="00753043">
        <w:rPr>
          <w:i/>
        </w:rPr>
        <w:t>S</w:t>
      </w:r>
      <w:r w:rsidRPr="00C172B9">
        <w:rPr>
          <w:i/>
        </w:rPr>
        <w:t>yndrome and a diagnosed learning disability.</w:t>
      </w:r>
      <w:r w:rsidR="00102642">
        <w:rPr>
          <w:i/>
        </w:rPr>
        <w:t xml:space="preserve"> </w:t>
      </w:r>
      <w:r w:rsidRPr="00C172B9">
        <w:rPr>
          <w:i/>
        </w:rPr>
        <w:t xml:space="preserve"> Julie has been known to services since transitioning from children’s services at the age of 18.</w:t>
      </w:r>
      <w:r w:rsidR="00102642">
        <w:rPr>
          <w:i/>
        </w:rPr>
        <w:t xml:space="preserve"> </w:t>
      </w:r>
      <w:r w:rsidRPr="00C172B9">
        <w:rPr>
          <w:i/>
        </w:rPr>
        <w:t xml:space="preserve"> Julie attended specialist education provision in the local area. Julie moved into a supported living apartment model </w:t>
      </w:r>
      <w:r w:rsidR="00102642">
        <w:rPr>
          <w:i/>
        </w:rPr>
        <w:t>six</w:t>
      </w:r>
      <w:r w:rsidRPr="00C172B9">
        <w:rPr>
          <w:i/>
        </w:rPr>
        <w:t xml:space="preserve"> months ago. She has 14 h</w:t>
      </w:r>
      <w:r w:rsidR="00F01CF1">
        <w:rPr>
          <w:i/>
        </w:rPr>
        <w:t>ou</w:t>
      </w:r>
      <w:r w:rsidRPr="00C172B9">
        <w:rPr>
          <w:i/>
        </w:rPr>
        <w:t xml:space="preserve">rs of 1:1 support along with access to background support and sleeping night support.  </w:t>
      </w:r>
    </w:p>
    <w:p w14:paraId="04354D21" w14:textId="77777777" w:rsidR="00C172B9" w:rsidRPr="00C172B9" w:rsidRDefault="00C172B9" w:rsidP="00C172B9">
      <w:pPr>
        <w:jc w:val="both"/>
        <w:rPr>
          <w:i/>
        </w:rPr>
      </w:pPr>
    </w:p>
    <w:p w14:paraId="3216F317" w14:textId="16C28495" w:rsidR="00C172B9" w:rsidRDefault="00C172B9" w:rsidP="00C172B9">
      <w:pPr>
        <w:jc w:val="both"/>
        <w:rPr>
          <w:i/>
        </w:rPr>
      </w:pPr>
      <w:r w:rsidRPr="00C172B9">
        <w:rPr>
          <w:i/>
        </w:rPr>
        <w:t xml:space="preserve">Julie attends local day services </w:t>
      </w:r>
      <w:r w:rsidR="00102642">
        <w:rPr>
          <w:i/>
        </w:rPr>
        <w:t>three</w:t>
      </w:r>
      <w:r w:rsidRPr="00C172B9">
        <w:rPr>
          <w:i/>
        </w:rPr>
        <w:t xml:space="preserve"> times per week</w:t>
      </w:r>
      <w:r w:rsidR="00102642">
        <w:rPr>
          <w:i/>
        </w:rPr>
        <w:t>.  S</w:t>
      </w:r>
      <w:r w:rsidRPr="00C172B9">
        <w:rPr>
          <w:i/>
        </w:rPr>
        <w:t>he enjoys cooking and going out to local discos with her support</w:t>
      </w:r>
      <w:r w:rsidR="00102642">
        <w:rPr>
          <w:i/>
        </w:rPr>
        <w:t>,</w:t>
      </w:r>
      <w:r w:rsidRPr="00C172B9">
        <w:rPr>
          <w:i/>
        </w:rPr>
        <w:t xml:space="preserve"> to meet her friends. Julie spends one night per week at her parents’ house.</w:t>
      </w:r>
      <w:r w:rsidR="00102642">
        <w:rPr>
          <w:i/>
        </w:rPr>
        <w:t xml:space="preserve"> </w:t>
      </w:r>
      <w:r w:rsidRPr="00C172B9">
        <w:rPr>
          <w:i/>
        </w:rPr>
        <w:t xml:space="preserve"> She has a close relationship with her family and enjoys their co</w:t>
      </w:r>
      <w:r w:rsidR="00B17C49">
        <w:rPr>
          <w:i/>
        </w:rPr>
        <w:t xml:space="preserve">ntact very much. </w:t>
      </w:r>
      <w:r w:rsidR="00102642">
        <w:rPr>
          <w:i/>
        </w:rPr>
        <w:t xml:space="preserve"> </w:t>
      </w:r>
      <w:r w:rsidR="00B17C49">
        <w:rPr>
          <w:i/>
        </w:rPr>
        <w:t>Family have court appointed deputyship</w:t>
      </w:r>
      <w:r w:rsidRPr="00C172B9">
        <w:rPr>
          <w:i/>
        </w:rPr>
        <w:t xml:space="preserve"> for finances but not health </w:t>
      </w:r>
      <w:r w:rsidR="00102642">
        <w:rPr>
          <w:i/>
        </w:rPr>
        <w:t>and</w:t>
      </w:r>
      <w:r w:rsidRPr="00C172B9">
        <w:rPr>
          <w:i/>
        </w:rPr>
        <w:t xml:space="preserve"> welfare.</w:t>
      </w:r>
    </w:p>
    <w:p w14:paraId="2AD4A01A" w14:textId="77777777" w:rsidR="00C172B9" w:rsidRPr="00C172B9" w:rsidRDefault="00C172B9" w:rsidP="00C172B9">
      <w:pPr>
        <w:jc w:val="both"/>
        <w:rPr>
          <w:i/>
        </w:rPr>
      </w:pPr>
    </w:p>
    <w:p w14:paraId="35787693" w14:textId="15FCD2C7" w:rsidR="00C172B9" w:rsidRDefault="00C172B9" w:rsidP="00C172B9">
      <w:pPr>
        <w:jc w:val="both"/>
        <w:rPr>
          <w:i/>
        </w:rPr>
      </w:pPr>
      <w:r w:rsidRPr="00C172B9">
        <w:rPr>
          <w:i/>
        </w:rPr>
        <w:t>In the last month Julie has developed a friendship with a young man she met at the disco</w:t>
      </w:r>
      <w:r w:rsidR="00B17C49">
        <w:rPr>
          <w:i/>
        </w:rPr>
        <w:t>,</w:t>
      </w:r>
      <w:r w:rsidRPr="00C172B9">
        <w:rPr>
          <w:i/>
        </w:rPr>
        <w:t xml:space="preserve"> Luke. Luke is 25, has a mild learning difficulty but is relatively independent with only tenancy related support required. Luke lives in a rented flat on his own, </w:t>
      </w:r>
      <w:r w:rsidR="00102642">
        <w:rPr>
          <w:i/>
        </w:rPr>
        <w:t xml:space="preserve">and </w:t>
      </w:r>
      <w:r w:rsidRPr="00C172B9">
        <w:rPr>
          <w:i/>
        </w:rPr>
        <w:t>has no family contact.</w:t>
      </w:r>
      <w:r w:rsidR="000062A7">
        <w:rPr>
          <w:i/>
        </w:rPr>
        <w:t xml:space="preserve">  </w:t>
      </w:r>
      <w:r w:rsidR="000062A7" w:rsidRPr="00285EDA">
        <w:rPr>
          <w:i/>
        </w:rPr>
        <w:t>There are no doubts about Luke’s decision-making capacity.</w:t>
      </w:r>
    </w:p>
    <w:p w14:paraId="63E14FFF" w14:textId="77777777" w:rsidR="00C172B9" w:rsidRPr="00C172B9" w:rsidRDefault="00C172B9" w:rsidP="00C172B9">
      <w:pPr>
        <w:jc w:val="both"/>
        <w:rPr>
          <w:i/>
        </w:rPr>
      </w:pPr>
    </w:p>
    <w:p w14:paraId="156806E7" w14:textId="1ED06999" w:rsidR="00C172B9" w:rsidRDefault="00C172B9" w:rsidP="00C172B9">
      <w:pPr>
        <w:jc w:val="both"/>
        <w:rPr>
          <w:i/>
        </w:rPr>
      </w:pPr>
      <w:r w:rsidRPr="00C172B9">
        <w:rPr>
          <w:i/>
        </w:rPr>
        <w:t>Julie has grown close to Luke and now refers to him as her boyfriend.</w:t>
      </w:r>
      <w:r w:rsidR="00102642">
        <w:rPr>
          <w:i/>
        </w:rPr>
        <w:t xml:space="preserve"> </w:t>
      </w:r>
      <w:r w:rsidRPr="00C172B9">
        <w:rPr>
          <w:i/>
        </w:rPr>
        <w:t xml:space="preserve"> Julie’s family are aware of the relationship but are not overly keen as they feel Luke is too ‘advanced’ in comparison to Julie. </w:t>
      </w:r>
      <w:r w:rsidR="00102642">
        <w:rPr>
          <w:i/>
        </w:rPr>
        <w:t xml:space="preserve"> </w:t>
      </w:r>
      <w:r w:rsidRPr="00C172B9">
        <w:rPr>
          <w:i/>
        </w:rPr>
        <w:t xml:space="preserve"> Luke is spending a lot of time at Julie</w:t>
      </w:r>
      <w:r w:rsidR="00B17C49">
        <w:rPr>
          <w:i/>
        </w:rPr>
        <w:t>’</w:t>
      </w:r>
      <w:r w:rsidRPr="00C172B9">
        <w:rPr>
          <w:i/>
        </w:rPr>
        <w:t xml:space="preserve">s apartment and Julie is not wanting to attend day services, cooking classes etc. as she wants to spend her days with Luke (Luke doesn’t do anything with his days). </w:t>
      </w:r>
    </w:p>
    <w:p w14:paraId="397FC58E" w14:textId="77777777" w:rsidR="00C172B9" w:rsidRPr="00C172B9" w:rsidRDefault="00C172B9" w:rsidP="00C172B9">
      <w:pPr>
        <w:jc w:val="both"/>
        <w:rPr>
          <w:i/>
        </w:rPr>
      </w:pPr>
    </w:p>
    <w:p w14:paraId="163C3991" w14:textId="27C8D6B7" w:rsidR="00C172B9" w:rsidRPr="00C172B9" w:rsidRDefault="00C172B9" w:rsidP="00C172B9">
      <w:pPr>
        <w:jc w:val="both"/>
        <w:rPr>
          <w:i/>
        </w:rPr>
      </w:pPr>
      <w:r w:rsidRPr="00C172B9">
        <w:rPr>
          <w:i/>
        </w:rPr>
        <w:t xml:space="preserve">Support staff have been approached by Julie as she has asked if Luke can stay over for the night. </w:t>
      </w:r>
      <w:r w:rsidR="00102642">
        <w:rPr>
          <w:i/>
        </w:rPr>
        <w:t xml:space="preserve"> </w:t>
      </w:r>
      <w:r w:rsidRPr="00C172B9">
        <w:rPr>
          <w:i/>
        </w:rPr>
        <w:t xml:space="preserve">When staff have tried to speak with Julie about how she feels, what she wants etc. she just states </w:t>
      </w:r>
      <w:r w:rsidR="002F2CF8">
        <w:rPr>
          <w:i/>
        </w:rPr>
        <w:t>“</w:t>
      </w:r>
      <w:r w:rsidRPr="00C172B9">
        <w:rPr>
          <w:i/>
        </w:rPr>
        <w:t>sex</w:t>
      </w:r>
      <w:r w:rsidR="002F2CF8">
        <w:rPr>
          <w:i/>
        </w:rPr>
        <w:t>”</w:t>
      </w:r>
      <w:r w:rsidRPr="00C172B9">
        <w:rPr>
          <w:i/>
        </w:rPr>
        <w:t>.</w:t>
      </w:r>
      <w:r w:rsidR="002F2CF8">
        <w:rPr>
          <w:i/>
        </w:rPr>
        <w:t xml:space="preserve"> </w:t>
      </w:r>
      <w:r w:rsidR="00102642">
        <w:rPr>
          <w:i/>
        </w:rPr>
        <w:t xml:space="preserve"> </w:t>
      </w:r>
      <w:r w:rsidR="002F2CF8">
        <w:rPr>
          <w:i/>
        </w:rPr>
        <w:t>When staff ask Julie what sex is, Julie does not elaborate but instead changes the subject.</w:t>
      </w:r>
      <w:r w:rsidRPr="00C172B9">
        <w:rPr>
          <w:i/>
        </w:rPr>
        <w:t xml:space="preserve"> Staff </w:t>
      </w:r>
      <w:r w:rsidR="002F2CF8">
        <w:rPr>
          <w:i/>
        </w:rPr>
        <w:t>are concerned that Luke may be</w:t>
      </w:r>
      <w:r w:rsidRPr="00C172B9">
        <w:rPr>
          <w:i/>
        </w:rPr>
        <w:t xml:space="preserve"> putting pressure on Julie to have sex and </w:t>
      </w:r>
      <w:r w:rsidR="002F2CF8">
        <w:rPr>
          <w:i/>
        </w:rPr>
        <w:t>that there are signs she may not know what sex is or the potential</w:t>
      </w:r>
      <w:r w:rsidRPr="00C172B9">
        <w:rPr>
          <w:i/>
        </w:rPr>
        <w:t xml:space="preserve"> risks involved. </w:t>
      </w:r>
    </w:p>
    <w:p w14:paraId="57F1A5C7" w14:textId="1782C6BB" w:rsidR="00485A41" w:rsidRDefault="00485A41">
      <w:pPr>
        <w:rPr>
          <w:sz w:val="20"/>
          <w:szCs w:val="20"/>
        </w:rPr>
      </w:pPr>
    </w:p>
    <w:tbl>
      <w:tblPr>
        <w:tblStyle w:val="TableGrid"/>
        <w:tblW w:w="0" w:type="auto"/>
        <w:tblLook w:val="04A0" w:firstRow="1" w:lastRow="0" w:firstColumn="1" w:lastColumn="0" w:noHBand="0" w:noVBand="1"/>
      </w:tblPr>
      <w:tblGrid>
        <w:gridCol w:w="10790"/>
      </w:tblGrid>
      <w:tr w:rsidR="00F9655E" w14:paraId="51D958A8" w14:textId="77777777" w:rsidTr="00F9655E">
        <w:tc>
          <w:tcPr>
            <w:tcW w:w="10790" w:type="dxa"/>
          </w:tcPr>
          <w:p w14:paraId="4BA69CC7" w14:textId="060AB230" w:rsidR="00F9655E" w:rsidRPr="00F9655E" w:rsidRDefault="00F9655E" w:rsidP="00F9655E">
            <w:pPr>
              <w:rPr>
                <w:sz w:val="20"/>
                <w:szCs w:val="20"/>
              </w:rPr>
            </w:pPr>
            <w:r w:rsidRPr="00F9655E">
              <w:rPr>
                <w:sz w:val="20"/>
                <w:szCs w:val="20"/>
              </w:rPr>
              <w:t>1.</w:t>
            </w:r>
            <w:r>
              <w:rPr>
                <w:sz w:val="20"/>
                <w:szCs w:val="20"/>
              </w:rPr>
              <w:t xml:space="preserve">   What is the decision the person needs to make/the decision that this capacity assessment relates to </w:t>
            </w:r>
            <w:r w:rsidRPr="00F9655E">
              <w:rPr>
                <w:sz w:val="16"/>
                <w:szCs w:val="16"/>
              </w:rPr>
              <w:t>(brief summary)</w:t>
            </w:r>
            <w:r>
              <w:rPr>
                <w:sz w:val="20"/>
                <w:szCs w:val="20"/>
              </w:rPr>
              <w:t>?</w:t>
            </w:r>
          </w:p>
        </w:tc>
      </w:tr>
      <w:tr w:rsidR="00F9655E" w14:paraId="7ED6BECD" w14:textId="77777777" w:rsidTr="00F9655E">
        <w:tc>
          <w:tcPr>
            <w:tcW w:w="10790" w:type="dxa"/>
          </w:tcPr>
          <w:p w14:paraId="14A2B163" w14:textId="77777777" w:rsidR="003C05EB" w:rsidRPr="009F46E7" w:rsidRDefault="003C05EB">
            <w:pPr>
              <w:rPr>
                <w:i/>
                <w:sz w:val="20"/>
                <w:szCs w:val="20"/>
              </w:rPr>
            </w:pPr>
          </w:p>
          <w:p w14:paraId="2D8DE593" w14:textId="274B73B5" w:rsidR="00F9655E" w:rsidRPr="009F46E7" w:rsidRDefault="00E67DB0">
            <w:pPr>
              <w:rPr>
                <w:i/>
                <w:sz w:val="20"/>
                <w:szCs w:val="20"/>
              </w:rPr>
            </w:pPr>
            <w:r w:rsidRPr="009F46E7">
              <w:rPr>
                <w:i/>
                <w:sz w:val="20"/>
                <w:szCs w:val="20"/>
              </w:rPr>
              <w:t xml:space="preserve">From the information in the case scenario, the decision in question is whether or not </w:t>
            </w:r>
            <w:r w:rsidR="004612B3" w:rsidRPr="009F46E7">
              <w:rPr>
                <w:i/>
                <w:sz w:val="20"/>
                <w:szCs w:val="20"/>
              </w:rPr>
              <w:t xml:space="preserve">to </w:t>
            </w:r>
            <w:r w:rsidR="008D3539" w:rsidRPr="009F46E7">
              <w:rPr>
                <w:i/>
                <w:sz w:val="20"/>
                <w:szCs w:val="20"/>
              </w:rPr>
              <w:t>engage in sexual relations.</w:t>
            </w:r>
          </w:p>
          <w:p w14:paraId="45CCE77E" w14:textId="02F84506" w:rsidR="001D6FB0" w:rsidRPr="009F46E7" w:rsidRDefault="00AA3966">
            <w:pPr>
              <w:rPr>
                <w:i/>
                <w:iCs/>
                <w:sz w:val="20"/>
                <w:szCs w:val="20"/>
              </w:rPr>
            </w:pPr>
            <w:r w:rsidRPr="009F46E7">
              <w:rPr>
                <w:i/>
                <w:iCs/>
                <w:sz w:val="20"/>
                <w:szCs w:val="20"/>
              </w:rPr>
              <w:t>*Note: T</w:t>
            </w:r>
            <w:r w:rsidR="001D6FB0" w:rsidRPr="009F46E7">
              <w:rPr>
                <w:i/>
                <w:iCs/>
                <w:sz w:val="20"/>
                <w:szCs w:val="20"/>
              </w:rPr>
              <w:t>here may be other linked decisions such as regarding contraception or contact, but those decisions are not covered here.</w:t>
            </w:r>
            <w:r w:rsidRPr="009F46E7">
              <w:rPr>
                <w:i/>
                <w:iCs/>
                <w:sz w:val="20"/>
                <w:szCs w:val="20"/>
              </w:rPr>
              <w:t>*</w:t>
            </w:r>
          </w:p>
          <w:p w14:paraId="01323948" w14:textId="77777777" w:rsidR="00D37B0E" w:rsidRPr="009F46E7" w:rsidRDefault="00D37B0E">
            <w:pPr>
              <w:rPr>
                <w:i/>
                <w:sz w:val="20"/>
                <w:szCs w:val="20"/>
              </w:rPr>
            </w:pPr>
          </w:p>
          <w:p w14:paraId="7908648C" w14:textId="77777777" w:rsidR="00D37B0E" w:rsidRPr="009F46E7" w:rsidRDefault="00D37B0E" w:rsidP="00F15B88">
            <w:pPr>
              <w:rPr>
                <w:i/>
                <w:sz w:val="20"/>
                <w:szCs w:val="20"/>
              </w:rPr>
            </w:pPr>
            <w:r w:rsidRPr="009F46E7">
              <w:rPr>
                <w:i/>
                <w:sz w:val="20"/>
                <w:szCs w:val="20"/>
              </w:rPr>
              <w:t>Be mindful as to what has led to the move away from Principle 1 and the presumption of capacity</w:t>
            </w:r>
            <w:r w:rsidR="001A1EB6" w:rsidRPr="009F46E7">
              <w:rPr>
                <w:i/>
                <w:sz w:val="20"/>
                <w:szCs w:val="20"/>
              </w:rPr>
              <w:t>. Best practice would be to document</w:t>
            </w:r>
            <w:r w:rsidRPr="009F46E7">
              <w:rPr>
                <w:i/>
                <w:sz w:val="20"/>
                <w:szCs w:val="20"/>
              </w:rPr>
              <w:t xml:space="preserve"> here wh</w:t>
            </w:r>
            <w:r w:rsidR="002F2CF8" w:rsidRPr="009F46E7">
              <w:rPr>
                <w:i/>
                <w:sz w:val="20"/>
                <w:szCs w:val="20"/>
              </w:rPr>
              <w:t>at the reason for doubting Julie</w:t>
            </w:r>
            <w:r w:rsidRPr="009F46E7">
              <w:rPr>
                <w:i/>
                <w:sz w:val="20"/>
                <w:szCs w:val="20"/>
              </w:rPr>
              <w:t>’s capacity is. In the c</w:t>
            </w:r>
            <w:r w:rsidR="002F2CF8" w:rsidRPr="009F46E7">
              <w:rPr>
                <w:i/>
                <w:sz w:val="20"/>
                <w:szCs w:val="20"/>
              </w:rPr>
              <w:t xml:space="preserve">ase scenario, it refers to </w:t>
            </w:r>
            <w:r w:rsidR="00F15B88" w:rsidRPr="009F46E7">
              <w:rPr>
                <w:i/>
                <w:sz w:val="20"/>
                <w:szCs w:val="20"/>
              </w:rPr>
              <w:t xml:space="preserve">Julie requiring high levels of support with daily life and when asked her understanding of what sex is, she does not elaborate but instead changes the subject. </w:t>
            </w:r>
          </w:p>
          <w:p w14:paraId="1A2B011F" w14:textId="070F825A" w:rsidR="00F15B88" w:rsidRPr="009F46E7" w:rsidRDefault="00F15B88" w:rsidP="00F15B88">
            <w:pPr>
              <w:rPr>
                <w:sz w:val="20"/>
                <w:szCs w:val="20"/>
              </w:rPr>
            </w:pPr>
          </w:p>
        </w:tc>
      </w:tr>
      <w:tr w:rsidR="0064034B" w14:paraId="7FAF6EAD" w14:textId="77777777" w:rsidTr="00F9655E">
        <w:tc>
          <w:tcPr>
            <w:tcW w:w="10790" w:type="dxa"/>
          </w:tcPr>
          <w:p w14:paraId="751D4A11" w14:textId="036D70F2" w:rsidR="0064034B" w:rsidRDefault="0064034B">
            <w:pPr>
              <w:rPr>
                <w:sz w:val="20"/>
                <w:szCs w:val="20"/>
              </w:rPr>
            </w:pPr>
            <w:r>
              <w:rPr>
                <w:sz w:val="20"/>
                <w:szCs w:val="20"/>
              </w:rPr>
              <w:t xml:space="preserve">2.  </w:t>
            </w:r>
            <w:r w:rsidR="00D40B69" w:rsidRPr="00125C94">
              <w:rPr>
                <w:sz w:val="20"/>
                <w:szCs w:val="20"/>
              </w:rPr>
              <w:t xml:space="preserve">What reasonable efforts been made to help the person make the decision </w:t>
            </w:r>
            <w:r w:rsidR="00D40B69" w:rsidRPr="00125C94">
              <w:rPr>
                <w:sz w:val="16"/>
                <w:szCs w:val="16"/>
              </w:rPr>
              <w:t>(describe the help given e.g. provision of memory aids, support from a carer/ relative, provision of information in the way the person is most likely to understand it, such as via non-verbal communication tools)?</w:t>
            </w:r>
            <w:r w:rsidR="00D40B69">
              <w:rPr>
                <w:sz w:val="16"/>
                <w:szCs w:val="16"/>
              </w:rPr>
              <w:t xml:space="preserve">  </w:t>
            </w:r>
          </w:p>
        </w:tc>
      </w:tr>
      <w:tr w:rsidR="0064034B" w14:paraId="6443B611" w14:textId="77777777" w:rsidTr="00F9655E">
        <w:tc>
          <w:tcPr>
            <w:tcW w:w="10790" w:type="dxa"/>
          </w:tcPr>
          <w:p w14:paraId="69600469" w14:textId="77777777" w:rsidR="003C05EB" w:rsidRPr="003C05EB" w:rsidRDefault="003C05EB" w:rsidP="00AB18D9">
            <w:pPr>
              <w:rPr>
                <w:i/>
                <w:sz w:val="20"/>
                <w:szCs w:val="20"/>
              </w:rPr>
            </w:pPr>
          </w:p>
          <w:p w14:paraId="121600DA" w14:textId="407BD325" w:rsidR="00AB18D9" w:rsidRPr="003C05EB" w:rsidRDefault="00AB18D9" w:rsidP="00AB18D9">
            <w:pPr>
              <w:rPr>
                <w:i/>
                <w:sz w:val="20"/>
                <w:szCs w:val="20"/>
              </w:rPr>
            </w:pPr>
            <w:r w:rsidRPr="003C05EB">
              <w:rPr>
                <w:i/>
                <w:sz w:val="20"/>
                <w:szCs w:val="20"/>
              </w:rPr>
              <w:t xml:space="preserve">Record in this section all the efforts you have taken to support Julie to make this decision for herself. Examples of those efforts could be: </w:t>
            </w:r>
          </w:p>
          <w:p w14:paraId="683D4892" w14:textId="77777777" w:rsidR="00AB18D9" w:rsidRPr="003C05EB" w:rsidRDefault="00AB18D9" w:rsidP="000D4563">
            <w:pPr>
              <w:rPr>
                <w:i/>
                <w:sz w:val="20"/>
                <w:szCs w:val="20"/>
              </w:rPr>
            </w:pPr>
          </w:p>
          <w:p w14:paraId="06EACB43" w14:textId="04405526" w:rsidR="000D4563" w:rsidRPr="003C05EB" w:rsidRDefault="00F15B88" w:rsidP="000D4563">
            <w:pPr>
              <w:rPr>
                <w:i/>
                <w:sz w:val="20"/>
                <w:szCs w:val="20"/>
              </w:rPr>
            </w:pPr>
            <w:r w:rsidRPr="003C05EB">
              <w:rPr>
                <w:i/>
                <w:sz w:val="20"/>
                <w:szCs w:val="20"/>
              </w:rPr>
              <w:t>It has been highlighted in the case scenario that Julie has high levels of support in place with regards to her daily living needs. There is no information</w:t>
            </w:r>
            <w:r w:rsidR="008A197D" w:rsidRPr="003C05EB">
              <w:rPr>
                <w:i/>
                <w:sz w:val="20"/>
                <w:szCs w:val="20"/>
              </w:rPr>
              <w:t>,</w:t>
            </w:r>
            <w:r w:rsidRPr="003C05EB">
              <w:rPr>
                <w:i/>
                <w:sz w:val="20"/>
                <w:szCs w:val="20"/>
              </w:rPr>
              <w:t xml:space="preserve"> however</w:t>
            </w:r>
            <w:r w:rsidR="008A197D" w:rsidRPr="003C05EB">
              <w:rPr>
                <w:i/>
                <w:sz w:val="20"/>
                <w:szCs w:val="20"/>
              </w:rPr>
              <w:t>,</w:t>
            </w:r>
            <w:r w:rsidRPr="003C05EB">
              <w:rPr>
                <w:i/>
                <w:sz w:val="20"/>
                <w:szCs w:val="20"/>
              </w:rPr>
              <w:t xml:space="preserve"> regarding how she communicates and any particular needs she may have </w:t>
            </w:r>
            <w:r w:rsidR="00213CF6" w:rsidRPr="003C05EB">
              <w:rPr>
                <w:i/>
                <w:sz w:val="20"/>
                <w:szCs w:val="20"/>
              </w:rPr>
              <w:t>re</w:t>
            </w:r>
            <w:r w:rsidRPr="003C05EB">
              <w:rPr>
                <w:i/>
                <w:sz w:val="20"/>
                <w:szCs w:val="20"/>
              </w:rPr>
              <w:t xml:space="preserve"> how information is shared with her. </w:t>
            </w:r>
            <w:r w:rsidR="00213CF6" w:rsidRPr="003C05EB">
              <w:rPr>
                <w:i/>
                <w:sz w:val="20"/>
                <w:szCs w:val="20"/>
              </w:rPr>
              <w:t xml:space="preserve"> </w:t>
            </w:r>
            <w:r w:rsidR="008A197D" w:rsidRPr="003C05EB">
              <w:rPr>
                <w:i/>
                <w:sz w:val="20"/>
                <w:szCs w:val="20"/>
              </w:rPr>
              <w:t xml:space="preserve">Julie’s preferred communication methods would need to be established prior to the capacity assessment taking place so that any identified needs could be supported. </w:t>
            </w:r>
            <w:r w:rsidR="00AA6B90" w:rsidRPr="003C05EB">
              <w:rPr>
                <w:i/>
                <w:sz w:val="20"/>
                <w:szCs w:val="20"/>
              </w:rPr>
              <w:t xml:space="preserve"> </w:t>
            </w:r>
            <w:r w:rsidR="008A197D" w:rsidRPr="003C05EB">
              <w:rPr>
                <w:i/>
                <w:sz w:val="20"/>
                <w:szCs w:val="20"/>
              </w:rPr>
              <w:t xml:space="preserve">This could include, for example, use of videos, pictures, anatomically correct dolls etc. </w:t>
            </w:r>
            <w:r w:rsidR="00AA6B90" w:rsidRPr="003C05EB">
              <w:rPr>
                <w:i/>
                <w:sz w:val="20"/>
                <w:szCs w:val="20"/>
              </w:rPr>
              <w:t xml:space="preserve"> </w:t>
            </w:r>
            <w:r w:rsidR="000D4563" w:rsidRPr="003C05EB">
              <w:rPr>
                <w:i/>
                <w:sz w:val="20"/>
                <w:szCs w:val="20"/>
              </w:rPr>
              <w:t>Think about the language and terminology used during the assessment</w:t>
            </w:r>
            <w:r w:rsidR="007338E4" w:rsidRPr="003C05EB">
              <w:rPr>
                <w:i/>
                <w:sz w:val="20"/>
                <w:szCs w:val="20"/>
              </w:rPr>
              <w:t>;</w:t>
            </w:r>
            <w:r w:rsidR="000D4563" w:rsidRPr="003C05EB">
              <w:rPr>
                <w:i/>
                <w:sz w:val="20"/>
                <w:szCs w:val="20"/>
              </w:rPr>
              <w:t xml:space="preserve"> be led by Julie in terms of what words she may use for body parts etc.  </w:t>
            </w:r>
          </w:p>
          <w:p w14:paraId="58055FB2" w14:textId="4AF993F3" w:rsidR="00F15B88" w:rsidRPr="003C05EB" w:rsidRDefault="00F15B88" w:rsidP="001A1EB6">
            <w:pPr>
              <w:rPr>
                <w:i/>
                <w:sz w:val="20"/>
                <w:szCs w:val="20"/>
              </w:rPr>
            </w:pPr>
          </w:p>
          <w:p w14:paraId="7A97E83B" w14:textId="6C669AC2" w:rsidR="008A197D" w:rsidRPr="003C05EB" w:rsidRDefault="008A197D" w:rsidP="001A1EB6">
            <w:pPr>
              <w:rPr>
                <w:i/>
                <w:sz w:val="20"/>
                <w:szCs w:val="20"/>
              </w:rPr>
            </w:pPr>
            <w:r w:rsidRPr="003C05EB">
              <w:rPr>
                <w:i/>
                <w:sz w:val="20"/>
                <w:szCs w:val="20"/>
              </w:rPr>
              <w:t>It would be best practice to confirm whether Julie has ever previously received sex education as a first step in supporting Julie to make this decision for herself.</w:t>
            </w:r>
            <w:r w:rsidR="007338E4" w:rsidRPr="003C05EB">
              <w:rPr>
                <w:i/>
                <w:sz w:val="20"/>
                <w:szCs w:val="20"/>
              </w:rPr>
              <w:t xml:space="preserve"> </w:t>
            </w:r>
            <w:r w:rsidRPr="003C05EB">
              <w:rPr>
                <w:i/>
                <w:sz w:val="20"/>
                <w:szCs w:val="20"/>
              </w:rPr>
              <w:t xml:space="preserve"> If it is established that this has not or may not have been provided at a level to suit Julie’s needs, then best practice </w:t>
            </w:r>
            <w:r w:rsidR="002F2EB6" w:rsidRPr="003C05EB">
              <w:rPr>
                <w:i/>
                <w:sz w:val="20"/>
                <w:szCs w:val="20"/>
              </w:rPr>
              <w:t xml:space="preserve">(where time allows) </w:t>
            </w:r>
            <w:r w:rsidRPr="003C05EB">
              <w:rPr>
                <w:i/>
                <w:sz w:val="20"/>
                <w:szCs w:val="20"/>
              </w:rPr>
              <w:t xml:space="preserve">would be to provide a </w:t>
            </w:r>
            <w:proofErr w:type="spellStart"/>
            <w:r w:rsidRPr="003C05EB">
              <w:rPr>
                <w:i/>
                <w:sz w:val="20"/>
                <w:szCs w:val="20"/>
              </w:rPr>
              <w:t>programme</w:t>
            </w:r>
            <w:proofErr w:type="spellEnd"/>
            <w:r w:rsidRPr="003C05EB">
              <w:rPr>
                <w:i/>
                <w:sz w:val="20"/>
                <w:szCs w:val="20"/>
              </w:rPr>
              <w:t xml:space="preserve"> of sex education. </w:t>
            </w:r>
            <w:r w:rsidR="007338E4" w:rsidRPr="003C05EB">
              <w:rPr>
                <w:i/>
                <w:sz w:val="20"/>
                <w:szCs w:val="20"/>
              </w:rPr>
              <w:t xml:space="preserve"> </w:t>
            </w:r>
            <w:r w:rsidRPr="003C05EB">
              <w:rPr>
                <w:i/>
                <w:sz w:val="20"/>
                <w:szCs w:val="20"/>
              </w:rPr>
              <w:t>After undertaking this education, if doubts as to Julie’s capacity remain, then a relevant capacity assessment should be undertaken.</w:t>
            </w:r>
            <w:r w:rsidR="002F2EB6" w:rsidRPr="003C05EB">
              <w:rPr>
                <w:i/>
                <w:sz w:val="20"/>
                <w:szCs w:val="20"/>
              </w:rPr>
              <w:t xml:space="preserve"> </w:t>
            </w:r>
            <w:r w:rsidRPr="003C05EB">
              <w:rPr>
                <w:i/>
                <w:sz w:val="20"/>
                <w:szCs w:val="20"/>
              </w:rPr>
              <w:t xml:space="preserve"> If this work has been completed, then this could be added here to evidence support already provided to Julie. </w:t>
            </w:r>
          </w:p>
          <w:p w14:paraId="5E3E7D88" w14:textId="1E62B123" w:rsidR="000D4563" w:rsidRPr="003C05EB" w:rsidRDefault="000D4563" w:rsidP="001A1EB6">
            <w:pPr>
              <w:rPr>
                <w:i/>
                <w:sz w:val="20"/>
                <w:szCs w:val="20"/>
              </w:rPr>
            </w:pPr>
          </w:p>
          <w:p w14:paraId="36819340" w14:textId="5DB2A03A" w:rsidR="008A197D" w:rsidRPr="003C05EB" w:rsidRDefault="008A197D" w:rsidP="001A1EB6">
            <w:pPr>
              <w:rPr>
                <w:i/>
                <w:sz w:val="20"/>
                <w:szCs w:val="20"/>
              </w:rPr>
            </w:pPr>
            <w:r w:rsidRPr="003C05EB">
              <w:rPr>
                <w:i/>
                <w:sz w:val="20"/>
                <w:szCs w:val="20"/>
              </w:rPr>
              <w:t xml:space="preserve">Consider who would be best placed to undertake this capacity assessment, or who should be present to support Julie. </w:t>
            </w:r>
            <w:r w:rsidR="002F2EB6" w:rsidRPr="003C05EB">
              <w:rPr>
                <w:i/>
                <w:sz w:val="20"/>
                <w:szCs w:val="20"/>
              </w:rPr>
              <w:t xml:space="preserve"> </w:t>
            </w:r>
            <w:r w:rsidRPr="003C05EB">
              <w:rPr>
                <w:i/>
                <w:sz w:val="20"/>
                <w:szCs w:val="20"/>
              </w:rPr>
              <w:t xml:space="preserve">Julie appears to have a positive relationship with her family, but would she want them present whilst she talks about sex? </w:t>
            </w:r>
            <w:r w:rsidR="00BA5D3C" w:rsidRPr="003C05EB">
              <w:rPr>
                <w:i/>
                <w:sz w:val="20"/>
                <w:szCs w:val="20"/>
              </w:rPr>
              <w:t xml:space="preserve"> </w:t>
            </w:r>
            <w:r w:rsidRPr="003C05EB">
              <w:rPr>
                <w:i/>
                <w:sz w:val="20"/>
                <w:szCs w:val="20"/>
              </w:rPr>
              <w:t>Is that appropriate?</w:t>
            </w:r>
            <w:r w:rsidR="00BA5D3C" w:rsidRPr="003C05EB">
              <w:rPr>
                <w:i/>
                <w:sz w:val="20"/>
                <w:szCs w:val="20"/>
              </w:rPr>
              <w:t xml:space="preserve"> </w:t>
            </w:r>
            <w:r w:rsidR="000062A7" w:rsidRPr="003C05EB">
              <w:rPr>
                <w:i/>
                <w:sz w:val="20"/>
                <w:szCs w:val="20"/>
              </w:rPr>
              <w:t xml:space="preserve"> </w:t>
            </w:r>
            <w:r w:rsidRPr="003C05EB">
              <w:rPr>
                <w:i/>
                <w:sz w:val="20"/>
                <w:szCs w:val="20"/>
              </w:rPr>
              <w:t xml:space="preserve">Is there a professional who knows Julie well and who Julie feels comfortable with? </w:t>
            </w:r>
            <w:r w:rsidR="000062A7" w:rsidRPr="003C05EB">
              <w:rPr>
                <w:i/>
                <w:sz w:val="20"/>
                <w:szCs w:val="20"/>
              </w:rPr>
              <w:t xml:space="preserve"> </w:t>
            </w:r>
            <w:r w:rsidRPr="003C05EB">
              <w:rPr>
                <w:i/>
                <w:sz w:val="20"/>
                <w:szCs w:val="20"/>
              </w:rPr>
              <w:t>Which professional feels best placed, who is confident in having this sensitive conversation with Julie?</w:t>
            </w:r>
            <w:r w:rsidR="00AD5EF7" w:rsidRPr="003C05EB">
              <w:rPr>
                <w:i/>
                <w:sz w:val="20"/>
                <w:szCs w:val="20"/>
              </w:rPr>
              <w:t xml:space="preserve"> </w:t>
            </w:r>
            <w:r w:rsidRPr="003C05EB">
              <w:rPr>
                <w:i/>
                <w:sz w:val="20"/>
                <w:szCs w:val="20"/>
              </w:rPr>
              <w:t xml:space="preserve"> </w:t>
            </w:r>
          </w:p>
          <w:p w14:paraId="779FACBB" w14:textId="77777777" w:rsidR="00B17C49" w:rsidRPr="003C05EB" w:rsidRDefault="00B17C49" w:rsidP="001A1EB6">
            <w:pPr>
              <w:rPr>
                <w:i/>
                <w:sz w:val="20"/>
                <w:szCs w:val="20"/>
              </w:rPr>
            </w:pPr>
          </w:p>
          <w:p w14:paraId="2C60BB6D" w14:textId="02B6AA9D" w:rsidR="001A1EB6" w:rsidRPr="003C05EB" w:rsidRDefault="001A1EB6" w:rsidP="001A1EB6">
            <w:pPr>
              <w:rPr>
                <w:i/>
                <w:sz w:val="20"/>
                <w:szCs w:val="20"/>
              </w:rPr>
            </w:pPr>
            <w:r w:rsidRPr="003C05EB">
              <w:rPr>
                <w:i/>
                <w:sz w:val="20"/>
                <w:szCs w:val="20"/>
              </w:rPr>
              <w:t xml:space="preserve">Consider the environment at the time of undertaking the capacity assessment. </w:t>
            </w:r>
            <w:r w:rsidR="00FD383C" w:rsidRPr="003C05EB">
              <w:rPr>
                <w:i/>
                <w:sz w:val="20"/>
                <w:szCs w:val="20"/>
              </w:rPr>
              <w:t xml:space="preserve"> </w:t>
            </w:r>
            <w:r w:rsidR="000D4563" w:rsidRPr="003C05EB">
              <w:rPr>
                <w:i/>
                <w:sz w:val="20"/>
                <w:szCs w:val="20"/>
              </w:rPr>
              <w:t xml:space="preserve">Where is most appropriate? </w:t>
            </w:r>
            <w:r w:rsidR="00FD383C" w:rsidRPr="003C05EB">
              <w:rPr>
                <w:i/>
                <w:sz w:val="20"/>
                <w:szCs w:val="20"/>
              </w:rPr>
              <w:t xml:space="preserve"> </w:t>
            </w:r>
            <w:r w:rsidR="000D4563" w:rsidRPr="003C05EB">
              <w:rPr>
                <w:i/>
                <w:sz w:val="20"/>
                <w:szCs w:val="20"/>
              </w:rPr>
              <w:t>Where will Julie feel comfortable talking about this topic</w:t>
            </w:r>
            <w:r w:rsidR="00041C95" w:rsidRPr="003C05EB">
              <w:rPr>
                <w:i/>
                <w:sz w:val="20"/>
                <w:szCs w:val="20"/>
              </w:rPr>
              <w:t>?  F</w:t>
            </w:r>
            <w:r w:rsidR="000D4563" w:rsidRPr="003C05EB">
              <w:rPr>
                <w:i/>
                <w:sz w:val="20"/>
                <w:szCs w:val="20"/>
              </w:rPr>
              <w:t xml:space="preserve">or example she may prefer to be in a quiet space where others are not able to overhear. </w:t>
            </w:r>
            <w:r w:rsidRPr="003C05EB">
              <w:rPr>
                <w:i/>
                <w:sz w:val="20"/>
                <w:szCs w:val="20"/>
              </w:rPr>
              <w:t xml:space="preserve"> </w:t>
            </w:r>
            <w:r w:rsidR="000D4563" w:rsidRPr="003C05EB">
              <w:rPr>
                <w:i/>
                <w:sz w:val="20"/>
                <w:szCs w:val="20"/>
              </w:rPr>
              <w:t xml:space="preserve">What is the best time for Julie? </w:t>
            </w:r>
            <w:r w:rsidR="00041C95" w:rsidRPr="003C05EB">
              <w:rPr>
                <w:i/>
                <w:sz w:val="20"/>
                <w:szCs w:val="20"/>
              </w:rPr>
              <w:t xml:space="preserve"> </w:t>
            </w:r>
            <w:r w:rsidR="000D4563" w:rsidRPr="003C05EB">
              <w:rPr>
                <w:i/>
                <w:sz w:val="20"/>
                <w:szCs w:val="20"/>
              </w:rPr>
              <w:t>For example, try to ensure that the assessment does not impact on her other activities which ar</w:t>
            </w:r>
            <w:r w:rsidR="00234C10" w:rsidRPr="003C05EB">
              <w:rPr>
                <w:i/>
                <w:sz w:val="20"/>
                <w:szCs w:val="20"/>
              </w:rPr>
              <w:t>e important to her</w:t>
            </w:r>
            <w:r w:rsidR="00041C95" w:rsidRPr="003C05EB">
              <w:rPr>
                <w:i/>
                <w:sz w:val="20"/>
                <w:szCs w:val="20"/>
              </w:rPr>
              <w:t>,</w:t>
            </w:r>
            <w:r w:rsidR="00234C10" w:rsidRPr="003C05EB">
              <w:rPr>
                <w:i/>
                <w:sz w:val="20"/>
                <w:szCs w:val="20"/>
              </w:rPr>
              <w:t xml:space="preserve"> as this may affect her</w:t>
            </w:r>
            <w:r w:rsidR="000D4563" w:rsidRPr="003C05EB">
              <w:rPr>
                <w:i/>
                <w:sz w:val="20"/>
                <w:szCs w:val="20"/>
              </w:rPr>
              <w:t xml:space="preserve"> engagement levels, such as clashing with a disco attendance.</w:t>
            </w:r>
          </w:p>
          <w:p w14:paraId="16031AEB" w14:textId="77777777" w:rsidR="001A1EB6" w:rsidRPr="003C05EB" w:rsidRDefault="001A1EB6" w:rsidP="001A1EB6">
            <w:pPr>
              <w:rPr>
                <w:i/>
                <w:sz w:val="20"/>
                <w:szCs w:val="20"/>
              </w:rPr>
            </w:pPr>
          </w:p>
          <w:p w14:paraId="48E4F17D" w14:textId="7F7198C3" w:rsidR="00FA7FFB" w:rsidRPr="003C05EB" w:rsidRDefault="001A1EB6" w:rsidP="001A1EB6">
            <w:pPr>
              <w:rPr>
                <w:i/>
                <w:sz w:val="20"/>
                <w:szCs w:val="20"/>
              </w:rPr>
            </w:pPr>
            <w:r w:rsidRPr="003C05EB">
              <w:rPr>
                <w:i/>
                <w:sz w:val="20"/>
                <w:szCs w:val="20"/>
              </w:rPr>
              <w:t>D</w:t>
            </w:r>
            <w:r w:rsidR="00B920E4" w:rsidRPr="003C05EB">
              <w:rPr>
                <w:i/>
                <w:sz w:val="20"/>
                <w:szCs w:val="20"/>
              </w:rPr>
              <w:t xml:space="preserve">on’t forget to explain to Julie </w:t>
            </w:r>
            <w:r w:rsidRPr="003C05EB">
              <w:rPr>
                <w:i/>
                <w:sz w:val="20"/>
                <w:szCs w:val="20"/>
              </w:rPr>
              <w:t>the purpose of the assessment i.e. that you are going to be assessing her capacity for this decision!</w:t>
            </w:r>
            <w:r w:rsidR="00284C98" w:rsidRPr="003C05EB">
              <w:rPr>
                <w:i/>
                <w:sz w:val="20"/>
                <w:szCs w:val="20"/>
              </w:rPr>
              <w:t xml:space="preserve">  You should also explain why it is important </w:t>
            </w:r>
            <w:r w:rsidR="00722B6A" w:rsidRPr="003C05EB">
              <w:rPr>
                <w:i/>
                <w:sz w:val="20"/>
                <w:szCs w:val="20"/>
              </w:rPr>
              <w:t xml:space="preserve">for staff </w:t>
            </w:r>
            <w:r w:rsidR="00284C98" w:rsidRPr="003C05EB">
              <w:rPr>
                <w:i/>
                <w:sz w:val="20"/>
                <w:szCs w:val="20"/>
              </w:rPr>
              <w:t xml:space="preserve">to </w:t>
            </w:r>
            <w:r w:rsidR="002E104D" w:rsidRPr="003C05EB">
              <w:rPr>
                <w:i/>
                <w:sz w:val="20"/>
                <w:szCs w:val="20"/>
              </w:rPr>
              <w:t>know</w:t>
            </w:r>
            <w:r w:rsidR="00284C98" w:rsidRPr="003C05EB">
              <w:rPr>
                <w:i/>
                <w:sz w:val="20"/>
                <w:szCs w:val="20"/>
              </w:rPr>
              <w:t xml:space="preserve"> that Julie can decide about </w:t>
            </w:r>
            <w:r w:rsidR="00722B6A" w:rsidRPr="003C05EB">
              <w:rPr>
                <w:i/>
                <w:sz w:val="20"/>
                <w:szCs w:val="20"/>
              </w:rPr>
              <w:t xml:space="preserve">whether to have sex or not.  </w:t>
            </w:r>
            <w:r w:rsidRPr="003C05EB">
              <w:rPr>
                <w:i/>
                <w:sz w:val="20"/>
                <w:szCs w:val="20"/>
              </w:rPr>
              <w:t>It shouldn’t be done covertl</w:t>
            </w:r>
            <w:r w:rsidR="00B920E4" w:rsidRPr="003C05EB">
              <w:rPr>
                <w:i/>
                <w:sz w:val="20"/>
                <w:szCs w:val="20"/>
              </w:rPr>
              <w:t>y: be open and honest with her</w:t>
            </w:r>
            <w:r w:rsidRPr="003C05EB">
              <w:rPr>
                <w:i/>
                <w:sz w:val="20"/>
                <w:szCs w:val="20"/>
              </w:rPr>
              <w:t>.</w:t>
            </w:r>
          </w:p>
          <w:p w14:paraId="138B5B8C" w14:textId="3C8B5913" w:rsidR="00B920E4" w:rsidRPr="003C05EB" w:rsidRDefault="00B920E4" w:rsidP="001A1EB6">
            <w:pPr>
              <w:rPr>
                <w:i/>
                <w:sz w:val="20"/>
                <w:szCs w:val="20"/>
              </w:rPr>
            </w:pPr>
          </w:p>
        </w:tc>
      </w:tr>
      <w:tr w:rsidR="0082456F" w14:paraId="58E0D41D" w14:textId="77777777" w:rsidTr="00F9655E">
        <w:tc>
          <w:tcPr>
            <w:tcW w:w="10790" w:type="dxa"/>
          </w:tcPr>
          <w:p w14:paraId="0F62B5B0" w14:textId="06198490" w:rsidR="0082456F" w:rsidRPr="00673CC8" w:rsidRDefault="0064034B" w:rsidP="0082456F">
            <w:pPr>
              <w:rPr>
                <w:sz w:val="20"/>
                <w:szCs w:val="20"/>
              </w:rPr>
            </w:pPr>
            <w:r w:rsidRPr="00673CC8">
              <w:rPr>
                <w:sz w:val="20"/>
                <w:szCs w:val="20"/>
              </w:rPr>
              <w:lastRenderedPageBreak/>
              <w:t>3</w:t>
            </w:r>
            <w:r w:rsidR="0082456F" w:rsidRPr="00673CC8">
              <w:rPr>
                <w:sz w:val="20"/>
                <w:szCs w:val="20"/>
              </w:rPr>
              <w:t xml:space="preserve">.  </w:t>
            </w:r>
            <w:r w:rsidR="00D40B69" w:rsidRPr="00673CC8">
              <w:rPr>
                <w:sz w:val="20"/>
                <w:szCs w:val="20"/>
              </w:rPr>
              <w:t>What is the information relevant to th</w:t>
            </w:r>
            <w:r w:rsidR="00ED1B37" w:rsidRPr="00673CC8">
              <w:rPr>
                <w:sz w:val="20"/>
                <w:szCs w:val="20"/>
              </w:rPr>
              <w:t>e</w:t>
            </w:r>
            <w:r w:rsidR="00D40B69" w:rsidRPr="00673CC8">
              <w:rPr>
                <w:sz w:val="20"/>
                <w:szCs w:val="20"/>
              </w:rPr>
              <w:t xml:space="preserve"> decision </w:t>
            </w:r>
            <w:r w:rsidR="00D40B69" w:rsidRPr="00673CC8">
              <w:rPr>
                <w:sz w:val="16"/>
                <w:szCs w:val="16"/>
              </w:rPr>
              <w:t>(against which you will test the person’s capacity)</w:t>
            </w:r>
            <w:r w:rsidR="00ED1B37" w:rsidRPr="00673CC8">
              <w:rPr>
                <w:sz w:val="16"/>
                <w:szCs w:val="16"/>
              </w:rPr>
              <w:t>.  Guidance for key decisions available below</w:t>
            </w:r>
            <w:r w:rsidR="00D40B69" w:rsidRPr="00673CC8">
              <w:rPr>
                <w:sz w:val="16"/>
                <w:szCs w:val="16"/>
              </w:rPr>
              <w:t>*?</w:t>
            </w:r>
          </w:p>
        </w:tc>
      </w:tr>
      <w:tr w:rsidR="0082456F" w14:paraId="6F29EE89" w14:textId="77777777" w:rsidTr="00F9655E">
        <w:tc>
          <w:tcPr>
            <w:tcW w:w="10790" w:type="dxa"/>
          </w:tcPr>
          <w:p w14:paraId="5225EAE2" w14:textId="77777777" w:rsidR="003C05EB" w:rsidRDefault="003C05EB" w:rsidP="001A1EB6">
            <w:pPr>
              <w:rPr>
                <w:color w:val="C00000"/>
                <w:sz w:val="20"/>
                <w:szCs w:val="20"/>
              </w:rPr>
            </w:pPr>
          </w:p>
          <w:p w14:paraId="42D16E52" w14:textId="23962569" w:rsidR="001A1EB6" w:rsidRPr="003C05EB" w:rsidRDefault="002E104D" w:rsidP="001A1EB6">
            <w:pPr>
              <w:rPr>
                <w:i/>
                <w:sz w:val="20"/>
                <w:szCs w:val="20"/>
              </w:rPr>
            </w:pPr>
            <w:r w:rsidRPr="003C05EB">
              <w:rPr>
                <w:i/>
                <w:sz w:val="20"/>
                <w:szCs w:val="20"/>
              </w:rPr>
              <w:t>C</w:t>
            </w:r>
            <w:r w:rsidR="006F54DF" w:rsidRPr="003C05EB">
              <w:rPr>
                <w:i/>
                <w:sz w:val="20"/>
                <w:szCs w:val="20"/>
              </w:rPr>
              <w:t>ase law identifies the information</w:t>
            </w:r>
            <w:r w:rsidRPr="003C05EB">
              <w:rPr>
                <w:i/>
                <w:sz w:val="20"/>
                <w:szCs w:val="20"/>
              </w:rPr>
              <w:t xml:space="preserve"> relevant to this decision</w:t>
            </w:r>
            <w:r w:rsidR="00A32F00" w:rsidRPr="003C05EB">
              <w:rPr>
                <w:i/>
                <w:sz w:val="20"/>
                <w:szCs w:val="20"/>
              </w:rPr>
              <w:t>, but this should be tailored for Julie, both in terms of the content and the language</w:t>
            </w:r>
            <w:r w:rsidR="006F54DF" w:rsidRPr="003C05EB">
              <w:rPr>
                <w:i/>
                <w:sz w:val="20"/>
                <w:szCs w:val="20"/>
              </w:rPr>
              <w:t>.</w:t>
            </w:r>
            <w:r w:rsidRPr="003C05EB">
              <w:rPr>
                <w:i/>
                <w:sz w:val="20"/>
                <w:szCs w:val="20"/>
              </w:rPr>
              <w:t xml:space="preserve"> </w:t>
            </w:r>
            <w:r w:rsidR="006F54DF" w:rsidRPr="003C05EB">
              <w:rPr>
                <w:i/>
                <w:sz w:val="20"/>
                <w:szCs w:val="20"/>
              </w:rPr>
              <w:t xml:space="preserve"> It is important that as the assessor, you are clear on what this relevant information is before undertaking the capacity assessment with Julie. </w:t>
            </w:r>
            <w:r w:rsidR="00F21DCB" w:rsidRPr="003C05EB">
              <w:rPr>
                <w:i/>
                <w:sz w:val="20"/>
                <w:szCs w:val="20"/>
              </w:rPr>
              <w:t xml:space="preserve"> </w:t>
            </w:r>
            <w:r w:rsidR="006F54DF" w:rsidRPr="003C05EB">
              <w:rPr>
                <w:i/>
                <w:sz w:val="20"/>
                <w:szCs w:val="20"/>
              </w:rPr>
              <w:t xml:space="preserve">If you aren’t clear, how can you expect Julie to be clear?! </w:t>
            </w:r>
            <w:r w:rsidR="000E1358" w:rsidRPr="003C05EB">
              <w:rPr>
                <w:i/>
                <w:sz w:val="20"/>
                <w:szCs w:val="20"/>
              </w:rPr>
              <w:t xml:space="preserve"> </w:t>
            </w:r>
            <w:r w:rsidR="006F54DF" w:rsidRPr="003C05EB">
              <w:rPr>
                <w:i/>
                <w:sz w:val="20"/>
                <w:szCs w:val="20"/>
              </w:rPr>
              <w:t xml:space="preserve">Think carefully about which parts of the relevant information below </w:t>
            </w:r>
            <w:r w:rsidR="006F54DF" w:rsidRPr="003C05EB">
              <w:rPr>
                <w:b/>
                <w:i/>
                <w:sz w:val="20"/>
                <w:szCs w:val="20"/>
              </w:rPr>
              <w:t>may</w:t>
            </w:r>
            <w:r w:rsidR="006F54DF" w:rsidRPr="003C05EB">
              <w:rPr>
                <w:i/>
                <w:sz w:val="20"/>
                <w:szCs w:val="20"/>
              </w:rPr>
              <w:t xml:space="preserve"> apply to Julie and her circumstances, and how best to share this information with Julie in a way to suit her needs (this is just guidance and may need to be adapted to suit the facts of any particular case). </w:t>
            </w:r>
          </w:p>
          <w:p w14:paraId="43A579E0" w14:textId="39508067" w:rsidR="006F54DF" w:rsidRPr="003C05EB" w:rsidRDefault="006F54DF" w:rsidP="006F54DF">
            <w:pPr>
              <w:rPr>
                <w:i/>
              </w:rPr>
            </w:pPr>
          </w:p>
          <w:p w14:paraId="44EF38D9" w14:textId="118577C4" w:rsidR="006F54DF" w:rsidRPr="003C05EB" w:rsidRDefault="006F54DF" w:rsidP="006F54DF">
            <w:pPr>
              <w:rPr>
                <w:i/>
                <w:sz w:val="20"/>
                <w:szCs w:val="20"/>
              </w:rPr>
            </w:pPr>
            <w:r w:rsidRPr="003C05EB">
              <w:rPr>
                <w:i/>
                <w:sz w:val="20"/>
                <w:szCs w:val="20"/>
              </w:rPr>
              <w:t>(a) the sexual nature and character of the act of sexual intercourse, including the mechanics of the act;</w:t>
            </w:r>
            <w:r w:rsidRPr="003C05EB">
              <w:rPr>
                <w:i/>
                <w:sz w:val="20"/>
                <w:szCs w:val="20"/>
              </w:rPr>
              <w:br/>
            </w:r>
          </w:p>
          <w:p w14:paraId="4184BEC4" w14:textId="35F19C29" w:rsidR="006F54DF" w:rsidRPr="003C05EB" w:rsidRDefault="006F54DF" w:rsidP="006F54DF">
            <w:pPr>
              <w:rPr>
                <w:i/>
                <w:sz w:val="20"/>
                <w:szCs w:val="20"/>
              </w:rPr>
            </w:pPr>
            <w:r w:rsidRPr="003C05EB">
              <w:rPr>
                <w:i/>
                <w:sz w:val="20"/>
                <w:szCs w:val="20"/>
              </w:rPr>
              <w:t xml:space="preserve">(b) the fact that the other person must have the ability to consent to the sexual activity and must in fact consent before and throughout the sexual activity; </w:t>
            </w:r>
            <w:r w:rsidRPr="003C05EB">
              <w:rPr>
                <w:i/>
                <w:sz w:val="20"/>
                <w:szCs w:val="20"/>
              </w:rPr>
              <w:br/>
            </w:r>
          </w:p>
          <w:p w14:paraId="73BBBF3F" w14:textId="5FF52449" w:rsidR="006F54DF" w:rsidRPr="003C05EB" w:rsidRDefault="006F54DF" w:rsidP="006F54DF">
            <w:pPr>
              <w:rPr>
                <w:i/>
                <w:sz w:val="20"/>
                <w:szCs w:val="20"/>
              </w:rPr>
            </w:pPr>
            <w:r w:rsidRPr="003C05EB">
              <w:rPr>
                <w:i/>
                <w:sz w:val="20"/>
                <w:szCs w:val="20"/>
              </w:rPr>
              <w:t xml:space="preserve">(c) the fact that P can say yes or no to having sexual relations and is able to decide whether to give or withhold consent. (The courts have held previously that </w:t>
            </w:r>
            <w:r w:rsidR="00DB4E65" w:rsidRPr="003C05EB">
              <w:rPr>
                <w:i/>
                <w:sz w:val="20"/>
                <w:szCs w:val="20"/>
              </w:rPr>
              <w:t xml:space="preserve">a </w:t>
            </w:r>
            <w:r w:rsidRPr="003C05EB">
              <w:rPr>
                <w:i/>
                <w:sz w:val="20"/>
                <w:szCs w:val="20"/>
              </w:rPr>
              <w:t>person must understand that they can change their mind in relation to consent to sex at any time leading up to and during the sexual act.53)</w:t>
            </w:r>
            <w:r w:rsidR="004147E5" w:rsidRPr="003C05EB">
              <w:rPr>
                <w:i/>
                <w:sz w:val="20"/>
                <w:szCs w:val="20"/>
              </w:rPr>
              <w:t>;</w:t>
            </w:r>
            <w:r w:rsidRPr="003C05EB">
              <w:rPr>
                <w:i/>
                <w:sz w:val="20"/>
                <w:szCs w:val="20"/>
              </w:rPr>
              <w:t xml:space="preserve"> </w:t>
            </w:r>
            <w:r w:rsidRPr="003C05EB">
              <w:rPr>
                <w:i/>
                <w:sz w:val="20"/>
                <w:szCs w:val="20"/>
              </w:rPr>
              <w:br/>
            </w:r>
          </w:p>
          <w:p w14:paraId="16BD1A10" w14:textId="3883820C" w:rsidR="006F54DF" w:rsidRPr="003C05EB" w:rsidRDefault="006F54DF" w:rsidP="006F54DF">
            <w:pPr>
              <w:rPr>
                <w:i/>
                <w:sz w:val="20"/>
                <w:szCs w:val="20"/>
              </w:rPr>
            </w:pPr>
            <w:r w:rsidRPr="003C05EB">
              <w:rPr>
                <w:i/>
                <w:sz w:val="20"/>
                <w:szCs w:val="20"/>
              </w:rPr>
              <w:t>(d) that a reasonably foreseeable consequence of sexual intercourse between a man and woman is that the woman will become pregnant;</w:t>
            </w:r>
          </w:p>
          <w:p w14:paraId="2820E2E6" w14:textId="10AD518C" w:rsidR="001E5F3A" w:rsidRPr="003C05EB" w:rsidRDefault="001E5F3A" w:rsidP="006F54DF">
            <w:pPr>
              <w:rPr>
                <w:i/>
                <w:sz w:val="20"/>
                <w:szCs w:val="20"/>
              </w:rPr>
            </w:pPr>
          </w:p>
          <w:p w14:paraId="641E1FFB" w14:textId="065C33FA" w:rsidR="001E5F3A" w:rsidRPr="003C05EB" w:rsidRDefault="001E5F3A" w:rsidP="006F54DF">
            <w:pPr>
              <w:rPr>
                <w:i/>
                <w:sz w:val="20"/>
                <w:szCs w:val="20"/>
              </w:rPr>
            </w:pPr>
            <w:r w:rsidRPr="003C05EB">
              <w:rPr>
                <w:i/>
                <w:sz w:val="20"/>
                <w:szCs w:val="20"/>
              </w:rPr>
              <w:t xml:space="preserve">(e) that there are health risks involved, particularly the acquisition of sexually transmitted and transmissible infections, and that the risk of sexually transmitted infection can be reduced by the taking of precautions such as the use of a condom. </w:t>
            </w:r>
            <w:r w:rsidR="004147E5" w:rsidRPr="003C05EB">
              <w:rPr>
                <w:i/>
                <w:sz w:val="20"/>
                <w:szCs w:val="20"/>
              </w:rPr>
              <w:t xml:space="preserve"> </w:t>
            </w:r>
            <w:r w:rsidRPr="003C05EB">
              <w:rPr>
                <w:i/>
                <w:sz w:val="20"/>
                <w:szCs w:val="20"/>
              </w:rPr>
              <w:t xml:space="preserve">The courts have held previously that the knowledge required is fairly rudimentary. “In my view it should suffice if a person understands that sexual relations may lead to significant ill-health and that those risks can be reduced by precautions like a condom.” </w:t>
            </w:r>
            <w:r w:rsidR="00B906AA" w:rsidRPr="003C05EB">
              <w:rPr>
                <w:i/>
                <w:sz w:val="20"/>
                <w:szCs w:val="20"/>
              </w:rPr>
              <w:t xml:space="preserve"> </w:t>
            </w:r>
            <w:r w:rsidRPr="003C05EB">
              <w:rPr>
                <w:i/>
                <w:sz w:val="20"/>
                <w:szCs w:val="20"/>
              </w:rPr>
              <w:t>Nothing more than this is required. There is no need to be able to name and describe each, or indeed any, potential infection, nor must a person specifically be able to understand condom use (this is an example of a precaution).</w:t>
            </w:r>
            <w:r w:rsidR="00B906AA" w:rsidRPr="003C05EB">
              <w:rPr>
                <w:i/>
                <w:sz w:val="20"/>
                <w:szCs w:val="20"/>
              </w:rPr>
              <w:t xml:space="preserve">  </w:t>
            </w:r>
            <w:r w:rsidR="00AA3966" w:rsidRPr="003C05EB">
              <w:rPr>
                <w:i/>
                <w:sz w:val="20"/>
                <w:szCs w:val="20"/>
              </w:rPr>
              <w:t>*</w:t>
            </w:r>
            <w:r w:rsidR="00AA3966" w:rsidRPr="003C05EB">
              <w:rPr>
                <w:b/>
                <w:i/>
                <w:sz w:val="20"/>
                <w:szCs w:val="20"/>
              </w:rPr>
              <w:t>Note:</w:t>
            </w:r>
            <w:r w:rsidR="00AA3966" w:rsidRPr="003C05EB">
              <w:rPr>
                <w:i/>
                <w:sz w:val="20"/>
                <w:szCs w:val="20"/>
              </w:rPr>
              <w:t xml:space="preserve"> C</w:t>
            </w:r>
            <w:r w:rsidR="00B906AA" w:rsidRPr="003C05EB">
              <w:rPr>
                <w:i/>
                <w:sz w:val="20"/>
                <w:szCs w:val="20"/>
              </w:rPr>
              <w:t>apacity to decide about contraception is a separate decision; all that is required here is to understand that basic protective precautions can be taken</w:t>
            </w:r>
            <w:r w:rsidR="00D44340" w:rsidRPr="003C05EB">
              <w:rPr>
                <w:i/>
                <w:sz w:val="20"/>
                <w:szCs w:val="20"/>
              </w:rPr>
              <w:t>.</w:t>
            </w:r>
            <w:r w:rsidR="00AA3966" w:rsidRPr="003C05EB">
              <w:rPr>
                <w:i/>
                <w:sz w:val="20"/>
                <w:szCs w:val="20"/>
              </w:rPr>
              <w:t>*</w:t>
            </w:r>
          </w:p>
          <w:p w14:paraId="26F2369D" w14:textId="12A90007" w:rsidR="006F54DF" w:rsidRPr="003C05EB" w:rsidRDefault="006F54DF" w:rsidP="001A1EB6">
            <w:pPr>
              <w:rPr>
                <w:i/>
                <w:sz w:val="20"/>
                <w:szCs w:val="20"/>
              </w:rPr>
            </w:pPr>
          </w:p>
          <w:p w14:paraId="443638B2" w14:textId="62D8DE86" w:rsidR="006F54DF" w:rsidRPr="00AD6FF8" w:rsidRDefault="006F54DF" w:rsidP="001A1EB6">
            <w:pPr>
              <w:rPr>
                <w:color w:val="C00000"/>
                <w:sz w:val="20"/>
                <w:szCs w:val="20"/>
              </w:rPr>
            </w:pPr>
            <w:r w:rsidRPr="003C05EB">
              <w:rPr>
                <w:i/>
                <w:sz w:val="20"/>
                <w:szCs w:val="20"/>
              </w:rPr>
              <w:t>*</w:t>
            </w:r>
            <w:r w:rsidRPr="003C05EB">
              <w:rPr>
                <w:b/>
                <w:i/>
                <w:sz w:val="20"/>
                <w:szCs w:val="20"/>
              </w:rPr>
              <w:t>Note</w:t>
            </w:r>
            <w:r w:rsidRPr="003C05EB">
              <w:rPr>
                <w:i/>
                <w:sz w:val="20"/>
                <w:szCs w:val="20"/>
              </w:rPr>
              <w:t>: At the time</w:t>
            </w:r>
            <w:r w:rsidR="00234C10" w:rsidRPr="003C05EB">
              <w:rPr>
                <w:i/>
                <w:sz w:val="20"/>
                <w:szCs w:val="20"/>
              </w:rPr>
              <w:t xml:space="preserve"> of writing this guidance (May</w:t>
            </w:r>
            <w:r w:rsidRPr="003C05EB">
              <w:rPr>
                <w:i/>
                <w:sz w:val="20"/>
                <w:szCs w:val="20"/>
              </w:rPr>
              <w:t xml:space="preserve"> 2024) the above relevant information was accurate, however this may change so please keep up to date with case law</w:t>
            </w:r>
            <w:r w:rsidR="00AA3966" w:rsidRPr="003C05EB">
              <w:rPr>
                <w:i/>
                <w:sz w:val="20"/>
                <w:szCs w:val="20"/>
              </w:rPr>
              <w:t xml:space="preserve"> by referring to this resource from </w:t>
            </w:r>
            <w:hyperlink r:id="rId10" w:history="1">
              <w:r w:rsidR="00AA3966" w:rsidRPr="003C05EB">
                <w:rPr>
                  <w:rStyle w:val="Hyperlink"/>
                  <w:i/>
                  <w:color w:val="auto"/>
                  <w:sz w:val="20"/>
                  <w:szCs w:val="20"/>
                </w:rPr>
                <w:t>39 Essex Chambers&gt;</w:t>
              </w:r>
              <w:r w:rsidRPr="003C05EB">
                <w:rPr>
                  <w:rStyle w:val="Hyperlink"/>
                  <w:i/>
                  <w:color w:val="auto"/>
                  <w:sz w:val="20"/>
                  <w:szCs w:val="20"/>
                </w:rPr>
                <w:t>*</w:t>
              </w:r>
            </w:hyperlink>
            <w:r w:rsidRPr="003C05EB">
              <w:rPr>
                <w:sz w:val="20"/>
                <w:szCs w:val="20"/>
              </w:rPr>
              <w:t xml:space="preserve"> </w:t>
            </w:r>
          </w:p>
        </w:tc>
      </w:tr>
      <w:tr w:rsidR="0082456F" w14:paraId="3D1501C3" w14:textId="77777777" w:rsidTr="00F9655E">
        <w:tc>
          <w:tcPr>
            <w:tcW w:w="10790" w:type="dxa"/>
          </w:tcPr>
          <w:p w14:paraId="36B0F0DC" w14:textId="11AC2FAD" w:rsidR="0082456F" w:rsidRDefault="0064034B" w:rsidP="0082456F">
            <w:pPr>
              <w:rPr>
                <w:sz w:val="20"/>
                <w:szCs w:val="20"/>
              </w:rPr>
            </w:pPr>
            <w:r>
              <w:rPr>
                <w:sz w:val="20"/>
                <w:szCs w:val="20"/>
              </w:rPr>
              <w:t>4</w:t>
            </w:r>
            <w:r w:rsidR="00954320" w:rsidRPr="00125C94">
              <w:rPr>
                <w:sz w:val="20"/>
                <w:szCs w:val="20"/>
              </w:rPr>
              <w:t xml:space="preserve">.  Can the person make this decision at the time it needs to be made </w:t>
            </w:r>
            <w:r w:rsidR="00954320">
              <w:rPr>
                <w:sz w:val="16"/>
                <w:szCs w:val="16"/>
              </w:rPr>
              <w:t xml:space="preserve">(by reference to the points at </w:t>
            </w:r>
            <w:r w:rsidR="00767A28">
              <w:rPr>
                <w:sz w:val="16"/>
                <w:szCs w:val="16"/>
              </w:rPr>
              <w:t>4</w:t>
            </w:r>
            <w:r w:rsidR="00954320" w:rsidRPr="00125C94">
              <w:rPr>
                <w:sz w:val="16"/>
                <w:szCs w:val="16"/>
              </w:rPr>
              <w:t xml:space="preserve">a to </w:t>
            </w:r>
            <w:r w:rsidR="00767A28">
              <w:rPr>
                <w:sz w:val="16"/>
                <w:szCs w:val="16"/>
              </w:rPr>
              <w:t>4</w:t>
            </w:r>
            <w:r w:rsidR="00954320" w:rsidRPr="00125C94">
              <w:rPr>
                <w:sz w:val="16"/>
                <w:szCs w:val="16"/>
              </w:rPr>
              <w:t>d below)</w:t>
            </w:r>
            <w:r w:rsidR="00954320" w:rsidRPr="00125C94">
              <w:rPr>
                <w:sz w:val="20"/>
                <w:szCs w:val="20"/>
              </w:rPr>
              <w:t>?</w:t>
            </w:r>
          </w:p>
        </w:tc>
      </w:tr>
    </w:tbl>
    <w:p w14:paraId="78575F08" w14:textId="44E54525"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3C6B5B6" w14:textId="77777777" w:rsidTr="008040D0">
        <w:tc>
          <w:tcPr>
            <w:tcW w:w="9776" w:type="dxa"/>
          </w:tcPr>
          <w:p w14:paraId="7B2B41AD" w14:textId="720C73A7" w:rsidR="00AD0DF9" w:rsidRDefault="0064034B">
            <w:pPr>
              <w:rPr>
                <w:sz w:val="20"/>
                <w:szCs w:val="20"/>
              </w:rPr>
            </w:pPr>
            <w:r>
              <w:rPr>
                <w:rFonts w:ascii="Calibri" w:eastAsia="Calibri" w:hAnsi="Calibri" w:cs="Times New Roman"/>
                <w:sz w:val="20"/>
                <w:szCs w:val="20"/>
                <w:lang w:val="en-GB"/>
              </w:rPr>
              <w:t>4</w:t>
            </w:r>
            <w:r w:rsidR="00EA3F6A" w:rsidRPr="00EA3F6A">
              <w:rPr>
                <w:rFonts w:ascii="Calibri" w:eastAsia="Calibri" w:hAnsi="Calibri" w:cs="Times New Roman"/>
                <w:sz w:val="20"/>
                <w:szCs w:val="20"/>
                <w:lang w:val="en-GB"/>
              </w:rPr>
              <w:t xml:space="preserve">a. </w:t>
            </w:r>
            <w:r w:rsidR="00ED1B37" w:rsidRPr="00EA3F6A">
              <w:rPr>
                <w:rFonts w:ascii="Calibri" w:eastAsia="Calibri" w:hAnsi="Calibri" w:cs="Times New Roman"/>
                <w:sz w:val="20"/>
                <w:szCs w:val="20"/>
                <w:lang w:val="en-GB"/>
              </w:rPr>
              <w:t xml:space="preserve">Can the person </w:t>
            </w:r>
            <w:r w:rsidR="00ED1B37" w:rsidRPr="00EA3F6A">
              <w:rPr>
                <w:rFonts w:ascii="Calibri" w:eastAsia="Calibri" w:hAnsi="Calibri" w:cs="Times New Roman"/>
                <w:b/>
                <w:sz w:val="20"/>
                <w:szCs w:val="20"/>
                <w:lang w:val="en-GB"/>
              </w:rPr>
              <w:t>understand the information</w:t>
            </w:r>
            <w:r w:rsidR="00ED1B37" w:rsidRPr="00EA3F6A">
              <w:rPr>
                <w:rFonts w:ascii="Calibri" w:eastAsia="Calibri" w:hAnsi="Calibri" w:cs="Times New Roman"/>
                <w:sz w:val="20"/>
                <w:szCs w:val="20"/>
                <w:lang w:val="en-GB"/>
              </w:rPr>
              <w:t xml:space="preserve"> relevant to this decision (nature + purpose + reasonably foreseeable consequences</w:t>
            </w:r>
            <w:r w:rsidR="00ED1B37" w:rsidRPr="00EA3F6A">
              <w:rPr>
                <w:rFonts w:ascii="Calibri" w:eastAsia="Calibri" w:hAnsi="Calibri" w:cs="Times New Roman"/>
                <w:color w:val="0D0D0D"/>
                <w:sz w:val="20"/>
                <w:szCs w:val="20"/>
                <w:lang w:val="en-GB"/>
              </w:rPr>
              <w:t>)</w:t>
            </w:r>
            <w:r w:rsidR="00ED1B37" w:rsidRPr="00EA3F6A">
              <w:rPr>
                <w:rFonts w:ascii="Calibri" w:eastAsia="Calibri" w:hAnsi="Calibri" w:cs="Times New Roman"/>
                <w:sz w:val="20"/>
                <w:szCs w:val="20"/>
                <w:lang w:val="en-GB"/>
              </w:rPr>
              <w:t xml:space="preserve">?  Please give details </w:t>
            </w:r>
            <w:r w:rsidR="00ED1B37" w:rsidRPr="00EA3F6A">
              <w:rPr>
                <w:rFonts w:ascii="Calibri" w:eastAsia="Calibri" w:hAnsi="Calibri" w:cs="Times New Roman"/>
                <w:sz w:val="16"/>
                <w:szCs w:val="16"/>
                <w:lang w:val="en-GB"/>
              </w:rPr>
              <w:t xml:space="preserve">(record </w:t>
            </w:r>
            <w:r w:rsidR="00ED1B37" w:rsidRPr="00EA3F6A">
              <w:rPr>
                <w:rFonts w:ascii="Calibri" w:eastAsia="Calibri" w:hAnsi="Calibri" w:cs="Times New Roman"/>
                <w:color w:val="0D0D0D"/>
                <w:sz w:val="16"/>
                <w:szCs w:val="16"/>
                <w:lang w:val="en-GB"/>
              </w:rPr>
              <w:t>how you tested whether the person could understand the information, including the questions you used, how you presented the information, the responses the person gave to your questions, and your findings)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End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01B6F7BD" w14:textId="77777777" w:rsidR="003C05EB" w:rsidRDefault="003C05EB" w:rsidP="001A1EB6">
            <w:pPr>
              <w:rPr>
                <w:color w:val="C00000"/>
                <w:sz w:val="20"/>
                <w:szCs w:val="20"/>
              </w:rPr>
            </w:pPr>
          </w:p>
          <w:p w14:paraId="08259F6A" w14:textId="13B0D3B8" w:rsidR="001A1EB6" w:rsidRPr="003C05EB" w:rsidRDefault="001A1EB6" w:rsidP="001A1EB6">
            <w:pPr>
              <w:rPr>
                <w:i/>
                <w:sz w:val="20"/>
                <w:szCs w:val="20"/>
              </w:rPr>
            </w:pPr>
            <w:r w:rsidRPr="003C05EB">
              <w:rPr>
                <w:i/>
                <w:sz w:val="20"/>
                <w:szCs w:val="20"/>
              </w:rPr>
              <w:t xml:space="preserve">You need to </w:t>
            </w:r>
            <w:r w:rsidRPr="003C05EB">
              <w:rPr>
                <w:b/>
                <w:i/>
                <w:sz w:val="20"/>
                <w:szCs w:val="20"/>
              </w:rPr>
              <w:t xml:space="preserve">evidence </w:t>
            </w:r>
            <w:r w:rsidRPr="003C05EB">
              <w:rPr>
                <w:i/>
                <w:sz w:val="20"/>
                <w:szCs w:val="20"/>
              </w:rPr>
              <w:t xml:space="preserve">here how you have </w:t>
            </w:r>
            <w:r w:rsidR="006F54DF" w:rsidRPr="003C05EB">
              <w:rPr>
                <w:i/>
                <w:sz w:val="20"/>
                <w:szCs w:val="20"/>
              </w:rPr>
              <w:t>been able to conclude that Julie</w:t>
            </w:r>
            <w:r w:rsidRPr="003C05EB">
              <w:rPr>
                <w:i/>
                <w:sz w:val="20"/>
                <w:szCs w:val="20"/>
              </w:rPr>
              <w:t xml:space="preserve"> did/did not understand the </w:t>
            </w:r>
            <w:r w:rsidRPr="003C05EB">
              <w:rPr>
                <w:b/>
                <w:i/>
                <w:sz w:val="20"/>
                <w:szCs w:val="20"/>
                <w:u w:val="single"/>
              </w:rPr>
              <w:t>relevant</w:t>
            </w:r>
            <w:r w:rsidRPr="003C05EB">
              <w:rPr>
                <w:i/>
                <w:sz w:val="20"/>
                <w:szCs w:val="20"/>
              </w:rPr>
              <w:t xml:space="preserve"> information outlined above. </w:t>
            </w:r>
            <w:r w:rsidR="006E3B86" w:rsidRPr="003C05EB">
              <w:rPr>
                <w:i/>
                <w:sz w:val="20"/>
                <w:szCs w:val="20"/>
              </w:rPr>
              <w:t xml:space="preserve"> </w:t>
            </w:r>
            <w:r w:rsidRPr="003C05EB">
              <w:rPr>
                <w:i/>
                <w:sz w:val="20"/>
                <w:szCs w:val="20"/>
              </w:rPr>
              <w:t>Don’t set the level of understanding too high or make it more complic</w:t>
            </w:r>
            <w:r w:rsidR="006F54DF" w:rsidRPr="003C05EB">
              <w:rPr>
                <w:i/>
                <w:sz w:val="20"/>
                <w:szCs w:val="20"/>
              </w:rPr>
              <w:t>ated than it needs to be.  Julie</w:t>
            </w:r>
            <w:r w:rsidRPr="003C05EB">
              <w:rPr>
                <w:i/>
                <w:sz w:val="20"/>
                <w:szCs w:val="20"/>
              </w:rPr>
              <w:t xml:space="preserve"> just needs to understand the salient (key) factors.  For each of the relevant pieces of information above, think of</w:t>
            </w:r>
            <w:r w:rsidR="00035491" w:rsidRPr="003C05EB">
              <w:rPr>
                <w:i/>
                <w:sz w:val="20"/>
                <w:szCs w:val="20"/>
              </w:rPr>
              <w:t xml:space="preserve"> questions you need to ask Julie</w:t>
            </w:r>
            <w:r w:rsidRPr="003C05EB">
              <w:rPr>
                <w:i/>
                <w:sz w:val="20"/>
                <w:szCs w:val="20"/>
              </w:rPr>
              <w:t xml:space="preserve"> </w:t>
            </w:r>
            <w:r w:rsidR="00C83062" w:rsidRPr="003C05EB">
              <w:rPr>
                <w:i/>
                <w:sz w:val="20"/>
                <w:szCs w:val="20"/>
              </w:rPr>
              <w:t xml:space="preserve">in accessible language, </w:t>
            </w:r>
            <w:r w:rsidRPr="003C05EB">
              <w:rPr>
                <w:i/>
                <w:sz w:val="20"/>
                <w:szCs w:val="20"/>
              </w:rPr>
              <w:t xml:space="preserve">to see if she understands it. </w:t>
            </w:r>
          </w:p>
          <w:p w14:paraId="26616114" w14:textId="77777777" w:rsidR="001A1EB6" w:rsidRPr="003C05EB" w:rsidRDefault="001A1EB6" w:rsidP="001A1EB6">
            <w:pPr>
              <w:rPr>
                <w:i/>
                <w:sz w:val="20"/>
                <w:szCs w:val="20"/>
              </w:rPr>
            </w:pPr>
          </w:p>
          <w:p w14:paraId="00D5FF41" w14:textId="1D0FADDB" w:rsidR="001A1EB6" w:rsidRPr="003C05EB" w:rsidRDefault="001A1EB6" w:rsidP="001A1EB6">
            <w:pPr>
              <w:spacing w:after="200" w:line="276" w:lineRule="auto"/>
              <w:rPr>
                <w:i/>
                <w:sz w:val="20"/>
                <w:szCs w:val="20"/>
              </w:rPr>
            </w:pPr>
            <w:r w:rsidRPr="003C05EB">
              <w:rPr>
                <w:i/>
                <w:sz w:val="20"/>
                <w:szCs w:val="20"/>
              </w:rPr>
              <w:t>A good way to evidence your findings in this section, is to give examples of the type of qu</w:t>
            </w:r>
            <w:r w:rsidR="00035491" w:rsidRPr="003C05EB">
              <w:rPr>
                <w:i/>
                <w:sz w:val="20"/>
                <w:szCs w:val="20"/>
              </w:rPr>
              <w:t>estions you asked and what Julie</w:t>
            </w:r>
            <w:r w:rsidRPr="003C05EB">
              <w:rPr>
                <w:i/>
                <w:sz w:val="20"/>
                <w:szCs w:val="20"/>
              </w:rPr>
              <w:t xml:space="preserve">’s responses were. </w:t>
            </w:r>
            <w:r w:rsidR="00C83062" w:rsidRPr="003C05EB">
              <w:rPr>
                <w:i/>
                <w:sz w:val="20"/>
                <w:szCs w:val="20"/>
              </w:rPr>
              <w:t xml:space="preserve"> </w:t>
            </w:r>
            <w:r w:rsidRPr="003C05EB">
              <w:rPr>
                <w:i/>
                <w:sz w:val="20"/>
                <w:szCs w:val="20"/>
              </w:rPr>
              <w:t>It may be helpful to have a notepad and pen to hand during the assessment to make an accu</w:t>
            </w:r>
            <w:r w:rsidR="00035491" w:rsidRPr="003C05EB">
              <w:rPr>
                <w:i/>
                <w:sz w:val="20"/>
                <w:szCs w:val="20"/>
              </w:rPr>
              <w:t>rate note as to what Julie</w:t>
            </w:r>
            <w:r w:rsidRPr="003C05EB">
              <w:rPr>
                <w:i/>
                <w:sz w:val="20"/>
                <w:szCs w:val="20"/>
              </w:rPr>
              <w:t xml:space="preserve">’s answers were. </w:t>
            </w:r>
            <w:r w:rsidR="00C83062" w:rsidRPr="003C05EB">
              <w:rPr>
                <w:i/>
                <w:sz w:val="20"/>
                <w:szCs w:val="20"/>
              </w:rPr>
              <w:t xml:space="preserve"> </w:t>
            </w:r>
            <w:r w:rsidRPr="003C05EB">
              <w:rPr>
                <w:i/>
                <w:sz w:val="20"/>
                <w:szCs w:val="20"/>
              </w:rPr>
              <w:t>Where possible and proportionate, prior to st</w:t>
            </w:r>
            <w:r w:rsidR="00035491" w:rsidRPr="003C05EB">
              <w:rPr>
                <w:i/>
                <w:sz w:val="20"/>
                <w:szCs w:val="20"/>
              </w:rPr>
              <w:t xml:space="preserve">arting the assessment </w:t>
            </w:r>
            <w:r w:rsidR="00035491" w:rsidRPr="003C05EB">
              <w:rPr>
                <w:i/>
                <w:sz w:val="20"/>
                <w:szCs w:val="20"/>
              </w:rPr>
              <w:lastRenderedPageBreak/>
              <w:t>with Julie</w:t>
            </w:r>
            <w:r w:rsidRPr="003C05EB">
              <w:rPr>
                <w:i/>
                <w:sz w:val="20"/>
                <w:szCs w:val="20"/>
              </w:rPr>
              <w:t>, consider the relevant information above and plan some questions you would nee</w:t>
            </w:r>
            <w:r w:rsidR="00035491" w:rsidRPr="003C05EB">
              <w:rPr>
                <w:i/>
                <w:sz w:val="20"/>
                <w:szCs w:val="20"/>
              </w:rPr>
              <w:t xml:space="preserve">d to ask to gather the evidence and how you are going to put them to Julie (e.g. verbal conversation? </w:t>
            </w:r>
            <w:r w:rsidR="009E0425" w:rsidRPr="003C05EB">
              <w:rPr>
                <w:i/>
                <w:sz w:val="20"/>
                <w:szCs w:val="20"/>
              </w:rPr>
              <w:t xml:space="preserve"> </w:t>
            </w:r>
            <w:r w:rsidR="00035491" w:rsidRPr="003C05EB">
              <w:rPr>
                <w:i/>
                <w:sz w:val="20"/>
                <w:szCs w:val="20"/>
              </w:rPr>
              <w:t>Use of other communication aids?)</w:t>
            </w:r>
            <w:r w:rsidRPr="003C05EB">
              <w:rPr>
                <w:i/>
                <w:sz w:val="20"/>
                <w:szCs w:val="20"/>
              </w:rPr>
              <w:t xml:space="preserve">  Some</w:t>
            </w:r>
            <w:r w:rsidRPr="003C05EB">
              <w:rPr>
                <w:b/>
                <w:i/>
                <w:sz w:val="20"/>
                <w:szCs w:val="20"/>
              </w:rPr>
              <w:t xml:space="preserve"> </w:t>
            </w:r>
            <w:r w:rsidRPr="003C05EB">
              <w:rPr>
                <w:b/>
                <w:i/>
                <w:sz w:val="20"/>
                <w:szCs w:val="20"/>
                <w:u w:val="single"/>
              </w:rPr>
              <w:t>examples</w:t>
            </w:r>
            <w:r w:rsidRPr="003C05EB">
              <w:rPr>
                <w:b/>
                <w:i/>
                <w:sz w:val="20"/>
                <w:szCs w:val="20"/>
              </w:rPr>
              <w:t xml:space="preserve"> </w:t>
            </w:r>
            <w:r w:rsidRPr="003C05EB">
              <w:rPr>
                <w:i/>
                <w:sz w:val="20"/>
                <w:szCs w:val="20"/>
              </w:rPr>
              <w:t>of the questions you may ask are:</w:t>
            </w:r>
          </w:p>
          <w:p w14:paraId="03106C5D" w14:textId="10A9B95B" w:rsidR="00035491" w:rsidRPr="003C05EB" w:rsidRDefault="00035491" w:rsidP="001A1EB6">
            <w:pPr>
              <w:pStyle w:val="ListParagraph"/>
              <w:numPr>
                <w:ilvl w:val="0"/>
                <w:numId w:val="29"/>
              </w:numPr>
              <w:spacing w:after="200" w:line="276" w:lineRule="auto"/>
              <w:rPr>
                <w:rFonts w:ascii="Calibri" w:eastAsia="Calibri" w:hAnsi="Calibri" w:cs="Times New Roman"/>
                <w:i/>
                <w:sz w:val="16"/>
                <w:szCs w:val="16"/>
                <w:lang w:val="en-GB"/>
              </w:rPr>
            </w:pPr>
            <w:r w:rsidRPr="003C05EB">
              <w:rPr>
                <w:i/>
                <w:sz w:val="20"/>
                <w:szCs w:val="20"/>
              </w:rPr>
              <w:t>“Julie</w:t>
            </w:r>
            <w:r w:rsidR="001A1EB6" w:rsidRPr="003C05EB">
              <w:rPr>
                <w:i/>
                <w:sz w:val="20"/>
                <w:szCs w:val="20"/>
              </w:rPr>
              <w:t>, th</w:t>
            </w:r>
            <w:r w:rsidRPr="003C05EB">
              <w:rPr>
                <w:i/>
                <w:sz w:val="20"/>
                <w:szCs w:val="20"/>
              </w:rPr>
              <w:t xml:space="preserve">ese (using female and male anatomically correct dolls) are two dolls, one of a woman and one of a man. </w:t>
            </w:r>
            <w:r w:rsidR="009E0425" w:rsidRPr="003C05EB">
              <w:rPr>
                <w:i/>
                <w:sz w:val="20"/>
                <w:szCs w:val="20"/>
              </w:rPr>
              <w:t xml:space="preserve"> </w:t>
            </w:r>
            <w:r w:rsidRPr="003C05EB">
              <w:rPr>
                <w:i/>
                <w:sz w:val="20"/>
                <w:szCs w:val="20"/>
              </w:rPr>
              <w:t xml:space="preserve">Can you tell me which one is which?” </w:t>
            </w:r>
            <w:r w:rsidR="009E0425" w:rsidRPr="003C05EB">
              <w:rPr>
                <w:i/>
                <w:sz w:val="20"/>
                <w:szCs w:val="20"/>
              </w:rPr>
              <w:t xml:space="preserve"> </w:t>
            </w:r>
            <w:r w:rsidRPr="003C05EB">
              <w:rPr>
                <w:i/>
                <w:sz w:val="20"/>
                <w:szCs w:val="20"/>
              </w:rPr>
              <w:t xml:space="preserve">(This would support in evidencing Julie’s basic understanding of the difference between a man and a woman to then build upon this to more complex elements of the conversation. </w:t>
            </w:r>
            <w:r w:rsidR="009E0425" w:rsidRPr="003C05EB">
              <w:rPr>
                <w:i/>
                <w:sz w:val="20"/>
                <w:szCs w:val="20"/>
              </w:rPr>
              <w:t xml:space="preserve"> </w:t>
            </w:r>
            <w:r w:rsidRPr="003C05EB">
              <w:rPr>
                <w:i/>
                <w:sz w:val="20"/>
                <w:szCs w:val="20"/>
              </w:rPr>
              <w:t xml:space="preserve">This is relevant to Julie as she is seeking to have sex with a male. </w:t>
            </w:r>
            <w:r w:rsidR="009E0425" w:rsidRPr="003C05EB">
              <w:rPr>
                <w:i/>
                <w:sz w:val="20"/>
                <w:szCs w:val="20"/>
              </w:rPr>
              <w:t xml:space="preserve"> </w:t>
            </w:r>
            <w:r w:rsidRPr="003C05EB">
              <w:rPr>
                <w:i/>
                <w:sz w:val="20"/>
                <w:szCs w:val="20"/>
              </w:rPr>
              <w:t xml:space="preserve">Use dolls which are relevant to </w:t>
            </w:r>
            <w:r w:rsidR="004A4ECD" w:rsidRPr="003C05EB">
              <w:rPr>
                <w:i/>
                <w:sz w:val="20"/>
                <w:szCs w:val="20"/>
              </w:rPr>
              <w:t>Julie</w:t>
            </w:r>
            <w:r w:rsidRPr="003C05EB">
              <w:rPr>
                <w:i/>
                <w:sz w:val="20"/>
                <w:szCs w:val="20"/>
              </w:rPr>
              <w:t xml:space="preserve">’s sexual orientation). </w:t>
            </w:r>
            <w:r w:rsidR="004A4ECD" w:rsidRPr="003C05EB">
              <w:rPr>
                <w:i/>
                <w:sz w:val="20"/>
                <w:szCs w:val="20"/>
              </w:rPr>
              <w:t xml:space="preserve"> </w:t>
            </w:r>
            <w:r w:rsidRPr="003C05EB">
              <w:rPr>
                <w:i/>
                <w:sz w:val="20"/>
                <w:szCs w:val="20"/>
              </w:rPr>
              <w:t xml:space="preserve">“Can you show me using these dolls, what happens when a man and a woman have sex?” </w:t>
            </w:r>
            <w:r w:rsidR="004A4ECD" w:rsidRPr="003C05EB">
              <w:rPr>
                <w:i/>
                <w:sz w:val="20"/>
                <w:szCs w:val="20"/>
              </w:rPr>
              <w:t xml:space="preserve"> </w:t>
            </w:r>
            <w:r w:rsidRPr="003C05EB">
              <w:rPr>
                <w:i/>
                <w:sz w:val="20"/>
                <w:szCs w:val="20"/>
              </w:rPr>
              <w:t xml:space="preserve">(This would then support in evidencing whether Julie has a basic understanding of the mechanics of sexual intercourse). </w:t>
            </w:r>
          </w:p>
          <w:p w14:paraId="2CC987CC" w14:textId="77777777" w:rsidR="001E5F3A" w:rsidRPr="003C05EB" w:rsidRDefault="001E5F3A" w:rsidP="001E5F3A">
            <w:pPr>
              <w:pStyle w:val="ListParagraph"/>
              <w:spacing w:after="200" w:line="276" w:lineRule="auto"/>
              <w:ind w:left="770"/>
              <w:rPr>
                <w:rFonts w:ascii="Calibri" w:eastAsia="Calibri" w:hAnsi="Calibri" w:cs="Times New Roman"/>
                <w:i/>
                <w:sz w:val="16"/>
                <w:szCs w:val="16"/>
                <w:lang w:val="en-GB"/>
              </w:rPr>
            </w:pPr>
          </w:p>
          <w:p w14:paraId="3D979470" w14:textId="7D8739C3" w:rsidR="00E94EB0" w:rsidRPr="003C05EB" w:rsidRDefault="00E94EB0" w:rsidP="001A1EB6">
            <w:pPr>
              <w:pStyle w:val="ListParagraph"/>
              <w:numPr>
                <w:ilvl w:val="0"/>
                <w:numId w:val="29"/>
              </w:numPr>
              <w:spacing w:after="200" w:line="276" w:lineRule="auto"/>
              <w:rPr>
                <w:rFonts w:ascii="Calibri" w:eastAsia="Calibri" w:hAnsi="Calibri" w:cs="Times New Roman"/>
                <w:i/>
                <w:sz w:val="16"/>
                <w:szCs w:val="16"/>
                <w:lang w:val="en-GB"/>
              </w:rPr>
            </w:pPr>
            <w:r w:rsidRPr="003C05EB">
              <w:rPr>
                <w:i/>
                <w:sz w:val="20"/>
                <w:szCs w:val="20"/>
              </w:rPr>
              <w:t xml:space="preserve">“Both people </w:t>
            </w:r>
            <w:r w:rsidR="00DF2A0C" w:rsidRPr="003C05EB">
              <w:rPr>
                <w:i/>
                <w:sz w:val="20"/>
                <w:szCs w:val="20"/>
              </w:rPr>
              <w:t>must</w:t>
            </w:r>
            <w:r w:rsidRPr="003C05EB">
              <w:rPr>
                <w:i/>
                <w:sz w:val="20"/>
                <w:szCs w:val="20"/>
              </w:rPr>
              <w:t xml:space="preserve"> be able to </w:t>
            </w:r>
            <w:r w:rsidR="006502E0" w:rsidRPr="003C05EB">
              <w:rPr>
                <w:i/>
                <w:sz w:val="20"/>
                <w:szCs w:val="20"/>
              </w:rPr>
              <w:t>decide</w:t>
            </w:r>
            <w:r w:rsidRPr="003C05EB">
              <w:rPr>
                <w:i/>
                <w:sz w:val="20"/>
                <w:szCs w:val="20"/>
              </w:rPr>
              <w:t xml:space="preserve"> whether they want to have sex or not. </w:t>
            </w:r>
            <w:r w:rsidR="006502E0" w:rsidRPr="003C05EB">
              <w:rPr>
                <w:i/>
                <w:sz w:val="20"/>
                <w:szCs w:val="20"/>
              </w:rPr>
              <w:t xml:space="preserve"> </w:t>
            </w:r>
            <w:r w:rsidRPr="003C05EB">
              <w:rPr>
                <w:i/>
                <w:sz w:val="20"/>
                <w:szCs w:val="20"/>
              </w:rPr>
              <w:t xml:space="preserve">If they </w:t>
            </w:r>
            <w:r w:rsidR="00DF2A0C" w:rsidRPr="003C05EB">
              <w:rPr>
                <w:i/>
                <w:sz w:val="20"/>
                <w:szCs w:val="20"/>
              </w:rPr>
              <w:t>can’t</w:t>
            </w:r>
            <w:r w:rsidRPr="003C05EB">
              <w:rPr>
                <w:i/>
                <w:sz w:val="20"/>
                <w:szCs w:val="20"/>
              </w:rPr>
              <w:t xml:space="preserve"> </w:t>
            </w:r>
            <w:r w:rsidR="006502E0" w:rsidRPr="003C05EB">
              <w:rPr>
                <w:i/>
                <w:sz w:val="20"/>
                <w:szCs w:val="20"/>
              </w:rPr>
              <w:t>decide</w:t>
            </w:r>
            <w:r w:rsidRPr="003C05EB">
              <w:rPr>
                <w:i/>
                <w:sz w:val="20"/>
                <w:szCs w:val="20"/>
              </w:rPr>
              <w:t xml:space="preserve">, sex should not happen. </w:t>
            </w:r>
            <w:r w:rsidR="00FA618C" w:rsidRPr="003C05EB">
              <w:rPr>
                <w:i/>
                <w:sz w:val="20"/>
                <w:szCs w:val="20"/>
              </w:rPr>
              <w:t xml:space="preserve">If the person is asleep Julie, or if they </w:t>
            </w:r>
            <w:r w:rsidR="000B30CD" w:rsidRPr="003C05EB">
              <w:rPr>
                <w:i/>
                <w:sz w:val="20"/>
                <w:szCs w:val="20"/>
              </w:rPr>
              <w:t>a</w:t>
            </w:r>
            <w:r w:rsidR="00FA618C" w:rsidRPr="003C05EB">
              <w:rPr>
                <w:i/>
                <w:sz w:val="20"/>
                <w:szCs w:val="20"/>
              </w:rPr>
              <w:t xml:space="preserve">re too poorly </w:t>
            </w:r>
            <w:r w:rsidR="00234C10" w:rsidRPr="003C05EB">
              <w:rPr>
                <w:i/>
                <w:sz w:val="20"/>
                <w:szCs w:val="20"/>
              </w:rPr>
              <w:t xml:space="preserve">to </w:t>
            </w:r>
            <w:r w:rsidR="00FA618C" w:rsidRPr="003C05EB">
              <w:rPr>
                <w:i/>
                <w:sz w:val="20"/>
                <w:szCs w:val="20"/>
              </w:rPr>
              <w:t>make the decision, should sex happen?”</w:t>
            </w:r>
            <w:r w:rsidR="001E5F3A" w:rsidRPr="003C05EB">
              <w:rPr>
                <w:i/>
                <w:sz w:val="20"/>
                <w:szCs w:val="20"/>
              </w:rPr>
              <w:t xml:space="preserve"> “Why should it not happen?” </w:t>
            </w:r>
            <w:r w:rsidR="000B30CD" w:rsidRPr="003C05EB">
              <w:rPr>
                <w:i/>
                <w:sz w:val="20"/>
                <w:szCs w:val="20"/>
              </w:rPr>
              <w:t xml:space="preserve"> </w:t>
            </w:r>
            <w:r w:rsidR="001E5F3A" w:rsidRPr="003C05EB">
              <w:rPr>
                <w:i/>
                <w:sz w:val="20"/>
                <w:szCs w:val="20"/>
              </w:rPr>
              <w:t xml:space="preserve">This evidences providing Julie with the basic information first, then establishing whether Julie can understand </w:t>
            </w:r>
            <w:r w:rsidR="000B30CD" w:rsidRPr="003C05EB">
              <w:rPr>
                <w:i/>
                <w:sz w:val="20"/>
                <w:szCs w:val="20"/>
              </w:rPr>
              <w:t>it</w:t>
            </w:r>
            <w:r w:rsidR="001E5F3A" w:rsidRPr="003C05EB">
              <w:rPr>
                <w:i/>
                <w:sz w:val="20"/>
                <w:szCs w:val="20"/>
              </w:rPr>
              <w:t xml:space="preserve">. </w:t>
            </w:r>
            <w:r w:rsidR="00FA618C" w:rsidRPr="003C05EB">
              <w:rPr>
                <w:i/>
                <w:sz w:val="20"/>
                <w:szCs w:val="20"/>
              </w:rPr>
              <w:br/>
            </w:r>
          </w:p>
          <w:p w14:paraId="2CAE22ED" w14:textId="1374B24F" w:rsidR="001A1EB6" w:rsidRPr="003C05EB" w:rsidRDefault="00E94EB0" w:rsidP="001A1EB6">
            <w:pPr>
              <w:pStyle w:val="ListParagraph"/>
              <w:numPr>
                <w:ilvl w:val="0"/>
                <w:numId w:val="29"/>
              </w:numPr>
              <w:spacing w:after="200" w:line="276" w:lineRule="auto"/>
              <w:rPr>
                <w:rFonts w:ascii="Calibri" w:eastAsia="Calibri" w:hAnsi="Calibri" w:cs="Times New Roman"/>
                <w:i/>
                <w:sz w:val="16"/>
                <w:szCs w:val="16"/>
                <w:lang w:val="en-GB"/>
              </w:rPr>
            </w:pPr>
            <w:r w:rsidRPr="003C05EB">
              <w:rPr>
                <w:i/>
                <w:sz w:val="20"/>
                <w:szCs w:val="20"/>
              </w:rPr>
              <w:t xml:space="preserve">“Before two people have sex, it is important that both people want </w:t>
            </w:r>
            <w:r w:rsidR="00AC63BD" w:rsidRPr="003C05EB">
              <w:rPr>
                <w:i/>
                <w:sz w:val="20"/>
                <w:szCs w:val="20"/>
              </w:rPr>
              <w:t xml:space="preserve">to have sex, </w:t>
            </w:r>
            <w:r w:rsidRPr="003C05EB">
              <w:rPr>
                <w:i/>
                <w:sz w:val="20"/>
                <w:szCs w:val="20"/>
              </w:rPr>
              <w:t xml:space="preserve">and agree to </w:t>
            </w:r>
            <w:r w:rsidR="00AC63BD" w:rsidRPr="003C05EB">
              <w:rPr>
                <w:i/>
                <w:sz w:val="20"/>
                <w:szCs w:val="20"/>
              </w:rPr>
              <w:t>have</w:t>
            </w:r>
            <w:r w:rsidRPr="003C05EB">
              <w:rPr>
                <w:i/>
                <w:sz w:val="20"/>
                <w:szCs w:val="20"/>
              </w:rPr>
              <w:t xml:space="preserve"> sex. If one person </w:t>
            </w:r>
            <w:r w:rsidR="00BD4E74" w:rsidRPr="003C05EB">
              <w:rPr>
                <w:i/>
                <w:sz w:val="20"/>
                <w:szCs w:val="20"/>
              </w:rPr>
              <w:t>doesn’t want to</w:t>
            </w:r>
            <w:r w:rsidRPr="003C05EB">
              <w:rPr>
                <w:i/>
                <w:sz w:val="20"/>
                <w:szCs w:val="20"/>
              </w:rPr>
              <w:t xml:space="preserve">, the sex should not happen. </w:t>
            </w:r>
            <w:r w:rsidR="00BD4E74" w:rsidRPr="003C05EB">
              <w:rPr>
                <w:i/>
                <w:sz w:val="20"/>
                <w:szCs w:val="20"/>
              </w:rPr>
              <w:t xml:space="preserve"> </w:t>
            </w:r>
            <w:r w:rsidRPr="003C05EB">
              <w:rPr>
                <w:i/>
                <w:sz w:val="20"/>
                <w:szCs w:val="20"/>
              </w:rPr>
              <w:t xml:space="preserve">If both people did want it to </w:t>
            </w:r>
            <w:r w:rsidR="00BD4E74" w:rsidRPr="003C05EB">
              <w:rPr>
                <w:i/>
                <w:sz w:val="20"/>
                <w:szCs w:val="20"/>
              </w:rPr>
              <w:t>have sex but</w:t>
            </w:r>
            <w:r w:rsidRPr="003C05EB">
              <w:rPr>
                <w:i/>
                <w:sz w:val="20"/>
                <w:szCs w:val="20"/>
              </w:rPr>
              <w:t xml:space="preserve"> once it starts they change their mind, then the sex should stop.” </w:t>
            </w:r>
            <w:r w:rsidR="00962BA0" w:rsidRPr="003C05EB">
              <w:rPr>
                <w:i/>
                <w:sz w:val="20"/>
                <w:szCs w:val="20"/>
              </w:rPr>
              <w:t xml:space="preserve"> </w:t>
            </w:r>
            <w:r w:rsidRPr="003C05EB">
              <w:rPr>
                <w:i/>
                <w:sz w:val="20"/>
                <w:szCs w:val="20"/>
              </w:rPr>
              <w:t xml:space="preserve">This evidences the assessor providing Julie with this element of the relevant information, they could then go on to ask Julie a question in relation to this such as “Julie, what should happen if one person doesn’t want </w:t>
            </w:r>
            <w:r w:rsidR="00962BA0" w:rsidRPr="003C05EB">
              <w:rPr>
                <w:i/>
                <w:sz w:val="20"/>
                <w:szCs w:val="20"/>
              </w:rPr>
              <w:t xml:space="preserve">to have </w:t>
            </w:r>
            <w:r w:rsidRPr="003C05EB">
              <w:rPr>
                <w:i/>
                <w:sz w:val="20"/>
                <w:szCs w:val="20"/>
              </w:rPr>
              <w:t xml:space="preserve">sex?” </w:t>
            </w:r>
          </w:p>
          <w:p w14:paraId="66F9DC58" w14:textId="498153AC" w:rsidR="001A1EB6" w:rsidRPr="003C05EB" w:rsidRDefault="001A1EB6" w:rsidP="001A1EB6">
            <w:pPr>
              <w:rPr>
                <w:i/>
                <w:sz w:val="20"/>
                <w:szCs w:val="20"/>
              </w:rPr>
            </w:pPr>
            <w:r w:rsidRPr="003C05EB">
              <w:rPr>
                <w:i/>
                <w:sz w:val="20"/>
                <w:szCs w:val="20"/>
              </w:rPr>
              <w:t>Documen</w:t>
            </w:r>
            <w:r w:rsidR="001E5F3A" w:rsidRPr="003C05EB">
              <w:rPr>
                <w:i/>
                <w:sz w:val="20"/>
                <w:szCs w:val="20"/>
              </w:rPr>
              <w:t>t what questions you asked Julie</w:t>
            </w:r>
            <w:r w:rsidRPr="003C05EB">
              <w:rPr>
                <w:i/>
                <w:sz w:val="20"/>
                <w:szCs w:val="20"/>
              </w:rPr>
              <w:t xml:space="preserve"> (in a format to meet her needs) and what her responses were.  Ensure you provide p</w:t>
            </w:r>
            <w:r w:rsidR="001E5F3A" w:rsidRPr="003C05EB">
              <w:rPr>
                <w:i/>
                <w:sz w:val="20"/>
                <w:szCs w:val="20"/>
              </w:rPr>
              <w:t>rofessional commentary: if Julie</w:t>
            </w:r>
            <w:r w:rsidRPr="003C05EB">
              <w:rPr>
                <w:i/>
                <w:sz w:val="20"/>
                <w:szCs w:val="20"/>
              </w:rPr>
              <w:t xml:space="preserve"> answers in a particular way, think ‘so what?’ – what does t</w:t>
            </w:r>
            <w:r w:rsidR="001E5F3A" w:rsidRPr="003C05EB">
              <w:rPr>
                <w:i/>
                <w:sz w:val="20"/>
                <w:szCs w:val="20"/>
              </w:rPr>
              <w:t>his response tell me about Julie</w:t>
            </w:r>
            <w:r w:rsidR="00EF5E34" w:rsidRPr="003C05EB">
              <w:rPr>
                <w:i/>
                <w:sz w:val="20"/>
                <w:szCs w:val="20"/>
              </w:rPr>
              <w:t>’s understanding of the decision</w:t>
            </w:r>
            <w:r w:rsidRPr="003C05EB">
              <w:rPr>
                <w:i/>
                <w:sz w:val="20"/>
                <w:szCs w:val="20"/>
              </w:rPr>
              <w:t>?</w:t>
            </w:r>
            <w:r w:rsidR="00914E87" w:rsidRPr="003C05EB">
              <w:rPr>
                <w:i/>
                <w:sz w:val="20"/>
                <w:szCs w:val="20"/>
              </w:rPr>
              <w:t xml:space="preserve"> </w:t>
            </w:r>
            <w:r w:rsidRPr="003C05EB">
              <w:rPr>
                <w:i/>
                <w:sz w:val="20"/>
                <w:szCs w:val="20"/>
              </w:rPr>
              <w:t xml:space="preserve"> Show your working out! </w:t>
            </w:r>
            <w:r w:rsidRPr="003C05EB">
              <w:rPr>
                <w:i/>
                <w:sz w:val="20"/>
                <w:szCs w:val="20"/>
              </w:rPr>
              <w:br/>
            </w:r>
          </w:p>
          <w:p w14:paraId="7CC373AF" w14:textId="77777777" w:rsidR="00FA7FFB" w:rsidRPr="003C05EB" w:rsidRDefault="001A1EB6" w:rsidP="00914E87">
            <w:pPr>
              <w:rPr>
                <w:i/>
                <w:sz w:val="20"/>
                <w:szCs w:val="20"/>
              </w:rPr>
            </w:pPr>
            <w:r w:rsidRPr="003C05EB">
              <w:rPr>
                <w:i/>
                <w:sz w:val="20"/>
                <w:szCs w:val="20"/>
              </w:rPr>
              <w:t xml:space="preserve">If an individual is unable to understand the relevant information, it may be unlikely that they can retain it, or use and weigh it in order to reach a decision. </w:t>
            </w:r>
            <w:r w:rsidR="00914E87" w:rsidRPr="003C05EB">
              <w:rPr>
                <w:i/>
                <w:sz w:val="20"/>
                <w:szCs w:val="20"/>
              </w:rPr>
              <w:t xml:space="preserve"> </w:t>
            </w:r>
            <w:r w:rsidRPr="003C05EB">
              <w:rPr>
                <w:i/>
                <w:sz w:val="20"/>
                <w:szCs w:val="20"/>
              </w:rPr>
              <w:t xml:space="preserve">However, don’t skip the remaining sections - you must still </w:t>
            </w:r>
            <w:r w:rsidRPr="003C05EB">
              <w:rPr>
                <w:b/>
                <w:i/>
                <w:sz w:val="20"/>
                <w:szCs w:val="20"/>
              </w:rPr>
              <w:t>evidence why</w:t>
            </w:r>
            <w:r w:rsidRPr="003C05EB">
              <w:rPr>
                <w:i/>
                <w:sz w:val="20"/>
                <w:szCs w:val="20"/>
              </w:rPr>
              <w:t xml:space="preserve"> you conclude they are unable to do those things</w:t>
            </w:r>
            <w:r w:rsidR="00EF5E34" w:rsidRPr="003C05EB">
              <w:rPr>
                <w:i/>
                <w:sz w:val="20"/>
                <w:szCs w:val="20"/>
              </w:rPr>
              <w:t xml:space="preserve"> if that is the case</w:t>
            </w:r>
            <w:r w:rsidRPr="003C05EB">
              <w:rPr>
                <w:i/>
                <w:sz w:val="20"/>
                <w:szCs w:val="20"/>
              </w:rPr>
              <w:t>.</w:t>
            </w:r>
          </w:p>
          <w:p w14:paraId="5935E5FA" w14:textId="6952DF27" w:rsidR="00914E87" w:rsidRPr="00914E87" w:rsidRDefault="00914E87" w:rsidP="00914E87">
            <w:pPr>
              <w:rPr>
                <w:color w:val="C00000"/>
                <w:sz w:val="20"/>
                <w:szCs w:val="20"/>
              </w:rPr>
            </w:pPr>
          </w:p>
        </w:tc>
        <w:tc>
          <w:tcPr>
            <w:tcW w:w="1014" w:type="dxa"/>
          </w:tcPr>
          <w:p w14:paraId="03C48004" w14:textId="77777777" w:rsidR="00AD0DF9" w:rsidRDefault="00AD0DF9">
            <w:pPr>
              <w:rPr>
                <w:sz w:val="20"/>
                <w:szCs w:val="20"/>
              </w:rPr>
            </w:pPr>
          </w:p>
        </w:tc>
      </w:tr>
      <w:tr w:rsidR="004A58EE" w14:paraId="7FBFD5CF" w14:textId="77777777" w:rsidTr="008040D0">
        <w:tc>
          <w:tcPr>
            <w:tcW w:w="9776" w:type="dxa"/>
          </w:tcPr>
          <w:p w14:paraId="7953D789" w14:textId="297BA3DB"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b. Can the person </w:t>
            </w:r>
            <w:r w:rsidR="004A58EE" w:rsidRPr="00EA3F6A">
              <w:rPr>
                <w:rFonts w:ascii="Calibri" w:eastAsia="Calibri" w:hAnsi="Calibri" w:cs="Times New Roman"/>
                <w:b/>
                <w:sz w:val="20"/>
                <w:szCs w:val="20"/>
                <w:lang w:val="en-GB"/>
              </w:rPr>
              <w:t>retain the information</w:t>
            </w:r>
            <w:r w:rsidR="004A58EE" w:rsidRPr="00EA3F6A">
              <w:rPr>
                <w:rFonts w:ascii="Calibri" w:eastAsia="Calibri" w:hAnsi="Calibri" w:cs="Times New Roman"/>
                <w:sz w:val="20"/>
                <w:szCs w:val="20"/>
                <w:lang w:val="en-GB"/>
              </w:rPr>
              <w:t xml:space="preserve"> for long enough to use it to make this decision?</w:t>
            </w:r>
            <w:r w:rsidR="004A58EE" w:rsidRPr="00EA3F6A">
              <w:rPr>
                <w:rFonts w:ascii="Calibri" w:eastAsia="Calibri" w:hAnsi="Calibri" w:cs="Times New Roman"/>
                <w:b/>
                <w:color w:val="0D0D0D"/>
                <w:sz w:val="16"/>
                <w:szCs w:val="16"/>
                <w:lang w:val="en-GB"/>
              </w:rPr>
              <w:t xml:space="preserve">  Note that a person’s ability to retain information for only a short period does not prevent them from being able to make the decision.  </w:t>
            </w:r>
            <w:r w:rsidR="004A58EE" w:rsidRPr="00EA3F6A">
              <w:rPr>
                <w:rFonts w:ascii="Calibri" w:eastAsia="Calibri" w:hAnsi="Calibri" w:cs="Times New Roman"/>
                <w:color w:val="0D0D0D"/>
                <w:sz w:val="20"/>
                <w:szCs w:val="20"/>
                <w:lang w:val="en-GB"/>
              </w:rPr>
              <w:t xml:space="preserve">Please give details </w:t>
            </w:r>
            <w:r w:rsidR="004A58EE" w:rsidRPr="00EA3F6A">
              <w:rPr>
                <w:rFonts w:ascii="Calibri" w:eastAsia="Calibri" w:hAnsi="Calibri" w:cs="Times New Roman"/>
                <w:color w:val="0D0D0D"/>
                <w:sz w:val="16"/>
                <w:szCs w:val="16"/>
                <w:lang w:val="en-GB"/>
              </w:rPr>
              <w:t>(record how you tested whether the person could retain the information, and your findings)</w:t>
            </w:r>
          </w:p>
        </w:tc>
        <w:sdt>
          <w:sdtPr>
            <w:rPr>
              <w:sz w:val="20"/>
              <w:szCs w:val="20"/>
            </w:rPr>
            <w:alias w:val="Yes/No"/>
            <w:tag w:val="Yes/No"/>
            <w:id w:val="-1126613763"/>
            <w:placeholder>
              <w:docPart w:val="BC6FFCFB597D494699F16A65BA36FA85"/>
            </w:placeholder>
            <w:showingPlcHdr/>
            <w:dropDownList>
              <w:listItem w:value="Choose an item."/>
              <w:listItem w:displayText="Yes" w:value="Yes"/>
              <w:listItem w:displayText="No" w:value="No"/>
            </w:dropDownList>
          </w:sdtPr>
          <w:sdtEndPr/>
          <w:sdtContent>
            <w:tc>
              <w:tcPr>
                <w:tcW w:w="1014" w:type="dxa"/>
              </w:tcPr>
              <w:p w14:paraId="20809423" w14:textId="3C38C2D5" w:rsidR="004A58EE" w:rsidRDefault="004A58EE" w:rsidP="004A58EE">
                <w:pPr>
                  <w:rPr>
                    <w:sz w:val="20"/>
                    <w:szCs w:val="20"/>
                  </w:rPr>
                </w:pPr>
                <w:r>
                  <w:rPr>
                    <w:sz w:val="20"/>
                    <w:szCs w:val="20"/>
                  </w:rPr>
                  <w:t>Yes/No</w:t>
                </w:r>
              </w:p>
            </w:tc>
          </w:sdtContent>
        </w:sdt>
      </w:tr>
      <w:tr w:rsidR="004A58EE" w14:paraId="01714834" w14:textId="77777777" w:rsidTr="008040D0">
        <w:tc>
          <w:tcPr>
            <w:tcW w:w="9776" w:type="dxa"/>
          </w:tcPr>
          <w:p w14:paraId="25C67DE2" w14:textId="77777777" w:rsidR="004A58EE" w:rsidRDefault="004A58EE" w:rsidP="004A58EE">
            <w:pPr>
              <w:rPr>
                <w:sz w:val="20"/>
                <w:szCs w:val="20"/>
              </w:rPr>
            </w:pPr>
          </w:p>
          <w:p w14:paraId="21B9823C" w14:textId="689DE910" w:rsidR="00053055" w:rsidRPr="003C05EB" w:rsidRDefault="00E84D0B" w:rsidP="00053055">
            <w:pPr>
              <w:tabs>
                <w:tab w:val="left" w:pos="426"/>
              </w:tabs>
              <w:jc w:val="both"/>
              <w:rPr>
                <w:i/>
                <w:sz w:val="20"/>
                <w:szCs w:val="20"/>
              </w:rPr>
            </w:pPr>
            <w:r w:rsidRPr="003C05EB">
              <w:rPr>
                <w:i/>
                <w:sz w:val="20"/>
                <w:szCs w:val="20"/>
              </w:rPr>
              <w:t>Julie</w:t>
            </w:r>
            <w:r w:rsidR="00053055" w:rsidRPr="003C05EB">
              <w:rPr>
                <w:i/>
                <w:sz w:val="20"/>
                <w:szCs w:val="20"/>
              </w:rPr>
              <w:t xml:space="preserve"> only needs to retai</w:t>
            </w:r>
            <w:r w:rsidR="00EF5E34" w:rsidRPr="003C05EB">
              <w:rPr>
                <w:i/>
                <w:sz w:val="20"/>
                <w:szCs w:val="20"/>
              </w:rPr>
              <w:t>n (remember/recall/hold in her mind</w:t>
            </w:r>
            <w:r w:rsidR="00053055" w:rsidRPr="003C05EB">
              <w:rPr>
                <w:i/>
                <w:sz w:val="20"/>
                <w:szCs w:val="20"/>
              </w:rPr>
              <w:t>) the information for long enough to make the decision in question.  As</w:t>
            </w:r>
            <w:r w:rsidRPr="003C05EB">
              <w:rPr>
                <w:i/>
                <w:sz w:val="20"/>
                <w:szCs w:val="20"/>
              </w:rPr>
              <w:t>k yourself, how often does Julie</w:t>
            </w:r>
            <w:r w:rsidR="00053055" w:rsidRPr="003C05EB">
              <w:rPr>
                <w:i/>
                <w:sz w:val="20"/>
                <w:szCs w:val="20"/>
              </w:rPr>
              <w:t xml:space="preserve"> need to make this decision – is it a one off decision or is it a repeated decision required to be made over a period of time?  </w:t>
            </w:r>
            <w:r w:rsidR="00367178" w:rsidRPr="003C05EB">
              <w:rPr>
                <w:i/>
                <w:sz w:val="20"/>
                <w:szCs w:val="20"/>
              </w:rPr>
              <w:t xml:space="preserve">What is the material time? </w:t>
            </w:r>
            <w:r w:rsidR="00234C10" w:rsidRPr="003C05EB">
              <w:rPr>
                <w:i/>
                <w:sz w:val="20"/>
                <w:szCs w:val="20"/>
              </w:rPr>
              <w:t xml:space="preserve">The </w:t>
            </w:r>
            <w:r w:rsidR="00367178" w:rsidRPr="003C05EB">
              <w:rPr>
                <w:i/>
                <w:sz w:val="20"/>
                <w:szCs w:val="20"/>
              </w:rPr>
              <w:t>practicalities around how/when to undertake this assessment need considering. Depending on the circumstances, you may feel that assessing Julie’s ability to retain the relevant information is sufficient only during the time you are having the conversation.</w:t>
            </w:r>
            <w:r w:rsidR="006001DC" w:rsidRPr="003C05EB">
              <w:rPr>
                <w:i/>
                <w:sz w:val="20"/>
                <w:szCs w:val="20"/>
              </w:rPr>
              <w:t xml:space="preserve"> </w:t>
            </w:r>
            <w:r w:rsidR="00367178" w:rsidRPr="003C05EB">
              <w:rPr>
                <w:i/>
                <w:sz w:val="20"/>
                <w:szCs w:val="20"/>
              </w:rPr>
              <w:t xml:space="preserve"> Given the amount of support and supervision Julie is subject to, it is also likely that repeat conversations could take place at times when sex is possible for Julie should it be felt this is required (e.g. at times when Luke is due to visit and spend time alone with Julie). </w:t>
            </w:r>
            <w:r w:rsidR="00AA3966" w:rsidRPr="003C05EB">
              <w:rPr>
                <w:b/>
                <w:i/>
                <w:sz w:val="20"/>
                <w:szCs w:val="20"/>
              </w:rPr>
              <w:t>*Note:</w:t>
            </w:r>
            <w:r w:rsidR="00AA3966" w:rsidRPr="003C05EB">
              <w:rPr>
                <w:i/>
                <w:sz w:val="20"/>
                <w:szCs w:val="20"/>
              </w:rPr>
              <w:t xml:space="preserve"> if the capacity assessment evidenced Julie as having the relevant capacity, review of that capacity should only take place if a further reason to doubt </w:t>
            </w:r>
            <w:r w:rsidR="00252A19" w:rsidRPr="003C05EB">
              <w:rPr>
                <w:i/>
                <w:sz w:val="20"/>
                <w:szCs w:val="20"/>
              </w:rPr>
              <w:t xml:space="preserve">is anticipated or </w:t>
            </w:r>
            <w:r w:rsidR="00AA3966" w:rsidRPr="003C05EB">
              <w:rPr>
                <w:i/>
                <w:sz w:val="20"/>
                <w:szCs w:val="20"/>
              </w:rPr>
              <w:t>presents itself*</w:t>
            </w:r>
          </w:p>
          <w:p w14:paraId="64C5F037" w14:textId="77777777" w:rsidR="00053055" w:rsidRPr="003C05EB" w:rsidRDefault="00053055" w:rsidP="00053055">
            <w:pPr>
              <w:tabs>
                <w:tab w:val="left" w:pos="426"/>
              </w:tabs>
              <w:jc w:val="both"/>
              <w:rPr>
                <w:i/>
                <w:sz w:val="20"/>
                <w:szCs w:val="20"/>
              </w:rPr>
            </w:pPr>
          </w:p>
          <w:p w14:paraId="189D6592" w14:textId="68C435D8" w:rsidR="00053055" w:rsidRPr="003C05EB" w:rsidRDefault="00053055" w:rsidP="00053055">
            <w:pPr>
              <w:tabs>
                <w:tab w:val="left" w:pos="426"/>
              </w:tabs>
              <w:jc w:val="both"/>
              <w:rPr>
                <w:i/>
                <w:sz w:val="20"/>
                <w:szCs w:val="20"/>
              </w:rPr>
            </w:pPr>
            <w:r w:rsidRPr="003C05EB">
              <w:rPr>
                <w:i/>
                <w:sz w:val="20"/>
                <w:szCs w:val="20"/>
              </w:rPr>
              <w:t xml:space="preserve">Evidence how you have come to your conclusion: skipping this box or writing ‘could not retain’ only is </w:t>
            </w:r>
            <w:r w:rsidRPr="003C05EB">
              <w:rPr>
                <w:b/>
                <w:i/>
                <w:sz w:val="20"/>
                <w:szCs w:val="20"/>
              </w:rPr>
              <w:t>NOT</w:t>
            </w:r>
            <w:r w:rsidRPr="003C05EB">
              <w:rPr>
                <w:i/>
                <w:sz w:val="20"/>
                <w:szCs w:val="20"/>
              </w:rPr>
              <w:t xml:space="preserve"> an option. Include extracts from your conv</w:t>
            </w:r>
            <w:r w:rsidR="00367178" w:rsidRPr="003C05EB">
              <w:rPr>
                <w:i/>
                <w:sz w:val="20"/>
                <w:szCs w:val="20"/>
              </w:rPr>
              <w:t>ersation with Julie</w:t>
            </w:r>
            <w:r w:rsidRPr="003C05EB">
              <w:rPr>
                <w:i/>
                <w:sz w:val="20"/>
                <w:szCs w:val="20"/>
              </w:rPr>
              <w:t xml:space="preserve"> in this section which y</w:t>
            </w:r>
            <w:r w:rsidR="00367178" w:rsidRPr="003C05EB">
              <w:rPr>
                <w:i/>
                <w:sz w:val="20"/>
                <w:szCs w:val="20"/>
              </w:rPr>
              <w:t xml:space="preserve">ou feel evidences whether she </w:t>
            </w:r>
            <w:r w:rsidRPr="003C05EB">
              <w:rPr>
                <w:i/>
                <w:sz w:val="20"/>
                <w:szCs w:val="20"/>
              </w:rPr>
              <w:t>could/couldn’t r</w:t>
            </w:r>
            <w:r w:rsidR="00367178" w:rsidRPr="003C05EB">
              <w:rPr>
                <w:i/>
                <w:sz w:val="20"/>
                <w:szCs w:val="20"/>
              </w:rPr>
              <w:t xml:space="preserve">etain the relevant information at the time she needed to make the decision. </w:t>
            </w:r>
          </w:p>
          <w:p w14:paraId="04FBFE3C" w14:textId="77777777" w:rsidR="00AD6FF8" w:rsidRDefault="00AD6FF8" w:rsidP="00AD6FF8">
            <w:pPr>
              <w:rPr>
                <w:sz w:val="20"/>
                <w:szCs w:val="20"/>
              </w:rPr>
            </w:pPr>
          </w:p>
          <w:p w14:paraId="7D7A50E5" w14:textId="5A486138" w:rsidR="004A58EE" w:rsidRDefault="004A58EE" w:rsidP="004A58EE">
            <w:pPr>
              <w:spacing w:line="120" w:lineRule="auto"/>
              <w:rPr>
                <w:sz w:val="20"/>
                <w:szCs w:val="20"/>
              </w:rPr>
            </w:pPr>
          </w:p>
        </w:tc>
        <w:tc>
          <w:tcPr>
            <w:tcW w:w="1014" w:type="dxa"/>
          </w:tcPr>
          <w:p w14:paraId="587E5435" w14:textId="77777777" w:rsidR="004A58EE" w:rsidRDefault="004A58EE" w:rsidP="004A58EE">
            <w:pPr>
              <w:rPr>
                <w:sz w:val="20"/>
                <w:szCs w:val="20"/>
              </w:rPr>
            </w:pPr>
          </w:p>
        </w:tc>
      </w:tr>
      <w:tr w:rsidR="004A58EE" w14:paraId="722B38B6" w14:textId="77777777" w:rsidTr="008040D0">
        <w:tc>
          <w:tcPr>
            <w:tcW w:w="9776" w:type="dxa"/>
          </w:tcPr>
          <w:p w14:paraId="3C3735E0" w14:textId="3634CF1C"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c. Can the person </w:t>
            </w:r>
            <w:r w:rsidR="004A58EE" w:rsidRPr="00EA3F6A">
              <w:rPr>
                <w:rFonts w:ascii="Calibri" w:eastAsia="Calibri" w:hAnsi="Calibri" w:cs="Times New Roman"/>
                <w:b/>
                <w:sz w:val="20"/>
                <w:szCs w:val="20"/>
                <w:lang w:val="en-GB"/>
              </w:rPr>
              <w:t xml:space="preserve">use or weigh up the information </w:t>
            </w:r>
            <w:r w:rsidR="004A58EE" w:rsidRPr="00EA3F6A">
              <w:rPr>
                <w:rFonts w:ascii="Calibri" w:eastAsia="Calibri" w:hAnsi="Calibri" w:cs="Times New Roman"/>
                <w:sz w:val="20"/>
                <w:szCs w:val="20"/>
                <w:lang w:val="en-GB"/>
              </w:rPr>
              <w:t xml:space="preserve">as part of the process of making this decision?   Please give details </w:t>
            </w:r>
            <w:r w:rsidR="004A58EE" w:rsidRPr="00EA3F6A">
              <w:rPr>
                <w:rFonts w:ascii="Calibri" w:eastAsia="Calibri" w:hAnsi="Calibri" w:cs="Times New Roman"/>
                <w:sz w:val="16"/>
                <w:szCs w:val="16"/>
                <w:lang w:val="en-GB"/>
              </w:rPr>
              <w:t>(r</w:t>
            </w:r>
            <w:r w:rsidR="004A58EE" w:rsidRPr="00EA3F6A">
              <w:rPr>
                <w:rFonts w:ascii="Calibri" w:eastAsia="Calibri" w:hAnsi="Calibri" w:cs="Times New Roman"/>
                <w:color w:val="0D0D0D"/>
                <w:sz w:val="16"/>
                <w:szCs w:val="16"/>
                <w:lang w:val="en-GB"/>
              </w:rPr>
              <w:t>ecord how you tested whether the person could use and weigh the information, including the person’s ability to identify relevant options and the risks and benefits of each, and your findings)</w:t>
            </w:r>
          </w:p>
        </w:tc>
        <w:sdt>
          <w:sdtPr>
            <w:rPr>
              <w:sz w:val="20"/>
              <w:szCs w:val="20"/>
            </w:rPr>
            <w:alias w:val="Yes/No"/>
            <w:tag w:val="Yes/No"/>
            <w:id w:val="761954535"/>
            <w:placeholder>
              <w:docPart w:val="5FE51F08744E44149D026AE3FDC4DC7B"/>
            </w:placeholder>
            <w:showingPlcHdr/>
            <w:dropDownList>
              <w:listItem w:value="Choose an item."/>
              <w:listItem w:displayText="Yes" w:value="Yes"/>
              <w:listItem w:displayText="No" w:value="No"/>
            </w:dropDownList>
          </w:sdtPr>
          <w:sdtEndPr/>
          <w:sdtContent>
            <w:tc>
              <w:tcPr>
                <w:tcW w:w="1014" w:type="dxa"/>
              </w:tcPr>
              <w:p w14:paraId="2D1AA4A6" w14:textId="12E5C6AF" w:rsidR="004A58EE" w:rsidRDefault="004A58EE" w:rsidP="004A58EE">
                <w:pPr>
                  <w:rPr>
                    <w:sz w:val="20"/>
                    <w:szCs w:val="20"/>
                  </w:rPr>
                </w:pPr>
                <w:r>
                  <w:rPr>
                    <w:sz w:val="20"/>
                    <w:szCs w:val="20"/>
                  </w:rPr>
                  <w:t>Yes/No</w:t>
                </w:r>
              </w:p>
            </w:tc>
          </w:sdtContent>
        </w:sdt>
      </w:tr>
      <w:tr w:rsidR="004A58EE" w14:paraId="6B0423E8" w14:textId="77777777" w:rsidTr="008040D0">
        <w:tc>
          <w:tcPr>
            <w:tcW w:w="9776" w:type="dxa"/>
          </w:tcPr>
          <w:p w14:paraId="1804DDA0" w14:textId="2CEA25C3" w:rsidR="004A58EE" w:rsidRPr="003C05EB" w:rsidRDefault="004A58EE" w:rsidP="004A58EE">
            <w:pPr>
              <w:rPr>
                <w:i/>
                <w:sz w:val="20"/>
                <w:szCs w:val="20"/>
              </w:rPr>
            </w:pPr>
          </w:p>
          <w:p w14:paraId="30A6A8BD" w14:textId="3B88F147" w:rsidR="00053055" w:rsidRPr="003C05EB" w:rsidRDefault="00136471" w:rsidP="00053055">
            <w:pPr>
              <w:rPr>
                <w:i/>
                <w:sz w:val="20"/>
                <w:szCs w:val="20"/>
              </w:rPr>
            </w:pPr>
            <w:r w:rsidRPr="003C05EB">
              <w:rPr>
                <w:i/>
                <w:sz w:val="20"/>
                <w:szCs w:val="20"/>
              </w:rPr>
              <w:t>To evidence whether Julie</w:t>
            </w:r>
            <w:r w:rsidR="00053055" w:rsidRPr="003C05EB">
              <w:rPr>
                <w:i/>
                <w:sz w:val="20"/>
                <w:szCs w:val="20"/>
              </w:rPr>
              <w:t xml:space="preserve"> can use or weigh up the information, she needs to have at least two options to choose from.  In this scenario that is quite straight forward: to have </w:t>
            </w:r>
            <w:r w:rsidRPr="003C05EB">
              <w:rPr>
                <w:i/>
                <w:sz w:val="20"/>
                <w:szCs w:val="20"/>
              </w:rPr>
              <w:t xml:space="preserve">sex or not! </w:t>
            </w:r>
            <w:r w:rsidR="001863D4" w:rsidRPr="003C05EB">
              <w:rPr>
                <w:i/>
                <w:sz w:val="20"/>
                <w:szCs w:val="20"/>
              </w:rPr>
              <w:t xml:space="preserve"> </w:t>
            </w:r>
            <w:r w:rsidRPr="003C05EB">
              <w:rPr>
                <w:i/>
                <w:sz w:val="20"/>
                <w:szCs w:val="20"/>
              </w:rPr>
              <w:t>Julie</w:t>
            </w:r>
            <w:r w:rsidR="00053055" w:rsidRPr="003C05EB">
              <w:rPr>
                <w:i/>
                <w:sz w:val="20"/>
                <w:szCs w:val="20"/>
              </w:rPr>
              <w:t xml:space="preserve"> then needs to consider the advantages/pros and disadvantages/cons to each option.  This is more complex than simply understanding the relevant info</w:t>
            </w:r>
            <w:r w:rsidRPr="003C05EB">
              <w:rPr>
                <w:i/>
                <w:sz w:val="20"/>
                <w:szCs w:val="20"/>
              </w:rPr>
              <w:t xml:space="preserve">rmation: </w:t>
            </w:r>
            <w:r w:rsidRPr="003C05EB">
              <w:rPr>
                <w:i/>
                <w:sz w:val="20"/>
                <w:szCs w:val="20"/>
              </w:rPr>
              <w:lastRenderedPageBreak/>
              <w:t>we are now asking Julie</w:t>
            </w:r>
            <w:r w:rsidR="00053055" w:rsidRPr="003C05EB">
              <w:rPr>
                <w:i/>
                <w:sz w:val="20"/>
                <w:szCs w:val="20"/>
              </w:rPr>
              <w:t xml:space="preserve"> to do something with that relevant information</w:t>
            </w:r>
            <w:r w:rsidRPr="003C05EB">
              <w:rPr>
                <w:i/>
                <w:sz w:val="20"/>
                <w:szCs w:val="20"/>
              </w:rPr>
              <w:t>, to apply it to herself</w:t>
            </w:r>
            <w:r w:rsidR="00053055" w:rsidRPr="003C05EB">
              <w:rPr>
                <w:i/>
                <w:sz w:val="20"/>
                <w:szCs w:val="20"/>
              </w:rPr>
              <w:t xml:space="preserve">. </w:t>
            </w:r>
            <w:r w:rsidRPr="003C05EB">
              <w:rPr>
                <w:i/>
                <w:sz w:val="20"/>
                <w:szCs w:val="20"/>
              </w:rPr>
              <w:t>Julie</w:t>
            </w:r>
            <w:r w:rsidR="00053055" w:rsidRPr="003C05EB">
              <w:rPr>
                <w:i/>
                <w:sz w:val="20"/>
                <w:szCs w:val="20"/>
              </w:rPr>
              <w:t xml:space="preserve"> might st</w:t>
            </w:r>
            <w:r w:rsidR="00780C13" w:rsidRPr="003C05EB">
              <w:rPr>
                <w:i/>
                <w:sz w:val="20"/>
                <w:szCs w:val="20"/>
              </w:rPr>
              <w:t xml:space="preserve">ruggle to do this on her own. </w:t>
            </w:r>
            <w:r w:rsidR="00053055" w:rsidRPr="003C05EB">
              <w:rPr>
                <w:i/>
                <w:sz w:val="20"/>
                <w:szCs w:val="20"/>
              </w:rPr>
              <w:t xml:space="preserve">We </w:t>
            </w:r>
            <w:r w:rsidR="00780C13" w:rsidRPr="003C05EB">
              <w:rPr>
                <w:i/>
                <w:sz w:val="20"/>
                <w:szCs w:val="20"/>
              </w:rPr>
              <w:t>could offer our assistance here</w:t>
            </w:r>
            <w:r w:rsidR="00053055" w:rsidRPr="003C05EB">
              <w:rPr>
                <w:i/>
                <w:sz w:val="20"/>
                <w:szCs w:val="20"/>
              </w:rPr>
              <w:t xml:space="preserve"> but need to be mindful that </w:t>
            </w:r>
            <w:r w:rsidRPr="003C05EB">
              <w:rPr>
                <w:i/>
                <w:sz w:val="20"/>
                <w:szCs w:val="20"/>
              </w:rPr>
              <w:t>our views</w:t>
            </w:r>
            <w:r w:rsidR="00EF5E34" w:rsidRPr="003C05EB">
              <w:rPr>
                <w:i/>
                <w:sz w:val="20"/>
                <w:szCs w:val="20"/>
              </w:rPr>
              <w:t>/values</w:t>
            </w:r>
            <w:r w:rsidRPr="003C05EB">
              <w:rPr>
                <w:i/>
                <w:sz w:val="20"/>
                <w:szCs w:val="20"/>
              </w:rPr>
              <w:t xml:space="preserve"> do not influence Julie</w:t>
            </w:r>
            <w:r w:rsidR="00053055" w:rsidRPr="003C05EB">
              <w:rPr>
                <w:i/>
                <w:sz w:val="20"/>
                <w:szCs w:val="20"/>
              </w:rPr>
              <w:t>.</w:t>
            </w:r>
            <w:r w:rsidR="00AB69A5" w:rsidRPr="003C05EB">
              <w:rPr>
                <w:i/>
                <w:sz w:val="20"/>
                <w:szCs w:val="20"/>
              </w:rPr>
              <w:t xml:space="preserve"> </w:t>
            </w:r>
            <w:r w:rsidR="00053055" w:rsidRPr="003C05EB">
              <w:rPr>
                <w:i/>
                <w:sz w:val="20"/>
                <w:szCs w:val="20"/>
              </w:rPr>
              <w:t xml:space="preserve"> It may be helpfu</w:t>
            </w:r>
            <w:r w:rsidRPr="003C05EB">
              <w:rPr>
                <w:i/>
                <w:sz w:val="20"/>
                <w:szCs w:val="20"/>
              </w:rPr>
              <w:t>l to use visual tools with Julie</w:t>
            </w:r>
            <w:r w:rsidR="00053055" w:rsidRPr="003C05EB">
              <w:rPr>
                <w:i/>
                <w:sz w:val="20"/>
                <w:szCs w:val="20"/>
              </w:rPr>
              <w:t xml:space="preserve">: have a physical sheet for each option and have her place the information on either the advantage/pro </w:t>
            </w:r>
            <w:r w:rsidRPr="003C05EB">
              <w:rPr>
                <w:i/>
                <w:sz w:val="20"/>
                <w:szCs w:val="20"/>
              </w:rPr>
              <w:t>or disadvantage/con side.  Julie</w:t>
            </w:r>
            <w:r w:rsidR="00053055" w:rsidRPr="003C05EB">
              <w:rPr>
                <w:i/>
                <w:sz w:val="20"/>
                <w:szCs w:val="20"/>
              </w:rPr>
              <w:t xml:space="preserve"> may conclude by stating that she chooses the option which has th</w:t>
            </w:r>
            <w:r w:rsidRPr="003C05EB">
              <w:rPr>
                <w:i/>
                <w:sz w:val="20"/>
                <w:szCs w:val="20"/>
              </w:rPr>
              <w:t>e most risks</w:t>
            </w:r>
            <w:r w:rsidR="00EF5E34" w:rsidRPr="003C05EB">
              <w:rPr>
                <w:i/>
                <w:sz w:val="20"/>
                <w:szCs w:val="20"/>
              </w:rPr>
              <w:t>/disadvantages</w:t>
            </w:r>
            <w:r w:rsidRPr="003C05EB">
              <w:rPr>
                <w:i/>
                <w:sz w:val="20"/>
                <w:szCs w:val="20"/>
              </w:rPr>
              <w:t>, but how does Julie</w:t>
            </w:r>
            <w:r w:rsidR="00053055" w:rsidRPr="003C05EB">
              <w:rPr>
                <w:i/>
                <w:sz w:val="20"/>
                <w:szCs w:val="20"/>
              </w:rPr>
              <w:t xml:space="preserve"> then explain her decision?  We all live with risk </w:t>
            </w:r>
            <w:r w:rsidRPr="003C05EB">
              <w:rPr>
                <w:i/>
                <w:sz w:val="20"/>
                <w:szCs w:val="20"/>
              </w:rPr>
              <w:t>every day and just because Julie</w:t>
            </w:r>
            <w:r w:rsidR="00053055" w:rsidRPr="003C05EB">
              <w:rPr>
                <w:i/>
                <w:sz w:val="20"/>
                <w:szCs w:val="20"/>
              </w:rPr>
              <w:t xml:space="preserve"> chooses the riskiest option is not – alone - a reason to conclude she lacks capacity to make the decision.  For example:</w:t>
            </w:r>
          </w:p>
          <w:p w14:paraId="0EDA3E07" w14:textId="77777777" w:rsidR="00136471" w:rsidRPr="003C05EB" w:rsidRDefault="00136471" w:rsidP="00053055">
            <w:pPr>
              <w:rPr>
                <w:i/>
                <w:sz w:val="20"/>
                <w:szCs w:val="20"/>
              </w:rPr>
            </w:pPr>
          </w:p>
          <w:p w14:paraId="04A436E7" w14:textId="2829A176" w:rsidR="00053055" w:rsidRPr="003C05EB" w:rsidRDefault="00F61068" w:rsidP="00053055">
            <w:pPr>
              <w:pStyle w:val="ListParagraph"/>
              <w:numPr>
                <w:ilvl w:val="0"/>
                <w:numId w:val="32"/>
              </w:numPr>
              <w:rPr>
                <w:i/>
                <w:sz w:val="20"/>
                <w:szCs w:val="20"/>
              </w:rPr>
            </w:pPr>
            <w:r w:rsidRPr="003C05EB">
              <w:rPr>
                <w:i/>
                <w:sz w:val="20"/>
                <w:szCs w:val="20"/>
              </w:rPr>
              <w:t xml:space="preserve">It may be evidenced that through supporting Julie with her communication and placing relevant information at a level suited to her needs, that she was able to use a balance sheet to consider </w:t>
            </w:r>
            <w:r w:rsidR="00B35050" w:rsidRPr="003C05EB">
              <w:rPr>
                <w:i/>
                <w:sz w:val="20"/>
                <w:szCs w:val="20"/>
              </w:rPr>
              <w:t>a</w:t>
            </w:r>
            <w:r w:rsidRPr="003C05EB">
              <w:rPr>
                <w:i/>
                <w:sz w:val="20"/>
                <w:szCs w:val="20"/>
              </w:rPr>
              <w:t xml:space="preserve">dvantages/disadvantages to either option. </w:t>
            </w:r>
            <w:r w:rsidR="00B35050" w:rsidRPr="003C05EB">
              <w:rPr>
                <w:i/>
                <w:sz w:val="20"/>
                <w:szCs w:val="20"/>
              </w:rPr>
              <w:t xml:space="preserve"> </w:t>
            </w:r>
            <w:r w:rsidRPr="003C05EB">
              <w:rPr>
                <w:i/>
                <w:sz w:val="20"/>
                <w:szCs w:val="20"/>
              </w:rPr>
              <w:t xml:space="preserve">Julie may indicate that Luke makes her feel happy and safe, that she feels she loves him, and that </w:t>
            </w:r>
            <w:r w:rsidR="00DE14C8" w:rsidRPr="003C05EB">
              <w:rPr>
                <w:i/>
                <w:sz w:val="20"/>
                <w:szCs w:val="20"/>
              </w:rPr>
              <w:t>having sex with Luke</w:t>
            </w:r>
            <w:r w:rsidRPr="003C05EB">
              <w:rPr>
                <w:i/>
                <w:sz w:val="20"/>
                <w:szCs w:val="20"/>
              </w:rPr>
              <w:t xml:space="preserve"> is of great importance to her. </w:t>
            </w:r>
            <w:r w:rsidR="00B35050" w:rsidRPr="003C05EB">
              <w:rPr>
                <w:i/>
                <w:sz w:val="20"/>
                <w:szCs w:val="20"/>
              </w:rPr>
              <w:t xml:space="preserve"> </w:t>
            </w:r>
            <w:r w:rsidRPr="003C05EB">
              <w:rPr>
                <w:i/>
                <w:sz w:val="20"/>
                <w:szCs w:val="20"/>
              </w:rPr>
              <w:t xml:space="preserve">Julie may have been able to share that if she felt she did not want to have sex one day, she would say no and that sex should therefore not happen. Julie may have made it clear that she felt keeping healthy and well was important, therefore she would only have sex if there was a condom in use etc. </w:t>
            </w:r>
            <w:r w:rsidRPr="003C05EB">
              <w:rPr>
                <w:b/>
                <w:i/>
                <w:sz w:val="20"/>
                <w:szCs w:val="20"/>
              </w:rPr>
              <w:t>OR</w:t>
            </w:r>
          </w:p>
          <w:p w14:paraId="546E0028" w14:textId="77777777" w:rsidR="00F61068" w:rsidRPr="003C05EB" w:rsidRDefault="00F61068" w:rsidP="00F61068">
            <w:pPr>
              <w:pStyle w:val="ListParagraph"/>
              <w:rPr>
                <w:i/>
                <w:sz w:val="20"/>
                <w:szCs w:val="20"/>
              </w:rPr>
            </w:pPr>
          </w:p>
          <w:p w14:paraId="2ADAE009" w14:textId="7B25576E" w:rsidR="00053055" w:rsidRPr="003C05EB" w:rsidRDefault="00F61068" w:rsidP="00053055">
            <w:pPr>
              <w:pStyle w:val="ListParagraph"/>
              <w:numPr>
                <w:ilvl w:val="0"/>
                <w:numId w:val="32"/>
              </w:numPr>
              <w:rPr>
                <w:i/>
                <w:sz w:val="20"/>
                <w:szCs w:val="20"/>
              </w:rPr>
            </w:pPr>
            <w:r w:rsidRPr="003C05EB">
              <w:rPr>
                <w:i/>
                <w:sz w:val="20"/>
                <w:szCs w:val="20"/>
              </w:rPr>
              <w:t xml:space="preserve">Julie may appear to understand the relevant information but then not be able to apply it to herself despite being supported to do so. </w:t>
            </w:r>
            <w:r w:rsidR="00DE14C8" w:rsidRPr="003C05EB">
              <w:rPr>
                <w:i/>
                <w:sz w:val="20"/>
                <w:szCs w:val="20"/>
              </w:rPr>
              <w:t xml:space="preserve"> </w:t>
            </w:r>
            <w:r w:rsidRPr="003C05EB">
              <w:rPr>
                <w:i/>
                <w:sz w:val="20"/>
                <w:szCs w:val="20"/>
              </w:rPr>
              <w:t>It may be the case that Julie understands that when two people have sex they might get poorly if they don’t use a condom, but then say she wouldn’t get poorly though so she doesn’t think</w:t>
            </w:r>
            <w:r w:rsidR="00B52C93" w:rsidRPr="003C05EB">
              <w:rPr>
                <w:i/>
                <w:sz w:val="20"/>
                <w:szCs w:val="20"/>
              </w:rPr>
              <w:t xml:space="preserve"> a condom would need to be used. </w:t>
            </w:r>
            <w:r w:rsidR="00D32743" w:rsidRPr="003C05EB">
              <w:rPr>
                <w:i/>
                <w:sz w:val="20"/>
                <w:szCs w:val="20"/>
              </w:rPr>
              <w:t xml:space="preserve"> </w:t>
            </w:r>
            <w:r w:rsidR="00B52C93" w:rsidRPr="003C05EB">
              <w:rPr>
                <w:i/>
                <w:sz w:val="20"/>
                <w:szCs w:val="20"/>
              </w:rPr>
              <w:t xml:space="preserve">Or Julie may show understanding of the need for consent but then indicate that because she loves Luke, she would have to have sex with him even if she didn’t really want to because of her belief that if you </w:t>
            </w:r>
            <w:r w:rsidR="00A47BCF" w:rsidRPr="003C05EB">
              <w:rPr>
                <w:i/>
                <w:sz w:val="20"/>
                <w:szCs w:val="20"/>
              </w:rPr>
              <w:t>love the person sex must happen etc.</w:t>
            </w:r>
            <w:r w:rsidR="00B52C93" w:rsidRPr="003C05EB">
              <w:rPr>
                <w:i/>
                <w:sz w:val="20"/>
                <w:szCs w:val="20"/>
              </w:rPr>
              <w:t xml:space="preserve"> </w:t>
            </w:r>
            <w:r w:rsidR="00053055" w:rsidRPr="003C05EB">
              <w:rPr>
                <w:b/>
                <w:i/>
                <w:sz w:val="20"/>
                <w:szCs w:val="20"/>
              </w:rPr>
              <w:br/>
            </w:r>
          </w:p>
          <w:p w14:paraId="5B501068" w14:textId="39128F01" w:rsidR="004A58EE" w:rsidRPr="003C05EB" w:rsidRDefault="004A58EE" w:rsidP="00B52C93">
            <w:pPr>
              <w:rPr>
                <w:i/>
                <w:sz w:val="20"/>
                <w:szCs w:val="20"/>
              </w:rPr>
            </w:pPr>
          </w:p>
        </w:tc>
        <w:tc>
          <w:tcPr>
            <w:tcW w:w="1014" w:type="dxa"/>
          </w:tcPr>
          <w:p w14:paraId="2992423F" w14:textId="77777777" w:rsidR="004A58EE" w:rsidRDefault="004A58EE" w:rsidP="004A58EE">
            <w:pPr>
              <w:rPr>
                <w:sz w:val="20"/>
                <w:szCs w:val="20"/>
              </w:rPr>
            </w:pPr>
          </w:p>
        </w:tc>
      </w:tr>
      <w:tr w:rsidR="004A58EE" w14:paraId="243DB441" w14:textId="77777777" w:rsidTr="008040D0">
        <w:tc>
          <w:tcPr>
            <w:tcW w:w="9776" w:type="dxa"/>
          </w:tcPr>
          <w:p w14:paraId="7BB0AA6B" w14:textId="74C06E3A"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d. Can the person </w:t>
            </w:r>
            <w:r w:rsidR="004A58EE" w:rsidRPr="00EA3F6A">
              <w:rPr>
                <w:rFonts w:ascii="Calibri" w:eastAsia="Calibri" w:hAnsi="Calibri" w:cs="Times New Roman"/>
                <w:b/>
                <w:sz w:val="20"/>
                <w:szCs w:val="20"/>
                <w:lang w:val="en-GB"/>
              </w:rPr>
              <w:t xml:space="preserve">communicate </w:t>
            </w:r>
            <w:r w:rsidR="004A58EE" w:rsidRPr="00EA3F6A">
              <w:rPr>
                <w:rFonts w:ascii="Calibri" w:eastAsia="Calibri" w:hAnsi="Calibri" w:cs="Times New Roman"/>
                <w:sz w:val="20"/>
                <w:szCs w:val="20"/>
                <w:lang w:val="en-GB"/>
              </w:rPr>
              <w:t xml:space="preserve">this decision (whether by talking, sign language or any other means)? Please give details </w:t>
            </w:r>
            <w:r w:rsidR="004A58EE" w:rsidRPr="00EA3F6A">
              <w:rPr>
                <w:rFonts w:ascii="Calibri" w:eastAsia="Calibri" w:hAnsi="Calibri" w:cs="Times New Roman"/>
                <w:sz w:val="16"/>
                <w:szCs w:val="16"/>
                <w:lang w:val="en-GB"/>
              </w:rPr>
              <w:t>(</w:t>
            </w:r>
            <w:r w:rsidR="004A58EE" w:rsidRPr="00EA3F6A">
              <w:rPr>
                <w:rFonts w:ascii="Calibri" w:eastAsia="Calibri" w:hAnsi="Calibri" w:cs="Times New Roman"/>
                <w:color w:val="0D0D0D"/>
                <w:sz w:val="16"/>
                <w:szCs w:val="16"/>
                <w:lang w:val="en-GB"/>
              </w:rPr>
              <w:t>record your findings about whether the person can communicate the decision)</w:t>
            </w:r>
          </w:p>
        </w:tc>
        <w:sdt>
          <w:sdtPr>
            <w:rPr>
              <w:sz w:val="20"/>
              <w:szCs w:val="20"/>
            </w:rPr>
            <w:alias w:val="Yes/No"/>
            <w:tag w:val="Yes/No"/>
            <w:id w:val="430243226"/>
            <w:placeholder>
              <w:docPart w:val="8DF1AC5B85AA41FC996949F705B6D107"/>
            </w:placeholder>
            <w:showingPlcHdr/>
            <w:dropDownList>
              <w:listItem w:value="Choose an item."/>
              <w:listItem w:displayText="Yes" w:value="Yes"/>
              <w:listItem w:displayText="No" w:value="No"/>
            </w:dropDownList>
          </w:sdtPr>
          <w:sdtEndPr/>
          <w:sdtContent>
            <w:tc>
              <w:tcPr>
                <w:tcW w:w="1014" w:type="dxa"/>
              </w:tcPr>
              <w:p w14:paraId="4386C4EE" w14:textId="2B203C2F" w:rsidR="004A58EE" w:rsidRDefault="004A58EE" w:rsidP="004A58EE">
                <w:pPr>
                  <w:rPr>
                    <w:sz w:val="20"/>
                    <w:szCs w:val="20"/>
                  </w:rPr>
                </w:pPr>
                <w:r>
                  <w:rPr>
                    <w:sz w:val="20"/>
                    <w:szCs w:val="20"/>
                  </w:rPr>
                  <w:t>Yes/No</w:t>
                </w:r>
              </w:p>
            </w:tc>
          </w:sdtContent>
        </w:sdt>
      </w:tr>
      <w:tr w:rsidR="004A58EE" w14:paraId="04894A4D" w14:textId="77777777" w:rsidTr="008040D0">
        <w:tc>
          <w:tcPr>
            <w:tcW w:w="9776" w:type="dxa"/>
          </w:tcPr>
          <w:p w14:paraId="45A0CD0B" w14:textId="77777777" w:rsidR="004A58EE" w:rsidRPr="00053055" w:rsidRDefault="004A58EE" w:rsidP="004A58EE">
            <w:pPr>
              <w:rPr>
                <w:color w:val="C00000"/>
                <w:sz w:val="20"/>
                <w:szCs w:val="20"/>
              </w:rPr>
            </w:pPr>
          </w:p>
          <w:p w14:paraId="317185FF" w14:textId="4682CFA6" w:rsidR="00053055" w:rsidRPr="003C05EB" w:rsidRDefault="00EF5E34" w:rsidP="00053055">
            <w:pPr>
              <w:rPr>
                <w:i/>
                <w:sz w:val="20"/>
                <w:szCs w:val="20"/>
              </w:rPr>
            </w:pPr>
            <w:r w:rsidRPr="003C05EB">
              <w:rPr>
                <w:i/>
                <w:sz w:val="20"/>
                <w:szCs w:val="20"/>
              </w:rPr>
              <w:t xml:space="preserve">This does not </w:t>
            </w:r>
            <w:r w:rsidR="00DF473C" w:rsidRPr="003C05EB">
              <w:rPr>
                <w:i/>
                <w:sz w:val="20"/>
                <w:szCs w:val="20"/>
              </w:rPr>
              <w:t xml:space="preserve">just </w:t>
            </w:r>
            <w:r w:rsidRPr="003C05EB">
              <w:rPr>
                <w:i/>
                <w:sz w:val="20"/>
                <w:szCs w:val="20"/>
              </w:rPr>
              <w:t>mean can Julie</w:t>
            </w:r>
            <w:r w:rsidR="00053055" w:rsidRPr="003C05EB">
              <w:rPr>
                <w:i/>
                <w:sz w:val="20"/>
                <w:szCs w:val="20"/>
              </w:rPr>
              <w:t xml:space="preserve"> communicate – it means can she communicate the decision she</w:t>
            </w:r>
            <w:r w:rsidRPr="003C05EB">
              <w:rPr>
                <w:i/>
                <w:sz w:val="20"/>
                <w:szCs w:val="20"/>
              </w:rPr>
              <w:t xml:space="preserve"> has made. </w:t>
            </w:r>
            <w:r w:rsidR="001C2973" w:rsidRPr="003C05EB">
              <w:rPr>
                <w:i/>
                <w:sz w:val="20"/>
                <w:szCs w:val="20"/>
              </w:rPr>
              <w:t xml:space="preserve"> </w:t>
            </w:r>
            <w:r w:rsidRPr="003C05EB">
              <w:rPr>
                <w:i/>
                <w:sz w:val="20"/>
                <w:szCs w:val="20"/>
              </w:rPr>
              <w:t>For example, if Julie</w:t>
            </w:r>
            <w:r w:rsidR="00053055" w:rsidRPr="003C05EB">
              <w:rPr>
                <w:i/>
                <w:sz w:val="20"/>
                <w:szCs w:val="20"/>
              </w:rPr>
              <w:t xml:space="preserve"> did not understand the relevant information, could not retain it, use or weigh </w:t>
            </w:r>
            <w:r w:rsidR="001C2973" w:rsidRPr="003C05EB">
              <w:rPr>
                <w:i/>
                <w:sz w:val="20"/>
                <w:szCs w:val="20"/>
              </w:rPr>
              <w:t xml:space="preserve">it, </w:t>
            </w:r>
            <w:r w:rsidR="00053055" w:rsidRPr="003C05EB">
              <w:rPr>
                <w:i/>
                <w:sz w:val="20"/>
                <w:szCs w:val="20"/>
              </w:rPr>
              <w:t>then she would be unable to make a decision therefore unable to communicate one.</w:t>
            </w:r>
          </w:p>
          <w:p w14:paraId="6F6C52D2" w14:textId="77777777" w:rsidR="001C2973" w:rsidRPr="003C05EB" w:rsidRDefault="001C2973" w:rsidP="00053055">
            <w:pPr>
              <w:rPr>
                <w:i/>
                <w:sz w:val="20"/>
                <w:szCs w:val="20"/>
              </w:rPr>
            </w:pPr>
          </w:p>
          <w:p w14:paraId="6B2E4BF8" w14:textId="10BADA59" w:rsidR="00053055" w:rsidRPr="003C05EB" w:rsidRDefault="00EF5E34" w:rsidP="00053055">
            <w:pPr>
              <w:rPr>
                <w:i/>
                <w:sz w:val="20"/>
                <w:szCs w:val="20"/>
              </w:rPr>
            </w:pPr>
            <w:r w:rsidRPr="003C05EB">
              <w:rPr>
                <w:i/>
                <w:sz w:val="20"/>
                <w:szCs w:val="20"/>
              </w:rPr>
              <w:t>If Julie</w:t>
            </w:r>
            <w:r w:rsidR="00053055" w:rsidRPr="003C05EB">
              <w:rPr>
                <w:i/>
                <w:sz w:val="20"/>
                <w:szCs w:val="20"/>
              </w:rPr>
              <w:t xml:space="preserve"> was able to do all the above but she could not communicate her decision (by any means) then she would be deemed as lacking capacity (although such examples are unlikely/rare e.g. such as when a person has locked in syndrome).  </w:t>
            </w:r>
            <w:r w:rsidR="00053055" w:rsidRPr="003C05EB">
              <w:rPr>
                <w:b/>
                <w:i/>
                <w:sz w:val="20"/>
                <w:szCs w:val="20"/>
              </w:rPr>
              <w:t>Remember</w:t>
            </w:r>
            <w:r w:rsidRPr="003C05EB">
              <w:rPr>
                <w:i/>
                <w:sz w:val="20"/>
                <w:szCs w:val="20"/>
              </w:rPr>
              <w:t>: Julie</w:t>
            </w:r>
            <w:r w:rsidR="00053055" w:rsidRPr="003C05EB">
              <w:rPr>
                <w:i/>
                <w:sz w:val="20"/>
                <w:szCs w:val="20"/>
              </w:rPr>
              <w:t xml:space="preserve"> may communicate her decision in various ways, not just verbally.  She may communicate via the use of pictures, sign language etc. </w:t>
            </w:r>
          </w:p>
          <w:p w14:paraId="44E8CD7A" w14:textId="77777777" w:rsidR="006D03D7" w:rsidRPr="00485A41" w:rsidRDefault="006D03D7" w:rsidP="00224D7B">
            <w:pPr>
              <w:rPr>
                <w:color w:val="C00000"/>
                <w:sz w:val="20"/>
                <w:szCs w:val="20"/>
              </w:rPr>
            </w:pPr>
          </w:p>
          <w:p w14:paraId="284B5ED5" w14:textId="55F8D218" w:rsidR="004A58EE" w:rsidRDefault="004A58EE" w:rsidP="004A58EE">
            <w:pPr>
              <w:spacing w:line="120" w:lineRule="auto"/>
              <w:rPr>
                <w:sz w:val="20"/>
                <w:szCs w:val="20"/>
              </w:rPr>
            </w:pPr>
          </w:p>
        </w:tc>
        <w:tc>
          <w:tcPr>
            <w:tcW w:w="1014" w:type="dxa"/>
          </w:tcPr>
          <w:p w14:paraId="6E81CC58" w14:textId="77777777" w:rsidR="004A58EE" w:rsidRDefault="004A58EE" w:rsidP="004A58EE">
            <w:pPr>
              <w:rPr>
                <w:sz w:val="20"/>
                <w:szCs w:val="20"/>
              </w:rPr>
            </w:pPr>
          </w:p>
        </w:tc>
      </w:tr>
      <w:tr w:rsidR="004A58EE" w14:paraId="2DA8DEFA" w14:textId="77777777" w:rsidTr="008040D0">
        <w:tc>
          <w:tcPr>
            <w:tcW w:w="9776" w:type="dxa"/>
          </w:tcPr>
          <w:p w14:paraId="0E75FC97" w14:textId="1B901D4D" w:rsidR="004A58EE" w:rsidRDefault="00BA7358" w:rsidP="004A58EE">
            <w:pPr>
              <w:rPr>
                <w:sz w:val="20"/>
                <w:szCs w:val="20"/>
              </w:rPr>
            </w:pPr>
            <w:r>
              <w:rPr>
                <w:rFonts w:ascii="Calibri" w:eastAsia="Calibri" w:hAnsi="Calibri" w:cs="Times New Roman"/>
                <w:sz w:val="20"/>
                <w:szCs w:val="20"/>
                <w:lang w:val="en-GB"/>
              </w:rPr>
              <w:t>5</w:t>
            </w:r>
            <w:r w:rsidR="004A58EE" w:rsidRPr="00086FBC">
              <w:rPr>
                <w:rFonts w:ascii="Calibri" w:eastAsia="Calibri" w:hAnsi="Calibri" w:cs="Times New Roman"/>
                <w:sz w:val="20"/>
                <w:szCs w:val="20"/>
                <w:lang w:val="en-GB"/>
              </w:rPr>
              <w:t xml:space="preserve">.  Is the person unable to make this decision at the time it needs to be made </w:t>
            </w:r>
            <w:r w:rsidR="004A58EE" w:rsidRPr="00086FBC">
              <w:rPr>
                <w:rFonts w:ascii="Calibri" w:eastAsia="Calibri" w:hAnsi="Calibri" w:cs="Times New Roman"/>
                <w:b/>
                <w:sz w:val="20"/>
                <w:szCs w:val="20"/>
                <w:lang w:val="en-GB"/>
              </w:rPr>
              <w:t>because of</w:t>
            </w:r>
            <w:r w:rsidR="004A58EE" w:rsidRPr="00086FBC">
              <w:rPr>
                <w:rFonts w:ascii="Calibri" w:eastAsia="Calibri" w:hAnsi="Calibri" w:cs="Times New Roman"/>
                <w:sz w:val="20"/>
                <w:szCs w:val="20"/>
                <w:lang w:val="en-GB"/>
              </w:rPr>
              <w:t xml:space="preserve"> </w:t>
            </w:r>
            <w:r w:rsidR="0064034B" w:rsidRPr="00EA3F6A">
              <w:rPr>
                <w:rFonts w:ascii="Calibri" w:eastAsia="Calibri" w:hAnsi="Calibri" w:cs="Times New Roman"/>
                <w:sz w:val="20"/>
                <w:szCs w:val="20"/>
                <w:lang w:val="en-GB"/>
              </w:rPr>
              <w:t xml:space="preserve">an impairment of, or disturbance in, the functioning of their mind or brain? </w:t>
            </w:r>
            <w:r w:rsidR="0064034B" w:rsidRPr="00EA3F6A">
              <w:rPr>
                <w:rFonts w:ascii="Calibri" w:eastAsia="Calibri" w:hAnsi="Calibri" w:cs="Times New Roman"/>
                <w:sz w:val="16"/>
                <w:szCs w:val="16"/>
                <w:lang w:val="en-GB"/>
              </w:rPr>
              <w:t>(This could result from (e.g.) symptoms of alcohol/ drug use, delirium, concussion, conditions associated with mental illness, dementia, significant learning disability, drowsiness or loss of consciousness due to a physical or medical condition)</w:t>
            </w:r>
            <w:r w:rsidR="004A58EE" w:rsidRPr="00086FBC">
              <w:rPr>
                <w:rFonts w:ascii="Calibri" w:eastAsia="Calibri" w:hAnsi="Calibri" w:cs="Times New Roman"/>
                <w:sz w:val="16"/>
                <w:szCs w:val="16"/>
                <w:lang w:val="en-GB"/>
              </w:rPr>
              <w:t>?</w:t>
            </w:r>
            <w:r w:rsidR="004A58EE" w:rsidRPr="00086FBC">
              <w:rPr>
                <w:rFonts w:ascii="Calibri" w:eastAsia="Calibri" w:hAnsi="Calibri" w:cs="Times New Roman"/>
                <w:b/>
                <w:sz w:val="16"/>
                <w:szCs w:val="16"/>
                <w:lang w:val="en-GB"/>
              </w:rPr>
              <w:t xml:space="preserve">  </w:t>
            </w:r>
            <w:r w:rsidR="0064034B" w:rsidRPr="00673CC8">
              <w:rPr>
                <w:rFonts w:ascii="Calibri" w:eastAsia="Calibri" w:hAnsi="Calibri" w:cs="Times New Roman"/>
                <w:b/>
                <w:bCs/>
                <w:sz w:val="20"/>
                <w:szCs w:val="20"/>
                <w:lang w:val="en-GB"/>
              </w:rPr>
              <w:t>Please give details</w:t>
            </w:r>
            <w:r w:rsidR="0064034B" w:rsidRPr="00EA3F6A">
              <w:rPr>
                <w:rFonts w:ascii="Calibri" w:eastAsia="Calibri" w:hAnsi="Calibri" w:cs="Times New Roman"/>
                <w:sz w:val="20"/>
                <w:szCs w:val="20"/>
                <w:lang w:val="en-GB"/>
              </w:rPr>
              <w:t xml:space="preserve"> </w:t>
            </w:r>
            <w:r w:rsidR="0064034B" w:rsidRPr="00EA3F6A">
              <w:rPr>
                <w:rFonts w:ascii="Calibri" w:eastAsia="Calibri" w:hAnsi="Calibri" w:cs="Times New Roman"/>
                <w:sz w:val="16"/>
                <w:szCs w:val="16"/>
                <w:lang w:val="en-GB"/>
              </w:rPr>
              <w:t>(describe the nature and degree of the impairment/ disturbance.  Where the impairment/ disturbance arises out of a specific diagnosis, state the diagnosis/es</w:t>
            </w:r>
            <w:r w:rsidR="0064034B">
              <w:rPr>
                <w:rFonts w:ascii="Calibri" w:eastAsia="Calibri" w:hAnsi="Calibri" w:cs="Times New Roman"/>
                <w:sz w:val="16"/>
                <w:szCs w:val="16"/>
                <w:lang w:val="en-GB"/>
              </w:rPr>
              <w:t>.  E</w:t>
            </w:r>
            <w:r w:rsidR="004A58EE" w:rsidRPr="00086FBC">
              <w:rPr>
                <w:rFonts w:ascii="Calibri" w:eastAsia="Calibri" w:hAnsi="Calibri" w:cs="Times New Roman"/>
                <w:sz w:val="16"/>
                <w:szCs w:val="16"/>
                <w:lang w:val="en-GB"/>
              </w:rPr>
              <w:t xml:space="preserve">xplain </w:t>
            </w:r>
            <w:r w:rsidR="004A58EE" w:rsidRPr="00086FBC">
              <w:rPr>
                <w:rFonts w:ascii="Calibri" w:eastAsia="Calibri" w:hAnsi="Calibri" w:cs="Times New Roman"/>
                <w:b/>
                <w:color w:val="0D0D0D"/>
                <w:sz w:val="16"/>
                <w:szCs w:val="16"/>
                <w:lang w:val="en-GB"/>
              </w:rPr>
              <w:t>why</w:t>
            </w:r>
            <w:r w:rsidR="004A58EE" w:rsidRPr="00086FBC">
              <w:rPr>
                <w:rFonts w:ascii="Calibri" w:eastAsia="Calibri" w:hAnsi="Calibri" w:cs="Times New Roman"/>
                <w:color w:val="0D0D0D"/>
                <w:sz w:val="16"/>
                <w:szCs w:val="16"/>
                <w:lang w:val="en-GB"/>
              </w:rPr>
              <w:t xml:space="preserve"> the person is unable to make this decision, at the relevant time, </w:t>
            </w:r>
            <w:r w:rsidR="004A58EE" w:rsidRPr="00086FBC">
              <w:rPr>
                <w:rFonts w:ascii="Calibri" w:eastAsia="Calibri" w:hAnsi="Calibri" w:cs="Times New Roman"/>
                <w:b/>
                <w:color w:val="0D0D0D"/>
                <w:sz w:val="16"/>
                <w:szCs w:val="16"/>
                <w:lang w:val="en-GB"/>
              </w:rPr>
              <w:t>because of</w:t>
            </w:r>
            <w:r w:rsidR="004A58EE" w:rsidRPr="00086FBC">
              <w:rPr>
                <w:rFonts w:ascii="Calibri" w:eastAsia="Calibri" w:hAnsi="Calibri" w:cs="Times New Roman"/>
                <w:color w:val="0D0D0D"/>
                <w:sz w:val="16"/>
                <w:szCs w:val="16"/>
                <w:lang w:val="en-GB"/>
              </w:rPr>
              <w:t xml:space="preserve"> the impairment/ disturbance – </w:t>
            </w:r>
            <w:r w:rsidR="004A58EE" w:rsidRPr="00086FBC">
              <w:rPr>
                <w:rFonts w:ascii="Calibri" w:eastAsia="Calibri" w:hAnsi="Calibri" w:cs="Times New Roman"/>
                <w:b/>
                <w:color w:val="0D0D0D"/>
                <w:sz w:val="16"/>
                <w:szCs w:val="16"/>
                <w:lang w:val="en-GB"/>
              </w:rPr>
              <w:t>you must establish the link between the impairment/ disturbance and inability to decide</w:t>
            </w:r>
            <w:r w:rsidR="004A58EE" w:rsidRPr="00086FBC">
              <w:rPr>
                <w:rFonts w:ascii="Calibri" w:eastAsia="Calibri" w:hAnsi="Calibri" w:cs="Times New Roman"/>
                <w:sz w:val="16"/>
                <w:szCs w:val="16"/>
                <w:lang w:val="en-GB"/>
              </w:rPr>
              <w:t>)</w:t>
            </w:r>
          </w:p>
        </w:tc>
        <w:sdt>
          <w:sdtPr>
            <w:rPr>
              <w:sz w:val="20"/>
              <w:szCs w:val="20"/>
            </w:rPr>
            <w:alias w:val="Yes/No"/>
            <w:tag w:val="Yes/No"/>
            <w:id w:val="1291244307"/>
            <w:placeholder>
              <w:docPart w:val="73EAA266EB2D4A0E8B77E32BFF2F0414"/>
            </w:placeholder>
            <w:showingPlcHdr/>
            <w:dropDownList>
              <w:listItem w:value="Choose an item."/>
              <w:listItem w:displayText="Yes" w:value="Yes"/>
              <w:listItem w:displayText="No" w:value="No"/>
            </w:dropDownList>
          </w:sdtPr>
          <w:sdtEndPr/>
          <w:sdtContent>
            <w:tc>
              <w:tcPr>
                <w:tcW w:w="1014" w:type="dxa"/>
              </w:tcPr>
              <w:p w14:paraId="5F67D6D0" w14:textId="08206774" w:rsidR="004A58EE" w:rsidRDefault="004A58EE" w:rsidP="004A58EE">
                <w:pPr>
                  <w:rPr>
                    <w:sz w:val="20"/>
                    <w:szCs w:val="20"/>
                  </w:rPr>
                </w:pPr>
                <w:r>
                  <w:rPr>
                    <w:sz w:val="20"/>
                    <w:szCs w:val="20"/>
                  </w:rPr>
                  <w:t>Yes/No</w:t>
                </w:r>
              </w:p>
            </w:tc>
          </w:sdtContent>
        </w:sdt>
      </w:tr>
      <w:tr w:rsidR="004A58EE" w14:paraId="1C1AACEF" w14:textId="77777777" w:rsidTr="008040D0">
        <w:tc>
          <w:tcPr>
            <w:tcW w:w="9776" w:type="dxa"/>
          </w:tcPr>
          <w:p w14:paraId="6030C4B0" w14:textId="77777777" w:rsidR="00EF5E34" w:rsidRPr="003C05EB" w:rsidRDefault="00EF5E34" w:rsidP="00053055">
            <w:pPr>
              <w:rPr>
                <w:i/>
                <w:sz w:val="20"/>
                <w:szCs w:val="20"/>
              </w:rPr>
            </w:pPr>
          </w:p>
          <w:p w14:paraId="1B07CDBB" w14:textId="33E59D40" w:rsidR="00053055" w:rsidRPr="003C05EB" w:rsidRDefault="00EF5E34" w:rsidP="00053055">
            <w:pPr>
              <w:rPr>
                <w:i/>
                <w:sz w:val="20"/>
                <w:szCs w:val="20"/>
              </w:rPr>
            </w:pPr>
            <w:r w:rsidRPr="003C05EB">
              <w:rPr>
                <w:i/>
                <w:sz w:val="20"/>
                <w:szCs w:val="20"/>
              </w:rPr>
              <w:t>In this scenario, Julie</w:t>
            </w:r>
            <w:r w:rsidR="00053055" w:rsidRPr="003C05EB">
              <w:rPr>
                <w:i/>
                <w:sz w:val="20"/>
                <w:szCs w:val="20"/>
              </w:rPr>
              <w:t xml:space="preserve"> d</w:t>
            </w:r>
            <w:r w:rsidR="00A47BCF" w:rsidRPr="003C05EB">
              <w:rPr>
                <w:i/>
                <w:sz w:val="20"/>
                <w:szCs w:val="20"/>
              </w:rPr>
              <w:t xml:space="preserve">oes have a diagnosis of </w:t>
            </w:r>
            <w:r w:rsidR="00524B9A" w:rsidRPr="003C05EB">
              <w:rPr>
                <w:i/>
                <w:sz w:val="20"/>
                <w:szCs w:val="20"/>
              </w:rPr>
              <w:t>d</w:t>
            </w:r>
            <w:r w:rsidR="00A47BCF" w:rsidRPr="003C05EB">
              <w:rPr>
                <w:i/>
                <w:sz w:val="20"/>
                <w:szCs w:val="20"/>
              </w:rPr>
              <w:t>own</w:t>
            </w:r>
            <w:r w:rsidRPr="003C05EB">
              <w:rPr>
                <w:i/>
                <w:sz w:val="20"/>
                <w:szCs w:val="20"/>
              </w:rPr>
              <w:t xml:space="preserve"> </w:t>
            </w:r>
            <w:r w:rsidR="00524B9A" w:rsidRPr="003C05EB">
              <w:rPr>
                <w:i/>
                <w:sz w:val="20"/>
                <w:szCs w:val="20"/>
              </w:rPr>
              <w:t>s</w:t>
            </w:r>
            <w:r w:rsidRPr="003C05EB">
              <w:rPr>
                <w:i/>
                <w:sz w:val="20"/>
                <w:szCs w:val="20"/>
              </w:rPr>
              <w:t>yndrome and learning disability</w:t>
            </w:r>
            <w:r w:rsidR="00053055" w:rsidRPr="003C05EB">
              <w:rPr>
                <w:i/>
                <w:sz w:val="20"/>
                <w:szCs w:val="20"/>
              </w:rPr>
              <w:t>.</w:t>
            </w:r>
            <w:r w:rsidRPr="003C05EB">
              <w:rPr>
                <w:i/>
                <w:sz w:val="20"/>
                <w:szCs w:val="20"/>
              </w:rPr>
              <w:t xml:space="preserve"> </w:t>
            </w:r>
            <w:r w:rsidR="00524B9A" w:rsidRPr="003C05EB">
              <w:rPr>
                <w:i/>
                <w:sz w:val="20"/>
                <w:szCs w:val="20"/>
              </w:rPr>
              <w:t xml:space="preserve"> </w:t>
            </w:r>
            <w:r w:rsidR="0073634A" w:rsidRPr="003C05EB">
              <w:rPr>
                <w:i/>
                <w:sz w:val="20"/>
                <w:szCs w:val="20"/>
              </w:rPr>
              <w:t>In other scenarios, it may be that the person does not have a formal diagnosis, but in your professional opinion they present as having some sort of impairment to the functioning of their mind or brain, such as cognitive impairment, short term memory difficulties etc.</w:t>
            </w:r>
            <w:r w:rsidR="00D815F6" w:rsidRPr="003C05EB">
              <w:rPr>
                <w:i/>
                <w:sz w:val="20"/>
                <w:szCs w:val="20"/>
              </w:rPr>
              <w:t xml:space="preserve"> </w:t>
            </w:r>
            <w:r w:rsidR="0073634A" w:rsidRPr="003C05EB">
              <w:rPr>
                <w:i/>
                <w:sz w:val="20"/>
                <w:szCs w:val="20"/>
              </w:rPr>
              <w:t xml:space="preserve"> If that is the case, you need to provide evidence as to what makes you believe this is likely </w:t>
            </w:r>
            <w:r w:rsidR="00D815F6" w:rsidRPr="003C05EB">
              <w:rPr>
                <w:i/>
                <w:sz w:val="20"/>
                <w:szCs w:val="20"/>
              </w:rPr>
              <w:t xml:space="preserve">to be </w:t>
            </w:r>
            <w:r w:rsidR="0073634A" w:rsidRPr="003C05EB">
              <w:rPr>
                <w:i/>
                <w:sz w:val="20"/>
                <w:szCs w:val="20"/>
              </w:rPr>
              <w:t xml:space="preserve">the case, e.g. increased confusion, poor memory recall etc. </w:t>
            </w:r>
          </w:p>
          <w:p w14:paraId="156C30EA" w14:textId="77777777" w:rsidR="00053055" w:rsidRPr="003C05EB" w:rsidRDefault="00053055" w:rsidP="00053055">
            <w:pPr>
              <w:rPr>
                <w:i/>
                <w:sz w:val="20"/>
                <w:szCs w:val="20"/>
              </w:rPr>
            </w:pPr>
          </w:p>
          <w:p w14:paraId="729D3A66" w14:textId="0ACE7B2E" w:rsidR="00053055" w:rsidRPr="003C05EB" w:rsidRDefault="00053055" w:rsidP="00053055">
            <w:pPr>
              <w:rPr>
                <w:i/>
                <w:sz w:val="20"/>
                <w:szCs w:val="20"/>
              </w:rPr>
            </w:pPr>
            <w:r w:rsidRPr="003C05EB">
              <w:rPr>
                <w:b/>
                <w:i/>
                <w:sz w:val="20"/>
                <w:szCs w:val="20"/>
              </w:rPr>
              <w:t xml:space="preserve">Remember: </w:t>
            </w:r>
            <w:r w:rsidR="0073634A" w:rsidRPr="003C05EB">
              <w:rPr>
                <w:i/>
                <w:sz w:val="20"/>
                <w:szCs w:val="20"/>
              </w:rPr>
              <w:t>Just because Julie</w:t>
            </w:r>
            <w:r w:rsidRPr="003C05EB">
              <w:rPr>
                <w:i/>
                <w:sz w:val="20"/>
                <w:szCs w:val="20"/>
              </w:rPr>
              <w:t xml:space="preserve"> has a diagnosis</w:t>
            </w:r>
            <w:r w:rsidR="00D815F6" w:rsidRPr="003C05EB">
              <w:rPr>
                <w:i/>
                <w:sz w:val="20"/>
                <w:szCs w:val="20"/>
              </w:rPr>
              <w:t>,</w:t>
            </w:r>
            <w:r w:rsidRPr="003C05EB">
              <w:rPr>
                <w:i/>
                <w:sz w:val="20"/>
                <w:szCs w:val="20"/>
              </w:rPr>
              <w:t xml:space="preserve"> it does </w:t>
            </w:r>
            <w:r w:rsidRPr="003C05EB">
              <w:rPr>
                <w:b/>
                <w:i/>
                <w:sz w:val="20"/>
                <w:szCs w:val="20"/>
              </w:rPr>
              <w:t>NOT</w:t>
            </w:r>
            <w:r w:rsidRPr="003C05EB">
              <w:rPr>
                <w:i/>
                <w:sz w:val="20"/>
                <w:szCs w:val="20"/>
              </w:rPr>
              <w:t xml:space="preserve"> mean she automatically lacks capacity.  This can only be established through the completion of a capacity assessment. </w:t>
            </w:r>
          </w:p>
          <w:p w14:paraId="14D66081" w14:textId="77777777" w:rsidR="00053055" w:rsidRPr="003C05EB" w:rsidRDefault="00053055" w:rsidP="00053055">
            <w:pPr>
              <w:rPr>
                <w:i/>
                <w:sz w:val="20"/>
                <w:szCs w:val="20"/>
              </w:rPr>
            </w:pPr>
          </w:p>
          <w:p w14:paraId="7F40FBAB" w14:textId="1F24732A" w:rsidR="00053055" w:rsidRPr="003C05EB" w:rsidRDefault="0073634A" w:rsidP="00053055">
            <w:pPr>
              <w:rPr>
                <w:i/>
                <w:sz w:val="20"/>
                <w:szCs w:val="20"/>
              </w:rPr>
            </w:pPr>
            <w:r w:rsidRPr="003C05EB">
              <w:rPr>
                <w:i/>
                <w:sz w:val="20"/>
                <w:szCs w:val="20"/>
              </w:rPr>
              <w:t>Is Julie</w:t>
            </w:r>
            <w:r w:rsidR="00053055" w:rsidRPr="003C05EB">
              <w:rPr>
                <w:i/>
                <w:sz w:val="20"/>
                <w:szCs w:val="20"/>
              </w:rPr>
              <w:t xml:space="preserve"> unable to do one or more of the 4 areas (understand, retain, use or weigh and communicate)</w:t>
            </w:r>
            <w:r w:rsidR="00053055" w:rsidRPr="003C05EB">
              <w:rPr>
                <w:b/>
                <w:i/>
                <w:sz w:val="20"/>
                <w:szCs w:val="20"/>
              </w:rPr>
              <w:t xml:space="preserve"> because</w:t>
            </w:r>
            <w:r w:rsidR="00053055" w:rsidRPr="003C05EB">
              <w:rPr>
                <w:i/>
                <w:sz w:val="20"/>
                <w:szCs w:val="20"/>
              </w:rPr>
              <w:t xml:space="preserve"> of the impairment or disturbance in her mind or brai</w:t>
            </w:r>
            <w:r w:rsidRPr="003C05EB">
              <w:rPr>
                <w:i/>
                <w:sz w:val="20"/>
                <w:szCs w:val="20"/>
              </w:rPr>
              <w:t xml:space="preserve">n – i.e. because of her </w:t>
            </w:r>
            <w:r w:rsidR="00AB7C2B" w:rsidRPr="003C05EB">
              <w:rPr>
                <w:i/>
                <w:sz w:val="20"/>
                <w:szCs w:val="20"/>
              </w:rPr>
              <w:t>D</w:t>
            </w:r>
            <w:r w:rsidRPr="003C05EB">
              <w:rPr>
                <w:i/>
                <w:sz w:val="20"/>
                <w:szCs w:val="20"/>
              </w:rPr>
              <w:t>own Syndrome and/or learning disability</w:t>
            </w:r>
            <w:r w:rsidR="00053055" w:rsidRPr="003C05EB">
              <w:rPr>
                <w:i/>
                <w:sz w:val="20"/>
                <w:szCs w:val="20"/>
              </w:rPr>
              <w:t xml:space="preserve">?  Is it this that stops her being able to do 1 or more of the 4 areas?  In order for a determination of lack of capacity in this decision to be reached, you need to be able to </w:t>
            </w:r>
            <w:r w:rsidRPr="003C05EB">
              <w:rPr>
                <w:i/>
                <w:sz w:val="20"/>
                <w:szCs w:val="20"/>
              </w:rPr>
              <w:t xml:space="preserve">make a </w:t>
            </w:r>
            <w:proofErr w:type="spellStart"/>
            <w:r w:rsidRPr="003C05EB">
              <w:rPr>
                <w:i/>
                <w:sz w:val="20"/>
                <w:szCs w:val="20"/>
              </w:rPr>
              <w:t>casual</w:t>
            </w:r>
            <w:proofErr w:type="spellEnd"/>
            <w:r w:rsidRPr="003C05EB">
              <w:rPr>
                <w:i/>
                <w:sz w:val="20"/>
                <w:szCs w:val="20"/>
              </w:rPr>
              <w:t xml:space="preserve"> link between Julie’s diagnosed impairment</w:t>
            </w:r>
            <w:r w:rsidR="00053055" w:rsidRPr="003C05EB">
              <w:rPr>
                <w:i/>
                <w:sz w:val="20"/>
                <w:szCs w:val="20"/>
              </w:rPr>
              <w:t xml:space="preserve"> and her inability to do 1 or more of the functional test elements (if that is indeed the case!). </w:t>
            </w:r>
          </w:p>
          <w:p w14:paraId="7B03C1E8" w14:textId="77777777" w:rsidR="00053055" w:rsidRPr="003C05EB" w:rsidRDefault="00053055" w:rsidP="00053055">
            <w:pPr>
              <w:rPr>
                <w:i/>
                <w:sz w:val="20"/>
                <w:szCs w:val="20"/>
              </w:rPr>
            </w:pPr>
          </w:p>
          <w:p w14:paraId="5A32EBF9" w14:textId="324B301C" w:rsidR="00053055" w:rsidRPr="003C05EB" w:rsidRDefault="00053055" w:rsidP="00053055">
            <w:pPr>
              <w:rPr>
                <w:i/>
                <w:sz w:val="20"/>
                <w:szCs w:val="20"/>
              </w:rPr>
            </w:pPr>
            <w:r w:rsidRPr="003C05EB">
              <w:rPr>
                <w:i/>
                <w:sz w:val="20"/>
                <w:szCs w:val="20"/>
              </w:rPr>
              <w:t>An example recording c</w:t>
            </w:r>
            <w:r w:rsidR="00A47BCF" w:rsidRPr="003C05EB">
              <w:rPr>
                <w:i/>
                <w:sz w:val="20"/>
                <w:szCs w:val="20"/>
              </w:rPr>
              <w:t xml:space="preserve">ould be (on the basis that Julie can’t </w:t>
            </w:r>
            <w:r w:rsidR="008C6C00" w:rsidRPr="003C05EB">
              <w:rPr>
                <w:i/>
                <w:sz w:val="20"/>
                <w:szCs w:val="20"/>
              </w:rPr>
              <w:t>understand the</w:t>
            </w:r>
            <w:r w:rsidRPr="003C05EB">
              <w:rPr>
                <w:i/>
                <w:sz w:val="20"/>
                <w:szCs w:val="20"/>
              </w:rPr>
              <w:t xml:space="preserve"> information relevant to the decision):</w:t>
            </w:r>
          </w:p>
          <w:p w14:paraId="6E9391AF" w14:textId="5462D312" w:rsidR="00053055" w:rsidRPr="003C05EB" w:rsidRDefault="00A47BCF" w:rsidP="00053055">
            <w:pPr>
              <w:pStyle w:val="ListParagraph"/>
              <w:numPr>
                <w:ilvl w:val="0"/>
                <w:numId w:val="34"/>
              </w:numPr>
              <w:rPr>
                <w:i/>
                <w:sz w:val="20"/>
                <w:szCs w:val="20"/>
              </w:rPr>
            </w:pPr>
            <w:r w:rsidRPr="003C05EB">
              <w:rPr>
                <w:i/>
                <w:sz w:val="20"/>
                <w:szCs w:val="20"/>
              </w:rPr>
              <w:lastRenderedPageBreak/>
              <w:t xml:space="preserve">Julie has a diagnosis of Down </w:t>
            </w:r>
            <w:r w:rsidR="00382078" w:rsidRPr="003C05EB">
              <w:rPr>
                <w:i/>
                <w:sz w:val="20"/>
                <w:szCs w:val="20"/>
              </w:rPr>
              <w:t>S</w:t>
            </w:r>
            <w:r w:rsidRPr="003C05EB">
              <w:rPr>
                <w:i/>
                <w:sz w:val="20"/>
                <w:szCs w:val="20"/>
              </w:rPr>
              <w:t>yndrome and learning disability</w:t>
            </w:r>
            <w:r w:rsidR="00053055" w:rsidRPr="003C05EB">
              <w:rPr>
                <w:i/>
                <w:sz w:val="20"/>
                <w:szCs w:val="20"/>
              </w:rPr>
              <w:t>, recorded on he</w:t>
            </w:r>
            <w:r w:rsidRPr="003C05EB">
              <w:rPr>
                <w:i/>
                <w:sz w:val="20"/>
                <w:szCs w:val="20"/>
              </w:rPr>
              <w:t xml:space="preserve">r </w:t>
            </w:r>
            <w:proofErr w:type="spellStart"/>
            <w:r w:rsidRPr="003C05EB">
              <w:rPr>
                <w:i/>
                <w:sz w:val="20"/>
                <w:szCs w:val="20"/>
              </w:rPr>
              <w:t>Systmone</w:t>
            </w:r>
            <w:proofErr w:type="spellEnd"/>
            <w:r w:rsidRPr="003C05EB">
              <w:rPr>
                <w:i/>
                <w:sz w:val="20"/>
                <w:szCs w:val="20"/>
              </w:rPr>
              <w:t xml:space="preserve"> File dated XXX</w:t>
            </w:r>
            <w:r w:rsidR="00053055" w:rsidRPr="003C05EB">
              <w:rPr>
                <w:i/>
                <w:sz w:val="20"/>
                <w:szCs w:val="20"/>
              </w:rPr>
              <w:t xml:space="preserve">. </w:t>
            </w:r>
            <w:r w:rsidRPr="003C05EB">
              <w:rPr>
                <w:i/>
                <w:sz w:val="20"/>
                <w:szCs w:val="20"/>
              </w:rPr>
              <w:t xml:space="preserve">In preparation for this capacity assessment, Julie has undergone an intensive sex education </w:t>
            </w:r>
            <w:proofErr w:type="spellStart"/>
            <w:r w:rsidRPr="003C05EB">
              <w:rPr>
                <w:i/>
                <w:sz w:val="20"/>
                <w:szCs w:val="20"/>
              </w:rPr>
              <w:t>programme</w:t>
            </w:r>
            <w:proofErr w:type="spellEnd"/>
            <w:r w:rsidRPr="003C05EB">
              <w:rPr>
                <w:i/>
                <w:sz w:val="20"/>
                <w:szCs w:val="20"/>
              </w:rPr>
              <w:t xml:space="preserve"> at a level to meet her needs.</w:t>
            </w:r>
            <w:r w:rsidR="00382078" w:rsidRPr="003C05EB">
              <w:rPr>
                <w:i/>
                <w:sz w:val="20"/>
                <w:szCs w:val="20"/>
              </w:rPr>
              <w:t xml:space="preserve"> </w:t>
            </w:r>
            <w:r w:rsidRPr="003C05EB">
              <w:rPr>
                <w:i/>
                <w:sz w:val="20"/>
                <w:szCs w:val="20"/>
              </w:rPr>
              <w:t xml:space="preserve"> Despite this support, it is my professional opinion (in agreement with others who know Julie well), that Julie likel</w:t>
            </w:r>
            <w:r w:rsidR="008C6C00" w:rsidRPr="003C05EB">
              <w:rPr>
                <w:i/>
                <w:sz w:val="20"/>
                <w:szCs w:val="20"/>
              </w:rPr>
              <w:t>y remains unable to understand</w:t>
            </w:r>
            <w:r w:rsidRPr="003C05EB">
              <w:rPr>
                <w:i/>
                <w:sz w:val="20"/>
                <w:szCs w:val="20"/>
              </w:rPr>
              <w:t xml:space="preserve"> the relevant information for the decision to have sex, </w:t>
            </w:r>
            <w:proofErr w:type="gramStart"/>
            <w:r w:rsidRPr="003C05EB">
              <w:rPr>
                <w:i/>
                <w:sz w:val="20"/>
                <w:szCs w:val="20"/>
              </w:rPr>
              <w:t>as a res</w:t>
            </w:r>
            <w:r w:rsidR="008C6C00" w:rsidRPr="003C05EB">
              <w:rPr>
                <w:i/>
                <w:sz w:val="20"/>
                <w:szCs w:val="20"/>
              </w:rPr>
              <w:t>ult of</w:t>
            </w:r>
            <w:proofErr w:type="gramEnd"/>
            <w:r w:rsidR="008C6C00" w:rsidRPr="003C05EB">
              <w:rPr>
                <w:i/>
                <w:sz w:val="20"/>
                <w:szCs w:val="20"/>
              </w:rPr>
              <w:t xml:space="preserve"> her Down </w:t>
            </w:r>
            <w:r w:rsidR="00382078" w:rsidRPr="003C05EB">
              <w:rPr>
                <w:i/>
                <w:sz w:val="20"/>
                <w:szCs w:val="20"/>
              </w:rPr>
              <w:t>S</w:t>
            </w:r>
            <w:r w:rsidR="008C6C00" w:rsidRPr="003C05EB">
              <w:rPr>
                <w:i/>
                <w:sz w:val="20"/>
                <w:szCs w:val="20"/>
              </w:rPr>
              <w:t xml:space="preserve">yndrome and learning disability. </w:t>
            </w:r>
            <w:r w:rsidR="00382078" w:rsidRPr="003C05EB">
              <w:rPr>
                <w:i/>
                <w:sz w:val="20"/>
                <w:szCs w:val="20"/>
              </w:rPr>
              <w:t xml:space="preserve"> </w:t>
            </w:r>
            <w:r w:rsidR="008C6C00" w:rsidRPr="003C05EB">
              <w:rPr>
                <w:i/>
                <w:sz w:val="20"/>
                <w:szCs w:val="20"/>
              </w:rPr>
              <w:t xml:space="preserve">Down </w:t>
            </w:r>
            <w:r w:rsidR="00382078" w:rsidRPr="003C05EB">
              <w:rPr>
                <w:i/>
                <w:sz w:val="20"/>
                <w:szCs w:val="20"/>
              </w:rPr>
              <w:t>S</w:t>
            </w:r>
            <w:r w:rsidR="008C6C00" w:rsidRPr="003C05EB">
              <w:rPr>
                <w:i/>
                <w:sz w:val="20"/>
                <w:szCs w:val="20"/>
              </w:rPr>
              <w:t xml:space="preserve">yndrome is known to result in the person having some degree of learning disability, but the level of ability will be different in </w:t>
            </w:r>
            <w:proofErr w:type="gramStart"/>
            <w:r w:rsidR="008C6C00" w:rsidRPr="003C05EB">
              <w:rPr>
                <w:i/>
                <w:sz w:val="20"/>
                <w:szCs w:val="20"/>
              </w:rPr>
              <w:t>each individual</w:t>
            </w:r>
            <w:proofErr w:type="gramEnd"/>
            <w:r w:rsidR="008C6C00" w:rsidRPr="003C05EB">
              <w:rPr>
                <w:i/>
                <w:sz w:val="20"/>
                <w:szCs w:val="20"/>
              </w:rPr>
              <w:t>.</w:t>
            </w:r>
            <w:r w:rsidR="00F70D08" w:rsidRPr="003C05EB">
              <w:rPr>
                <w:i/>
                <w:sz w:val="20"/>
                <w:szCs w:val="20"/>
              </w:rPr>
              <w:t xml:space="preserve"> </w:t>
            </w:r>
            <w:r w:rsidR="008C6C00" w:rsidRPr="003C05EB">
              <w:rPr>
                <w:i/>
                <w:sz w:val="20"/>
                <w:szCs w:val="20"/>
              </w:rPr>
              <w:t xml:space="preserve"> In Julie’s case, the level of learning disability appears to be such that it is impacting on her ability to understand all of the relevant information. </w:t>
            </w:r>
          </w:p>
          <w:p w14:paraId="32B9CF3B" w14:textId="42504B3F" w:rsidR="004A58EE" w:rsidRPr="003C05EB" w:rsidRDefault="004A58EE" w:rsidP="005309C4">
            <w:pPr>
              <w:rPr>
                <w:i/>
                <w:sz w:val="20"/>
                <w:szCs w:val="20"/>
              </w:rPr>
            </w:pPr>
          </w:p>
        </w:tc>
        <w:tc>
          <w:tcPr>
            <w:tcW w:w="1014" w:type="dxa"/>
          </w:tcPr>
          <w:p w14:paraId="1D4FDE95" w14:textId="77777777" w:rsidR="004A58EE" w:rsidRDefault="004A58EE" w:rsidP="004A58EE">
            <w:pPr>
              <w:rPr>
                <w:sz w:val="20"/>
                <w:szCs w:val="20"/>
              </w:rPr>
            </w:pPr>
          </w:p>
        </w:tc>
      </w:tr>
      <w:tr w:rsidR="004A58EE" w14:paraId="484E277E" w14:textId="77777777" w:rsidTr="008040D0">
        <w:tc>
          <w:tcPr>
            <w:tcW w:w="9776" w:type="dxa"/>
          </w:tcPr>
          <w:p w14:paraId="7765E5CD" w14:textId="37519A3F" w:rsidR="004A58EE" w:rsidRDefault="00BA7358" w:rsidP="004A58EE">
            <w:pPr>
              <w:rPr>
                <w:sz w:val="20"/>
                <w:szCs w:val="20"/>
              </w:rPr>
            </w:pPr>
            <w:r>
              <w:rPr>
                <w:rFonts w:ascii="Calibri" w:eastAsia="Calibri" w:hAnsi="Calibri" w:cs="Times New Roman"/>
                <w:sz w:val="20"/>
                <w:szCs w:val="20"/>
                <w:lang w:val="en-GB"/>
              </w:rPr>
              <w:t>6</w:t>
            </w:r>
            <w:r w:rsidR="004A58EE" w:rsidRPr="00C10E4E">
              <w:rPr>
                <w:rFonts w:ascii="Calibri" w:eastAsia="Calibri" w:hAnsi="Calibri" w:cs="Times New Roman"/>
                <w:sz w:val="20"/>
                <w:szCs w:val="20"/>
                <w:lang w:val="en-GB"/>
              </w:rPr>
              <w:t>.  If the person lacks capacity to make this decision, is it likely that they will regain capacity to make it? Please give details</w:t>
            </w:r>
          </w:p>
        </w:tc>
        <w:sdt>
          <w:sdtPr>
            <w:rPr>
              <w:sz w:val="20"/>
              <w:szCs w:val="20"/>
            </w:rPr>
            <w:alias w:val="Yes/No"/>
            <w:tag w:val="Yes/No"/>
            <w:id w:val="1570002504"/>
            <w:placeholder>
              <w:docPart w:val="A8E45F2315614B2998581F5A9A3A317B"/>
            </w:placeholder>
            <w:showingPlcHdr/>
            <w:dropDownList>
              <w:listItem w:value="Choose an item."/>
              <w:listItem w:displayText="Yes" w:value="Yes"/>
              <w:listItem w:displayText="No" w:value="No"/>
            </w:dropDownList>
          </w:sdtPr>
          <w:sdtEndPr/>
          <w:sdtContent>
            <w:tc>
              <w:tcPr>
                <w:tcW w:w="1014" w:type="dxa"/>
              </w:tcPr>
              <w:p w14:paraId="1B2DD4EC" w14:textId="75F1796F" w:rsidR="004A58EE" w:rsidRDefault="004A58EE" w:rsidP="004A58EE">
                <w:pPr>
                  <w:rPr>
                    <w:sz w:val="20"/>
                    <w:szCs w:val="20"/>
                  </w:rPr>
                </w:pPr>
                <w:r>
                  <w:rPr>
                    <w:sz w:val="20"/>
                    <w:szCs w:val="20"/>
                  </w:rPr>
                  <w:t>Yes/No</w:t>
                </w:r>
              </w:p>
            </w:tc>
          </w:sdtContent>
        </w:sdt>
      </w:tr>
      <w:tr w:rsidR="004A58EE" w14:paraId="0467ED3F" w14:textId="77777777" w:rsidTr="008040D0">
        <w:tc>
          <w:tcPr>
            <w:tcW w:w="9776" w:type="dxa"/>
          </w:tcPr>
          <w:p w14:paraId="672507E2" w14:textId="77777777" w:rsidR="00476B69" w:rsidRPr="003C05EB" w:rsidRDefault="00476B69" w:rsidP="005309C4">
            <w:pPr>
              <w:rPr>
                <w:i/>
                <w:sz w:val="20"/>
                <w:szCs w:val="20"/>
              </w:rPr>
            </w:pPr>
          </w:p>
          <w:p w14:paraId="12B9B2D8" w14:textId="0E5D0768" w:rsidR="005309C4" w:rsidRPr="003C05EB" w:rsidRDefault="005309C4" w:rsidP="005309C4">
            <w:pPr>
              <w:rPr>
                <w:i/>
                <w:sz w:val="20"/>
                <w:szCs w:val="20"/>
              </w:rPr>
            </w:pPr>
            <w:r w:rsidRPr="003C05EB">
              <w:rPr>
                <w:i/>
                <w:sz w:val="20"/>
                <w:szCs w:val="20"/>
              </w:rPr>
              <w:t>Consider here</w:t>
            </w:r>
            <w:r w:rsidR="008C6C00" w:rsidRPr="003C05EB">
              <w:rPr>
                <w:i/>
                <w:sz w:val="20"/>
                <w:szCs w:val="20"/>
              </w:rPr>
              <w:t xml:space="preserve"> whether there is a chance Julie</w:t>
            </w:r>
            <w:r w:rsidRPr="003C05EB">
              <w:rPr>
                <w:i/>
                <w:sz w:val="20"/>
                <w:szCs w:val="20"/>
              </w:rPr>
              <w:t xml:space="preserve"> will </w:t>
            </w:r>
            <w:r w:rsidR="008C6C00" w:rsidRPr="003C05EB">
              <w:rPr>
                <w:i/>
                <w:sz w:val="20"/>
                <w:szCs w:val="20"/>
              </w:rPr>
              <w:t>regain capacity.</w:t>
            </w:r>
            <w:r w:rsidR="00753043" w:rsidRPr="003C05EB">
              <w:rPr>
                <w:i/>
                <w:sz w:val="20"/>
                <w:szCs w:val="20"/>
              </w:rPr>
              <w:t xml:space="preserve"> </w:t>
            </w:r>
            <w:r w:rsidR="008C6C00" w:rsidRPr="003C05EB">
              <w:rPr>
                <w:i/>
                <w:sz w:val="20"/>
                <w:szCs w:val="20"/>
              </w:rPr>
              <w:t xml:space="preserve"> For example, if Julie hadn’t undergone appropriate sex education, it would be best practice to support Julie to do so before concluding that a lack of capacity was a result of her Down </w:t>
            </w:r>
            <w:r w:rsidR="00E974A1" w:rsidRPr="003C05EB">
              <w:rPr>
                <w:i/>
                <w:sz w:val="20"/>
                <w:szCs w:val="20"/>
              </w:rPr>
              <w:t>S</w:t>
            </w:r>
            <w:r w:rsidR="008C6C00" w:rsidRPr="003C05EB">
              <w:rPr>
                <w:i/>
                <w:sz w:val="20"/>
                <w:szCs w:val="20"/>
              </w:rPr>
              <w:t>yndrome.</w:t>
            </w:r>
            <w:r w:rsidR="00E974A1" w:rsidRPr="003C05EB">
              <w:rPr>
                <w:i/>
                <w:sz w:val="20"/>
                <w:szCs w:val="20"/>
              </w:rPr>
              <w:t xml:space="preserve">  The </w:t>
            </w:r>
            <w:proofErr w:type="spellStart"/>
            <w:r w:rsidR="00E974A1" w:rsidRPr="003C05EB">
              <w:rPr>
                <w:i/>
                <w:sz w:val="20"/>
                <w:szCs w:val="20"/>
              </w:rPr>
              <w:t>programme</w:t>
            </w:r>
            <w:proofErr w:type="spellEnd"/>
            <w:r w:rsidR="00E974A1" w:rsidRPr="003C05EB">
              <w:rPr>
                <w:i/>
                <w:sz w:val="20"/>
                <w:szCs w:val="20"/>
              </w:rPr>
              <w:t xml:space="preserve"> of sex education could enable Julie to </w:t>
            </w:r>
            <w:r w:rsidR="00764A19" w:rsidRPr="003C05EB">
              <w:rPr>
                <w:i/>
                <w:sz w:val="20"/>
                <w:szCs w:val="20"/>
              </w:rPr>
              <w:t>gain capacity for this decision.</w:t>
            </w:r>
            <w:r w:rsidR="008C6C00" w:rsidRPr="003C05EB">
              <w:rPr>
                <w:i/>
                <w:sz w:val="20"/>
                <w:szCs w:val="20"/>
              </w:rPr>
              <w:t xml:space="preserve"> </w:t>
            </w:r>
            <w:r w:rsidRPr="003C05EB">
              <w:rPr>
                <w:i/>
                <w:sz w:val="20"/>
                <w:szCs w:val="20"/>
              </w:rPr>
              <w:t xml:space="preserve"> </w:t>
            </w:r>
          </w:p>
          <w:p w14:paraId="790ECE00" w14:textId="77777777" w:rsidR="005309C4" w:rsidRPr="003C05EB" w:rsidRDefault="005309C4" w:rsidP="005309C4">
            <w:pPr>
              <w:rPr>
                <w:i/>
                <w:sz w:val="20"/>
                <w:szCs w:val="20"/>
              </w:rPr>
            </w:pPr>
          </w:p>
          <w:p w14:paraId="519C6E10" w14:textId="77777777" w:rsidR="004A58EE" w:rsidRPr="003C05EB" w:rsidRDefault="004A58EE" w:rsidP="004A58EE">
            <w:pPr>
              <w:rPr>
                <w:i/>
                <w:sz w:val="20"/>
                <w:szCs w:val="20"/>
              </w:rPr>
            </w:pPr>
          </w:p>
          <w:p w14:paraId="13D166AF" w14:textId="3CD1A464" w:rsidR="004A58EE" w:rsidRPr="003C05EB" w:rsidRDefault="004A58EE" w:rsidP="004A58EE">
            <w:pPr>
              <w:spacing w:line="120" w:lineRule="auto"/>
              <w:rPr>
                <w:i/>
                <w:sz w:val="20"/>
                <w:szCs w:val="20"/>
              </w:rPr>
            </w:pPr>
          </w:p>
        </w:tc>
        <w:tc>
          <w:tcPr>
            <w:tcW w:w="1014" w:type="dxa"/>
          </w:tcPr>
          <w:p w14:paraId="635D1127" w14:textId="77777777" w:rsidR="004A58EE" w:rsidRDefault="004A58EE" w:rsidP="004A58EE">
            <w:pPr>
              <w:rPr>
                <w:sz w:val="20"/>
                <w:szCs w:val="20"/>
              </w:rPr>
            </w:pPr>
          </w:p>
        </w:tc>
      </w:tr>
      <w:tr w:rsidR="004A58EE" w14:paraId="0A8C8A29" w14:textId="77777777" w:rsidTr="008040D0">
        <w:tc>
          <w:tcPr>
            <w:tcW w:w="9776" w:type="dxa"/>
          </w:tcPr>
          <w:p w14:paraId="6BB7AD2A" w14:textId="70AB8CF7" w:rsidR="004A58EE" w:rsidRDefault="00BA7358" w:rsidP="004A58EE">
            <w:pPr>
              <w:rPr>
                <w:sz w:val="20"/>
                <w:szCs w:val="20"/>
              </w:rPr>
            </w:pPr>
            <w:r>
              <w:rPr>
                <w:rFonts w:ascii="Calibri" w:eastAsia="Calibri" w:hAnsi="Calibri" w:cs="Times New Roman"/>
                <w:sz w:val="20"/>
                <w:szCs w:val="20"/>
                <w:lang w:val="en-GB"/>
              </w:rPr>
              <w:t>7</w:t>
            </w:r>
            <w:r w:rsidR="004A58EE" w:rsidRPr="00ED7E2A">
              <w:rPr>
                <w:rFonts w:ascii="Calibri" w:eastAsia="Calibri" w:hAnsi="Calibri" w:cs="Times New Roman"/>
                <w:sz w:val="20"/>
                <w:szCs w:val="20"/>
                <w:lang w:val="en-GB"/>
              </w:rPr>
              <w:t>.  If it is likely that the person will regain capacity to make this decision, can it wait?  Please give details</w:t>
            </w:r>
          </w:p>
        </w:tc>
        <w:sdt>
          <w:sdtPr>
            <w:rPr>
              <w:sz w:val="20"/>
              <w:szCs w:val="20"/>
            </w:rPr>
            <w:alias w:val="Yes/No"/>
            <w:tag w:val="Yes/No"/>
            <w:id w:val="-1679798963"/>
            <w:placeholder>
              <w:docPart w:val="F821B9E40BA247BA96CC719A8D053D85"/>
            </w:placeholder>
            <w:showingPlcHdr/>
            <w:dropDownList>
              <w:listItem w:value="Choose an item."/>
              <w:listItem w:displayText="Yes" w:value="Yes"/>
              <w:listItem w:displayText="No" w:value="No"/>
            </w:dropDownList>
          </w:sdtPr>
          <w:sdtEndPr/>
          <w:sdtContent>
            <w:tc>
              <w:tcPr>
                <w:tcW w:w="1014" w:type="dxa"/>
              </w:tcPr>
              <w:p w14:paraId="007B0572" w14:textId="0C9232BC" w:rsidR="004A58EE" w:rsidRDefault="004A58EE" w:rsidP="004A58EE">
                <w:pPr>
                  <w:rPr>
                    <w:sz w:val="20"/>
                    <w:szCs w:val="20"/>
                  </w:rPr>
                </w:pPr>
                <w:r>
                  <w:rPr>
                    <w:sz w:val="20"/>
                    <w:szCs w:val="20"/>
                  </w:rPr>
                  <w:t>Yes/No</w:t>
                </w:r>
              </w:p>
            </w:tc>
          </w:sdtContent>
        </w:sdt>
      </w:tr>
      <w:tr w:rsidR="004A58EE" w14:paraId="6D0446CC" w14:textId="77777777" w:rsidTr="008040D0">
        <w:tc>
          <w:tcPr>
            <w:tcW w:w="9776" w:type="dxa"/>
          </w:tcPr>
          <w:p w14:paraId="4505BAC2" w14:textId="77777777" w:rsidR="005309C4" w:rsidRPr="003C05EB" w:rsidRDefault="005309C4" w:rsidP="005309C4">
            <w:pPr>
              <w:rPr>
                <w:i/>
                <w:sz w:val="20"/>
                <w:szCs w:val="20"/>
              </w:rPr>
            </w:pPr>
          </w:p>
          <w:p w14:paraId="2C533255" w14:textId="2CB2E76D" w:rsidR="005309C4" w:rsidRPr="003C05EB" w:rsidRDefault="008C6C00" w:rsidP="005309C4">
            <w:pPr>
              <w:rPr>
                <w:i/>
                <w:sz w:val="20"/>
                <w:szCs w:val="20"/>
              </w:rPr>
            </w:pPr>
            <w:r w:rsidRPr="003C05EB">
              <w:rPr>
                <w:i/>
                <w:sz w:val="20"/>
                <w:szCs w:val="20"/>
              </w:rPr>
              <w:t>If Julie had undergone appropriate sex education</w:t>
            </w:r>
            <w:r w:rsidR="00780C13" w:rsidRPr="003C05EB">
              <w:rPr>
                <w:i/>
                <w:sz w:val="20"/>
                <w:szCs w:val="20"/>
              </w:rPr>
              <w:t xml:space="preserve"> and still been found to lack capacity</w:t>
            </w:r>
            <w:r w:rsidRPr="003C05EB">
              <w:rPr>
                <w:i/>
                <w:sz w:val="20"/>
                <w:szCs w:val="20"/>
              </w:rPr>
              <w:t xml:space="preserve">, it may be considered that Julie was unlikely to </w:t>
            </w:r>
            <w:r w:rsidR="00F27DBD" w:rsidRPr="003C05EB">
              <w:rPr>
                <w:i/>
                <w:sz w:val="20"/>
                <w:szCs w:val="20"/>
              </w:rPr>
              <w:t>re</w:t>
            </w:r>
            <w:r w:rsidRPr="003C05EB">
              <w:rPr>
                <w:i/>
                <w:sz w:val="20"/>
                <w:szCs w:val="20"/>
              </w:rPr>
              <w:t>gain capacity in this area of decision making.</w:t>
            </w:r>
            <w:r w:rsidR="009D2C01" w:rsidRPr="003C05EB">
              <w:rPr>
                <w:i/>
                <w:sz w:val="20"/>
                <w:szCs w:val="20"/>
              </w:rPr>
              <w:t xml:space="preserve"> </w:t>
            </w:r>
            <w:r w:rsidRPr="003C05EB">
              <w:rPr>
                <w:i/>
                <w:sz w:val="20"/>
                <w:szCs w:val="20"/>
              </w:rPr>
              <w:t xml:space="preserve"> That does not mean that no further support should be given to </w:t>
            </w:r>
            <w:r w:rsidR="00780C13" w:rsidRPr="003C05EB">
              <w:rPr>
                <w:i/>
                <w:sz w:val="20"/>
                <w:szCs w:val="20"/>
              </w:rPr>
              <w:t>Julie to increase her chances of</w:t>
            </w:r>
            <w:r w:rsidRPr="003C05EB">
              <w:rPr>
                <w:i/>
                <w:sz w:val="20"/>
                <w:szCs w:val="20"/>
              </w:rPr>
              <w:t xml:space="preserve"> gaining capacity, perhaps she needs a longer period of education? </w:t>
            </w:r>
            <w:r w:rsidR="009D2C01" w:rsidRPr="003C05EB">
              <w:rPr>
                <w:i/>
                <w:sz w:val="20"/>
                <w:szCs w:val="20"/>
              </w:rPr>
              <w:t xml:space="preserve"> </w:t>
            </w:r>
            <w:r w:rsidR="00780C13" w:rsidRPr="003C05EB">
              <w:rPr>
                <w:i/>
                <w:sz w:val="20"/>
                <w:szCs w:val="20"/>
              </w:rPr>
              <w:t xml:space="preserve">If in the future there is reason to believe Julie may have gained capacity, a repeat assessment should be undertaken. </w:t>
            </w:r>
          </w:p>
          <w:p w14:paraId="7A51A48D" w14:textId="77777777" w:rsidR="008C6C00" w:rsidRPr="003C05EB" w:rsidRDefault="008C6C00" w:rsidP="005309C4">
            <w:pPr>
              <w:rPr>
                <w:i/>
                <w:sz w:val="20"/>
                <w:szCs w:val="20"/>
              </w:rPr>
            </w:pPr>
          </w:p>
          <w:p w14:paraId="43ECEA3D" w14:textId="32A07BB9" w:rsidR="008C6C00" w:rsidRPr="003C05EB" w:rsidRDefault="008C6C00" w:rsidP="005309C4">
            <w:pPr>
              <w:rPr>
                <w:i/>
                <w:sz w:val="20"/>
                <w:szCs w:val="20"/>
              </w:rPr>
            </w:pPr>
            <w:r w:rsidRPr="003C05EB">
              <w:rPr>
                <w:i/>
                <w:sz w:val="20"/>
                <w:szCs w:val="20"/>
              </w:rPr>
              <w:t>If it is deemed that Julie lacks capacity at this time regarding sex, then best practice would be to consider the risks and likelihood of those risks in occurring e.g. is there a high risk that Julie may have sex anyway in the interim?</w:t>
            </w:r>
            <w:r w:rsidR="009D2C01" w:rsidRPr="003C05EB">
              <w:rPr>
                <w:i/>
                <w:sz w:val="20"/>
                <w:szCs w:val="20"/>
              </w:rPr>
              <w:t xml:space="preserve"> </w:t>
            </w:r>
            <w:r w:rsidRPr="003C05EB">
              <w:rPr>
                <w:i/>
                <w:sz w:val="20"/>
                <w:szCs w:val="20"/>
              </w:rPr>
              <w:t xml:space="preserve"> If that is the case and Julie had sex whilst lacking capacity, this would mean that Julie had been subjected to </w:t>
            </w:r>
            <w:r w:rsidR="00154D13" w:rsidRPr="003C05EB">
              <w:rPr>
                <w:i/>
                <w:sz w:val="20"/>
                <w:szCs w:val="20"/>
              </w:rPr>
              <w:t>a sexual offence</w:t>
            </w:r>
            <w:r w:rsidRPr="003C05EB">
              <w:rPr>
                <w:i/>
                <w:sz w:val="20"/>
                <w:szCs w:val="20"/>
              </w:rPr>
              <w:t xml:space="preserve">. </w:t>
            </w:r>
            <w:r w:rsidR="00154D13" w:rsidRPr="003C05EB">
              <w:rPr>
                <w:i/>
                <w:sz w:val="20"/>
                <w:szCs w:val="20"/>
              </w:rPr>
              <w:t xml:space="preserve"> </w:t>
            </w:r>
            <w:r w:rsidRPr="003C05EB">
              <w:rPr>
                <w:i/>
                <w:sz w:val="20"/>
                <w:szCs w:val="20"/>
              </w:rPr>
              <w:t xml:space="preserve">If the chances of sex occurring are likely, then it would not be appropriate to wait </w:t>
            </w:r>
            <w:r w:rsidR="00217B86" w:rsidRPr="003C05EB">
              <w:rPr>
                <w:i/>
                <w:sz w:val="20"/>
                <w:szCs w:val="20"/>
              </w:rPr>
              <w:t>before making a decision about her capacity</w:t>
            </w:r>
            <w:r w:rsidR="0009642F" w:rsidRPr="003C05EB">
              <w:rPr>
                <w:i/>
                <w:sz w:val="20"/>
                <w:szCs w:val="20"/>
              </w:rPr>
              <w:t xml:space="preserve">; </w:t>
            </w:r>
            <w:r w:rsidRPr="003C05EB">
              <w:rPr>
                <w:i/>
                <w:sz w:val="20"/>
                <w:szCs w:val="20"/>
              </w:rPr>
              <w:t>a best interest decision would need to be made around managing risks</w:t>
            </w:r>
            <w:r w:rsidR="00A63177" w:rsidRPr="003C05EB">
              <w:rPr>
                <w:i/>
                <w:sz w:val="20"/>
                <w:szCs w:val="20"/>
              </w:rPr>
              <w:t>/robust care planning</w:t>
            </w:r>
            <w:r w:rsidR="0009642F" w:rsidRPr="003C05EB">
              <w:rPr>
                <w:i/>
                <w:sz w:val="20"/>
                <w:szCs w:val="20"/>
              </w:rPr>
              <w:t xml:space="preserve"> to keep Julie safe.  If Julie lacks capacity to decide to have sex, no one else can make a decision that it is in Julie’s best interests to have sex – best interests decision making will relate only to keeping </w:t>
            </w:r>
            <w:r w:rsidR="00F40618" w:rsidRPr="003C05EB">
              <w:rPr>
                <w:i/>
                <w:sz w:val="20"/>
                <w:szCs w:val="20"/>
              </w:rPr>
              <w:t>Julie</w:t>
            </w:r>
            <w:r w:rsidR="0009642F" w:rsidRPr="003C05EB">
              <w:rPr>
                <w:i/>
                <w:sz w:val="20"/>
                <w:szCs w:val="20"/>
              </w:rPr>
              <w:t xml:space="preserve"> safe</w:t>
            </w:r>
            <w:r w:rsidR="00A63177" w:rsidRPr="003C05EB">
              <w:rPr>
                <w:i/>
                <w:sz w:val="20"/>
                <w:szCs w:val="20"/>
              </w:rPr>
              <w:t xml:space="preserve">. </w:t>
            </w:r>
          </w:p>
          <w:p w14:paraId="54A55309" w14:textId="77777777" w:rsidR="004A58EE" w:rsidRPr="003C05EB" w:rsidRDefault="004A58EE" w:rsidP="004A58EE">
            <w:pPr>
              <w:rPr>
                <w:i/>
                <w:sz w:val="20"/>
                <w:szCs w:val="20"/>
              </w:rPr>
            </w:pPr>
          </w:p>
          <w:p w14:paraId="3731CEA9" w14:textId="460F510E" w:rsidR="004A58EE" w:rsidRPr="003C05EB" w:rsidRDefault="004A58EE" w:rsidP="004A58EE">
            <w:pPr>
              <w:spacing w:line="120" w:lineRule="auto"/>
              <w:rPr>
                <w:i/>
                <w:sz w:val="20"/>
                <w:szCs w:val="20"/>
              </w:rPr>
            </w:pPr>
          </w:p>
        </w:tc>
        <w:tc>
          <w:tcPr>
            <w:tcW w:w="1014" w:type="dxa"/>
          </w:tcPr>
          <w:p w14:paraId="0CD1F081" w14:textId="77777777" w:rsidR="004A58EE" w:rsidRDefault="004A58EE" w:rsidP="004A58EE">
            <w:pPr>
              <w:rPr>
                <w:sz w:val="20"/>
                <w:szCs w:val="20"/>
              </w:rPr>
            </w:pPr>
          </w:p>
        </w:tc>
      </w:tr>
      <w:tr w:rsidR="004A58EE" w14:paraId="5E2AC2B1" w14:textId="77777777" w:rsidTr="008040D0">
        <w:tc>
          <w:tcPr>
            <w:tcW w:w="9776" w:type="dxa"/>
          </w:tcPr>
          <w:p w14:paraId="4386A44E" w14:textId="2E9DFC37" w:rsidR="004A58EE" w:rsidRDefault="00584AAB" w:rsidP="004A58EE">
            <w:pPr>
              <w:rPr>
                <w:sz w:val="20"/>
                <w:szCs w:val="20"/>
              </w:rPr>
            </w:pPr>
            <w:r>
              <w:rPr>
                <w:rFonts w:ascii="Calibri" w:eastAsia="Calibri" w:hAnsi="Calibri" w:cs="Times New Roman"/>
                <w:sz w:val="20"/>
                <w:szCs w:val="20"/>
                <w:lang w:val="en-GB"/>
              </w:rPr>
              <w:t>8</w:t>
            </w:r>
            <w:r w:rsidR="004A58EE" w:rsidRPr="00364CAA">
              <w:rPr>
                <w:rFonts w:ascii="Calibri" w:eastAsia="Calibri" w:hAnsi="Calibri" w:cs="Times New Roman"/>
                <w:sz w:val="20"/>
                <w:szCs w:val="20"/>
                <w:lang w:val="en-GB"/>
              </w:rPr>
              <w:t xml:space="preserve">.  If the person lacks capacity, is there a person appointed to take this decision on the person’s behalf </w:t>
            </w:r>
            <w:r w:rsidR="004A58EE" w:rsidRPr="00364CAA">
              <w:rPr>
                <w:rFonts w:ascii="Calibri" w:eastAsia="Calibri" w:hAnsi="Calibri" w:cs="Times New Roman"/>
                <w:sz w:val="16"/>
                <w:szCs w:val="16"/>
                <w:lang w:val="en-GB"/>
              </w:rPr>
              <w:t>(e.g. court appointed deputy or an attorney)</w:t>
            </w:r>
            <w:r w:rsidR="004A58EE" w:rsidRPr="00364CAA">
              <w:rPr>
                <w:rFonts w:ascii="Calibri" w:eastAsia="Calibri" w:hAnsi="Calibri" w:cs="Times New Roman"/>
                <w:sz w:val="20"/>
                <w:szCs w:val="20"/>
                <w:lang w:val="en-GB"/>
              </w:rPr>
              <w:t>?</w:t>
            </w:r>
            <w:r w:rsidR="004A58EE" w:rsidRPr="00364CAA">
              <w:rPr>
                <w:rFonts w:ascii="Calibri" w:eastAsia="Calibri" w:hAnsi="Calibri" w:cs="Times New Roman"/>
                <w:sz w:val="16"/>
                <w:szCs w:val="16"/>
                <w:lang w:val="en-GB"/>
              </w:rPr>
              <w:t xml:space="preserve">  </w:t>
            </w:r>
            <w:r w:rsidR="004A58EE" w:rsidRPr="00364CAA">
              <w:rPr>
                <w:rFonts w:ascii="Calibri" w:eastAsia="Calibri" w:hAnsi="Calibri" w:cs="Times New Roman"/>
                <w:sz w:val="20"/>
                <w:szCs w:val="20"/>
                <w:lang w:val="en-GB"/>
              </w:rPr>
              <w:t xml:space="preserve">Please give details </w:t>
            </w:r>
            <w:r w:rsidR="004A58EE" w:rsidRPr="00364CAA">
              <w:rPr>
                <w:rFonts w:ascii="Calibri" w:eastAsia="Calibri" w:hAnsi="Calibri" w:cs="Times New Roman"/>
                <w:sz w:val="16"/>
                <w:szCs w:val="16"/>
                <w:lang w:val="en-GB"/>
              </w:rPr>
              <w:t>(</w:t>
            </w:r>
            <w:r w:rsidR="004A58EE" w:rsidRPr="00364CAA">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r w:rsidR="004A58EE">
              <w:rPr>
                <w:rFonts w:ascii="Calibri" w:eastAsia="Times New Roman" w:hAnsi="Calibri" w:cs="Times New Roman"/>
                <w:sz w:val="16"/>
                <w:szCs w:val="16"/>
                <w:lang w:val="en-GB" w:eastAsia="en-GB"/>
              </w:rPr>
              <w:t>)</w:t>
            </w:r>
          </w:p>
        </w:tc>
        <w:sdt>
          <w:sdtPr>
            <w:rPr>
              <w:sz w:val="20"/>
              <w:szCs w:val="20"/>
            </w:rPr>
            <w:alias w:val="Yes/No"/>
            <w:tag w:val="Yes/No"/>
            <w:id w:val="-1319880343"/>
            <w:placeholder>
              <w:docPart w:val="E5A4372428E34B5393D8191E1F3A3779"/>
            </w:placeholder>
            <w:showingPlcHdr/>
            <w:dropDownList>
              <w:listItem w:value="Choose an item."/>
              <w:listItem w:displayText="Yes" w:value="Yes"/>
              <w:listItem w:displayText="No" w:value="No"/>
            </w:dropDownList>
          </w:sdtPr>
          <w:sdtEndPr/>
          <w:sdtContent>
            <w:tc>
              <w:tcPr>
                <w:tcW w:w="1014" w:type="dxa"/>
              </w:tcPr>
              <w:p w14:paraId="1F5A16D6" w14:textId="6D4F0637" w:rsidR="004A58EE" w:rsidRDefault="004A58EE" w:rsidP="004A58EE">
                <w:pPr>
                  <w:rPr>
                    <w:sz w:val="20"/>
                    <w:szCs w:val="20"/>
                  </w:rPr>
                </w:pPr>
                <w:r>
                  <w:rPr>
                    <w:sz w:val="20"/>
                    <w:szCs w:val="20"/>
                  </w:rPr>
                  <w:t>Yes/No</w:t>
                </w:r>
              </w:p>
            </w:tc>
          </w:sdtContent>
        </w:sdt>
      </w:tr>
      <w:tr w:rsidR="003C05EB" w:rsidRPr="003C05EB" w14:paraId="6848DB81" w14:textId="77777777" w:rsidTr="008040D0">
        <w:tc>
          <w:tcPr>
            <w:tcW w:w="9776" w:type="dxa"/>
          </w:tcPr>
          <w:p w14:paraId="4F2E77F9" w14:textId="77777777" w:rsidR="004A58EE" w:rsidRPr="003C05EB" w:rsidRDefault="004A58EE" w:rsidP="00A63177">
            <w:pPr>
              <w:rPr>
                <w:i/>
                <w:sz w:val="20"/>
                <w:szCs w:val="20"/>
              </w:rPr>
            </w:pPr>
          </w:p>
          <w:p w14:paraId="6E0521AC" w14:textId="0A50904C" w:rsidR="00A63177" w:rsidRPr="003C05EB" w:rsidRDefault="0072256A" w:rsidP="00A63177">
            <w:pPr>
              <w:rPr>
                <w:i/>
                <w:sz w:val="20"/>
                <w:szCs w:val="20"/>
              </w:rPr>
            </w:pPr>
            <w:r w:rsidRPr="003C05EB">
              <w:rPr>
                <w:i/>
                <w:sz w:val="20"/>
                <w:szCs w:val="20"/>
              </w:rPr>
              <w:t>Not even an appointed decision maker</w:t>
            </w:r>
            <w:r w:rsidR="00A63177" w:rsidRPr="003C05EB">
              <w:rPr>
                <w:i/>
                <w:sz w:val="20"/>
                <w:szCs w:val="20"/>
              </w:rPr>
              <w:t xml:space="preserve"> can make a best interest decision on behalf of a person who lacks capacity </w:t>
            </w:r>
            <w:r w:rsidRPr="003C05EB">
              <w:rPr>
                <w:i/>
                <w:sz w:val="20"/>
                <w:szCs w:val="20"/>
              </w:rPr>
              <w:t>to decide whether to</w:t>
            </w:r>
            <w:r w:rsidR="00A63177" w:rsidRPr="003C05EB">
              <w:rPr>
                <w:i/>
                <w:sz w:val="20"/>
                <w:szCs w:val="20"/>
              </w:rPr>
              <w:t xml:space="preserve"> have sex or not. </w:t>
            </w:r>
            <w:r w:rsidRPr="003C05EB">
              <w:rPr>
                <w:i/>
                <w:sz w:val="20"/>
                <w:szCs w:val="20"/>
              </w:rPr>
              <w:t xml:space="preserve"> </w:t>
            </w:r>
            <w:r w:rsidR="00A63177" w:rsidRPr="003C05EB">
              <w:rPr>
                <w:i/>
                <w:sz w:val="20"/>
                <w:szCs w:val="20"/>
              </w:rPr>
              <w:t xml:space="preserve">It is a simple as: if the person lacks capacity to consent to sex, they cannot have sex. </w:t>
            </w:r>
            <w:r w:rsidR="00B54F95" w:rsidRPr="003C05EB">
              <w:rPr>
                <w:i/>
                <w:sz w:val="20"/>
                <w:szCs w:val="20"/>
              </w:rPr>
              <w:t xml:space="preserve"> </w:t>
            </w:r>
            <w:r w:rsidR="00A63177" w:rsidRPr="003C05EB">
              <w:rPr>
                <w:i/>
                <w:sz w:val="20"/>
                <w:szCs w:val="20"/>
              </w:rPr>
              <w:t>Any legal decision maker’s role is then to protect the person from the chances of sex occurring</w:t>
            </w:r>
            <w:r w:rsidR="00B54F95" w:rsidRPr="003C05EB">
              <w:rPr>
                <w:i/>
                <w:sz w:val="20"/>
                <w:szCs w:val="20"/>
              </w:rPr>
              <w:t>.  T</w:t>
            </w:r>
            <w:r w:rsidR="00A63177" w:rsidRPr="003C05EB">
              <w:rPr>
                <w:i/>
                <w:sz w:val="20"/>
                <w:szCs w:val="20"/>
              </w:rPr>
              <w:t>his may include making changes to their care and support arrangements.</w:t>
            </w:r>
            <w:r w:rsidR="00B54F95" w:rsidRPr="003C05EB">
              <w:rPr>
                <w:i/>
                <w:sz w:val="20"/>
                <w:szCs w:val="20"/>
              </w:rPr>
              <w:t xml:space="preserve"> </w:t>
            </w:r>
            <w:r w:rsidR="00A63177" w:rsidRPr="003C05EB">
              <w:rPr>
                <w:i/>
                <w:sz w:val="20"/>
                <w:szCs w:val="20"/>
              </w:rPr>
              <w:t xml:space="preserve"> If there was a relevant appointed person (perhaps an LPA or court appointed deputy for health </w:t>
            </w:r>
            <w:r w:rsidR="007C229F" w:rsidRPr="003C05EB">
              <w:rPr>
                <w:i/>
                <w:sz w:val="20"/>
                <w:szCs w:val="20"/>
              </w:rPr>
              <w:t>and</w:t>
            </w:r>
            <w:r w:rsidR="00A63177" w:rsidRPr="003C05EB">
              <w:rPr>
                <w:i/>
                <w:sz w:val="20"/>
                <w:szCs w:val="20"/>
              </w:rPr>
              <w:t xml:space="preserve"> welfare), they could make the decision around Julie’s care planning. </w:t>
            </w:r>
            <w:r w:rsidR="00780C13" w:rsidRPr="003C05EB">
              <w:rPr>
                <w:i/>
                <w:sz w:val="20"/>
                <w:szCs w:val="20"/>
              </w:rPr>
              <w:t>In this scenario, it does not suggest there is an appointed decision maker but this would need to be checked and confirmed</w:t>
            </w:r>
            <w:r w:rsidR="007C229F" w:rsidRPr="003C05EB">
              <w:rPr>
                <w:i/>
                <w:sz w:val="20"/>
                <w:szCs w:val="20"/>
              </w:rPr>
              <w:t>, to ensure that they are included in discussion</w:t>
            </w:r>
            <w:r w:rsidR="00AA3966" w:rsidRPr="003C05EB">
              <w:rPr>
                <w:i/>
                <w:sz w:val="20"/>
                <w:szCs w:val="20"/>
              </w:rPr>
              <w:t>s</w:t>
            </w:r>
            <w:r w:rsidR="00780C13" w:rsidRPr="003C05EB">
              <w:rPr>
                <w:i/>
                <w:sz w:val="20"/>
                <w:szCs w:val="20"/>
              </w:rPr>
              <w:t>.</w:t>
            </w:r>
          </w:p>
          <w:p w14:paraId="256A605B" w14:textId="6E7733A5" w:rsidR="00A63177" w:rsidRPr="003C05EB" w:rsidRDefault="00A63177" w:rsidP="00A63177">
            <w:pPr>
              <w:rPr>
                <w:i/>
                <w:sz w:val="20"/>
                <w:szCs w:val="20"/>
              </w:rPr>
            </w:pPr>
          </w:p>
        </w:tc>
        <w:tc>
          <w:tcPr>
            <w:tcW w:w="1014" w:type="dxa"/>
          </w:tcPr>
          <w:p w14:paraId="7CFF46B7" w14:textId="77777777" w:rsidR="004A58EE" w:rsidRPr="003C05EB" w:rsidRDefault="004A58EE" w:rsidP="004A58EE">
            <w:pPr>
              <w:rPr>
                <w:i/>
                <w:sz w:val="20"/>
                <w:szCs w:val="20"/>
              </w:rPr>
            </w:pPr>
          </w:p>
        </w:tc>
      </w:tr>
      <w:tr w:rsidR="004A58EE" w14:paraId="24FF7BBA" w14:textId="77777777" w:rsidTr="008040D0">
        <w:tc>
          <w:tcPr>
            <w:tcW w:w="9776" w:type="dxa"/>
          </w:tcPr>
          <w:p w14:paraId="3D837F08" w14:textId="1820AC6F" w:rsidR="004A58EE" w:rsidRDefault="00584AAB" w:rsidP="004A58EE">
            <w:pPr>
              <w:rPr>
                <w:sz w:val="20"/>
                <w:szCs w:val="20"/>
              </w:rPr>
            </w:pPr>
            <w:r>
              <w:rPr>
                <w:rFonts w:ascii="Calibri" w:eastAsia="Calibri" w:hAnsi="Calibri" w:cs="Times New Roman"/>
                <w:sz w:val="20"/>
                <w:szCs w:val="20"/>
                <w:lang w:val="en-GB"/>
              </w:rPr>
              <w:t>9</w:t>
            </w:r>
            <w:r w:rsidR="004A58EE" w:rsidRPr="00675B17">
              <w:rPr>
                <w:rFonts w:ascii="Calibri" w:eastAsia="Calibri" w:hAnsi="Calibri" w:cs="Times New Roman"/>
                <w:sz w:val="20"/>
                <w:szCs w:val="20"/>
                <w:lang w:val="en-GB"/>
              </w:rPr>
              <w:t xml:space="preserve">.  What recommendations/ actions result from this capacity assessment?  Please give details </w:t>
            </w:r>
            <w:r w:rsidR="004A58EE" w:rsidRPr="00675B17">
              <w:rPr>
                <w:rFonts w:ascii="Calibri" w:eastAsia="Calibri" w:hAnsi="Calibri" w:cs="Times New Roman"/>
                <w:sz w:val="16"/>
                <w:szCs w:val="16"/>
                <w:lang w:val="en-GB"/>
              </w:rPr>
              <w:t xml:space="preserve">(what actions are required by whom, by when?).  </w:t>
            </w:r>
            <w:r w:rsidR="004A58EE" w:rsidRPr="00675B17">
              <w:rPr>
                <w:rFonts w:ascii="Calibri" w:eastAsia="Calibri" w:hAnsi="Calibri" w:cs="Times New Roman"/>
                <w:b/>
                <w:sz w:val="16"/>
                <w:szCs w:val="16"/>
                <w:lang w:val="en-GB"/>
              </w:rPr>
              <w:t>You must include a date for review of this assessment, by whom</w:t>
            </w:r>
          </w:p>
        </w:tc>
        <w:tc>
          <w:tcPr>
            <w:tcW w:w="1014" w:type="dxa"/>
          </w:tcPr>
          <w:p w14:paraId="78AD2208" w14:textId="2E7AD0DE" w:rsidR="004A58EE" w:rsidRDefault="0038141D" w:rsidP="004A58EE">
            <w:pPr>
              <w:rPr>
                <w:sz w:val="20"/>
                <w:szCs w:val="20"/>
              </w:rPr>
            </w:pPr>
            <w:r>
              <w:rPr>
                <w:sz w:val="20"/>
                <w:szCs w:val="20"/>
              </w:rPr>
              <w:t>Review date</w:t>
            </w:r>
            <w:r w:rsidR="008040D0">
              <w:rPr>
                <w:sz w:val="20"/>
                <w:szCs w:val="20"/>
              </w:rPr>
              <w:t>,</w:t>
            </w:r>
            <w:r>
              <w:rPr>
                <w:sz w:val="20"/>
                <w:szCs w:val="20"/>
              </w:rPr>
              <w:t xml:space="preserve"> by whom</w:t>
            </w:r>
          </w:p>
        </w:tc>
      </w:tr>
      <w:tr w:rsidR="004A58EE" w14:paraId="151E10A8" w14:textId="77777777" w:rsidTr="008040D0">
        <w:tc>
          <w:tcPr>
            <w:tcW w:w="9776" w:type="dxa"/>
          </w:tcPr>
          <w:p w14:paraId="6AA46964" w14:textId="77777777" w:rsidR="005309C4" w:rsidRPr="003C05EB" w:rsidRDefault="005309C4" w:rsidP="005309C4">
            <w:pPr>
              <w:rPr>
                <w:i/>
                <w:sz w:val="20"/>
                <w:szCs w:val="20"/>
              </w:rPr>
            </w:pPr>
            <w:r w:rsidRPr="003C05EB">
              <w:rPr>
                <w:i/>
                <w:sz w:val="20"/>
                <w:szCs w:val="20"/>
              </w:rPr>
              <w:t xml:space="preserve">What needs to be done by who and by when? </w:t>
            </w:r>
          </w:p>
          <w:p w14:paraId="406C1E02" w14:textId="77777777" w:rsidR="005309C4" w:rsidRPr="003C05EB" w:rsidRDefault="005309C4" w:rsidP="005309C4">
            <w:pPr>
              <w:rPr>
                <w:i/>
                <w:sz w:val="20"/>
                <w:szCs w:val="20"/>
              </w:rPr>
            </w:pPr>
          </w:p>
          <w:p w14:paraId="0EC81629" w14:textId="77777777" w:rsidR="005309C4" w:rsidRPr="003C05EB" w:rsidRDefault="005309C4" w:rsidP="005309C4">
            <w:pPr>
              <w:rPr>
                <w:i/>
                <w:sz w:val="20"/>
                <w:szCs w:val="20"/>
              </w:rPr>
            </w:pPr>
            <w:r w:rsidRPr="003C05EB">
              <w:rPr>
                <w:i/>
                <w:sz w:val="20"/>
                <w:szCs w:val="20"/>
              </w:rPr>
              <w:t>An example recording could be:</w:t>
            </w:r>
          </w:p>
          <w:p w14:paraId="2D06D7CC" w14:textId="76DD9DDA" w:rsidR="005309C4" w:rsidRPr="003C05EB" w:rsidRDefault="00A63177" w:rsidP="005309C4">
            <w:pPr>
              <w:pStyle w:val="ListParagraph"/>
              <w:numPr>
                <w:ilvl w:val="0"/>
                <w:numId w:val="33"/>
              </w:numPr>
              <w:rPr>
                <w:i/>
                <w:sz w:val="20"/>
                <w:szCs w:val="20"/>
              </w:rPr>
            </w:pPr>
            <w:r w:rsidRPr="003C05EB">
              <w:rPr>
                <w:i/>
                <w:sz w:val="20"/>
                <w:szCs w:val="16"/>
              </w:rPr>
              <w:t>A best interest meeting will be arranged to explore how risks of sex occurring could be pro</w:t>
            </w:r>
            <w:r w:rsidR="00780C13" w:rsidRPr="003C05EB">
              <w:rPr>
                <w:i/>
                <w:sz w:val="20"/>
                <w:szCs w:val="16"/>
              </w:rPr>
              <w:t xml:space="preserve">portionately managed/mitigated. </w:t>
            </w:r>
          </w:p>
          <w:p w14:paraId="7A9169B9" w14:textId="77777777" w:rsidR="005309C4" w:rsidRPr="003C05EB" w:rsidRDefault="005309C4" w:rsidP="005309C4">
            <w:pPr>
              <w:rPr>
                <w:b/>
                <w:i/>
                <w:sz w:val="20"/>
                <w:szCs w:val="16"/>
              </w:rPr>
            </w:pPr>
          </w:p>
          <w:p w14:paraId="3791DC63" w14:textId="3539D040" w:rsidR="005309C4" w:rsidRPr="003C05EB" w:rsidRDefault="005309C4" w:rsidP="005309C4">
            <w:pPr>
              <w:rPr>
                <w:i/>
                <w:sz w:val="20"/>
                <w:szCs w:val="20"/>
              </w:rPr>
            </w:pPr>
            <w:r w:rsidRPr="003C05EB">
              <w:rPr>
                <w:b/>
                <w:i/>
                <w:sz w:val="20"/>
                <w:szCs w:val="16"/>
              </w:rPr>
              <w:t>Note:</w:t>
            </w:r>
            <w:r w:rsidRPr="003C05EB">
              <w:rPr>
                <w:i/>
                <w:sz w:val="20"/>
                <w:szCs w:val="16"/>
              </w:rPr>
              <w:t xml:space="preserve"> this is not where you record what the best interest decision is</w:t>
            </w:r>
            <w:r w:rsidR="00202D80" w:rsidRPr="003C05EB">
              <w:rPr>
                <w:i/>
                <w:sz w:val="20"/>
                <w:szCs w:val="16"/>
              </w:rPr>
              <w:t>;</w:t>
            </w:r>
            <w:r w:rsidRPr="003C05EB">
              <w:rPr>
                <w:i/>
                <w:sz w:val="20"/>
                <w:szCs w:val="16"/>
              </w:rPr>
              <w:t xml:space="preserve"> this is recorded on the appropriate best interest decision record to ensure evidence of </w:t>
            </w:r>
            <w:r w:rsidR="00146082" w:rsidRPr="003C05EB">
              <w:rPr>
                <w:i/>
                <w:sz w:val="20"/>
                <w:szCs w:val="16"/>
              </w:rPr>
              <w:t xml:space="preserve">the best interest checklist having </w:t>
            </w:r>
            <w:r w:rsidRPr="003C05EB">
              <w:rPr>
                <w:i/>
                <w:sz w:val="20"/>
                <w:szCs w:val="16"/>
              </w:rPr>
              <w:t>been followed.</w:t>
            </w:r>
            <w:r w:rsidR="00146082" w:rsidRPr="003C05EB">
              <w:rPr>
                <w:i/>
                <w:sz w:val="20"/>
                <w:szCs w:val="16"/>
              </w:rPr>
              <w:t xml:space="preserve"> </w:t>
            </w:r>
            <w:r w:rsidR="00F13F58" w:rsidRPr="003C05EB">
              <w:rPr>
                <w:i/>
                <w:sz w:val="20"/>
                <w:szCs w:val="16"/>
              </w:rPr>
              <w:t xml:space="preserve"> </w:t>
            </w:r>
            <w:r w:rsidR="00A63177" w:rsidRPr="003C05EB">
              <w:rPr>
                <w:i/>
                <w:sz w:val="20"/>
                <w:szCs w:val="16"/>
              </w:rPr>
              <w:t xml:space="preserve">Once at the best interest decision making stage, if high interferences </w:t>
            </w:r>
            <w:r w:rsidR="0075656C" w:rsidRPr="003C05EB">
              <w:rPr>
                <w:i/>
                <w:sz w:val="20"/>
                <w:szCs w:val="16"/>
              </w:rPr>
              <w:t>in</w:t>
            </w:r>
            <w:r w:rsidR="00A63177" w:rsidRPr="003C05EB">
              <w:rPr>
                <w:i/>
                <w:sz w:val="20"/>
                <w:szCs w:val="16"/>
              </w:rPr>
              <w:t xml:space="preserve"> Julie’s human rights are required to manage the risks, it is best practice to seek legal advice as an application to the Court of Protection may be required. </w:t>
            </w:r>
          </w:p>
          <w:p w14:paraId="2BAD43EF" w14:textId="77777777" w:rsidR="004A58EE" w:rsidRDefault="004A58EE" w:rsidP="004A58EE">
            <w:pPr>
              <w:rPr>
                <w:sz w:val="20"/>
                <w:szCs w:val="20"/>
              </w:rPr>
            </w:pPr>
          </w:p>
          <w:p w14:paraId="449A9825" w14:textId="7E8E144A" w:rsidR="004A58EE" w:rsidRDefault="004A58EE" w:rsidP="004A58EE">
            <w:pPr>
              <w:spacing w:line="120" w:lineRule="auto"/>
              <w:rPr>
                <w:sz w:val="20"/>
                <w:szCs w:val="20"/>
              </w:rPr>
            </w:pPr>
          </w:p>
        </w:tc>
        <w:tc>
          <w:tcPr>
            <w:tcW w:w="1014" w:type="dxa"/>
          </w:tcPr>
          <w:p w14:paraId="79CBA8F7" w14:textId="77777777" w:rsidR="004A58EE" w:rsidRDefault="004A58EE" w:rsidP="004A58EE">
            <w:pPr>
              <w:rPr>
                <w:sz w:val="20"/>
                <w:szCs w:val="20"/>
              </w:rPr>
            </w:pPr>
          </w:p>
        </w:tc>
      </w:tr>
    </w:tbl>
    <w:p w14:paraId="2A9A73BC" w14:textId="0FE5D077" w:rsidR="00AD0DF9" w:rsidRDefault="00AD0DF9">
      <w:pPr>
        <w:rPr>
          <w:sz w:val="20"/>
          <w:szCs w:val="20"/>
        </w:rPr>
      </w:pPr>
    </w:p>
    <w:tbl>
      <w:tblPr>
        <w:tblStyle w:val="TableGrid"/>
        <w:tblW w:w="5000" w:type="pct"/>
        <w:tblLook w:val="04A0" w:firstRow="1" w:lastRow="0" w:firstColumn="1" w:lastColumn="0" w:noHBand="0" w:noVBand="1"/>
      </w:tblPr>
      <w:tblGrid>
        <w:gridCol w:w="10790"/>
      </w:tblGrid>
      <w:tr w:rsidR="00DC4F5D" w14:paraId="4121FCA0" w14:textId="77777777" w:rsidTr="00247B09">
        <w:tc>
          <w:tcPr>
            <w:tcW w:w="5000" w:type="pct"/>
          </w:tcPr>
          <w:p w14:paraId="00E7367D" w14:textId="4FE56E33" w:rsidR="00DC4F5D" w:rsidRDefault="00DC4F5D">
            <w:pPr>
              <w:rPr>
                <w:sz w:val="20"/>
                <w:szCs w:val="20"/>
              </w:rPr>
            </w:pPr>
            <w:r w:rsidRPr="00DC4F5D">
              <w:rPr>
                <w:sz w:val="20"/>
                <w:szCs w:val="20"/>
              </w:rPr>
              <w:t xml:space="preserve">On the balance of probabilities the person </w:t>
            </w:r>
            <w:r w:rsidRPr="00DC4F5D">
              <w:rPr>
                <w:b/>
                <w:bCs/>
                <w:sz w:val="20"/>
                <w:szCs w:val="20"/>
              </w:rPr>
              <w:t>HAS/ LACKS</w:t>
            </w:r>
            <w:r w:rsidRPr="00DC4F5D">
              <w:rPr>
                <w:sz w:val="20"/>
                <w:szCs w:val="20"/>
              </w:rPr>
              <w:t xml:space="preserve"> </w:t>
            </w:r>
            <w:r w:rsidRPr="0062465E">
              <w:rPr>
                <w:sz w:val="16"/>
                <w:szCs w:val="16"/>
              </w:rPr>
              <w:t>(delete one)</w:t>
            </w:r>
            <w:r w:rsidRPr="00DC4F5D">
              <w:rPr>
                <w:sz w:val="20"/>
                <w:szCs w:val="20"/>
              </w:rPr>
              <w:t xml:space="preserve"> capacity to make this decision at the time it needs to be made</w:t>
            </w: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2972"/>
        <w:gridCol w:w="7818"/>
      </w:tblGrid>
      <w:tr w:rsidR="00F120CB" w14:paraId="66FC57B4" w14:textId="77777777" w:rsidTr="00DC4F5D">
        <w:tc>
          <w:tcPr>
            <w:tcW w:w="2972" w:type="dxa"/>
          </w:tcPr>
          <w:p w14:paraId="57934100" w14:textId="77777777" w:rsidR="00F120CB" w:rsidRPr="00DC4F5D" w:rsidRDefault="00DC4F5D" w:rsidP="00F120CB">
            <w:pPr>
              <w:rPr>
                <w:b/>
                <w:bCs/>
                <w:sz w:val="20"/>
                <w:szCs w:val="20"/>
              </w:rPr>
            </w:pPr>
            <w:r w:rsidRPr="00DC4F5D">
              <w:rPr>
                <w:b/>
                <w:bCs/>
                <w:sz w:val="20"/>
                <w:szCs w:val="20"/>
              </w:rPr>
              <w:t>Name and signature of assessor</w:t>
            </w:r>
          </w:p>
          <w:p w14:paraId="00359E14" w14:textId="2E53954C" w:rsidR="00DC4F5D" w:rsidRPr="00DC4F5D" w:rsidRDefault="00DC4F5D" w:rsidP="00F120CB">
            <w:pPr>
              <w:rPr>
                <w:b/>
                <w:bCs/>
                <w:sz w:val="20"/>
                <w:szCs w:val="20"/>
              </w:rPr>
            </w:pPr>
          </w:p>
        </w:tc>
        <w:tc>
          <w:tcPr>
            <w:tcW w:w="7818" w:type="dxa"/>
          </w:tcPr>
          <w:p w14:paraId="23FE1F1D" w14:textId="77777777" w:rsidR="00F120CB" w:rsidRDefault="00F120CB" w:rsidP="00F120CB">
            <w:pPr>
              <w:spacing w:line="120" w:lineRule="auto"/>
              <w:rPr>
                <w:sz w:val="20"/>
                <w:szCs w:val="20"/>
              </w:rPr>
            </w:pPr>
          </w:p>
        </w:tc>
      </w:tr>
      <w:tr w:rsidR="00F120CB" w14:paraId="6DB1E142" w14:textId="77777777" w:rsidTr="00DC4F5D">
        <w:tc>
          <w:tcPr>
            <w:tcW w:w="2972" w:type="dxa"/>
          </w:tcPr>
          <w:p w14:paraId="79BD7725" w14:textId="0B5C01A4" w:rsidR="00F120CB" w:rsidRPr="00DC4F5D" w:rsidRDefault="00DC4F5D" w:rsidP="00F120CB">
            <w:pPr>
              <w:rPr>
                <w:b/>
                <w:bCs/>
                <w:sz w:val="20"/>
                <w:szCs w:val="20"/>
              </w:rPr>
            </w:pPr>
            <w:r w:rsidRPr="00DC4F5D">
              <w:rPr>
                <w:b/>
                <w:bCs/>
                <w:sz w:val="20"/>
                <w:szCs w:val="20"/>
              </w:rPr>
              <w:t>Designation/ position of assessor and contact details</w:t>
            </w:r>
          </w:p>
        </w:tc>
        <w:tc>
          <w:tcPr>
            <w:tcW w:w="7818" w:type="dxa"/>
          </w:tcPr>
          <w:p w14:paraId="7490AFB6" w14:textId="77777777" w:rsidR="00F120CB" w:rsidRDefault="00F120CB" w:rsidP="00F120CB">
            <w:pPr>
              <w:spacing w:line="120" w:lineRule="auto"/>
              <w:rPr>
                <w:sz w:val="20"/>
                <w:szCs w:val="20"/>
              </w:rPr>
            </w:pPr>
          </w:p>
        </w:tc>
      </w:tr>
    </w:tbl>
    <w:p w14:paraId="0B616320" w14:textId="2CF66527" w:rsidR="00146082" w:rsidRPr="009F46E7" w:rsidRDefault="00C53999" w:rsidP="00C53999">
      <w:pPr>
        <w:rPr>
          <w:sz w:val="20"/>
          <w:szCs w:val="20"/>
        </w:rPr>
      </w:pPr>
      <w:r w:rsidRPr="00673CC8">
        <w:rPr>
          <w:b/>
          <w:bCs/>
          <w:sz w:val="20"/>
          <w:szCs w:val="20"/>
        </w:rPr>
        <w:t>*</w:t>
      </w:r>
      <w:r w:rsidR="008669BC" w:rsidRPr="009F46E7">
        <w:rPr>
          <w:sz w:val="16"/>
          <w:szCs w:val="16"/>
        </w:rPr>
        <w:t>Information relevant to decisions at:</w:t>
      </w:r>
      <w:r w:rsidR="008669BC" w:rsidRPr="009F46E7">
        <w:rPr>
          <w:sz w:val="20"/>
          <w:szCs w:val="20"/>
        </w:rPr>
        <w:t xml:space="preserve"> </w:t>
      </w:r>
      <w:hyperlink r:id="rId11" w:history="1">
        <w:r w:rsidR="008669BC" w:rsidRPr="009F46E7">
          <w:rPr>
            <w:rStyle w:val="Hyperlink"/>
            <w:color w:val="auto"/>
            <w:sz w:val="16"/>
            <w:szCs w:val="16"/>
          </w:rPr>
          <w:t>https://www.39essex.com/information-hub/insight/mental-capacity-guidance-note-relevant-information-different-categories</w:t>
        </w:r>
      </w:hyperlink>
      <w:r w:rsidR="008669BC" w:rsidRPr="009F46E7">
        <w:rPr>
          <w:sz w:val="16"/>
          <w:szCs w:val="16"/>
        </w:rPr>
        <w:t xml:space="preserve"> </w:t>
      </w:r>
    </w:p>
    <w:p w14:paraId="066AB8F7" w14:textId="77777777" w:rsidR="00146082" w:rsidRPr="00146082" w:rsidRDefault="00146082" w:rsidP="00146082">
      <w:pPr>
        <w:rPr>
          <w:sz w:val="20"/>
          <w:szCs w:val="20"/>
        </w:rPr>
      </w:pPr>
    </w:p>
    <w:p w14:paraId="533FBF43" w14:textId="77777777" w:rsidR="00053055" w:rsidRPr="003C05EB" w:rsidRDefault="00053055" w:rsidP="00053055">
      <w:pPr>
        <w:rPr>
          <w:i/>
        </w:rPr>
      </w:pPr>
      <w:r w:rsidRPr="003C05EB">
        <w:rPr>
          <w:b/>
          <w:i/>
        </w:rPr>
        <w:t>Some key points to remember when assessing an individual’s capacity</w:t>
      </w:r>
      <w:r w:rsidRPr="003C05EB">
        <w:rPr>
          <w:i/>
        </w:rPr>
        <w:t>:</w:t>
      </w:r>
    </w:p>
    <w:p w14:paraId="4F994A66" w14:textId="70EDC3D2" w:rsidR="00053055" w:rsidRPr="003C05EB" w:rsidRDefault="00053055" w:rsidP="00053055">
      <w:pPr>
        <w:numPr>
          <w:ilvl w:val="0"/>
          <w:numId w:val="35"/>
        </w:numPr>
        <w:spacing w:after="200" w:line="276" w:lineRule="auto"/>
        <w:rPr>
          <w:i/>
        </w:rPr>
      </w:pPr>
      <w:r w:rsidRPr="003C05EB">
        <w:rPr>
          <w:i/>
        </w:rPr>
        <w:t>All decisions about care/ treatment should start with seeking an individual’s consent</w:t>
      </w:r>
      <w:r w:rsidR="007E38E8" w:rsidRPr="003C05EB">
        <w:rPr>
          <w:i/>
        </w:rPr>
        <w:t>.</w:t>
      </w:r>
      <w:r w:rsidRPr="003C05EB">
        <w:rPr>
          <w:i/>
        </w:rPr>
        <w:t xml:space="preserve">  </w:t>
      </w:r>
    </w:p>
    <w:p w14:paraId="46C81BD2" w14:textId="06C22C24" w:rsidR="00053055" w:rsidRPr="003C05EB" w:rsidRDefault="00053055" w:rsidP="00053055">
      <w:pPr>
        <w:numPr>
          <w:ilvl w:val="0"/>
          <w:numId w:val="35"/>
        </w:numPr>
        <w:spacing w:after="200" w:line="276" w:lineRule="auto"/>
        <w:rPr>
          <w:i/>
        </w:rPr>
      </w:pPr>
      <w:r w:rsidRPr="003C05EB">
        <w:rPr>
          <w:i/>
        </w:rPr>
        <w:t>You must have reasonable cause to doubt a person’s capacity to consent/ make a decision</w:t>
      </w:r>
      <w:r w:rsidR="007E38E8" w:rsidRPr="003C05EB">
        <w:rPr>
          <w:i/>
        </w:rPr>
        <w:t>.</w:t>
      </w:r>
      <w:r w:rsidR="00663401" w:rsidRPr="003C05EB">
        <w:rPr>
          <w:i/>
        </w:rPr>
        <w:t xml:space="preserve"> This doubt could arise for a number of reasons such as</w:t>
      </w:r>
      <w:r w:rsidR="00252A19" w:rsidRPr="003C05EB">
        <w:rPr>
          <w:i/>
        </w:rPr>
        <w:t>:</w:t>
      </w:r>
      <w:r w:rsidR="00663401" w:rsidRPr="003C05EB">
        <w:rPr>
          <w:i/>
        </w:rPr>
        <w:t xml:space="preserve"> observations of/conversations with the person raising concern, doubts around capacity shared by others who know the person well, concerns surrounding capacity evidenced in care records etc.</w:t>
      </w:r>
      <w:r w:rsidR="00252A19" w:rsidRPr="003C05EB">
        <w:rPr>
          <w:i/>
        </w:rPr>
        <w:t xml:space="preserve">  A diagnosis such as dementia or learning disability is not a reason to assume a lack of capacity, but it may well be a reason to consider it carefully.</w:t>
      </w:r>
    </w:p>
    <w:p w14:paraId="05E02F4B" w14:textId="717A03B9" w:rsidR="00053055" w:rsidRPr="003C05EB" w:rsidRDefault="00053055" w:rsidP="00053055">
      <w:pPr>
        <w:numPr>
          <w:ilvl w:val="0"/>
          <w:numId w:val="35"/>
        </w:numPr>
        <w:spacing w:after="200" w:line="276" w:lineRule="auto"/>
        <w:rPr>
          <w:i/>
        </w:rPr>
      </w:pPr>
      <w:r w:rsidRPr="003C05EB">
        <w:rPr>
          <w:i/>
        </w:rPr>
        <w:t xml:space="preserve">The individual has to prove </w:t>
      </w:r>
      <w:r w:rsidRPr="003C05EB">
        <w:rPr>
          <w:b/>
          <w:bCs/>
          <w:i/>
        </w:rPr>
        <w:t>nothing</w:t>
      </w:r>
      <w:r w:rsidRPr="003C05EB">
        <w:rPr>
          <w:i/>
        </w:rPr>
        <w:t>.  It falls to us as professionals to evidence a lack of capacity (if that is the case) for a specific decision</w:t>
      </w:r>
      <w:r w:rsidR="007E38E8" w:rsidRPr="003C05EB">
        <w:rPr>
          <w:i/>
        </w:rPr>
        <w:t>.</w:t>
      </w:r>
    </w:p>
    <w:p w14:paraId="04830839" w14:textId="511C7989" w:rsidR="00053055" w:rsidRPr="003C05EB" w:rsidRDefault="00053055" w:rsidP="00053055">
      <w:pPr>
        <w:numPr>
          <w:ilvl w:val="0"/>
          <w:numId w:val="35"/>
        </w:numPr>
        <w:spacing w:after="200" w:line="276" w:lineRule="auto"/>
        <w:rPr>
          <w:i/>
        </w:rPr>
      </w:pPr>
      <w:r w:rsidRPr="003C05EB">
        <w:rPr>
          <w:i/>
        </w:rPr>
        <w:t xml:space="preserve">Capacity is assessed ‘on the balance of probabilities’. </w:t>
      </w:r>
      <w:r w:rsidR="007E38E8" w:rsidRPr="003C05EB">
        <w:rPr>
          <w:i/>
        </w:rPr>
        <w:t xml:space="preserve"> </w:t>
      </w:r>
      <w:r w:rsidRPr="003C05EB">
        <w:rPr>
          <w:i/>
        </w:rPr>
        <w:t xml:space="preserve">You are not saying there is </w:t>
      </w:r>
      <w:r w:rsidRPr="003C05EB">
        <w:rPr>
          <w:i/>
          <w:u w:val="single"/>
        </w:rPr>
        <w:t>no</w:t>
      </w:r>
      <w:r w:rsidRPr="003C05EB">
        <w:rPr>
          <w:i/>
        </w:rPr>
        <w:t xml:space="preserve"> doubt, just that it is more likely than not that they do or do not have capacity. E.g. it is my professional opinion, on the balance of probabilities</w:t>
      </w:r>
      <w:r w:rsidR="00780C13" w:rsidRPr="003C05EB">
        <w:rPr>
          <w:i/>
        </w:rPr>
        <w:t>, that on 01.04.20 at 2pm, Julie</w:t>
      </w:r>
      <w:r w:rsidRPr="003C05EB">
        <w:rPr>
          <w:i/>
        </w:rPr>
        <w:t xml:space="preserve"> lacked capacity with regar</w:t>
      </w:r>
      <w:r w:rsidR="00780C13" w:rsidRPr="003C05EB">
        <w:rPr>
          <w:i/>
        </w:rPr>
        <w:t>ds to engaging in sexual relations</w:t>
      </w:r>
      <w:r w:rsidRPr="003C05EB">
        <w:rPr>
          <w:i/>
        </w:rPr>
        <w:t xml:space="preserve">. </w:t>
      </w:r>
    </w:p>
    <w:p w14:paraId="31DF1A1F" w14:textId="4E53B59F" w:rsidR="00053055" w:rsidRPr="003C05EB" w:rsidRDefault="00053055" w:rsidP="00053055">
      <w:pPr>
        <w:numPr>
          <w:ilvl w:val="0"/>
          <w:numId w:val="35"/>
        </w:numPr>
        <w:spacing w:after="200" w:line="276" w:lineRule="auto"/>
        <w:rPr>
          <w:i/>
        </w:rPr>
      </w:pPr>
      <w:r w:rsidRPr="003C05EB">
        <w:rPr>
          <w:i/>
        </w:rPr>
        <w:t xml:space="preserve">If the individual is unable to do </w:t>
      </w:r>
      <w:r w:rsidRPr="003C05EB">
        <w:rPr>
          <w:b/>
          <w:i/>
        </w:rPr>
        <w:t>1 or more of the 4</w:t>
      </w:r>
      <w:r w:rsidRPr="003C05EB">
        <w:rPr>
          <w:i/>
        </w:rPr>
        <w:t xml:space="preserve"> functional test elements (understand, retain, use or weigh and c</w:t>
      </w:r>
      <w:r w:rsidR="004612B3" w:rsidRPr="003C05EB">
        <w:rPr>
          <w:i/>
        </w:rPr>
        <w:t>ommunicate) then they are assessed</w:t>
      </w:r>
      <w:r w:rsidRPr="003C05EB">
        <w:rPr>
          <w:i/>
        </w:rPr>
        <w:t xml:space="preserve"> as lacking capacity at that time with regards to that decision, so long as the reason they are unable to decide is likely due to an impairment/disturbance in their mind/brain.</w:t>
      </w:r>
    </w:p>
    <w:p w14:paraId="56F9DF91" w14:textId="4C6F5350" w:rsidR="00053055" w:rsidRPr="003C05EB" w:rsidRDefault="00053055" w:rsidP="00053055">
      <w:pPr>
        <w:numPr>
          <w:ilvl w:val="0"/>
          <w:numId w:val="35"/>
        </w:numPr>
        <w:spacing w:after="200" w:line="276" w:lineRule="auto"/>
        <w:rPr>
          <w:i/>
        </w:rPr>
      </w:pPr>
      <w:r w:rsidRPr="003C05EB">
        <w:rPr>
          <w:i/>
        </w:rPr>
        <w:t>It is a myth that only medical professionals are able to carry out capacity assessments – sometimes a particular professional’s input may be required but this is due to their expertise rather than their position</w:t>
      </w:r>
      <w:r w:rsidR="007E38E8" w:rsidRPr="003C05EB">
        <w:rPr>
          <w:i/>
        </w:rPr>
        <w:t>.</w:t>
      </w:r>
    </w:p>
    <w:p w14:paraId="4B02A261" w14:textId="65DBF608" w:rsidR="00053055" w:rsidRPr="003C05EB" w:rsidRDefault="00053055" w:rsidP="00053055">
      <w:pPr>
        <w:numPr>
          <w:ilvl w:val="0"/>
          <w:numId w:val="35"/>
        </w:numPr>
        <w:spacing w:after="200" w:line="276" w:lineRule="auto"/>
        <w:rPr>
          <w:i/>
        </w:rPr>
      </w:pPr>
      <w:r w:rsidRPr="003C05EB">
        <w:rPr>
          <w:i/>
        </w:rPr>
        <w:t xml:space="preserve">Capacity assessments should be considered as a </w:t>
      </w:r>
      <w:r w:rsidRPr="003C05EB">
        <w:rPr>
          <w:b/>
          <w:bCs/>
          <w:i/>
        </w:rPr>
        <w:t xml:space="preserve">conversation </w:t>
      </w:r>
      <w:r w:rsidRPr="003C05EB">
        <w:rPr>
          <w:i/>
        </w:rPr>
        <w:t>with the individual on a level which meets their needs</w:t>
      </w:r>
      <w:r w:rsidR="007E38E8" w:rsidRPr="003C05EB">
        <w:rPr>
          <w:i/>
        </w:rPr>
        <w:t>.</w:t>
      </w:r>
    </w:p>
    <w:p w14:paraId="3F1C41E0" w14:textId="77777777" w:rsidR="00053055" w:rsidRPr="003C05EB" w:rsidRDefault="00053055" w:rsidP="00053055">
      <w:pPr>
        <w:numPr>
          <w:ilvl w:val="0"/>
          <w:numId w:val="35"/>
        </w:numPr>
        <w:spacing w:after="200" w:line="276" w:lineRule="auto"/>
        <w:rPr>
          <w:i/>
        </w:rPr>
      </w:pPr>
      <w:r w:rsidRPr="003C05EB">
        <w:rPr>
          <w:i/>
        </w:rPr>
        <w:t xml:space="preserve">Where possible you need to be aware of the individual’s values and beliefs as this will impact upon their decision making which may differ from our own. </w:t>
      </w:r>
    </w:p>
    <w:p w14:paraId="3A17F1A9" w14:textId="0717E6B3" w:rsidR="00053055" w:rsidRPr="003C05EB" w:rsidRDefault="00053055" w:rsidP="00053055">
      <w:pPr>
        <w:numPr>
          <w:ilvl w:val="0"/>
          <w:numId w:val="35"/>
        </w:numPr>
        <w:spacing w:after="200" w:line="276" w:lineRule="auto"/>
        <w:rPr>
          <w:i/>
        </w:rPr>
      </w:pPr>
      <w:r w:rsidRPr="003C05EB">
        <w:rPr>
          <w:i/>
        </w:rPr>
        <w:t xml:space="preserve">Writing ‘did not understand’ or one word answers to the above questions is </w:t>
      </w:r>
      <w:r w:rsidRPr="003C05EB">
        <w:rPr>
          <w:b/>
          <w:i/>
        </w:rPr>
        <w:t>NOT</w:t>
      </w:r>
      <w:r w:rsidRPr="003C05EB">
        <w:rPr>
          <w:i/>
        </w:rPr>
        <w:t xml:space="preserve"> sufficient and does not evidence </w:t>
      </w:r>
      <w:r w:rsidRPr="003C05EB">
        <w:rPr>
          <w:i/>
          <w:u w:val="single"/>
        </w:rPr>
        <w:t xml:space="preserve">how </w:t>
      </w:r>
      <w:r w:rsidRPr="003C05EB">
        <w:rPr>
          <w:i/>
        </w:rPr>
        <w:t>you have reached your decision. Ask yourselves, i</w:t>
      </w:r>
      <w:r w:rsidR="00780C13" w:rsidRPr="003C05EB">
        <w:rPr>
          <w:i/>
        </w:rPr>
        <w:t>f somebody who didn’t know Julie</w:t>
      </w:r>
      <w:r w:rsidRPr="003C05EB">
        <w:rPr>
          <w:i/>
        </w:rPr>
        <w:t xml:space="preserve"> read this assessment, would it be clear t</w:t>
      </w:r>
      <w:r w:rsidR="00780C13" w:rsidRPr="003C05EB">
        <w:rPr>
          <w:i/>
        </w:rPr>
        <w:t>o them why I have assessed Julie</w:t>
      </w:r>
      <w:r w:rsidRPr="003C05EB">
        <w:rPr>
          <w:i/>
        </w:rPr>
        <w:t xml:space="preserve"> as having/lacking capacity? If the answer is no then that tells you that you have not recorded enough information – you risk not being protected under the MCA (the MCA only protects you if you do what it requires). </w:t>
      </w:r>
    </w:p>
    <w:p w14:paraId="439EBE94" w14:textId="77777777" w:rsidR="00053055" w:rsidRPr="003C05EB" w:rsidRDefault="00053055" w:rsidP="00053055">
      <w:pPr>
        <w:numPr>
          <w:ilvl w:val="0"/>
          <w:numId w:val="35"/>
        </w:numPr>
        <w:spacing w:after="200" w:line="276" w:lineRule="auto"/>
        <w:rPr>
          <w:i/>
        </w:rPr>
      </w:pPr>
      <w:r w:rsidRPr="003C05EB">
        <w:rPr>
          <w:i/>
        </w:rPr>
        <w:t>Make sure you take time to plan how you are going to complete the assessment and to write it up afterwards!</w:t>
      </w:r>
    </w:p>
    <w:p w14:paraId="3C0219F8" w14:textId="77777777" w:rsidR="00053055" w:rsidRPr="003C05EB" w:rsidRDefault="00053055" w:rsidP="00053055">
      <w:pPr>
        <w:ind w:left="720"/>
        <w:rPr>
          <w:i/>
        </w:rPr>
      </w:pPr>
    </w:p>
    <w:p w14:paraId="37AB0FA4" w14:textId="77777777" w:rsidR="00053055" w:rsidRPr="003C05EB" w:rsidRDefault="00053055" w:rsidP="00053055">
      <w:pPr>
        <w:ind w:left="720"/>
        <w:jc w:val="center"/>
        <w:rPr>
          <w:i/>
          <w:u w:val="single"/>
        </w:rPr>
      </w:pPr>
      <w:r w:rsidRPr="003C05EB">
        <w:rPr>
          <w:i/>
          <w:u w:val="single"/>
        </w:rPr>
        <w:t>Please note this support document is not intended as legal advice.</w:t>
      </w:r>
    </w:p>
    <w:p w14:paraId="407FB586" w14:textId="77777777" w:rsidR="00146082" w:rsidRPr="003C05EB" w:rsidRDefault="00146082" w:rsidP="00146082">
      <w:pPr>
        <w:rPr>
          <w:i/>
          <w:sz w:val="20"/>
          <w:szCs w:val="20"/>
        </w:rPr>
      </w:pPr>
    </w:p>
    <w:p w14:paraId="081EF04A" w14:textId="77777777" w:rsidR="00146082" w:rsidRPr="00485A41" w:rsidRDefault="00146082" w:rsidP="00146082">
      <w:pPr>
        <w:rPr>
          <w:color w:val="C00000"/>
          <w:sz w:val="20"/>
          <w:szCs w:val="20"/>
        </w:rPr>
      </w:pPr>
    </w:p>
    <w:p w14:paraId="03936615" w14:textId="791A7C49" w:rsidR="00F120CB" w:rsidRPr="00485A41" w:rsidRDefault="00F120CB" w:rsidP="00146082">
      <w:pPr>
        <w:ind w:firstLine="720"/>
        <w:rPr>
          <w:color w:val="C00000"/>
          <w:sz w:val="20"/>
          <w:szCs w:val="20"/>
        </w:rPr>
      </w:pPr>
    </w:p>
    <w:sectPr w:rsidR="00F120CB" w:rsidRPr="00485A41" w:rsidSect="000D052C">
      <w:headerReference w:type="default" r:id="rId12"/>
      <w:footerReference w:type="default" r:id="rId13"/>
      <w:pgSz w:w="12240" w:h="15840"/>
      <w:pgMar w:top="380" w:right="720" w:bottom="56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0D09" w14:textId="77777777" w:rsidR="00F46320" w:rsidRDefault="00F46320" w:rsidP="00F9655E">
      <w:r>
        <w:separator/>
      </w:r>
    </w:p>
  </w:endnote>
  <w:endnote w:type="continuationSeparator" w:id="0">
    <w:p w14:paraId="2AE49659" w14:textId="77777777" w:rsidR="00F46320" w:rsidRDefault="00F46320"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6A93D" w14:textId="77777777" w:rsidR="00F46320" w:rsidRDefault="00F46320" w:rsidP="00F9655E">
      <w:r>
        <w:separator/>
      </w:r>
    </w:p>
  </w:footnote>
  <w:footnote w:type="continuationSeparator" w:id="0">
    <w:p w14:paraId="0FC5DF9B" w14:textId="77777777" w:rsidR="00F46320" w:rsidRDefault="00F46320"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C72C" w14:textId="7CDA932B" w:rsidR="00F9655E" w:rsidRDefault="00F9655E" w:rsidP="00E869B3">
    <w:pPr>
      <w:pStyle w:val="Header"/>
      <w:jc w:val="center"/>
    </w:pPr>
    <w:r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" fillcolor="#1f497d" strokecolor="#385d8a" strokeweight="2pt">
              <v:textbo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54B18"/>
    <w:multiLevelType w:val="hybridMultilevel"/>
    <w:tmpl w:val="1F763D10"/>
    <w:lvl w:ilvl="0" w:tplc="19FE8C36">
      <w:start w:val="1"/>
      <w:numFmt w:val="bullet"/>
      <w:lvlText w:val="•"/>
      <w:lvlJc w:val="left"/>
      <w:pPr>
        <w:tabs>
          <w:tab w:val="num" w:pos="720"/>
        </w:tabs>
        <w:ind w:left="720" w:hanging="360"/>
      </w:pPr>
      <w:rPr>
        <w:rFonts w:ascii="Arial" w:hAnsi="Arial" w:hint="default"/>
      </w:rPr>
    </w:lvl>
    <w:lvl w:ilvl="1" w:tplc="5D841D6E" w:tentative="1">
      <w:start w:val="1"/>
      <w:numFmt w:val="bullet"/>
      <w:lvlText w:val="•"/>
      <w:lvlJc w:val="left"/>
      <w:pPr>
        <w:tabs>
          <w:tab w:val="num" w:pos="1440"/>
        </w:tabs>
        <w:ind w:left="1440" w:hanging="360"/>
      </w:pPr>
      <w:rPr>
        <w:rFonts w:ascii="Arial" w:hAnsi="Arial" w:hint="default"/>
      </w:rPr>
    </w:lvl>
    <w:lvl w:ilvl="2" w:tplc="53AC7670" w:tentative="1">
      <w:start w:val="1"/>
      <w:numFmt w:val="bullet"/>
      <w:lvlText w:val="•"/>
      <w:lvlJc w:val="left"/>
      <w:pPr>
        <w:tabs>
          <w:tab w:val="num" w:pos="2160"/>
        </w:tabs>
        <w:ind w:left="2160" w:hanging="360"/>
      </w:pPr>
      <w:rPr>
        <w:rFonts w:ascii="Arial" w:hAnsi="Arial" w:hint="default"/>
      </w:rPr>
    </w:lvl>
    <w:lvl w:ilvl="3" w:tplc="0BE0FFE0" w:tentative="1">
      <w:start w:val="1"/>
      <w:numFmt w:val="bullet"/>
      <w:lvlText w:val="•"/>
      <w:lvlJc w:val="left"/>
      <w:pPr>
        <w:tabs>
          <w:tab w:val="num" w:pos="2880"/>
        </w:tabs>
        <w:ind w:left="2880" w:hanging="360"/>
      </w:pPr>
      <w:rPr>
        <w:rFonts w:ascii="Arial" w:hAnsi="Arial" w:hint="default"/>
      </w:rPr>
    </w:lvl>
    <w:lvl w:ilvl="4" w:tplc="CA329872" w:tentative="1">
      <w:start w:val="1"/>
      <w:numFmt w:val="bullet"/>
      <w:lvlText w:val="•"/>
      <w:lvlJc w:val="left"/>
      <w:pPr>
        <w:tabs>
          <w:tab w:val="num" w:pos="3600"/>
        </w:tabs>
        <w:ind w:left="3600" w:hanging="360"/>
      </w:pPr>
      <w:rPr>
        <w:rFonts w:ascii="Arial" w:hAnsi="Arial" w:hint="default"/>
      </w:rPr>
    </w:lvl>
    <w:lvl w:ilvl="5" w:tplc="D34CA510" w:tentative="1">
      <w:start w:val="1"/>
      <w:numFmt w:val="bullet"/>
      <w:lvlText w:val="•"/>
      <w:lvlJc w:val="left"/>
      <w:pPr>
        <w:tabs>
          <w:tab w:val="num" w:pos="4320"/>
        </w:tabs>
        <w:ind w:left="4320" w:hanging="360"/>
      </w:pPr>
      <w:rPr>
        <w:rFonts w:ascii="Arial" w:hAnsi="Arial" w:hint="default"/>
      </w:rPr>
    </w:lvl>
    <w:lvl w:ilvl="6" w:tplc="CF5C8F36" w:tentative="1">
      <w:start w:val="1"/>
      <w:numFmt w:val="bullet"/>
      <w:lvlText w:val="•"/>
      <w:lvlJc w:val="left"/>
      <w:pPr>
        <w:tabs>
          <w:tab w:val="num" w:pos="5040"/>
        </w:tabs>
        <w:ind w:left="5040" w:hanging="360"/>
      </w:pPr>
      <w:rPr>
        <w:rFonts w:ascii="Arial" w:hAnsi="Arial" w:hint="default"/>
      </w:rPr>
    </w:lvl>
    <w:lvl w:ilvl="7" w:tplc="923C7CDA" w:tentative="1">
      <w:start w:val="1"/>
      <w:numFmt w:val="bullet"/>
      <w:lvlText w:val="•"/>
      <w:lvlJc w:val="left"/>
      <w:pPr>
        <w:tabs>
          <w:tab w:val="num" w:pos="5760"/>
        </w:tabs>
        <w:ind w:left="5760" w:hanging="360"/>
      </w:pPr>
      <w:rPr>
        <w:rFonts w:ascii="Arial" w:hAnsi="Arial" w:hint="default"/>
      </w:rPr>
    </w:lvl>
    <w:lvl w:ilvl="8" w:tplc="3CD067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6F23A4"/>
    <w:multiLevelType w:val="hybridMultilevel"/>
    <w:tmpl w:val="D76007D2"/>
    <w:lvl w:ilvl="0" w:tplc="1E34028A">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D470A8"/>
    <w:multiLevelType w:val="hybridMultilevel"/>
    <w:tmpl w:val="7DB28EF4"/>
    <w:lvl w:ilvl="0" w:tplc="032634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FB167D"/>
    <w:multiLevelType w:val="hybridMultilevel"/>
    <w:tmpl w:val="E49E2E5C"/>
    <w:lvl w:ilvl="0" w:tplc="CC4404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43CFE"/>
    <w:multiLevelType w:val="hybridMultilevel"/>
    <w:tmpl w:val="27BC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75381D"/>
    <w:multiLevelType w:val="hybridMultilevel"/>
    <w:tmpl w:val="EF12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770B0C"/>
    <w:multiLevelType w:val="hybridMultilevel"/>
    <w:tmpl w:val="E932CE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F16F19"/>
    <w:multiLevelType w:val="hybridMultilevel"/>
    <w:tmpl w:val="E468207A"/>
    <w:lvl w:ilvl="0" w:tplc="6B7270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10362"/>
    <w:multiLevelType w:val="hybridMultilevel"/>
    <w:tmpl w:val="E28A5D64"/>
    <w:lvl w:ilvl="0" w:tplc="3A6CA54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3DC3234"/>
    <w:multiLevelType w:val="hybridMultilevel"/>
    <w:tmpl w:val="31920724"/>
    <w:lvl w:ilvl="0" w:tplc="00B8E0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DD6A05"/>
    <w:multiLevelType w:val="hybridMultilevel"/>
    <w:tmpl w:val="F34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25715"/>
    <w:multiLevelType w:val="hybridMultilevel"/>
    <w:tmpl w:val="B260A0F8"/>
    <w:lvl w:ilvl="0" w:tplc="A6A4564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C4F02"/>
    <w:multiLevelType w:val="hybridMultilevel"/>
    <w:tmpl w:val="57A849E0"/>
    <w:lvl w:ilvl="0" w:tplc="D78A76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EC6B96"/>
    <w:multiLevelType w:val="hybridMultilevel"/>
    <w:tmpl w:val="1700E440"/>
    <w:lvl w:ilvl="0" w:tplc="6B7270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90617238">
    <w:abstractNumId w:val="29"/>
  </w:num>
  <w:num w:numId="2" w16cid:durableId="849757249">
    <w:abstractNumId w:val="12"/>
  </w:num>
  <w:num w:numId="3" w16cid:durableId="1675760740">
    <w:abstractNumId w:val="10"/>
  </w:num>
  <w:num w:numId="4" w16cid:durableId="1245071609">
    <w:abstractNumId w:val="34"/>
  </w:num>
  <w:num w:numId="5" w16cid:durableId="1341011338">
    <w:abstractNumId w:val="16"/>
  </w:num>
  <w:num w:numId="6" w16cid:durableId="1711492582">
    <w:abstractNumId w:val="24"/>
  </w:num>
  <w:num w:numId="7" w16cid:durableId="1522819378">
    <w:abstractNumId w:val="28"/>
  </w:num>
  <w:num w:numId="8" w16cid:durableId="460459640">
    <w:abstractNumId w:val="9"/>
  </w:num>
  <w:num w:numId="9" w16cid:durableId="146939123">
    <w:abstractNumId w:val="7"/>
  </w:num>
  <w:num w:numId="10" w16cid:durableId="658578359">
    <w:abstractNumId w:val="6"/>
  </w:num>
  <w:num w:numId="11" w16cid:durableId="217982613">
    <w:abstractNumId w:val="5"/>
  </w:num>
  <w:num w:numId="12" w16cid:durableId="2062947503">
    <w:abstractNumId w:val="4"/>
  </w:num>
  <w:num w:numId="13" w16cid:durableId="1253052265">
    <w:abstractNumId w:val="8"/>
  </w:num>
  <w:num w:numId="14" w16cid:durableId="566457689">
    <w:abstractNumId w:val="3"/>
  </w:num>
  <w:num w:numId="15" w16cid:durableId="1101998270">
    <w:abstractNumId w:val="2"/>
  </w:num>
  <w:num w:numId="16" w16cid:durableId="22217378">
    <w:abstractNumId w:val="1"/>
  </w:num>
  <w:num w:numId="17" w16cid:durableId="417100106">
    <w:abstractNumId w:val="0"/>
  </w:num>
  <w:num w:numId="18" w16cid:durableId="148641116">
    <w:abstractNumId w:val="21"/>
  </w:num>
  <w:num w:numId="19" w16cid:durableId="126434601">
    <w:abstractNumId w:val="22"/>
  </w:num>
  <w:num w:numId="20" w16cid:durableId="1214275206">
    <w:abstractNumId w:val="30"/>
  </w:num>
  <w:num w:numId="21" w16cid:durableId="50547468">
    <w:abstractNumId w:val="25"/>
  </w:num>
  <w:num w:numId="22" w16cid:durableId="1776901378">
    <w:abstractNumId w:val="11"/>
  </w:num>
  <w:num w:numId="23" w16cid:durableId="585379046">
    <w:abstractNumId w:val="37"/>
  </w:num>
  <w:num w:numId="24" w16cid:durableId="1859074187">
    <w:abstractNumId w:val="13"/>
  </w:num>
  <w:num w:numId="25" w16cid:durableId="1768427182">
    <w:abstractNumId w:val="18"/>
  </w:num>
  <w:num w:numId="26" w16cid:durableId="1401826927">
    <w:abstractNumId w:val="33"/>
  </w:num>
  <w:num w:numId="27" w16cid:durableId="278801150">
    <w:abstractNumId w:val="27"/>
  </w:num>
  <w:num w:numId="28" w16cid:durableId="357194991">
    <w:abstractNumId w:val="36"/>
  </w:num>
  <w:num w:numId="29" w16cid:durableId="1217156941">
    <w:abstractNumId w:val="23"/>
  </w:num>
  <w:num w:numId="30" w16cid:durableId="993802914">
    <w:abstractNumId w:val="19"/>
  </w:num>
  <w:num w:numId="31" w16cid:durableId="1178621206">
    <w:abstractNumId w:val="15"/>
  </w:num>
  <w:num w:numId="32" w16cid:durableId="363946038">
    <w:abstractNumId w:val="26"/>
  </w:num>
  <w:num w:numId="33" w16cid:durableId="1448087298">
    <w:abstractNumId w:val="32"/>
  </w:num>
  <w:num w:numId="34" w16cid:durableId="1884511956">
    <w:abstractNumId w:val="20"/>
  </w:num>
  <w:num w:numId="35" w16cid:durableId="806816833">
    <w:abstractNumId w:val="14"/>
  </w:num>
  <w:num w:numId="36" w16cid:durableId="1784109199">
    <w:abstractNumId w:val="35"/>
  </w:num>
  <w:num w:numId="37" w16cid:durableId="2065715721">
    <w:abstractNumId w:val="31"/>
  </w:num>
  <w:num w:numId="38" w16cid:durableId="2044133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5E"/>
    <w:rsid w:val="000062A7"/>
    <w:rsid w:val="00035491"/>
    <w:rsid w:val="00041C95"/>
    <w:rsid w:val="000504DC"/>
    <w:rsid w:val="00053055"/>
    <w:rsid w:val="00070680"/>
    <w:rsid w:val="00086FBC"/>
    <w:rsid w:val="0009642F"/>
    <w:rsid w:val="000B2704"/>
    <w:rsid w:val="000B30CD"/>
    <w:rsid w:val="000D052C"/>
    <w:rsid w:val="000D4563"/>
    <w:rsid w:val="000E1358"/>
    <w:rsid w:val="00102642"/>
    <w:rsid w:val="00116995"/>
    <w:rsid w:val="00136471"/>
    <w:rsid w:val="00146082"/>
    <w:rsid w:val="00154D13"/>
    <w:rsid w:val="001863D4"/>
    <w:rsid w:val="001A1EB6"/>
    <w:rsid w:val="001C2973"/>
    <w:rsid w:val="001D6FB0"/>
    <w:rsid w:val="001E5F3A"/>
    <w:rsid w:val="00202D80"/>
    <w:rsid w:val="00213CF6"/>
    <w:rsid w:val="00217B86"/>
    <w:rsid w:val="00224D7B"/>
    <w:rsid w:val="00225714"/>
    <w:rsid w:val="00234C10"/>
    <w:rsid w:val="00247B09"/>
    <w:rsid w:val="00252A19"/>
    <w:rsid w:val="00284C98"/>
    <w:rsid w:val="00285EDA"/>
    <w:rsid w:val="002C63EF"/>
    <w:rsid w:val="002E104D"/>
    <w:rsid w:val="002F2CF8"/>
    <w:rsid w:val="002F2EB6"/>
    <w:rsid w:val="002F6ACB"/>
    <w:rsid w:val="00364CAA"/>
    <w:rsid w:val="00367178"/>
    <w:rsid w:val="0038141D"/>
    <w:rsid w:val="00382078"/>
    <w:rsid w:val="00382FF4"/>
    <w:rsid w:val="003B3C4A"/>
    <w:rsid w:val="003C05EB"/>
    <w:rsid w:val="004147E5"/>
    <w:rsid w:val="00433ACA"/>
    <w:rsid w:val="004612B3"/>
    <w:rsid w:val="00476B69"/>
    <w:rsid w:val="00485A41"/>
    <w:rsid w:val="004A4ECD"/>
    <w:rsid w:val="004A58EE"/>
    <w:rsid w:val="004A60E4"/>
    <w:rsid w:val="00524B9A"/>
    <w:rsid w:val="005309C4"/>
    <w:rsid w:val="00566129"/>
    <w:rsid w:val="00584AAB"/>
    <w:rsid w:val="005F0BD8"/>
    <w:rsid w:val="006001DC"/>
    <w:rsid w:val="006229C3"/>
    <w:rsid w:val="0062465E"/>
    <w:rsid w:val="0064034B"/>
    <w:rsid w:val="00645252"/>
    <w:rsid w:val="006502E0"/>
    <w:rsid w:val="00663401"/>
    <w:rsid w:val="00673CC8"/>
    <w:rsid w:val="00675B17"/>
    <w:rsid w:val="006B7D1E"/>
    <w:rsid w:val="006D03D7"/>
    <w:rsid w:val="006D3D74"/>
    <w:rsid w:val="006D3DFA"/>
    <w:rsid w:val="006D4F60"/>
    <w:rsid w:val="006E3B86"/>
    <w:rsid w:val="006F54DF"/>
    <w:rsid w:val="00705414"/>
    <w:rsid w:val="0072256A"/>
    <w:rsid w:val="00722B6A"/>
    <w:rsid w:val="007338E4"/>
    <w:rsid w:val="0073634A"/>
    <w:rsid w:val="00753043"/>
    <w:rsid w:val="0075656C"/>
    <w:rsid w:val="00764A19"/>
    <w:rsid w:val="00767A28"/>
    <w:rsid w:val="00780C13"/>
    <w:rsid w:val="0079624D"/>
    <w:rsid w:val="007965D0"/>
    <w:rsid w:val="007C229F"/>
    <w:rsid w:val="007E38E8"/>
    <w:rsid w:val="008003CC"/>
    <w:rsid w:val="008040D0"/>
    <w:rsid w:val="0082456F"/>
    <w:rsid w:val="0083569A"/>
    <w:rsid w:val="008614AC"/>
    <w:rsid w:val="008669BC"/>
    <w:rsid w:val="00873FBD"/>
    <w:rsid w:val="008A197D"/>
    <w:rsid w:val="008C6473"/>
    <w:rsid w:val="008C6C00"/>
    <w:rsid w:val="008D3539"/>
    <w:rsid w:val="00914E87"/>
    <w:rsid w:val="00954320"/>
    <w:rsid w:val="00962BA0"/>
    <w:rsid w:val="009D2C01"/>
    <w:rsid w:val="009E0425"/>
    <w:rsid w:val="009F1216"/>
    <w:rsid w:val="009F46E7"/>
    <w:rsid w:val="00A32F00"/>
    <w:rsid w:val="00A47BCF"/>
    <w:rsid w:val="00A63177"/>
    <w:rsid w:val="00A9204E"/>
    <w:rsid w:val="00AA3966"/>
    <w:rsid w:val="00AA6B90"/>
    <w:rsid w:val="00AB18D9"/>
    <w:rsid w:val="00AB69A5"/>
    <w:rsid w:val="00AB7C2B"/>
    <w:rsid w:val="00AC63BD"/>
    <w:rsid w:val="00AD0DF9"/>
    <w:rsid w:val="00AD5EF7"/>
    <w:rsid w:val="00AD6FF8"/>
    <w:rsid w:val="00AE1624"/>
    <w:rsid w:val="00B017B0"/>
    <w:rsid w:val="00B17C49"/>
    <w:rsid w:val="00B35050"/>
    <w:rsid w:val="00B52C93"/>
    <w:rsid w:val="00B54F95"/>
    <w:rsid w:val="00B572E9"/>
    <w:rsid w:val="00B906AA"/>
    <w:rsid w:val="00B920E4"/>
    <w:rsid w:val="00BA09D3"/>
    <w:rsid w:val="00BA3AE5"/>
    <w:rsid w:val="00BA5D3C"/>
    <w:rsid w:val="00BA7358"/>
    <w:rsid w:val="00BD4E74"/>
    <w:rsid w:val="00C10E4E"/>
    <w:rsid w:val="00C172B9"/>
    <w:rsid w:val="00C4304C"/>
    <w:rsid w:val="00C5112B"/>
    <w:rsid w:val="00C53999"/>
    <w:rsid w:val="00C83062"/>
    <w:rsid w:val="00C85B24"/>
    <w:rsid w:val="00D32743"/>
    <w:rsid w:val="00D33474"/>
    <w:rsid w:val="00D37B0E"/>
    <w:rsid w:val="00D40B69"/>
    <w:rsid w:val="00D44340"/>
    <w:rsid w:val="00D815F6"/>
    <w:rsid w:val="00DB4E65"/>
    <w:rsid w:val="00DB7C92"/>
    <w:rsid w:val="00DC4F5D"/>
    <w:rsid w:val="00DE14C8"/>
    <w:rsid w:val="00DE7A2D"/>
    <w:rsid w:val="00DF2A0C"/>
    <w:rsid w:val="00DF473C"/>
    <w:rsid w:val="00E5413B"/>
    <w:rsid w:val="00E60C71"/>
    <w:rsid w:val="00E67DB0"/>
    <w:rsid w:val="00E72D44"/>
    <w:rsid w:val="00E84D0B"/>
    <w:rsid w:val="00E869B3"/>
    <w:rsid w:val="00E902F2"/>
    <w:rsid w:val="00E94EB0"/>
    <w:rsid w:val="00E974A1"/>
    <w:rsid w:val="00EA3F6A"/>
    <w:rsid w:val="00EC4C91"/>
    <w:rsid w:val="00ED00B6"/>
    <w:rsid w:val="00ED1B37"/>
    <w:rsid w:val="00ED7E2A"/>
    <w:rsid w:val="00EF5E34"/>
    <w:rsid w:val="00F01CF1"/>
    <w:rsid w:val="00F120CB"/>
    <w:rsid w:val="00F13F58"/>
    <w:rsid w:val="00F15B88"/>
    <w:rsid w:val="00F163FB"/>
    <w:rsid w:val="00F16660"/>
    <w:rsid w:val="00F21DCB"/>
    <w:rsid w:val="00F270C5"/>
    <w:rsid w:val="00F27DBD"/>
    <w:rsid w:val="00F40618"/>
    <w:rsid w:val="00F46320"/>
    <w:rsid w:val="00F61068"/>
    <w:rsid w:val="00F70D08"/>
    <w:rsid w:val="00F75A07"/>
    <w:rsid w:val="00F9655E"/>
    <w:rsid w:val="00F977ED"/>
    <w:rsid w:val="00FA618C"/>
    <w:rsid w:val="00FA7FFB"/>
    <w:rsid w:val="00FD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873C48"/>
  <w15:chartTrackingRefBased/>
  <w15:docId w15:val="{AEE9FCE7-AB34-42E5-9205-07B6A273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 w:type="character" w:customStyle="1" w:styleId="UnresolvedMention1">
    <w:name w:val="Unresolved Mention1"/>
    <w:basedOn w:val="DefaultParagraphFont"/>
    <w:uiPriority w:val="99"/>
    <w:semiHidden/>
    <w:unhideWhenUsed/>
    <w:rsid w:val="0086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9essex.com/information-hub/insight/mental-capacity-guidance-note-relevant-information-different-categorie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39essex.com/information-hub/insight/mental-capacity-guidance-note-relevant-information-different-categor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j5\AppData\Local\Microsoft\Office\16.0\DTS\en-US%7bB2A239C2-50E3-4BC5-8868-2A33ECE176D4%7d\%7bD3102689-49F8-492B-A3C1-B78DC54F66CB%7dtf0278699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FF58EE" w:rsidRDefault="00152A07" w:rsidP="00152A07">
          <w:pPr>
            <w:pStyle w:val="5BBA1528A297446A9627F700D6AE1F09"/>
          </w:pPr>
          <w:r>
            <w:rPr>
              <w:sz w:val="20"/>
              <w:szCs w:val="20"/>
            </w:rPr>
            <w:t>Yes/No</w:t>
          </w:r>
        </w:p>
      </w:docPartBody>
    </w:docPart>
    <w:docPart>
      <w:docPartPr>
        <w:name w:val="BC6FFCFB597D494699F16A65BA36FA85"/>
        <w:category>
          <w:name w:val="General"/>
          <w:gallery w:val="placeholder"/>
        </w:category>
        <w:types>
          <w:type w:val="bbPlcHdr"/>
        </w:types>
        <w:behaviors>
          <w:behavior w:val="content"/>
        </w:behaviors>
        <w:guid w:val="{3B08314D-FB74-4AE1-91F1-9C5A803CB42E}"/>
      </w:docPartPr>
      <w:docPartBody>
        <w:p w:rsidR="00FF58EE" w:rsidRDefault="00152A07" w:rsidP="00152A07">
          <w:pPr>
            <w:pStyle w:val="BC6FFCFB597D494699F16A65BA36FA85"/>
          </w:pPr>
          <w:r>
            <w:rPr>
              <w:sz w:val="20"/>
              <w:szCs w:val="20"/>
            </w:rPr>
            <w:t>Yes/No</w:t>
          </w:r>
        </w:p>
      </w:docPartBody>
    </w:docPart>
    <w:docPart>
      <w:docPartPr>
        <w:name w:val="5FE51F08744E44149D026AE3FDC4DC7B"/>
        <w:category>
          <w:name w:val="General"/>
          <w:gallery w:val="placeholder"/>
        </w:category>
        <w:types>
          <w:type w:val="bbPlcHdr"/>
        </w:types>
        <w:behaviors>
          <w:behavior w:val="content"/>
        </w:behaviors>
        <w:guid w:val="{C870C6E5-4510-44AD-B28A-3DFD02778306}"/>
      </w:docPartPr>
      <w:docPartBody>
        <w:p w:rsidR="00FF58EE" w:rsidRDefault="00152A07" w:rsidP="00152A07">
          <w:pPr>
            <w:pStyle w:val="5FE51F08744E44149D026AE3FDC4DC7B"/>
          </w:pPr>
          <w:r>
            <w:rPr>
              <w:sz w:val="20"/>
              <w:szCs w:val="20"/>
            </w:rPr>
            <w:t>Yes/No</w:t>
          </w:r>
        </w:p>
      </w:docPartBody>
    </w:docPart>
    <w:docPart>
      <w:docPartPr>
        <w:name w:val="8DF1AC5B85AA41FC996949F705B6D107"/>
        <w:category>
          <w:name w:val="General"/>
          <w:gallery w:val="placeholder"/>
        </w:category>
        <w:types>
          <w:type w:val="bbPlcHdr"/>
        </w:types>
        <w:behaviors>
          <w:behavior w:val="content"/>
        </w:behaviors>
        <w:guid w:val="{B2F460BB-9F93-4D6D-8674-3FA582B9A110}"/>
      </w:docPartPr>
      <w:docPartBody>
        <w:p w:rsidR="00FF58EE" w:rsidRDefault="00152A07" w:rsidP="00152A07">
          <w:pPr>
            <w:pStyle w:val="8DF1AC5B85AA41FC996949F705B6D107"/>
          </w:pPr>
          <w:r>
            <w:rPr>
              <w:sz w:val="20"/>
              <w:szCs w:val="20"/>
            </w:rPr>
            <w:t>Yes/No</w:t>
          </w:r>
        </w:p>
      </w:docPartBody>
    </w:docPart>
    <w:docPart>
      <w:docPartPr>
        <w:name w:val="73EAA266EB2D4A0E8B77E32BFF2F0414"/>
        <w:category>
          <w:name w:val="General"/>
          <w:gallery w:val="placeholder"/>
        </w:category>
        <w:types>
          <w:type w:val="bbPlcHdr"/>
        </w:types>
        <w:behaviors>
          <w:behavior w:val="content"/>
        </w:behaviors>
        <w:guid w:val="{EA02ED6E-77EE-46C9-9D6B-9BCA9608735D}"/>
      </w:docPartPr>
      <w:docPartBody>
        <w:p w:rsidR="00FF58EE" w:rsidRDefault="00152A07" w:rsidP="00152A07">
          <w:pPr>
            <w:pStyle w:val="73EAA266EB2D4A0E8B77E32BFF2F0414"/>
          </w:pPr>
          <w:r>
            <w:rPr>
              <w:sz w:val="20"/>
              <w:szCs w:val="20"/>
            </w:rPr>
            <w:t>Yes/No</w:t>
          </w:r>
        </w:p>
      </w:docPartBody>
    </w:docPart>
    <w:docPart>
      <w:docPartPr>
        <w:name w:val="A8E45F2315614B2998581F5A9A3A317B"/>
        <w:category>
          <w:name w:val="General"/>
          <w:gallery w:val="placeholder"/>
        </w:category>
        <w:types>
          <w:type w:val="bbPlcHdr"/>
        </w:types>
        <w:behaviors>
          <w:behavior w:val="content"/>
        </w:behaviors>
        <w:guid w:val="{855D23D5-9B99-4B33-B1F7-97F8A37E38FB}"/>
      </w:docPartPr>
      <w:docPartBody>
        <w:p w:rsidR="00FF58EE" w:rsidRDefault="00152A07" w:rsidP="00152A07">
          <w:pPr>
            <w:pStyle w:val="A8E45F2315614B2998581F5A9A3A317B"/>
          </w:pPr>
          <w:r>
            <w:rPr>
              <w:sz w:val="20"/>
              <w:szCs w:val="20"/>
            </w:rPr>
            <w:t>Yes/No</w:t>
          </w:r>
        </w:p>
      </w:docPartBody>
    </w:docPart>
    <w:docPart>
      <w:docPartPr>
        <w:name w:val="F821B9E40BA247BA96CC719A8D053D85"/>
        <w:category>
          <w:name w:val="General"/>
          <w:gallery w:val="placeholder"/>
        </w:category>
        <w:types>
          <w:type w:val="bbPlcHdr"/>
        </w:types>
        <w:behaviors>
          <w:behavior w:val="content"/>
        </w:behaviors>
        <w:guid w:val="{7BCA2E91-FE37-47F5-B582-6310BE929006}"/>
      </w:docPartPr>
      <w:docPartBody>
        <w:p w:rsidR="00FF58EE" w:rsidRDefault="00152A07" w:rsidP="00152A07">
          <w:pPr>
            <w:pStyle w:val="F821B9E40BA247BA96CC719A8D053D85"/>
          </w:pPr>
          <w:r>
            <w:rPr>
              <w:sz w:val="20"/>
              <w:szCs w:val="20"/>
            </w:rPr>
            <w:t>Yes/No</w:t>
          </w:r>
        </w:p>
      </w:docPartBody>
    </w:docPart>
    <w:docPart>
      <w:docPartPr>
        <w:name w:val="E5A4372428E34B5393D8191E1F3A3779"/>
        <w:category>
          <w:name w:val="General"/>
          <w:gallery w:val="placeholder"/>
        </w:category>
        <w:types>
          <w:type w:val="bbPlcHdr"/>
        </w:types>
        <w:behaviors>
          <w:behavior w:val="content"/>
        </w:behaviors>
        <w:guid w:val="{13653296-0759-4097-9DEF-7EFC7EF342F7}"/>
      </w:docPartPr>
      <w:docPartBody>
        <w:p w:rsidR="00FF58EE" w:rsidRDefault="00152A07" w:rsidP="00152A07">
          <w:pPr>
            <w:pStyle w:val="E5A4372428E34B5393D8191E1F3A3779"/>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07"/>
    <w:rsid w:val="00152A07"/>
    <w:rsid w:val="00C4304C"/>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BC6FFCFB597D494699F16A65BA36FA85">
    <w:name w:val="BC6FFCFB597D494699F16A65BA36FA85"/>
    <w:rsid w:val="00152A07"/>
  </w:style>
  <w:style w:type="paragraph" w:customStyle="1" w:styleId="5FE51F08744E44149D026AE3FDC4DC7B">
    <w:name w:val="5FE51F08744E44149D026AE3FDC4DC7B"/>
    <w:rsid w:val="00152A07"/>
  </w:style>
  <w:style w:type="paragraph" w:customStyle="1" w:styleId="8DF1AC5B85AA41FC996949F705B6D107">
    <w:name w:val="8DF1AC5B85AA41FC996949F705B6D107"/>
    <w:rsid w:val="00152A07"/>
  </w:style>
  <w:style w:type="paragraph" w:customStyle="1" w:styleId="73EAA266EB2D4A0E8B77E32BFF2F0414">
    <w:name w:val="73EAA266EB2D4A0E8B77E32BFF2F0414"/>
    <w:rsid w:val="00152A07"/>
  </w:style>
  <w:style w:type="paragraph" w:customStyle="1" w:styleId="A8E45F2315614B2998581F5A9A3A317B">
    <w:name w:val="A8E45F2315614B2998581F5A9A3A317B"/>
    <w:rsid w:val="00152A07"/>
  </w:style>
  <w:style w:type="paragraph" w:customStyle="1" w:styleId="F821B9E40BA247BA96CC719A8D053D85">
    <w:name w:val="F821B9E40BA247BA96CC719A8D053D85"/>
    <w:rsid w:val="00152A07"/>
  </w:style>
  <w:style w:type="paragraph" w:customStyle="1" w:styleId="E5A4372428E34B5393D8191E1F3A3779">
    <w:name w:val="E5A4372428E34B5393D8191E1F3A3779"/>
    <w:rsid w:val="0015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4873beb7-5857-4685-be1f-d57550cc96c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{D3102689-49F8-492B-A3C1-B78DC54F66CB}tf02786999_win32</Template>
  <TotalTime>2</TotalTime>
  <Pages>6</Pages>
  <Words>4144</Words>
  <Characters>23622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Harris (CCG)</dc:creator>
  <cp:keywords/>
  <dc:description/>
  <cp:lastModifiedBy>Emma Overton (ICB)</cp:lastModifiedBy>
  <cp:revision>3</cp:revision>
  <dcterms:created xsi:type="dcterms:W3CDTF">2024-06-26T17:06:00Z</dcterms:created>
  <dcterms:modified xsi:type="dcterms:W3CDTF">2024-06-26T17:06:00Z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