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F9F0" w14:textId="156537E6" w:rsidR="001B64F3" w:rsidRDefault="00C4302B" w:rsidP="00A13E7C">
      <w:pPr>
        <w:pStyle w:val="Heading1"/>
        <w:jc w:val="center"/>
        <w:rPr>
          <w:b/>
          <w:bCs/>
          <w:color w:val="auto"/>
          <w:u w:val="single"/>
        </w:rPr>
      </w:pPr>
      <w:r w:rsidRPr="00A13E7C">
        <w:rPr>
          <w:b/>
          <w:bCs/>
          <w:color w:val="auto"/>
          <w:u w:val="single"/>
        </w:rPr>
        <w:t>Pre action Protocol</w:t>
      </w:r>
      <w:r w:rsidR="00631AB1">
        <w:rPr>
          <w:b/>
          <w:bCs/>
          <w:color w:val="auto"/>
          <w:u w:val="single"/>
        </w:rPr>
        <w:t>: Mental Capacity Act 2005, s21A</w:t>
      </w:r>
    </w:p>
    <w:p w14:paraId="52FA741D" w14:textId="77777777" w:rsidR="00631AB1" w:rsidRPr="00631AB1" w:rsidRDefault="00631AB1" w:rsidP="00631AB1"/>
    <w:p w14:paraId="1CC39C2C" w14:textId="1FE52472" w:rsidR="00F45528" w:rsidRPr="006C4957" w:rsidRDefault="00E07585" w:rsidP="00E07585">
      <w:pPr>
        <w:pStyle w:val="Heading2"/>
        <w:numPr>
          <w:ilvl w:val="0"/>
          <w:numId w:val="27"/>
        </w:numPr>
        <w:rPr>
          <w:b/>
          <w:bCs/>
          <w:color w:val="auto"/>
          <w:u w:val="single"/>
        </w:rPr>
      </w:pPr>
      <w:r>
        <w:rPr>
          <w:b/>
          <w:bCs/>
          <w:color w:val="auto"/>
          <w:u w:val="single"/>
        </w:rPr>
        <w:t xml:space="preserve"> </w:t>
      </w:r>
      <w:r w:rsidR="00F45528" w:rsidRPr="006C4957">
        <w:rPr>
          <w:b/>
          <w:bCs/>
          <w:color w:val="auto"/>
          <w:u w:val="single"/>
        </w:rPr>
        <w:t>Introduction</w:t>
      </w:r>
    </w:p>
    <w:p w14:paraId="1FBD3E7D" w14:textId="77777777" w:rsidR="00A13E7C" w:rsidRPr="006C4957" w:rsidRDefault="00A13E7C" w:rsidP="00A13E7C">
      <w:pPr>
        <w:pStyle w:val="Heading3"/>
        <w:rPr>
          <w:b/>
          <w:bCs/>
          <w:color w:val="auto"/>
        </w:rPr>
      </w:pPr>
      <w:r w:rsidRPr="006C4957">
        <w:rPr>
          <w:b/>
          <w:bCs/>
          <w:color w:val="auto"/>
        </w:rPr>
        <w:t>The function of s21A</w:t>
      </w:r>
    </w:p>
    <w:p w14:paraId="28A49841" w14:textId="3D23C159" w:rsidR="00A13E7C" w:rsidRPr="00A13E7C" w:rsidRDefault="00A13E7C" w:rsidP="00F45528">
      <w:r w:rsidRPr="00A13E7C">
        <w:t xml:space="preserve">A person </w:t>
      </w:r>
      <w:r>
        <w:t>who</w:t>
      </w:r>
      <w:r w:rsidRPr="00A13E7C">
        <w:t xml:space="preserve"> is deprived of their liberty</w:t>
      </w:r>
      <w:r>
        <w:t xml:space="preserve"> (P) in a care home or hospital, which is authorised via the Deprivation of Liberty Safeguards (DoLS), has a right to have their arrangements reviewed by the court.  This right of review is intended to promote and safeguard P’s rights under Article 5 of the European Convention on Human Rights.  </w:t>
      </w:r>
      <w:r w:rsidRPr="00A13E7C">
        <w:t xml:space="preserve"> </w:t>
      </w:r>
    </w:p>
    <w:p w14:paraId="1B32692E" w14:textId="4BE202A2" w:rsidR="00D7223A" w:rsidRDefault="00C52E68" w:rsidP="00F45528">
      <w:r>
        <w:t>In very broad terms, w</w:t>
      </w:r>
      <w:r w:rsidR="00DB6CF0">
        <w:t>here an urgent or standard authorisation has been given under Schedule A1 to the Mental Capacity Act 200</w:t>
      </w:r>
      <w:r>
        <w:t>5</w:t>
      </w:r>
      <w:r w:rsidR="00DB6CF0">
        <w:t xml:space="preserve"> (MCA), </w:t>
      </w:r>
      <w:r w:rsidR="00A13E7C">
        <w:t xml:space="preserve">s21A directs that </w:t>
      </w:r>
      <w:r w:rsidR="00DB6CF0">
        <w:t xml:space="preserve">the </w:t>
      </w:r>
      <w:r w:rsidR="00282CF7">
        <w:t>Court of Protection (CoP)</w:t>
      </w:r>
      <w:r w:rsidR="00DB6CF0">
        <w:t xml:space="preserve"> may determine any question</w:t>
      </w:r>
      <w:r w:rsidR="00D7223A">
        <w:t xml:space="preserve"> relating to:</w:t>
      </w:r>
    </w:p>
    <w:p w14:paraId="07CD0AF7" w14:textId="77777777" w:rsidR="00A13E7C" w:rsidRDefault="00A13E7C" w:rsidP="00836A82">
      <w:pPr>
        <w:pStyle w:val="ListParagraph"/>
        <w:numPr>
          <w:ilvl w:val="0"/>
          <w:numId w:val="6"/>
        </w:numPr>
      </w:pPr>
      <w:r>
        <w:t xml:space="preserve">The duration of the authorisation </w:t>
      </w:r>
    </w:p>
    <w:p w14:paraId="7529AA27" w14:textId="77777777" w:rsidR="00D7223A" w:rsidRDefault="00D7223A" w:rsidP="00836A82">
      <w:pPr>
        <w:pStyle w:val="ListParagraph"/>
        <w:numPr>
          <w:ilvl w:val="0"/>
          <w:numId w:val="6"/>
        </w:numPr>
      </w:pPr>
      <w:r>
        <w:t>The purpose for which the authorisation has been given</w:t>
      </w:r>
    </w:p>
    <w:p w14:paraId="7E0A0FFD" w14:textId="5B23A53D" w:rsidR="00F45528" w:rsidRDefault="00D7223A" w:rsidP="00836A82">
      <w:pPr>
        <w:pStyle w:val="ListParagraph"/>
        <w:numPr>
          <w:ilvl w:val="0"/>
          <w:numId w:val="6"/>
        </w:numPr>
      </w:pPr>
      <w:r>
        <w:t>Whether P</w:t>
      </w:r>
      <w:r w:rsidR="00A13E7C">
        <w:t xml:space="preserve"> </w:t>
      </w:r>
      <w:r>
        <w:t>meets one o</w:t>
      </w:r>
      <w:r w:rsidR="009D5EC7">
        <w:t>r</w:t>
      </w:r>
      <w:r>
        <w:t xml:space="preserve"> more of the qualifying requirements</w:t>
      </w:r>
      <w:r w:rsidR="009D5EC7">
        <w:t>,</w:t>
      </w:r>
      <w:r>
        <w:t xml:space="preserve"> and </w:t>
      </w:r>
      <w:r w:rsidR="00A13E7C">
        <w:t xml:space="preserve">the </w:t>
      </w:r>
      <w:r>
        <w:t>conditions to which the authorisation is subject (standard authorisations only)</w:t>
      </w:r>
    </w:p>
    <w:p w14:paraId="32BE757A" w14:textId="6BB772C2" w:rsidR="00D7223A" w:rsidRDefault="00D7223A" w:rsidP="00836A82">
      <w:pPr>
        <w:pStyle w:val="ListParagraph"/>
        <w:numPr>
          <w:ilvl w:val="0"/>
          <w:numId w:val="6"/>
        </w:numPr>
      </w:pPr>
      <w:r>
        <w:t>Whether the authorisation should have been given (urgent authorisations only)</w:t>
      </w:r>
      <w:r w:rsidR="00C52E68">
        <w:t>.</w:t>
      </w:r>
    </w:p>
    <w:p w14:paraId="2EECAA20" w14:textId="54445B35" w:rsidR="00D7223A" w:rsidRDefault="00C52E68" w:rsidP="00D7223A">
      <w:r>
        <w:t>Where the court determines any of the above questions it may make an order:</w:t>
      </w:r>
    </w:p>
    <w:p w14:paraId="3DB32DBE" w14:textId="77777777" w:rsidR="009546C3" w:rsidRDefault="00C52E68" w:rsidP="00C52E68">
      <w:pPr>
        <w:pStyle w:val="ListParagraph"/>
        <w:numPr>
          <w:ilvl w:val="0"/>
          <w:numId w:val="4"/>
        </w:numPr>
      </w:pPr>
      <w:r>
        <w:t>Varying or terminating the authorisation</w:t>
      </w:r>
    </w:p>
    <w:p w14:paraId="0FCB232D" w14:textId="49F8D267" w:rsidR="00C52E68" w:rsidRDefault="009546C3" w:rsidP="00C52E68">
      <w:pPr>
        <w:pStyle w:val="ListParagraph"/>
        <w:numPr>
          <w:ilvl w:val="0"/>
          <w:numId w:val="4"/>
        </w:numPr>
      </w:pPr>
      <w:r>
        <w:t>D</w:t>
      </w:r>
      <w:r w:rsidR="00C52E68">
        <w:t xml:space="preserve">irecting that the supervisory body </w:t>
      </w:r>
      <w:r>
        <w:t xml:space="preserve">(the body responsible for authorising P’s deprivation of liberty) </w:t>
      </w:r>
      <w:r w:rsidR="00C52E68">
        <w:t xml:space="preserve">or managing authority </w:t>
      </w:r>
      <w:r>
        <w:t xml:space="preserve">(the care home or hospital where P is accommodated) </w:t>
      </w:r>
      <w:r w:rsidR="00C52E68">
        <w:t xml:space="preserve">vary or terminate the authorisation </w:t>
      </w:r>
    </w:p>
    <w:p w14:paraId="5D9D738B" w14:textId="0C41263E" w:rsidR="00836A82" w:rsidRDefault="009546C3" w:rsidP="00C52E68">
      <w:pPr>
        <w:pStyle w:val="ListParagraph"/>
        <w:numPr>
          <w:ilvl w:val="0"/>
          <w:numId w:val="4"/>
        </w:numPr>
      </w:pPr>
      <w:r>
        <w:t>A</w:t>
      </w:r>
      <w:r w:rsidR="00836A82" w:rsidRPr="00DD1F31">
        <w:t>bout a person's liability for any act done in connection with the authorisation prior to its variation or termination</w:t>
      </w:r>
      <w:r w:rsidR="00836A82">
        <w:t>.</w:t>
      </w:r>
    </w:p>
    <w:p w14:paraId="632D74AB" w14:textId="6AC2E3A6" w:rsidR="00836A82" w:rsidRDefault="00836A82" w:rsidP="00836A82">
      <w:pPr>
        <w:spacing w:after="0" w:line="240" w:lineRule="auto"/>
      </w:pPr>
      <w:r w:rsidRPr="00DD1F31">
        <w:t xml:space="preserve">Once its jurisdiction is invoked, the </w:t>
      </w:r>
      <w:r w:rsidR="00282CF7">
        <w:t>CoP</w:t>
      </w:r>
      <w:r w:rsidRPr="00DD1F31">
        <w:t xml:space="preserve"> </w:t>
      </w:r>
      <w:r w:rsidR="005B3C58">
        <w:t xml:space="preserve">is not confined to consideration of s21A.  For example, it </w:t>
      </w:r>
      <w:r w:rsidRPr="00DD1F31">
        <w:t>has discretion to declare whether P has/ lacks capacity to make particular decisions.  Where P lacks capacity</w:t>
      </w:r>
      <w:r w:rsidR="009A18E4">
        <w:t xml:space="preserve"> in relevant areas</w:t>
      </w:r>
      <w:r w:rsidRPr="00DD1F31">
        <w:t xml:space="preserve">, the </w:t>
      </w:r>
      <w:r w:rsidR="00282CF7">
        <w:t>CoP</w:t>
      </w:r>
      <w:r w:rsidRPr="00DD1F31">
        <w:t xml:space="preserve"> may make further decisions regarding P’s health and welfare and property and affairs (in respect of acts done, or proposed). </w:t>
      </w:r>
    </w:p>
    <w:p w14:paraId="7DF4E185" w14:textId="77777777" w:rsidR="00836A82" w:rsidRDefault="00836A82" w:rsidP="00836A82">
      <w:pPr>
        <w:spacing w:after="0" w:line="240" w:lineRule="auto"/>
        <w:rPr>
          <w:b/>
          <w:color w:val="FF0000"/>
        </w:rPr>
      </w:pPr>
    </w:p>
    <w:p w14:paraId="682FB229" w14:textId="2F4A5E22" w:rsidR="00836A82" w:rsidRPr="002743A7" w:rsidRDefault="00836A82" w:rsidP="00836A82">
      <w:pPr>
        <w:pStyle w:val="Heading3"/>
        <w:rPr>
          <w:b/>
          <w:bCs/>
          <w:color w:val="auto"/>
        </w:rPr>
      </w:pPr>
      <w:r w:rsidRPr="002743A7">
        <w:rPr>
          <w:b/>
          <w:bCs/>
          <w:color w:val="auto"/>
        </w:rPr>
        <w:t xml:space="preserve">Establishing when a s21A </w:t>
      </w:r>
      <w:r w:rsidR="008D16F6" w:rsidRPr="002743A7">
        <w:rPr>
          <w:b/>
          <w:bCs/>
          <w:color w:val="auto"/>
        </w:rPr>
        <w:t>application</w:t>
      </w:r>
      <w:r w:rsidRPr="002743A7">
        <w:rPr>
          <w:b/>
          <w:bCs/>
          <w:color w:val="auto"/>
        </w:rPr>
        <w:t xml:space="preserve"> should be made</w:t>
      </w:r>
    </w:p>
    <w:p w14:paraId="08D2AB23" w14:textId="16866AD3" w:rsidR="00836A82" w:rsidRPr="00836A82" w:rsidRDefault="00836A82" w:rsidP="00836A82">
      <w:pPr>
        <w:spacing w:after="0" w:line="240" w:lineRule="auto"/>
      </w:pPr>
      <w:r w:rsidRPr="00836A82">
        <w:t xml:space="preserve">In very basic summary, a s21A </w:t>
      </w:r>
      <w:r w:rsidR="00A03176">
        <w:t>application</w:t>
      </w:r>
      <w:r w:rsidRPr="00836A82">
        <w:t xml:space="preserve"> should be </w:t>
      </w:r>
      <w:r w:rsidR="00A03176">
        <w:t>made to</w:t>
      </w:r>
      <w:r w:rsidRPr="00836A82">
        <w:t xml:space="preserve"> the </w:t>
      </w:r>
      <w:r w:rsidR="00422EBB">
        <w:t>CoP</w:t>
      </w:r>
      <w:r w:rsidRPr="00836A82">
        <w:t xml:space="preserve"> where:</w:t>
      </w:r>
    </w:p>
    <w:p w14:paraId="3846ABB8" w14:textId="77777777" w:rsidR="00282CF7" w:rsidRDefault="00282CF7" w:rsidP="00282CF7">
      <w:pPr>
        <w:pStyle w:val="ListParagraph"/>
        <w:numPr>
          <w:ilvl w:val="0"/>
          <w:numId w:val="24"/>
        </w:numPr>
        <w:spacing w:after="0" w:line="240" w:lineRule="auto"/>
      </w:pPr>
      <w:r>
        <w:t xml:space="preserve">P has capacity to ask to apply to the CoP and wishes to do so </w:t>
      </w:r>
    </w:p>
    <w:p w14:paraId="0A3679A1" w14:textId="77777777" w:rsidR="00282CF7" w:rsidRDefault="00282CF7" w:rsidP="00282CF7">
      <w:pPr>
        <w:pStyle w:val="ListParagraph"/>
        <w:numPr>
          <w:ilvl w:val="0"/>
          <w:numId w:val="24"/>
        </w:numPr>
        <w:spacing w:after="0" w:line="240" w:lineRule="auto"/>
      </w:pPr>
      <w:r>
        <w:t>P does not have capacity to ask to apply, but indicates by their words or behaviour (currently or previously) that they would wish to apply if they had capacity to do so</w:t>
      </w:r>
    </w:p>
    <w:p w14:paraId="66E4C969" w14:textId="7AA5B8F8" w:rsidR="00282CF7" w:rsidRDefault="00282CF7" w:rsidP="00282CF7">
      <w:pPr>
        <w:pStyle w:val="ListParagraph"/>
        <w:numPr>
          <w:ilvl w:val="0"/>
          <w:numId w:val="24"/>
        </w:numPr>
        <w:spacing w:after="0" w:line="240" w:lineRule="auto"/>
      </w:pPr>
      <w:r>
        <w:t xml:space="preserve">P does not have capacity to ask to apply and is not indicating that they wish to do so, but their </w:t>
      </w:r>
      <w:r w:rsidR="00422EBB">
        <w:t>Relevant Person’s Representative (</w:t>
      </w:r>
      <w:r>
        <w:t>RPR</w:t>
      </w:r>
      <w:r w:rsidR="00422EBB">
        <w:t>)</w:t>
      </w:r>
      <w:r>
        <w:t xml:space="preserve"> considers that it is in P’s best interests to apply.  </w:t>
      </w:r>
    </w:p>
    <w:p w14:paraId="1662FC42" w14:textId="77777777" w:rsidR="008D16F6" w:rsidRDefault="008D16F6" w:rsidP="008D16F6">
      <w:pPr>
        <w:spacing w:after="0" w:line="240" w:lineRule="auto"/>
      </w:pPr>
    </w:p>
    <w:p w14:paraId="5626A7D6" w14:textId="77777777" w:rsidR="008D16F6" w:rsidRPr="002743A7" w:rsidRDefault="008D16F6" w:rsidP="008D16F6">
      <w:pPr>
        <w:pStyle w:val="Heading3"/>
        <w:rPr>
          <w:b/>
          <w:bCs/>
          <w:color w:val="auto"/>
        </w:rPr>
      </w:pPr>
      <w:r w:rsidRPr="002743A7">
        <w:rPr>
          <w:b/>
          <w:bCs/>
          <w:color w:val="auto"/>
        </w:rPr>
        <w:t>Parties involved in a s21A application</w:t>
      </w:r>
    </w:p>
    <w:p w14:paraId="2D2EE95D" w14:textId="48A591CC" w:rsidR="008D16F6" w:rsidRDefault="008D16F6" w:rsidP="008D16F6">
      <w:pPr>
        <w:spacing w:after="0" w:line="240" w:lineRule="auto"/>
      </w:pPr>
      <w:r>
        <w:t>An application under s21A may be made by P themselves, or by their</w:t>
      </w:r>
      <w:r w:rsidR="009546C3">
        <w:t xml:space="preserve"> RPR</w:t>
      </w:r>
      <w:r w:rsidR="009A18E4">
        <w:t xml:space="preserve"> (where an RPR fails properly to make an application, the supervisory body</w:t>
      </w:r>
      <w:r w:rsidR="0017054F">
        <w:t xml:space="preserve"> should</w:t>
      </w:r>
      <w:r w:rsidR="009A18E4">
        <w:t xml:space="preserve"> do so)</w:t>
      </w:r>
      <w:r w:rsidR="009546C3">
        <w:t>.</w:t>
      </w:r>
      <w:r>
        <w:t xml:space="preserve">  </w:t>
      </w:r>
      <w:r w:rsidR="000759CA">
        <w:t>An RPR may be (say) P’s family member or a professional such as an advocate.</w:t>
      </w:r>
      <w:r w:rsidR="00631AB1">
        <w:t xml:space="preserve">  </w:t>
      </w:r>
      <w:r w:rsidR="0017054F">
        <w:t>Local g</w:t>
      </w:r>
      <w:r w:rsidR="00631AB1">
        <w:t xml:space="preserve">uidance for RPRs </w:t>
      </w:r>
      <w:r w:rsidR="009546C3">
        <w:t xml:space="preserve">on s21A </w:t>
      </w:r>
      <w:r w:rsidR="00631AB1">
        <w:t xml:space="preserve">can be found here: </w:t>
      </w:r>
      <w:hyperlink r:id="rId8" w:history="1">
        <w:r w:rsidR="00422EBB" w:rsidRPr="00422EBB">
          <w:rPr>
            <w:color w:val="0000FF"/>
            <w:u w:val="single"/>
          </w:rPr>
          <w:t>Deprivation of Liberty - LiveWell (nelincs.gov.uk)</w:t>
        </w:r>
      </w:hyperlink>
      <w:r w:rsidR="00631AB1">
        <w:t xml:space="preserve">.  </w:t>
      </w:r>
      <w:r>
        <w:t>P and/ or their RPR will generally be supported to make the application by a</w:t>
      </w:r>
      <w:r w:rsidR="00631AB1">
        <w:t>n accredited</w:t>
      </w:r>
      <w:r>
        <w:t xml:space="preserve"> legal representative</w:t>
      </w:r>
      <w:r w:rsidR="00631AB1">
        <w:t xml:space="preserve"> who will offer further guidance</w:t>
      </w:r>
      <w:r>
        <w:t>.</w:t>
      </w:r>
      <w:r w:rsidR="000759CA">
        <w:t xml:space="preserve">  </w:t>
      </w:r>
    </w:p>
    <w:p w14:paraId="5F5F0F81" w14:textId="77777777" w:rsidR="008D16F6" w:rsidRDefault="008D16F6" w:rsidP="008D16F6">
      <w:pPr>
        <w:spacing w:after="0" w:line="240" w:lineRule="auto"/>
      </w:pPr>
    </w:p>
    <w:p w14:paraId="3D9E1A0C" w14:textId="3CEE608C" w:rsidR="00FB60D1" w:rsidRDefault="008D16F6" w:rsidP="008D16F6">
      <w:pPr>
        <w:spacing w:after="0" w:line="240" w:lineRule="auto"/>
      </w:pPr>
      <w:r>
        <w:lastRenderedPageBreak/>
        <w:t xml:space="preserve">Applications are </w:t>
      </w:r>
      <w:r w:rsidR="009A18E4">
        <w:t xml:space="preserve">directed at </w:t>
      </w:r>
      <w:r>
        <w:t xml:space="preserve">North East Lincolnshire Council (the Council), as the supervisory </w:t>
      </w:r>
      <w:r w:rsidR="00422EBB">
        <w:t xml:space="preserve">body </w:t>
      </w:r>
      <w:r w:rsidR="000759CA">
        <w:t>and managed via its legal team</w:t>
      </w:r>
      <w:r w:rsidR="006E0ADB">
        <w:t xml:space="preserve"> (‘the Legal Team’)</w:t>
      </w:r>
      <w:r>
        <w:t>.</w:t>
      </w:r>
      <w:r w:rsidR="00FB60D1">
        <w:t xml:space="preserve">  When an application is made P/ their RPR is referred to as the applicant, and the Council as the respondent; collectively they are referred to as ‘the parties’.</w:t>
      </w:r>
      <w:r w:rsidR="006E0ADB">
        <w:t xml:space="preserve">  They will also be referred to as ‘the parties’ in this document.</w:t>
      </w:r>
    </w:p>
    <w:p w14:paraId="1AB5C158" w14:textId="77777777" w:rsidR="00FB60D1" w:rsidRDefault="00FB60D1" w:rsidP="008D16F6">
      <w:pPr>
        <w:spacing w:after="0" w:line="240" w:lineRule="auto"/>
      </w:pPr>
    </w:p>
    <w:p w14:paraId="61A448C9" w14:textId="41B984C0" w:rsidR="008D16F6" w:rsidRDefault="008D16F6" w:rsidP="008D16F6">
      <w:pPr>
        <w:spacing w:after="0" w:line="240" w:lineRule="auto"/>
      </w:pPr>
      <w:r>
        <w:t xml:space="preserve">Other essential contributors </w:t>
      </w:r>
      <w:r w:rsidR="00FB60D1">
        <w:t xml:space="preserve">to s21A applications </w:t>
      </w:r>
      <w:r>
        <w:t>will include (but may not be limited to):</w:t>
      </w:r>
    </w:p>
    <w:p w14:paraId="2401AE7C" w14:textId="2C65388A" w:rsidR="008D16F6" w:rsidRDefault="008D16F6" w:rsidP="008D16F6">
      <w:pPr>
        <w:pStyle w:val="ListParagraph"/>
        <w:numPr>
          <w:ilvl w:val="0"/>
          <w:numId w:val="12"/>
        </w:numPr>
        <w:spacing w:after="0" w:line="240" w:lineRule="auto"/>
      </w:pPr>
      <w:r>
        <w:t xml:space="preserve">The managing authority and </w:t>
      </w:r>
      <w:r w:rsidR="000759CA">
        <w:t>its</w:t>
      </w:r>
      <w:r>
        <w:t xml:space="preserve"> staff</w:t>
      </w:r>
    </w:p>
    <w:p w14:paraId="535E098B" w14:textId="61CC3FE0" w:rsidR="008D16F6" w:rsidRDefault="008D16F6" w:rsidP="008D16F6">
      <w:pPr>
        <w:pStyle w:val="ListParagraph"/>
        <w:numPr>
          <w:ilvl w:val="0"/>
          <w:numId w:val="12"/>
        </w:numPr>
        <w:spacing w:after="0" w:line="240" w:lineRule="auto"/>
      </w:pPr>
      <w:r>
        <w:t xml:space="preserve">Commissioning staff employed by the Humber and North Yorkshire Integrated Care Board (the ICB) or the Council </w:t>
      </w:r>
    </w:p>
    <w:p w14:paraId="40892110" w14:textId="7FBE2C95" w:rsidR="008D16F6" w:rsidRDefault="008D16F6" w:rsidP="008D16F6">
      <w:pPr>
        <w:pStyle w:val="ListParagraph"/>
        <w:numPr>
          <w:ilvl w:val="0"/>
          <w:numId w:val="12"/>
        </w:numPr>
        <w:spacing w:after="0" w:line="240" w:lineRule="auto"/>
      </w:pPr>
      <w:r>
        <w:t>Micro-commissioning staff responsible for overseeing P’s care.  S</w:t>
      </w:r>
      <w:r w:rsidR="000759CA">
        <w:t>uch s</w:t>
      </w:r>
      <w:r>
        <w:t xml:space="preserve">taff </w:t>
      </w:r>
      <w:r w:rsidR="000759CA">
        <w:t xml:space="preserve">are generally </w:t>
      </w:r>
      <w:r>
        <w:t xml:space="preserve">employed by Focus Independent Adult Social Work </w:t>
      </w:r>
      <w:r w:rsidR="000759CA">
        <w:t>(for adult social care)</w:t>
      </w:r>
      <w:r w:rsidR="006F24BB">
        <w:t>,</w:t>
      </w:r>
      <w:r w:rsidR="000759CA">
        <w:t xml:space="preserve"> </w:t>
      </w:r>
      <w:r>
        <w:t xml:space="preserve">Navigo mental health </w:t>
      </w:r>
      <w:r w:rsidR="000759CA">
        <w:t>services (adult social care and/ or Mental Health Act 1983 s117 funded Ps) or the ICB (continuing healthcare</w:t>
      </w:r>
      <w:r w:rsidR="006669B1">
        <w:t>/ CHC</w:t>
      </w:r>
      <w:r w:rsidR="000759CA">
        <w:t xml:space="preserve"> funded Ps)</w:t>
      </w:r>
    </w:p>
    <w:p w14:paraId="72159A08" w14:textId="2A22357C" w:rsidR="00AD47AA" w:rsidRDefault="00631AB1" w:rsidP="008D16F6">
      <w:pPr>
        <w:pStyle w:val="ListParagraph"/>
        <w:numPr>
          <w:ilvl w:val="0"/>
          <w:numId w:val="12"/>
        </w:numPr>
        <w:spacing w:after="0" w:line="240" w:lineRule="auto"/>
      </w:pPr>
      <w:r>
        <w:t xml:space="preserve">DoLS assessors i.e. best interests assessors (BIAs) and mental health assessors (MHAs).  Expectations of BIAs in respect of s21A challenges can be found </w:t>
      </w:r>
      <w:r w:rsidR="00D80670">
        <w:t xml:space="preserve">in </w:t>
      </w:r>
      <w:r w:rsidR="009A18E4">
        <w:t>t</w:t>
      </w:r>
      <w:r w:rsidR="00D80670">
        <w:t>he DoL Ops Handbook</w:t>
      </w:r>
    </w:p>
    <w:p w14:paraId="3953BFBC" w14:textId="07D164CA" w:rsidR="006669B1" w:rsidRDefault="00AD47AA" w:rsidP="006669B1">
      <w:pPr>
        <w:pStyle w:val="ListParagraph"/>
        <w:numPr>
          <w:ilvl w:val="0"/>
          <w:numId w:val="12"/>
        </w:numPr>
        <w:spacing w:after="0" w:line="240" w:lineRule="auto"/>
      </w:pPr>
      <w:r>
        <w:t>The DoLS Team</w:t>
      </w:r>
      <w:r w:rsidR="006F24BB">
        <w:t xml:space="preserve"> at Focus</w:t>
      </w:r>
      <w:r>
        <w:t>, which supports coordination of s21A applications</w:t>
      </w:r>
      <w:r w:rsidR="006F24BB">
        <w:t xml:space="preserve"> on behalf of the Council</w:t>
      </w:r>
      <w:r>
        <w:t>.</w:t>
      </w:r>
      <w:r w:rsidR="00631AB1">
        <w:t xml:space="preserve"> </w:t>
      </w:r>
    </w:p>
    <w:p w14:paraId="32FD4CC4" w14:textId="77777777" w:rsidR="006669B1" w:rsidRDefault="006669B1" w:rsidP="006669B1">
      <w:pPr>
        <w:spacing w:after="0" w:line="240" w:lineRule="auto"/>
      </w:pPr>
    </w:p>
    <w:p w14:paraId="0A98AEC0" w14:textId="7D949B62" w:rsidR="006669B1" w:rsidRDefault="006669B1" w:rsidP="006669B1">
      <w:pPr>
        <w:spacing w:after="0" w:line="240" w:lineRule="auto"/>
      </w:pPr>
      <w:r>
        <w:t xml:space="preserve">It is expected that all of the above will </w:t>
      </w:r>
      <w:r w:rsidR="005345CC">
        <w:t>further the objectives of</w:t>
      </w:r>
      <w:r>
        <w:t xml:space="preserve"> this protocol.</w:t>
      </w:r>
    </w:p>
    <w:p w14:paraId="3CFC42F8" w14:textId="6F8F9A8B" w:rsidR="008D16F6" w:rsidRPr="00836A82" w:rsidRDefault="008D16F6" w:rsidP="008D16F6">
      <w:pPr>
        <w:pStyle w:val="Heading3"/>
      </w:pPr>
    </w:p>
    <w:p w14:paraId="1D53A9BC" w14:textId="45B2DD78" w:rsidR="00F45528" w:rsidRPr="002743A7" w:rsidRDefault="00E07585" w:rsidP="00E07585">
      <w:pPr>
        <w:pStyle w:val="Heading2"/>
        <w:numPr>
          <w:ilvl w:val="0"/>
          <w:numId w:val="27"/>
        </w:numPr>
        <w:rPr>
          <w:b/>
          <w:bCs/>
          <w:color w:val="auto"/>
          <w:u w:val="single"/>
        </w:rPr>
      </w:pPr>
      <w:r>
        <w:rPr>
          <w:b/>
          <w:bCs/>
          <w:color w:val="auto"/>
          <w:u w:val="single"/>
        </w:rPr>
        <w:t xml:space="preserve"> </w:t>
      </w:r>
      <w:r w:rsidR="00F45528" w:rsidRPr="002743A7">
        <w:rPr>
          <w:b/>
          <w:bCs/>
          <w:color w:val="auto"/>
          <w:u w:val="single"/>
        </w:rPr>
        <w:t>Aims of this protocol</w:t>
      </w:r>
    </w:p>
    <w:p w14:paraId="7BA900E2" w14:textId="0BCD2ADE" w:rsidR="006F24BB" w:rsidRDefault="00014BE4" w:rsidP="006F24BB">
      <w:r>
        <w:t>P’s welfare remains the paramount consideration</w:t>
      </w:r>
      <w:r w:rsidR="006F24BB">
        <w:t xml:space="preserve"> throughout any discussion of their arrangements, via the court or otherwise</w:t>
      </w:r>
      <w:r>
        <w:t>.</w:t>
      </w:r>
      <w:r w:rsidR="006F24BB">
        <w:t xml:space="preserve">  This protocol aims to promote P’s welfare </w:t>
      </w:r>
      <w:r w:rsidR="00AC49BF">
        <w:t>by adopting a principle of subsidiarity; in other words, decisions are taken as close to P as possible.  This is secured by</w:t>
      </w:r>
      <w:r w:rsidR="006F24BB">
        <w:t>:</w:t>
      </w:r>
    </w:p>
    <w:p w14:paraId="1D93D11E" w14:textId="77777777" w:rsidR="006F24BB" w:rsidRDefault="006F24BB" w:rsidP="006F24BB">
      <w:pPr>
        <w:pStyle w:val="ListParagraph"/>
        <w:numPr>
          <w:ilvl w:val="0"/>
          <w:numId w:val="9"/>
        </w:numPr>
      </w:pPr>
      <w:r>
        <w:t>Initiating and increasing pre-application contact between the parties</w:t>
      </w:r>
    </w:p>
    <w:p w14:paraId="4ACA3ED8" w14:textId="77777777" w:rsidR="006F24BB" w:rsidRDefault="006F24BB" w:rsidP="006F24BB">
      <w:pPr>
        <w:pStyle w:val="ListParagraph"/>
        <w:numPr>
          <w:ilvl w:val="0"/>
          <w:numId w:val="9"/>
        </w:numPr>
      </w:pPr>
      <w:r>
        <w:t xml:space="preserve">Encouraging early and comprehensive exchange of information on P’s matter </w:t>
      </w:r>
    </w:p>
    <w:p w14:paraId="4BD9C13B" w14:textId="022F72D6" w:rsidR="006F24BB" w:rsidRDefault="006F24BB" w:rsidP="006F24BB">
      <w:pPr>
        <w:pStyle w:val="ListParagraph"/>
        <w:numPr>
          <w:ilvl w:val="0"/>
          <w:numId w:val="9"/>
        </w:numPr>
      </w:pPr>
      <w:r>
        <w:t>Supporting better pre-application investigation by the parties, to narrow the issues for resolution</w:t>
      </w:r>
    </w:p>
    <w:p w14:paraId="432F86CD" w14:textId="5144517E" w:rsidR="006F24BB" w:rsidRDefault="006F24BB" w:rsidP="006F24BB">
      <w:pPr>
        <w:pStyle w:val="ListParagraph"/>
        <w:numPr>
          <w:ilvl w:val="0"/>
          <w:numId w:val="9"/>
        </w:numPr>
      </w:pPr>
      <w:r w:rsidRPr="00F45528">
        <w:t>Help</w:t>
      </w:r>
      <w:r>
        <w:t>ing</w:t>
      </w:r>
      <w:r w:rsidRPr="00F45528">
        <w:t xml:space="preserve"> the parties understand and make informed decisions about the issues in P’s matter</w:t>
      </w:r>
      <w:r w:rsidR="00AC49BF">
        <w:t>.</w:t>
      </w:r>
      <w:r w:rsidR="0078593E">
        <w:t xml:space="preserve">  This includes working together to establish P’s litigation capacity at the earliest opportunity.  </w:t>
      </w:r>
    </w:p>
    <w:p w14:paraId="54FD8896" w14:textId="73E5AC30" w:rsidR="006F24BB" w:rsidRDefault="006F24BB" w:rsidP="006F24BB">
      <w:r>
        <w:t>This protocol is intended to secure one of two outcomes:</w:t>
      </w:r>
    </w:p>
    <w:p w14:paraId="71F57685" w14:textId="6B59FF82" w:rsidR="006F24BB" w:rsidRDefault="006F24BB" w:rsidP="009C2381">
      <w:pPr>
        <w:pStyle w:val="ListParagraph"/>
        <w:numPr>
          <w:ilvl w:val="0"/>
          <w:numId w:val="15"/>
        </w:numPr>
      </w:pPr>
      <w:r>
        <w:t xml:space="preserve">Ideally, the parties </w:t>
      </w:r>
      <w:r w:rsidR="00AC49BF">
        <w:t>will</w:t>
      </w:r>
      <w:r>
        <w:t xml:space="preserve"> explore</w:t>
      </w:r>
      <w:r w:rsidR="00AC49BF">
        <w:t xml:space="preserve"> and secure</w:t>
      </w:r>
      <w:r>
        <w:t xml:space="preserve"> – where appropriate, and without seeking to circumvent P’s rights – early resolution of P’s matter without involving the court</w:t>
      </w:r>
    </w:p>
    <w:p w14:paraId="2D6BFFFE" w14:textId="04CFB15D" w:rsidR="00F45528" w:rsidRPr="009C2381" w:rsidRDefault="009C2381" w:rsidP="00E33C3A">
      <w:pPr>
        <w:pStyle w:val="ListParagraph"/>
        <w:numPr>
          <w:ilvl w:val="0"/>
          <w:numId w:val="15"/>
        </w:numPr>
      </w:pPr>
      <w:r>
        <w:t xml:space="preserve">Where a court application is made, to </w:t>
      </w:r>
      <w:r w:rsidR="009D5EC7">
        <w:t>further the overriding objective</w:t>
      </w:r>
      <w:r w:rsidR="00A03176">
        <w:rPr>
          <w:rStyle w:val="EndnoteReference"/>
        </w:rPr>
        <w:endnoteReference w:id="1"/>
      </w:r>
      <w:r w:rsidR="009D5EC7">
        <w:t xml:space="preserve"> reiterated in </w:t>
      </w:r>
      <w:r w:rsidR="00A03176">
        <w:t xml:space="preserve">the </w:t>
      </w:r>
      <w:r w:rsidR="009D5EC7">
        <w:t>Court of Protection rules</w:t>
      </w:r>
      <w:r w:rsidR="009D5EC7">
        <w:rPr>
          <w:rStyle w:val="EndnoteReference"/>
        </w:rPr>
        <w:endnoteReference w:id="2"/>
      </w:r>
      <w:r w:rsidR="009D5EC7">
        <w:t>.</w:t>
      </w:r>
      <w:r w:rsidR="00AE1298">
        <w:t xml:space="preserve">  </w:t>
      </w:r>
      <w:r w:rsidR="009D5EC7">
        <w:t xml:space="preserve">In broad terms </w:t>
      </w:r>
      <w:r w:rsidR="00A03176">
        <w:t xml:space="preserve">in the current context, </w:t>
      </w:r>
      <w:r w:rsidR="009D5EC7">
        <w:t xml:space="preserve">the overriding objective is intended to enable the </w:t>
      </w:r>
      <w:r w:rsidR="008815BA">
        <w:t>CoP</w:t>
      </w:r>
      <w:r w:rsidR="009D5EC7">
        <w:t xml:space="preserve"> to deal with each case justly and at proportionate cost, having regard to the principles of the MCA.</w:t>
      </w:r>
      <w:r w:rsidR="00A03176">
        <w:t xml:space="preserve">  This protocol </w:t>
      </w:r>
      <w:r>
        <w:t xml:space="preserve">aims to </w:t>
      </w:r>
      <w:r w:rsidR="00F45528">
        <w:t>ensur</w:t>
      </w:r>
      <w:r>
        <w:t>e</w:t>
      </w:r>
      <w:r w:rsidR="00F45528">
        <w:t xml:space="preserve"> that </w:t>
      </w:r>
      <w:r w:rsidR="0017054F">
        <w:t>where</w:t>
      </w:r>
      <w:r w:rsidR="00920C92">
        <w:t xml:space="preserve"> issues need to be determined by the </w:t>
      </w:r>
      <w:r w:rsidR="008815BA">
        <w:t>CoP</w:t>
      </w:r>
      <w:r w:rsidR="0017054F">
        <w:t>, these</w:t>
      </w:r>
      <w:r>
        <w:t xml:space="preserve"> are clearly identified,</w:t>
      </w:r>
      <w:r w:rsidR="00F45528">
        <w:t xml:space="preserve"> to support efficient management of the </w:t>
      </w:r>
      <w:r w:rsidR="008815BA">
        <w:t>CoP</w:t>
      </w:r>
      <w:r w:rsidR="00F45528">
        <w:t xml:space="preserve"> process and avoid unnecessary costs.</w:t>
      </w:r>
    </w:p>
    <w:p w14:paraId="33EC0D26" w14:textId="759A99B3" w:rsidR="00A03176" w:rsidRPr="002743A7" w:rsidRDefault="00A03176" w:rsidP="00A03176">
      <w:pPr>
        <w:pStyle w:val="Heading3"/>
        <w:rPr>
          <w:b/>
          <w:bCs/>
          <w:color w:val="auto"/>
        </w:rPr>
      </w:pPr>
      <w:r w:rsidRPr="002743A7">
        <w:rPr>
          <w:b/>
          <w:bCs/>
          <w:color w:val="auto"/>
        </w:rPr>
        <w:t xml:space="preserve">What this protocol does </w:t>
      </w:r>
      <w:r w:rsidRPr="002743A7">
        <w:rPr>
          <w:b/>
          <w:bCs/>
          <w:color w:val="auto"/>
          <w:u w:val="single"/>
        </w:rPr>
        <w:t>not</w:t>
      </w:r>
      <w:r w:rsidRPr="002743A7">
        <w:rPr>
          <w:b/>
          <w:bCs/>
          <w:color w:val="auto"/>
        </w:rPr>
        <w:t xml:space="preserve"> aim to do </w:t>
      </w:r>
    </w:p>
    <w:p w14:paraId="32695B92" w14:textId="01FC6F6C" w:rsidR="005B3C58" w:rsidRPr="00A03176" w:rsidRDefault="00A03176" w:rsidP="005B3C58">
      <w:r>
        <w:t xml:space="preserve">This protocol is not intended to </w:t>
      </w:r>
      <w:r w:rsidR="005B3C58">
        <w:t xml:space="preserve">violate P’s Article 5 rights by </w:t>
      </w:r>
      <w:r>
        <w:t>remov</w:t>
      </w:r>
      <w:r w:rsidR="005B3C58">
        <w:t>ing</w:t>
      </w:r>
      <w:r>
        <w:t xml:space="preserve"> P’s access to the court, or crea</w:t>
      </w:r>
      <w:r w:rsidR="005B3C58">
        <w:t>ting</w:t>
      </w:r>
      <w:r>
        <w:t xml:space="preserve"> unreasonable delay in</w:t>
      </w:r>
      <w:r w:rsidR="005B3C58">
        <w:t xml:space="preserve"> P</w:t>
      </w:r>
      <w:r>
        <w:t xml:space="preserve"> accessing it</w:t>
      </w:r>
      <w:r w:rsidR="005B3C58">
        <w:t>, particularly where P’s objection is strongly held and consistent</w:t>
      </w:r>
      <w:r>
        <w:t>.</w:t>
      </w:r>
      <w:r w:rsidR="009F3755">
        <w:t xml:space="preserve">  </w:t>
      </w:r>
      <w:r w:rsidR="00AE1298">
        <w:t>T</w:t>
      </w:r>
      <w:r w:rsidR="00855BE2">
        <w:t xml:space="preserve">he welfare of the person at the heart of the dispute </w:t>
      </w:r>
      <w:r w:rsidR="00AE1298">
        <w:t xml:space="preserve">– P - </w:t>
      </w:r>
      <w:r w:rsidR="00855BE2">
        <w:t xml:space="preserve">must remain paramount. </w:t>
      </w:r>
    </w:p>
    <w:p w14:paraId="0383E22F" w14:textId="40137C31" w:rsidR="00A03176" w:rsidRDefault="00AD7BBA" w:rsidP="00A03176">
      <w:r>
        <w:t>I</w:t>
      </w:r>
      <w:r w:rsidR="009F3755">
        <w:t xml:space="preserve">t is recognised that this protocol may not resolve any or all conflict between the parties, or result in a different outcome for P. </w:t>
      </w:r>
      <w:r w:rsidR="00271B3C">
        <w:t xml:space="preserve">  Vigorously and proactively applied, it may nevertheless secure advantages for P, with or without subsequent court action.</w:t>
      </w:r>
      <w:r w:rsidR="00A03176">
        <w:t xml:space="preserve">  </w:t>
      </w:r>
    </w:p>
    <w:p w14:paraId="6C1CDC74" w14:textId="4D58ECF4" w:rsidR="0068062D" w:rsidRDefault="00E07585" w:rsidP="00E07585">
      <w:pPr>
        <w:pStyle w:val="Heading2"/>
        <w:numPr>
          <w:ilvl w:val="0"/>
          <w:numId w:val="27"/>
        </w:numPr>
        <w:rPr>
          <w:b/>
          <w:bCs/>
          <w:color w:val="auto"/>
          <w:u w:val="single"/>
        </w:rPr>
      </w:pPr>
      <w:r>
        <w:rPr>
          <w:b/>
          <w:bCs/>
          <w:color w:val="auto"/>
          <w:u w:val="single"/>
        </w:rPr>
        <w:lastRenderedPageBreak/>
        <w:t xml:space="preserve"> </w:t>
      </w:r>
      <w:r w:rsidR="00BA438B">
        <w:rPr>
          <w:b/>
          <w:bCs/>
          <w:color w:val="auto"/>
          <w:u w:val="single"/>
        </w:rPr>
        <w:t>Managing potential and actual s21A applications: suggested process</w:t>
      </w:r>
    </w:p>
    <w:p w14:paraId="579D51AE" w14:textId="2DC8285B" w:rsidR="0097536E" w:rsidRDefault="0017054F" w:rsidP="00AD7BBA">
      <w:r>
        <w:t>A n</w:t>
      </w:r>
      <w:r w:rsidR="00AD7BBA">
        <w:t>ote</w:t>
      </w:r>
      <w:r>
        <w:t xml:space="preserve"> on the terms used in this section</w:t>
      </w:r>
      <w:r w:rsidR="00B71D92">
        <w:t>, and in section four</w:t>
      </w:r>
      <w:r w:rsidR="00AD7BBA">
        <w:t xml:space="preserve">: </w:t>
      </w:r>
    </w:p>
    <w:p w14:paraId="4D259EC5" w14:textId="73C5AF35" w:rsidR="0097536E" w:rsidRDefault="00AD7BBA" w:rsidP="0097536E">
      <w:pPr>
        <w:pStyle w:val="ListParagraph"/>
        <w:numPr>
          <w:ilvl w:val="0"/>
          <w:numId w:val="33"/>
        </w:numPr>
      </w:pPr>
      <w:r>
        <w:t>references to communicating and engaging with P, mean: so far as such is practicable.  M</w:t>
      </w:r>
      <w:r w:rsidR="00992B47">
        <w:t>uch</w:t>
      </w:r>
      <w:r>
        <w:t xml:space="preserve"> communication and/ or engagement </w:t>
      </w:r>
      <w:r w:rsidR="00992B47">
        <w:t>may</w:t>
      </w:r>
      <w:r>
        <w:t xml:space="preserve"> be with P’s RPR, rather than P directly</w:t>
      </w:r>
      <w:r w:rsidR="0017054F">
        <w:t>, depending on P’s capacity and ability to engage</w:t>
      </w:r>
      <w:r w:rsidR="00EB725B">
        <w:t>.</w:t>
      </w:r>
    </w:p>
    <w:p w14:paraId="7942F521" w14:textId="1C720E1D" w:rsidR="0017054F" w:rsidRDefault="0017054F" w:rsidP="0097536E">
      <w:pPr>
        <w:pStyle w:val="ListParagraph"/>
        <w:numPr>
          <w:ilvl w:val="0"/>
          <w:numId w:val="33"/>
        </w:numPr>
      </w:pPr>
      <w:r>
        <w:t>written notices, acknowledgements and responses will be sent by email.</w:t>
      </w:r>
    </w:p>
    <w:p w14:paraId="75DDFF23" w14:textId="7664E22D" w:rsidR="0097536E" w:rsidRDefault="0097536E" w:rsidP="0097536E">
      <w:pPr>
        <w:pStyle w:val="ListParagraph"/>
        <w:numPr>
          <w:ilvl w:val="0"/>
          <w:numId w:val="33"/>
        </w:numPr>
      </w:pPr>
      <w:r>
        <w:t>‘days’ mean working days.  Notices, acknowledgements and responses given in accordance with this protocol are deemed to be received on the day sent, unless sent after 4:30pm.  If sent after 4:30pm, notices, acknowledgements and responses are deemed to be received on the day after the day on which sent</w:t>
      </w:r>
    </w:p>
    <w:p w14:paraId="7EEA3E33" w14:textId="56346087" w:rsidR="0097536E" w:rsidRDefault="0097536E" w:rsidP="0097536E">
      <w:pPr>
        <w:pStyle w:val="ListParagraph"/>
        <w:numPr>
          <w:ilvl w:val="0"/>
          <w:numId w:val="33"/>
        </w:numPr>
      </w:pPr>
      <w:bookmarkStart w:id="0" w:name="_Hlk163139049"/>
      <w:r>
        <w:t xml:space="preserve">by agreement the parties may </w:t>
      </w:r>
      <w:r w:rsidR="00EB725B">
        <w:t>dispense with any of the requirements of this section, where such is agreed by the parties as being in P’s best interests.</w:t>
      </w:r>
      <w:r>
        <w:t xml:space="preserve"> </w:t>
      </w:r>
    </w:p>
    <w:bookmarkEnd w:id="0"/>
    <w:p w14:paraId="71547B60" w14:textId="4499ECF6" w:rsidR="0076438D" w:rsidRPr="002743A7" w:rsidRDefault="0076438D" w:rsidP="0076438D">
      <w:pPr>
        <w:pStyle w:val="Heading3"/>
        <w:rPr>
          <w:b/>
          <w:bCs/>
          <w:color w:val="auto"/>
        </w:rPr>
      </w:pPr>
      <w:r>
        <w:rPr>
          <w:b/>
          <w:bCs/>
          <w:color w:val="auto"/>
        </w:rPr>
        <w:t>Notification of a potential s21A application, b</w:t>
      </w:r>
      <w:r w:rsidRPr="002743A7">
        <w:rPr>
          <w:b/>
          <w:bCs/>
          <w:color w:val="auto"/>
        </w:rPr>
        <w:t>efore the issue of proceedings</w:t>
      </w:r>
    </w:p>
    <w:p w14:paraId="510E0ACF" w14:textId="476B32D3" w:rsidR="0076438D" w:rsidRPr="006C4957" w:rsidRDefault="0076438D" w:rsidP="0076438D">
      <w:pPr>
        <w:pStyle w:val="Heading4"/>
        <w:rPr>
          <w:b/>
          <w:bCs/>
          <w:i w:val="0"/>
          <w:iCs w:val="0"/>
          <w:color w:val="auto"/>
        </w:rPr>
      </w:pPr>
      <w:r w:rsidRPr="006C4957">
        <w:rPr>
          <w:b/>
          <w:bCs/>
          <w:i w:val="0"/>
          <w:iCs w:val="0"/>
          <w:color w:val="auto"/>
        </w:rPr>
        <w:t xml:space="preserve">An overview of the </w:t>
      </w:r>
      <w:r w:rsidR="00BD3C69">
        <w:rPr>
          <w:b/>
          <w:bCs/>
          <w:i w:val="0"/>
          <w:iCs w:val="0"/>
          <w:color w:val="auto"/>
        </w:rPr>
        <w:t xml:space="preserve">notification </w:t>
      </w:r>
      <w:r w:rsidRPr="006C4957">
        <w:rPr>
          <w:b/>
          <w:bCs/>
          <w:i w:val="0"/>
          <w:iCs w:val="0"/>
          <w:color w:val="auto"/>
        </w:rPr>
        <w:t>process</w:t>
      </w:r>
    </w:p>
    <w:p w14:paraId="22C187A2" w14:textId="4D1E0F5A" w:rsidR="0076438D" w:rsidRDefault="0076438D" w:rsidP="0076438D">
      <w:r>
        <w:t>Where P/ their RPR is considering a s21A application, it is expected that:</w:t>
      </w:r>
    </w:p>
    <w:p w14:paraId="757D22EC" w14:textId="2736CE2E" w:rsidR="0076438D" w:rsidRDefault="0076438D" w:rsidP="0076438D">
      <w:pPr>
        <w:pStyle w:val="ListParagraph"/>
        <w:numPr>
          <w:ilvl w:val="0"/>
          <w:numId w:val="18"/>
        </w:numPr>
      </w:pPr>
      <w:r>
        <w:t>P/ the</w:t>
      </w:r>
      <w:r w:rsidR="00BD3C69">
        <w:t>ir</w:t>
      </w:r>
      <w:r>
        <w:t xml:space="preserve"> RPR will provide written notice of the potential application to the </w:t>
      </w:r>
      <w:r w:rsidR="006E0ADB">
        <w:t>L</w:t>
      </w:r>
      <w:r>
        <w:t xml:space="preserve">egal </w:t>
      </w:r>
      <w:r w:rsidR="006E0ADB">
        <w:t>T</w:t>
      </w:r>
      <w:r>
        <w:t>eam via</w:t>
      </w:r>
      <w:r w:rsidR="00381FE6">
        <w:t xml:space="preserve"> </w:t>
      </w:r>
      <w:hyperlink r:id="rId9" w:history="1">
        <w:r w:rsidR="00592BD7" w:rsidRPr="00C64844">
          <w:rPr>
            <w:rStyle w:val="Hyperlink"/>
          </w:rPr>
          <w:t>dols@nelincs.gov.uk</w:t>
        </w:r>
      </w:hyperlink>
      <w:r>
        <w:t xml:space="preserve">, c/c </w:t>
      </w:r>
      <w:hyperlink r:id="rId10" w:history="1">
        <w:r w:rsidR="00F00788" w:rsidRPr="00F00788">
          <w:rPr>
            <w:rStyle w:val="Hyperlink"/>
            <w:rFonts w:ascii="Calibri" w:hAnsi="Calibri" w:cs="Calibri"/>
          </w:rPr>
          <w:t>focus.mcadols@nhs.net</w:t>
        </w:r>
      </w:hyperlink>
      <w:r w:rsidR="00F00788">
        <w:rPr>
          <w:rFonts w:ascii="Aptos" w:hAnsi="Aptos"/>
        </w:rPr>
        <w:t xml:space="preserve"> </w:t>
      </w:r>
      <w:r>
        <w:t>to include:</w:t>
      </w:r>
    </w:p>
    <w:p w14:paraId="5CB1A61A" w14:textId="77777777" w:rsidR="0076438D" w:rsidRDefault="0076438D" w:rsidP="0076438D">
      <w:pPr>
        <w:pStyle w:val="ListParagraph"/>
        <w:numPr>
          <w:ilvl w:val="0"/>
          <w:numId w:val="19"/>
        </w:numPr>
      </w:pPr>
      <w:r>
        <w:t xml:space="preserve">‘Notice of potential s21A application’ in the email header </w:t>
      </w:r>
    </w:p>
    <w:p w14:paraId="263E22B7" w14:textId="3B24C50C" w:rsidR="0076438D" w:rsidRPr="000C42D5" w:rsidRDefault="0076438D" w:rsidP="0076438D">
      <w:pPr>
        <w:pStyle w:val="ListParagraph"/>
        <w:numPr>
          <w:ilvl w:val="0"/>
          <w:numId w:val="19"/>
        </w:numPr>
      </w:pPr>
      <w:r w:rsidRPr="000C42D5">
        <w:t>Identif</w:t>
      </w:r>
      <w:r>
        <w:t>ication of</w:t>
      </w:r>
      <w:r w:rsidRPr="000C42D5">
        <w:t xml:space="preserve"> P’s objectives</w:t>
      </w:r>
      <w:r w:rsidR="00AD7BBA">
        <w:t xml:space="preserve"> (or those of their RPR)</w:t>
      </w:r>
    </w:p>
    <w:p w14:paraId="38C69634" w14:textId="77777777" w:rsidR="0076438D" w:rsidRPr="000C42D5" w:rsidRDefault="0076438D" w:rsidP="0076438D">
      <w:pPr>
        <w:pStyle w:val="ListParagraph"/>
        <w:numPr>
          <w:ilvl w:val="0"/>
          <w:numId w:val="19"/>
        </w:numPr>
      </w:pPr>
      <w:r>
        <w:t>S</w:t>
      </w:r>
      <w:r w:rsidRPr="000C42D5">
        <w:t xml:space="preserve">ufficient detail </w:t>
      </w:r>
      <w:r>
        <w:t xml:space="preserve">of the issues in P’s case </w:t>
      </w:r>
      <w:r w:rsidRPr="000C42D5">
        <w:t xml:space="preserve">to enable the </w:t>
      </w:r>
      <w:r>
        <w:t>C</w:t>
      </w:r>
      <w:r w:rsidRPr="000C42D5">
        <w:t xml:space="preserve">ouncil to understand and investigate </w:t>
      </w:r>
      <w:r>
        <w:t>the</w:t>
      </w:r>
      <w:r w:rsidRPr="000C42D5">
        <w:t xml:space="preserve"> matter</w:t>
      </w:r>
    </w:p>
    <w:p w14:paraId="357D2CEC" w14:textId="653CC1FC" w:rsidR="0076438D" w:rsidRPr="000C42D5" w:rsidRDefault="0076438D" w:rsidP="0076438D">
      <w:pPr>
        <w:pStyle w:val="ListParagraph"/>
        <w:numPr>
          <w:ilvl w:val="0"/>
          <w:numId w:val="19"/>
        </w:numPr>
      </w:pPr>
      <w:r w:rsidRPr="000C42D5">
        <w:t>The issues regarding which P</w:t>
      </w:r>
      <w:r>
        <w:t>/ the</w:t>
      </w:r>
      <w:r w:rsidR="00BD3C69">
        <w:t>ir</w:t>
      </w:r>
      <w:r>
        <w:t xml:space="preserve"> RPR</w:t>
      </w:r>
      <w:r w:rsidRPr="000C42D5">
        <w:t xml:space="preserve"> considers there may be </w:t>
      </w:r>
      <w:r>
        <w:t>‘</w:t>
      </w:r>
      <w:r w:rsidRPr="000C42D5">
        <w:t>room</w:t>
      </w:r>
      <w:r>
        <w:t>’</w:t>
      </w:r>
      <w:r w:rsidRPr="000C42D5">
        <w:t xml:space="preserve"> for discussion</w:t>
      </w:r>
    </w:p>
    <w:p w14:paraId="1E312005" w14:textId="77777777" w:rsidR="0076438D" w:rsidRDefault="0076438D" w:rsidP="0076438D">
      <w:pPr>
        <w:pStyle w:val="ListParagraph"/>
        <w:numPr>
          <w:ilvl w:val="0"/>
          <w:numId w:val="19"/>
        </w:numPr>
      </w:pPr>
      <w:r>
        <w:t>Any</w:t>
      </w:r>
      <w:r w:rsidRPr="000C42D5">
        <w:t xml:space="preserve"> relevant documents</w:t>
      </w:r>
    </w:p>
    <w:p w14:paraId="5DA621D4" w14:textId="14C2DC3D" w:rsidR="0076438D" w:rsidRPr="000C42D5" w:rsidRDefault="0076438D" w:rsidP="0076438D">
      <w:pPr>
        <w:pStyle w:val="ListParagraph"/>
        <w:ind w:left="1080"/>
      </w:pPr>
      <w:r>
        <w:t>NB it is accepted that all of the above may not be available at this stage, and may require further discussion to establish.  P/ their RPR is asked to provide as much information as is available as early as possible</w:t>
      </w:r>
      <w:r w:rsidR="0017054F">
        <w:t xml:space="preserve">, to facilitate full and frank disclosure </w:t>
      </w:r>
    </w:p>
    <w:p w14:paraId="496C9CD4" w14:textId="6B66791D" w:rsidR="0076438D" w:rsidRDefault="0076438D" w:rsidP="0076438D">
      <w:pPr>
        <w:pStyle w:val="ListParagraph"/>
        <w:numPr>
          <w:ilvl w:val="0"/>
          <w:numId w:val="18"/>
        </w:numPr>
      </w:pPr>
      <w:r>
        <w:t xml:space="preserve">The </w:t>
      </w:r>
      <w:r w:rsidR="006E0ADB">
        <w:t>Le</w:t>
      </w:r>
      <w:r>
        <w:t xml:space="preserve">gal </w:t>
      </w:r>
      <w:r w:rsidR="006E0ADB">
        <w:t>T</w:t>
      </w:r>
      <w:r>
        <w:t xml:space="preserve">eam will acknowledge receipt of the notice of potential application in writing </w:t>
      </w:r>
      <w:r w:rsidRPr="00AF1B6B">
        <w:rPr>
          <w:b/>
          <w:bCs/>
        </w:rPr>
        <w:t>within seven days of receipt</w:t>
      </w:r>
      <w:r>
        <w:t xml:space="preserve"> (where P’s RPR is employed by Cloverleaf, this will be via </w:t>
      </w:r>
      <w:hyperlink r:id="rId11" w:history="1">
        <w:r w:rsidR="003C1DA0">
          <w:rPr>
            <w:rStyle w:val="Hyperlink"/>
            <w:rFonts w:eastAsia="Times New Roman"/>
          </w:rPr>
          <w:t>cst.referrals@cloverleaf-advocacy.co.uk</w:t>
        </w:r>
      </w:hyperlink>
      <w:r w:rsidR="003C1DA0">
        <w:rPr>
          <w:rFonts w:eastAsia="Times New Roman"/>
          <w:color w:val="000000"/>
        </w:rPr>
        <w:t xml:space="preserve"> </w:t>
      </w:r>
      <w:r>
        <w:t xml:space="preserve">c/c </w:t>
      </w:r>
      <w:hyperlink r:id="rId12" w:history="1">
        <w:r w:rsidRPr="001E2496">
          <w:rPr>
            <w:rStyle w:val="Hyperlink"/>
          </w:rPr>
          <w:t>francine.evans@cloverleaf-advocacy.co.uk</w:t>
        </w:r>
      </w:hyperlink>
      <w:r>
        <w:t xml:space="preserve"> and </w:t>
      </w:r>
      <w:hyperlink r:id="rId13" w:history="1">
        <w:r w:rsidRPr="001E2496">
          <w:rPr>
            <w:rStyle w:val="Hyperlink"/>
          </w:rPr>
          <w:t>kim.sparks@cloverleaf-advocacy.co.uk</w:t>
        </w:r>
      </w:hyperlink>
      <w:r>
        <w:t xml:space="preserve">) </w:t>
      </w:r>
    </w:p>
    <w:p w14:paraId="66C9508C" w14:textId="1FEBB0A3" w:rsidR="0076438D" w:rsidRDefault="0076438D" w:rsidP="0076438D">
      <w:pPr>
        <w:pStyle w:val="ListParagraph"/>
        <w:numPr>
          <w:ilvl w:val="0"/>
          <w:numId w:val="18"/>
        </w:numPr>
      </w:pPr>
      <w:r>
        <w:t xml:space="preserve">The </w:t>
      </w:r>
      <w:r w:rsidR="006E0ADB">
        <w:t>L</w:t>
      </w:r>
      <w:r>
        <w:t xml:space="preserve">egal </w:t>
      </w:r>
      <w:r w:rsidR="006E0ADB">
        <w:t>T</w:t>
      </w:r>
      <w:r>
        <w:t xml:space="preserve">eam will decide – in conjunction with P/ their RPR – the best mechanism for progressing P’s matter informally.  </w:t>
      </w:r>
      <w:r w:rsidRPr="00BD3C69">
        <w:rPr>
          <w:b/>
          <w:bCs/>
        </w:rPr>
        <w:t>Non-exhaustive options are set out below</w:t>
      </w:r>
      <w:r w:rsidR="00BD3C69">
        <w:rPr>
          <w:b/>
          <w:bCs/>
        </w:rPr>
        <w:t xml:space="preserve"> </w:t>
      </w:r>
    </w:p>
    <w:p w14:paraId="5423FB67" w14:textId="77777777" w:rsidR="0076438D" w:rsidRDefault="0076438D" w:rsidP="0076438D">
      <w:pPr>
        <w:pStyle w:val="ListParagraph"/>
        <w:numPr>
          <w:ilvl w:val="0"/>
          <w:numId w:val="18"/>
        </w:numPr>
      </w:pPr>
      <w:r w:rsidRPr="00AF1B6B">
        <w:rPr>
          <w:b/>
          <w:bCs/>
        </w:rPr>
        <w:t>Within 14 days of the conclusion of the mechanism chosen</w:t>
      </w:r>
      <w:r>
        <w:t xml:space="preserve"> to progress the matter informally, the Council will deliver a written response to P/ their RPR.  This will include:</w:t>
      </w:r>
    </w:p>
    <w:p w14:paraId="03707184" w14:textId="77777777" w:rsidR="0076438D" w:rsidRDefault="0076438D" w:rsidP="0076438D">
      <w:pPr>
        <w:pStyle w:val="ListParagraph"/>
        <w:numPr>
          <w:ilvl w:val="0"/>
          <w:numId w:val="20"/>
        </w:numPr>
      </w:pPr>
      <w:r>
        <w:t>A clear summary of the issues in P’s case</w:t>
      </w:r>
    </w:p>
    <w:p w14:paraId="0BBF994B" w14:textId="77777777" w:rsidR="0076438D" w:rsidRDefault="0076438D" w:rsidP="0076438D">
      <w:pPr>
        <w:pStyle w:val="ListParagraph"/>
        <w:numPr>
          <w:ilvl w:val="0"/>
          <w:numId w:val="20"/>
        </w:numPr>
      </w:pPr>
      <w:r>
        <w:t>Any agreements reached on actions to be taken for P’s benefit, with timescales</w:t>
      </w:r>
    </w:p>
    <w:p w14:paraId="50687889" w14:textId="77777777" w:rsidR="0076438D" w:rsidRDefault="0076438D" w:rsidP="0076438D">
      <w:pPr>
        <w:pStyle w:val="ListParagraph"/>
        <w:numPr>
          <w:ilvl w:val="0"/>
          <w:numId w:val="20"/>
        </w:numPr>
      </w:pPr>
      <w:r>
        <w:t xml:space="preserve">Any matters on which it has not been possible to reach agreement </w:t>
      </w:r>
    </w:p>
    <w:p w14:paraId="52E4F2A4" w14:textId="77777777" w:rsidR="0076438D" w:rsidRDefault="0076438D" w:rsidP="0076438D">
      <w:pPr>
        <w:pStyle w:val="ListParagraph"/>
        <w:numPr>
          <w:ilvl w:val="0"/>
          <w:numId w:val="20"/>
        </w:numPr>
      </w:pPr>
      <w:r>
        <w:t>Agreed next steps, with timescales</w:t>
      </w:r>
    </w:p>
    <w:p w14:paraId="343D535F" w14:textId="1FECD13A" w:rsidR="0076438D" w:rsidRDefault="0076438D" w:rsidP="0076438D">
      <w:pPr>
        <w:pStyle w:val="ListParagraph"/>
        <w:numPr>
          <w:ilvl w:val="0"/>
          <w:numId w:val="18"/>
        </w:numPr>
      </w:pPr>
      <w:r>
        <w:t xml:space="preserve">Where </w:t>
      </w:r>
      <w:r w:rsidR="00AD7BBA">
        <w:t>it</w:t>
      </w:r>
      <w:r>
        <w:t xml:space="preserve"> is not possible to reach agreement and/ or where such does not remove the necessity of a </w:t>
      </w:r>
      <w:r w:rsidR="00BD3C69">
        <w:t>CoP</w:t>
      </w:r>
      <w:r>
        <w:t xml:space="preserve"> application, the parties will follow the process </w:t>
      </w:r>
      <w:r w:rsidR="0017054F">
        <w:t>directed by the Court of Protection Rules</w:t>
      </w:r>
      <w:r>
        <w:t xml:space="preserve">. </w:t>
      </w:r>
    </w:p>
    <w:p w14:paraId="3EEAF7D1" w14:textId="723DADD7" w:rsidR="00541E48" w:rsidRPr="00541E48" w:rsidRDefault="00541E48" w:rsidP="00541E48">
      <w:pPr>
        <w:pStyle w:val="Heading4"/>
        <w:rPr>
          <w:b/>
          <w:bCs/>
          <w:i w:val="0"/>
          <w:iCs w:val="0"/>
          <w:color w:val="auto"/>
        </w:rPr>
      </w:pPr>
      <w:r w:rsidRPr="00541E48">
        <w:rPr>
          <w:b/>
          <w:bCs/>
          <w:i w:val="0"/>
          <w:iCs w:val="0"/>
          <w:color w:val="auto"/>
        </w:rPr>
        <w:t xml:space="preserve">An overview of the </w:t>
      </w:r>
      <w:r w:rsidR="001B4CCC">
        <w:rPr>
          <w:b/>
          <w:bCs/>
          <w:i w:val="0"/>
          <w:iCs w:val="0"/>
          <w:color w:val="auto"/>
        </w:rPr>
        <w:t xml:space="preserve">informal </w:t>
      </w:r>
      <w:r w:rsidRPr="00541E48">
        <w:rPr>
          <w:b/>
          <w:bCs/>
          <w:i w:val="0"/>
          <w:iCs w:val="0"/>
          <w:color w:val="auto"/>
        </w:rPr>
        <w:t>options, following receipt of notification</w:t>
      </w:r>
    </w:p>
    <w:p w14:paraId="71479FA2" w14:textId="5B434640" w:rsidR="002D56DD" w:rsidRPr="00541E48" w:rsidRDefault="0076438D" w:rsidP="00541E48">
      <w:pPr>
        <w:pStyle w:val="Heading5"/>
        <w:rPr>
          <w:b/>
          <w:bCs/>
          <w:color w:val="auto"/>
        </w:rPr>
      </w:pPr>
      <w:r w:rsidRPr="00541E48">
        <w:rPr>
          <w:b/>
          <w:bCs/>
          <w:color w:val="auto"/>
        </w:rPr>
        <w:t>Initial considerations: g</w:t>
      </w:r>
      <w:r w:rsidR="002D56DD" w:rsidRPr="00541E48">
        <w:rPr>
          <w:b/>
          <w:bCs/>
          <w:color w:val="auto"/>
        </w:rPr>
        <w:t>uidance from the MCA Code of Practice</w:t>
      </w:r>
    </w:p>
    <w:p w14:paraId="21AA9E28" w14:textId="602CD03D" w:rsidR="002D56DD" w:rsidRDefault="002D56DD" w:rsidP="00536380">
      <w:r w:rsidRPr="002D56DD">
        <w:t xml:space="preserve">The MCA Code of Practice </w:t>
      </w:r>
      <w:r w:rsidR="00ED0C55">
        <w:t xml:space="preserve">(at 15.3) </w:t>
      </w:r>
      <w:r w:rsidRPr="002D56DD">
        <w:t>suggests that</w:t>
      </w:r>
      <w:r>
        <w:t xml:space="preserve"> disagreements between professionals and families may be settled by:</w:t>
      </w:r>
    </w:p>
    <w:p w14:paraId="4EF6C78F" w14:textId="77777777" w:rsidR="002D56DD" w:rsidRDefault="002D56DD" w:rsidP="002D56DD">
      <w:pPr>
        <w:pStyle w:val="ListParagraph"/>
        <w:numPr>
          <w:ilvl w:val="0"/>
          <w:numId w:val="26"/>
        </w:numPr>
      </w:pPr>
      <w:r>
        <w:lastRenderedPageBreak/>
        <w:t>Setting out the different options for P in a way that is easy to understand</w:t>
      </w:r>
    </w:p>
    <w:p w14:paraId="5F3B9F10" w14:textId="77777777" w:rsidR="002D56DD" w:rsidRDefault="002D56DD" w:rsidP="002D56DD">
      <w:pPr>
        <w:pStyle w:val="ListParagraph"/>
        <w:numPr>
          <w:ilvl w:val="0"/>
          <w:numId w:val="26"/>
        </w:numPr>
      </w:pPr>
      <w:r>
        <w:t>Inviting a colleague to talk to the family and offer a second opinion</w:t>
      </w:r>
    </w:p>
    <w:p w14:paraId="3A415CEA" w14:textId="6664D2B4" w:rsidR="002D56DD" w:rsidRDefault="002D56DD" w:rsidP="002D56DD">
      <w:pPr>
        <w:pStyle w:val="ListParagraph"/>
        <w:numPr>
          <w:ilvl w:val="0"/>
          <w:numId w:val="26"/>
        </w:numPr>
      </w:pPr>
      <w:r>
        <w:t xml:space="preserve">Offering to get independent expert advice </w:t>
      </w:r>
      <w:r w:rsidR="00ED0C55">
        <w:t>[</w:t>
      </w:r>
      <w:r>
        <w:t>about P’s situation/ options</w:t>
      </w:r>
      <w:r w:rsidR="00ED0C55">
        <w:t>]</w:t>
      </w:r>
      <w:r>
        <w:t xml:space="preserve"> </w:t>
      </w:r>
    </w:p>
    <w:p w14:paraId="55DE918B" w14:textId="77777777" w:rsidR="002D56DD" w:rsidRDefault="002D56DD" w:rsidP="002D56DD">
      <w:pPr>
        <w:pStyle w:val="ListParagraph"/>
        <w:numPr>
          <w:ilvl w:val="0"/>
          <w:numId w:val="26"/>
        </w:numPr>
      </w:pPr>
      <w:r>
        <w:t>Using an advocate to support and represent P</w:t>
      </w:r>
    </w:p>
    <w:p w14:paraId="775376F8" w14:textId="77777777" w:rsidR="002D56DD" w:rsidRDefault="002D56DD" w:rsidP="002D56DD">
      <w:pPr>
        <w:pStyle w:val="ListParagraph"/>
        <w:numPr>
          <w:ilvl w:val="0"/>
          <w:numId w:val="26"/>
        </w:numPr>
      </w:pPr>
      <w:r>
        <w:t>Arranging a case conference or meeting to discuss matters in detail</w:t>
      </w:r>
    </w:p>
    <w:p w14:paraId="3E5C8DE1" w14:textId="77777777" w:rsidR="002D56DD" w:rsidRDefault="002D56DD" w:rsidP="002D56DD">
      <w:pPr>
        <w:pStyle w:val="ListParagraph"/>
        <w:numPr>
          <w:ilvl w:val="0"/>
          <w:numId w:val="26"/>
        </w:numPr>
      </w:pPr>
      <w:r>
        <w:t>Listening to, acknowledging and addressing worries</w:t>
      </w:r>
    </w:p>
    <w:p w14:paraId="442DACE2" w14:textId="53521689" w:rsidR="00855BE2" w:rsidRDefault="002D56DD" w:rsidP="002D56DD">
      <w:pPr>
        <w:pStyle w:val="ListParagraph"/>
        <w:numPr>
          <w:ilvl w:val="0"/>
          <w:numId w:val="26"/>
        </w:numPr>
      </w:pPr>
      <w:r>
        <w:t>Where the situation is not urgent, allowing the family time to think it over.</w:t>
      </w:r>
      <w:r w:rsidRPr="002D56DD">
        <w:t xml:space="preserve"> </w:t>
      </w:r>
    </w:p>
    <w:p w14:paraId="41CA78FC" w14:textId="3BB14809" w:rsidR="002D56DD" w:rsidRDefault="002D56DD" w:rsidP="002D56DD">
      <w:r>
        <w:t xml:space="preserve">The Code also makes reference to independent mediators and the ability to make a complaint. </w:t>
      </w:r>
    </w:p>
    <w:p w14:paraId="32BF0062" w14:textId="01A96EF4" w:rsidR="0017054F" w:rsidRPr="0017054F" w:rsidRDefault="0017054F" w:rsidP="0017054F">
      <w:pPr>
        <w:pStyle w:val="Heading4"/>
        <w:rPr>
          <w:b/>
          <w:bCs/>
          <w:i w:val="0"/>
          <w:iCs w:val="0"/>
          <w:color w:val="auto"/>
        </w:rPr>
      </w:pPr>
      <w:r w:rsidRPr="0017054F">
        <w:rPr>
          <w:b/>
          <w:bCs/>
          <w:i w:val="0"/>
          <w:iCs w:val="0"/>
          <w:color w:val="auto"/>
        </w:rPr>
        <w:t>Factors to take into account when selecting a</w:t>
      </w:r>
      <w:r>
        <w:rPr>
          <w:b/>
          <w:bCs/>
          <w:i w:val="0"/>
          <w:iCs w:val="0"/>
          <w:color w:val="auto"/>
        </w:rPr>
        <w:t>n</w:t>
      </w:r>
      <w:r w:rsidRPr="0017054F">
        <w:rPr>
          <w:b/>
          <w:bCs/>
          <w:i w:val="0"/>
          <w:iCs w:val="0"/>
          <w:color w:val="auto"/>
        </w:rPr>
        <w:t xml:space="preserve"> informal option</w:t>
      </w:r>
    </w:p>
    <w:p w14:paraId="27DE0C07" w14:textId="20E600F2" w:rsidR="00ED0C55" w:rsidRPr="002D56DD" w:rsidRDefault="00ED0C55" w:rsidP="002D56DD">
      <w:r>
        <w:t>By the time it becomes clear that a s21A application may be made, it is anticipated that one or more of the above options will already have been explored.</w:t>
      </w:r>
      <w:r w:rsidR="0076438D">
        <w:t xml:space="preserve">  Where they have not, the parties will work together to decide which remaining options are or not appropriate for P’s matter.  </w:t>
      </w:r>
    </w:p>
    <w:p w14:paraId="5D7F47CA" w14:textId="41051404" w:rsidR="00AC49BF" w:rsidRDefault="00536380" w:rsidP="00536380">
      <w:pPr>
        <w:rPr>
          <w:b/>
          <w:bCs/>
        </w:rPr>
      </w:pPr>
      <w:r w:rsidRPr="00DE0301">
        <w:t>The approach taken will depend on a number of factors</w:t>
      </w:r>
      <w:r>
        <w:t xml:space="preserve"> </w:t>
      </w:r>
      <w:r w:rsidRPr="00DE0301">
        <w:t>including</w:t>
      </w:r>
      <w:r w:rsidR="00C3376A">
        <w:t xml:space="preserve"> (drawing on</w:t>
      </w:r>
      <w:r w:rsidR="00C3376A" w:rsidRPr="00C3376A">
        <w:t xml:space="preserve"> </w:t>
      </w:r>
      <w:r w:rsidR="00C3376A" w:rsidRPr="00DD1F31">
        <w:t>The CoP Handbook (Keene, Edwards, Eldergill and Miles, second edition)</w:t>
      </w:r>
      <w:r w:rsidRPr="00DE0301">
        <w:t>:</w:t>
      </w:r>
      <w:r>
        <w:rPr>
          <w:b/>
          <w:bCs/>
        </w:rPr>
        <w:t xml:space="preserve"> </w:t>
      </w:r>
    </w:p>
    <w:p w14:paraId="3D7B110A" w14:textId="559D483F" w:rsidR="005B3C58" w:rsidRPr="0075764B" w:rsidRDefault="007B7607" w:rsidP="007B7607">
      <w:pPr>
        <w:pStyle w:val="ListParagraph"/>
        <w:numPr>
          <w:ilvl w:val="0"/>
          <w:numId w:val="28"/>
        </w:numPr>
      </w:pPr>
      <w:r w:rsidRPr="007B7607">
        <w:t xml:space="preserve">The nature of </w:t>
      </w:r>
      <w:r w:rsidR="005B3C58" w:rsidRPr="007B7607">
        <w:t>P’s objections</w:t>
      </w:r>
      <w:r w:rsidR="005B3C58">
        <w:t>.  For example, whether P is objecting to all or part of their care arrangements</w:t>
      </w:r>
      <w:r w:rsidR="0097536E">
        <w:t xml:space="preserve"> on the basis that they are not in their best interests and/ or that the arrangements are more restrictive than is necessary or proportionate </w:t>
      </w:r>
    </w:p>
    <w:p w14:paraId="408AC912" w14:textId="62BD1EC4" w:rsidR="0075764B" w:rsidRDefault="0075764B" w:rsidP="007B7607">
      <w:pPr>
        <w:pStyle w:val="ListParagraph"/>
        <w:numPr>
          <w:ilvl w:val="0"/>
          <w:numId w:val="28"/>
        </w:numPr>
      </w:pPr>
      <w:r w:rsidRPr="007B7607">
        <w:t>P’s objective</w:t>
      </w:r>
      <w:r w:rsidRPr="0075764B">
        <w:t xml:space="preserve">.  </w:t>
      </w:r>
      <w:r w:rsidR="001B4CCC">
        <w:t>For example,</w:t>
      </w:r>
      <w:r>
        <w:t xml:space="preserve"> leaving a residential setting and returning home, relocation to an alternative residential setting, or remaining in the same setting but with</w:t>
      </w:r>
      <w:r w:rsidRPr="0075764B">
        <w:t xml:space="preserve"> reduc</w:t>
      </w:r>
      <w:r>
        <w:t xml:space="preserve">ed </w:t>
      </w:r>
      <w:r w:rsidRPr="0075764B">
        <w:t>restrictions</w:t>
      </w:r>
      <w:r w:rsidR="007B7607">
        <w:t>.  Understanding P’s desired objective may illuminate whether</w:t>
      </w:r>
      <w:r w:rsidR="00BE0621">
        <w:t>/</w:t>
      </w:r>
      <w:r w:rsidR="007B7607">
        <w:t xml:space="preserve"> to what degree </w:t>
      </w:r>
      <w:r w:rsidR="007B7607" w:rsidRPr="00CD4BF2">
        <w:t xml:space="preserve">there is a realistic possibility that agreement </w:t>
      </w:r>
      <w:r w:rsidR="007B7607">
        <w:t>on this</w:t>
      </w:r>
      <w:r w:rsidR="007B7607" w:rsidRPr="00CD4BF2">
        <w:t xml:space="preserve"> will be reached</w:t>
      </w:r>
      <w:r w:rsidR="00F30377">
        <w:t>, or that a different outcome may be achieved</w:t>
      </w:r>
      <w:r w:rsidR="00BE0621">
        <w:t xml:space="preserve"> for P</w:t>
      </w:r>
      <w:r w:rsidR="007B7607">
        <w:t xml:space="preserve">; where </w:t>
      </w:r>
      <w:r w:rsidR="00AD7BBA">
        <w:t>achieving P’s objective</w:t>
      </w:r>
      <w:r w:rsidR="007B7607">
        <w:t xml:space="preserve"> appears unlikely, a more formal mechanism for resolution may be more appropriate </w:t>
      </w:r>
    </w:p>
    <w:p w14:paraId="162A9B2E" w14:textId="27A0A304" w:rsidR="007B7607" w:rsidRDefault="009F4274" w:rsidP="007B7607">
      <w:pPr>
        <w:pStyle w:val="ListParagraph"/>
        <w:numPr>
          <w:ilvl w:val="0"/>
          <w:numId w:val="28"/>
        </w:numPr>
      </w:pPr>
      <w:r>
        <w:t>The level of urgency</w:t>
      </w:r>
      <w:r w:rsidR="007B7607">
        <w:t xml:space="preserve">.  </w:t>
      </w:r>
      <w:r w:rsidR="001B4CCC">
        <w:t>For example,</w:t>
      </w:r>
      <w:r w:rsidR="007B7607">
        <w:t xml:space="preserve"> any</w:t>
      </w:r>
      <w:r w:rsidR="007B7607" w:rsidRPr="00CD4BF2">
        <w:t xml:space="preserve"> risk that P will suffer distress/ harm if the status quo continues pending </w:t>
      </w:r>
      <w:r w:rsidR="007B7607">
        <w:t xml:space="preserve">resolution </w:t>
      </w:r>
    </w:p>
    <w:p w14:paraId="2D24038A" w14:textId="589A8A4C" w:rsidR="007B7607" w:rsidRDefault="007B7607" w:rsidP="007B7607">
      <w:pPr>
        <w:pStyle w:val="ListParagraph"/>
        <w:numPr>
          <w:ilvl w:val="0"/>
          <w:numId w:val="28"/>
        </w:numPr>
      </w:pPr>
      <w:r>
        <w:t xml:space="preserve">The level of </w:t>
      </w:r>
      <w:r w:rsidR="009F4274">
        <w:t>complexity (</w:t>
      </w:r>
      <w:r w:rsidR="0051433F">
        <w:t xml:space="preserve">i.e. </w:t>
      </w:r>
      <w:r w:rsidR="009F4274">
        <w:t>complexity of care arrangements and legal complexity).</w:t>
      </w:r>
      <w:r>
        <w:t xml:space="preserve">  The more complex P’s arrangements are, the more likely it may be that a more formal mechanism for resolution is required </w:t>
      </w:r>
    </w:p>
    <w:p w14:paraId="4B46F41F" w14:textId="001C304D" w:rsidR="007B7607" w:rsidRDefault="007B7607" w:rsidP="007B7607">
      <w:pPr>
        <w:pStyle w:val="ListParagraph"/>
        <w:numPr>
          <w:ilvl w:val="0"/>
          <w:numId w:val="28"/>
        </w:numPr>
      </w:pPr>
      <w:r>
        <w:t xml:space="preserve">Funding.   </w:t>
      </w:r>
      <w:r w:rsidR="001B4CCC">
        <w:t>For example,</w:t>
      </w:r>
      <w:r>
        <w:t xml:space="preserve"> </w:t>
      </w:r>
      <w:r w:rsidR="001B4CCC">
        <w:t>if</w:t>
      </w:r>
      <w:r>
        <w:t xml:space="preserve"> t</w:t>
      </w:r>
      <w:r w:rsidRPr="00CD4BF2">
        <w:t>he person wishing to challenge the authorisation is</w:t>
      </w:r>
      <w:r w:rsidR="001B4CCC">
        <w:t xml:space="preserve"> not</w:t>
      </w:r>
      <w:r w:rsidRPr="00CD4BF2">
        <w:t xml:space="preserve"> likely to get Legal Aid (i.e. the person is not P, their RPR, or likely to be appointed as P’s litigation friend)</w:t>
      </w:r>
      <w:r w:rsidR="001B4CCC">
        <w:t xml:space="preserve">, this </w:t>
      </w:r>
      <w:r>
        <w:t xml:space="preserve">may </w:t>
      </w:r>
      <w:r w:rsidR="001B4CCC">
        <w:t>direct that</w:t>
      </w:r>
      <w:r>
        <w:t xml:space="preserve"> less formal options </w:t>
      </w:r>
      <w:r w:rsidR="001B4CCC">
        <w:t>are</w:t>
      </w:r>
      <w:r>
        <w:t xml:space="preserve"> more realistic.</w:t>
      </w:r>
    </w:p>
    <w:p w14:paraId="7221C140" w14:textId="72066F6A" w:rsidR="001B4CCC" w:rsidRDefault="001B4CCC" w:rsidP="001B4CCC">
      <w:r>
        <w:t xml:space="preserve">Taking the above into account, </w:t>
      </w:r>
      <w:r w:rsidR="006F3314">
        <w:t xml:space="preserve">the </w:t>
      </w:r>
      <w:r w:rsidR="006E0ADB">
        <w:t>L</w:t>
      </w:r>
      <w:r w:rsidR="006F3314">
        <w:t xml:space="preserve">egal </w:t>
      </w:r>
      <w:r w:rsidR="006E0ADB">
        <w:t>T</w:t>
      </w:r>
      <w:r w:rsidR="006F3314">
        <w:t xml:space="preserve">eam </w:t>
      </w:r>
      <w:r w:rsidR="00592BD7">
        <w:t xml:space="preserve">will </w:t>
      </w:r>
      <w:r w:rsidR="006F3314">
        <w:t xml:space="preserve">ensure that </w:t>
      </w:r>
      <w:r>
        <w:t xml:space="preserve">a clear record </w:t>
      </w:r>
      <w:r w:rsidR="006F3314">
        <w:t xml:space="preserve">is kept </w:t>
      </w:r>
      <w:r>
        <w:t>of which options will</w:t>
      </w:r>
      <w:r w:rsidR="00BE0621">
        <w:t xml:space="preserve">/ </w:t>
      </w:r>
      <w:r>
        <w:t>will not be pursued for P and why.</w:t>
      </w:r>
      <w:r w:rsidR="006F3314">
        <w:t xml:space="preserve">  </w:t>
      </w:r>
    </w:p>
    <w:p w14:paraId="39EB6065" w14:textId="4A5D584C" w:rsidR="001B4CCC" w:rsidRPr="001B4CCC" w:rsidRDefault="0017054F" w:rsidP="001B4CCC">
      <w:pPr>
        <w:pStyle w:val="Heading5"/>
        <w:rPr>
          <w:b/>
          <w:bCs/>
          <w:color w:val="auto"/>
        </w:rPr>
      </w:pPr>
      <w:r>
        <w:rPr>
          <w:b/>
          <w:bCs/>
          <w:color w:val="auto"/>
        </w:rPr>
        <w:t>I</w:t>
      </w:r>
      <w:r w:rsidR="001B4CCC">
        <w:rPr>
          <w:b/>
          <w:bCs/>
          <w:color w:val="auto"/>
        </w:rPr>
        <w:t xml:space="preserve">nformal </w:t>
      </w:r>
      <w:r w:rsidR="001B4CCC" w:rsidRPr="001B4CCC">
        <w:rPr>
          <w:b/>
          <w:bCs/>
          <w:color w:val="auto"/>
        </w:rPr>
        <w:t>option</w:t>
      </w:r>
      <w:r>
        <w:rPr>
          <w:b/>
          <w:bCs/>
          <w:color w:val="auto"/>
        </w:rPr>
        <w:t>s</w:t>
      </w:r>
      <w:r w:rsidR="001B4CCC" w:rsidRPr="001B4CCC">
        <w:rPr>
          <w:b/>
          <w:bCs/>
          <w:color w:val="auto"/>
        </w:rPr>
        <w:t xml:space="preserve"> to pursue P’s matter</w:t>
      </w:r>
    </w:p>
    <w:p w14:paraId="6E802331" w14:textId="7A113D76" w:rsidR="00DF2486" w:rsidRDefault="001B4CCC" w:rsidP="0051433F">
      <w:r w:rsidRPr="00DE0301">
        <w:t xml:space="preserve">This protocol is not intended to be prescriptive.  </w:t>
      </w:r>
      <w:r w:rsidR="00536380" w:rsidRPr="001121CD">
        <w:t xml:space="preserve">The below </w:t>
      </w:r>
      <w:r w:rsidR="00271B3C">
        <w:t xml:space="preserve">options </w:t>
      </w:r>
      <w:r w:rsidR="00536380" w:rsidRPr="001121CD">
        <w:t xml:space="preserve">are </w:t>
      </w:r>
      <w:r w:rsidR="00271B3C">
        <w:t xml:space="preserve">necessarily </w:t>
      </w:r>
      <w:r w:rsidR="00536380" w:rsidRPr="001121CD">
        <w:t xml:space="preserve">shown chronologically but P’s individual circumstances may </w:t>
      </w:r>
      <w:r w:rsidR="00271B3C">
        <w:t xml:space="preserve">illuminate </w:t>
      </w:r>
      <w:r w:rsidR="00536380" w:rsidRPr="001121CD">
        <w:t xml:space="preserve">different </w:t>
      </w:r>
      <w:r w:rsidR="00536380">
        <w:t>way</w:t>
      </w:r>
      <w:r w:rsidR="00271B3C">
        <w:t>s</w:t>
      </w:r>
      <w:r w:rsidR="00536380">
        <w:t xml:space="preserve"> of managing the</w:t>
      </w:r>
      <w:r w:rsidR="006F3314">
        <w:t>ir</w:t>
      </w:r>
      <w:r w:rsidR="00536380">
        <w:t xml:space="preserve"> matter.</w:t>
      </w:r>
      <w:r w:rsidR="00DF2486">
        <w:t xml:space="preserve">  Whilst some </w:t>
      </w:r>
      <w:r w:rsidR="00271B3C">
        <w:t>options</w:t>
      </w:r>
      <w:r w:rsidR="00DF2486">
        <w:t xml:space="preserve"> reflect those which may be directed by the </w:t>
      </w:r>
      <w:r>
        <w:t>CoP</w:t>
      </w:r>
      <w:r w:rsidR="00DF2486">
        <w:t xml:space="preserve"> as part of proceedings, the intention of this protocol is that it should not be necessary to wait for such to be ordered by the </w:t>
      </w:r>
      <w:r>
        <w:t>CoP</w:t>
      </w:r>
      <w:r w:rsidR="00271B3C">
        <w:t>: they</w:t>
      </w:r>
      <w:r w:rsidR="00DF2486">
        <w:t xml:space="preserve"> can be instigated </w:t>
      </w:r>
      <w:r w:rsidR="00271B3C">
        <w:t>by</w:t>
      </w:r>
      <w:r w:rsidR="00DF2486">
        <w:t xml:space="preserve"> the parties.</w:t>
      </w:r>
      <w:r w:rsidR="005345CC">
        <w:t xml:space="preserve">  </w:t>
      </w:r>
    </w:p>
    <w:p w14:paraId="640E77F1" w14:textId="257DEF62" w:rsidR="00AC49BF" w:rsidRPr="001B4CCC" w:rsidRDefault="00AC49BF" w:rsidP="001B4CCC">
      <w:pPr>
        <w:pStyle w:val="Heading6"/>
        <w:rPr>
          <w:b/>
          <w:bCs/>
          <w:i/>
          <w:iCs/>
          <w:color w:val="auto"/>
        </w:rPr>
      </w:pPr>
      <w:r w:rsidRPr="001B4CCC">
        <w:rPr>
          <w:b/>
          <w:bCs/>
          <w:color w:val="auto"/>
        </w:rPr>
        <w:t>Part 8 review</w:t>
      </w:r>
      <w:r w:rsidR="00BE0621">
        <w:rPr>
          <w:b/>
          <w:bCs/>
          <w:color w:val="auto"/>
        </w:rPr>
        <w:t xml:space="preserve"> (MCA Schedule A1, Part 8)</w:t>
      </w:r>
    </w:p>
    <w:p w14:paraId="1A1C55FC" w14:textId="3BD60C8F" w:rsidR="00AC49BF" w:rsidRDefault="00AC49BF" w:rsidP="00AC49BF">
      <w:pPr>
        <w:spacing w:after="0" w:line="240" w:lineRule="auto"/>
      </w:pPr>
      <w:r>
        <w:t xml:space="preserve">The supervisory body may carry out a review of a standard authorisation at any time.  It must do so if requested by P, their RPR or the managing authority.  </w:t>
      </w:r>
    </w:p>
    <w:p w14:paraId="4C1B5A92" w14:textId="77777777" w:rsidR="00AC49BF" w:rsidRDefault="00AC49BF" w:rsidP="00AC49BF">
      <w:pPr>
        <w:spacing w:after="0" w:line="240" w:lineRule="auto"/>
      </w:pPr>
    </w:p>
    <w:p w14:paraId="506E6B74" w14:textId="0137BCF1" w:rsidR="00AC49BF" w:rsidRPr="00DD1F31" w:rsidRDefault="00AC49BF" w:rsidP="00AC49BF">
      <w:pPr>
        <w:spacing w:after="0" w:line="240" w:lineRule="auto"/>
      </w:pPr>
      <w:r>
        <w:t xml:space="preserve">The </w:t>
      </w:r>
      <w:r w:rsidR="0084389B">
        <w:t>CoP</w:t>
      </w:r>
      <w:r>
        <w:t xml:space="preserve"> reminds all th</w:t>
      </w:r>
      <w:r w:rsidRPr="00DD1F31">
        <w:t>at “there is an obligation on the state to ensure that a person deprived of liberty is not only entitled but enabled to have the lawfulness of his detention reviewed speedily by a court”</w:t>
      </w:r>
      <w:r>
        <w:rPr>
          <w:rStyle w:val="EndnoteReference"/>
        </w:rPr>
        <w:endnoteReference w:id="3"/>
      </w:r>
      <w:r w:rsidRPr="00DD1F31">
        <w:t xml:space="preserve">.  A </w:t>
      </w:r>
      <w:r>
        <w:t>P</w:t>
      </w:r>
      <w:r w:rsidRPr="00DD1F31">
        <w:t xml:space="preserve">art 8 review does not offer </w:t>
      </w:r>
      <w:r w:rsidRPr="00DD1F31">
        <w:rPr>
          <w:i/>
        </w:rPr>
        <w:t>independent</w:t>
      </w:r>
      <w:r w:rsidRPr="00DD1F31">
        <w:t xml:space="preserve"> scrutiny of whether the criteria for authorisation are met; it therefore does not (and is not intended to) meet the requirements of Article 5.  Access to the </w:t>
      </w:r>
      <w:r>
        <w:t>court</w:t>
      </w:r>
      <w:r w:rsidRPr="00DD1F31">
        <w:t xml:space="preserve"> via s21A is crucial to Article 5 compliance.  </w:t>
      </w:r>
    </w:p>
    <w:p w14:paraId="371D27DE" w14:textId="77777777" w:rsidR="00AC49BF" w:rsidRPr="00DD1F31" w:rsidRDefault="00AC49BF" w:rsidP="00AC49BF">
      <w:pPr>
        <w:spacing w:after="0" w:line="240" w:lineRule="auto"/>
      </w:pPr>
    </w:p>
    <w:p w14:paraId="748F4A9C" w14:textId="13C1FCDE" w:rsidR="00AC49BF" w:rsidRPr="00DD1F31" w:rsidRDefault="00AC49BF" w:rsidP="00AC49BF">
      <w:pPr>
        <w:spacing w:after="0" w:line="240" w:lineRule="auto"/>
      </w:pPr>
      <w:r w:rsidRPr="00344973">
        <w:t xml:space="preserve">Whilst there can be no </w:t>
      </w:r>
      <w:r w:rsidRPr="00344973">
        <w:rPr>
          <w:i/>
        </w:rPr>
        <w:t xml:space="preserve">requirement </w:t>
      </w:r>
      <w:r w:rsidRPr="00344973">
        <w:t>to request a review before making an application under s21A, prompt consideration of a Part 8 review</w:t>
      </w:r>
      <w:r>
        <w:t>,</w:t>
      </w:r>
      <w:r w:rsidRPr="00344973">
        <w:t xml:space="preserve"> when appropriate</w:t>
      </w:r>
      <w:r>
        <w:t>, may</w:t>
      </w:r>
      <w:r w:rsidRPr="00AC49BF">
        <w:t xml:space="preserve"> </w:t>
      </w:r>
      <w:r w:rsidRPr="00344973">
        <w:t>encourage resolution of issues without litigation.</w:t>
      </w:r>
      <w:r w:rsidRPr="00471079">
        <w:t xml:space="preserve">  </w:t>
      </w:r>
      <w:r w:rsidR="00C3376A">
        <w:t xml:space="preserve">Such may be particularly appropriate where (The CoP Handbook, op. cit): </w:t>
      </w:r>
    </w:p>
    <w:p w14:paraId="382E3025" w14:textId="77777777" w:rsidR="00AC49BF" w:rsidRPr="00DD1F31" w:rsidRDefault="00AC49BF" w:rsidP="00AC49BF">
      <w:pPr>
        <w:pStyle w:val="ListParagraph"/>
        <w:numPr>
          <w:ilvl w:val="0"/>
          <w:numId w:val="8"/>
        </w:numPr>
        <w:spacing w:after="0" w:line="240" w:lineRule="auto"/>
      </w:pPr>
      <w:r w:rsidRPr="00DD1F31">
        <w:t>There is reason to believe that there is a realistic possibility that agreement to terminate or vary the authorisation will be reached</w:t>
      </w:r>
    </w:p>
    <w:p w14:paraId="5EF9BD74" w14:textId="4D01150B" w:rsidR="00AC49BF" w:rsidRPr="00DD1F31" w:rsidRDefault="00AC49BF" w:rsidP="00AC49BF">
      <w:pPr>
        <w:pStyle w:val="ListParagraph"/>
        <w:numPr>
          <w:ilvl w:val="0"/>
          <w:numId w:val="8"/>
        </w:numPr>
        <w:spacing w:after="0" w:line="240" w:lineRule="auto"/>
      </w:pPr>
      <w:r w:rsidRPr="00DD1F31">
        <w:t xml:space="preserve">The person wishing to challenge the authorisation is not likely to get Legal Aid </w:t>
      </w:r>
    </w:p>
    <w:p w14:paraId="2DE5E5F5" w14:textId="77777777" w:rsidR="00AC49BF" w:rsidRDefault="00AC49BF" w:rsidP="00AC49BF">
      <w:pPr>
        <w:pStyle w:val="ListParagraph"/>
        <w:numPr>
          <w:ilvl w:val="0"/>
          <w:numId w:val="8"/>
        </w:numPr>
        <w:spacing w:after="0" w:line="240" w:lineRule="auto"/>
      </w:pPr>
      <w:r w:rsidRPr="00DD1F31">
        <w:t xml:space="preserve">There is no risk that P will suffer distress/ harm if the status quo continues pending review. </w:t>
      </w:r>
    </w:p>
    <w:p w14:paraId="077886F4" w14:textId="77777777" w:rsidR="0075451F" w:rsidRDefault="0075451F" w:rsidP="00AC49BF">
      <w:pPr>
        <w:spacing w:after="0" w:line="240" w:lineRule="auto"/>
      </w:pPr>
    </w:p>
    <w:p w14:paraId="713B0586" w14:textId="66C5AA33" w:rsidR="00AC49BF" w:rsidRDefault="00AC49BF" w:rsidP="00AC49BF">
      <w:pPr>
        <w:spacing w:after="0" w:line="240" w:lineRule="auto"/>
      </w:pPr>
      <w:r w:rsidRPr="00AB4159">
        <w:t xml:space="preserve">Where a Part 8 review is pursued first, its purpose </w:t>
      </w:r>
      <w:r>
        <w:t xml:space="preserve">will be </w:t>
      </w:r>
      <w:r w:rsidRPr="00AB4159">
        <w:t>to explore the issues with P’s arrangements and secure resolution where possible.  At the very least, the review should serve to narrow the issues on which any subsequent litigation will focus.</w:t>
      </w:r>
      <w:r w:rsidR="00271B3C">
        <w:t xml:space="preserve">  Particular attention should be paid to whether </w:t>
      </w:r>
      <w:r w:rsidR="00992B47">
        <w:t xml:space="preserve">the arrangements are in P’s best interests, and whether </w:t>
      </w:r>
      <w:r w:rsidR="00271B3C">
        <w:t>any of the restrictions to which P is subject may be avoided or reduced.</w:t>
      </w:r>
      <w:r w:rsidRPr="00AB4159">
        <w:t xml:space="preserve">  </w:t>
      </w:r>
    </w:p>
    <w:p w14:paraId="33728117" w14:textId="77777777" w:rsidR="009F4274" w:rsidRDefault="009F4274" w:rsidP="00AC49BF">
      <w:pPr>
        <w:spacing w:after="0" w:line="240" w:lineRule="auto"/>
      </w:pPr>
    </w:p>
    <w:p w14:paraId="05C2F37D" w14:textId="3E98289C" w:rsidR="009F4274" w:rsidRDefault="009F4274" w:rsidP="00AC49BF">
      <w:pPr>
        <w:spacing w:after="0" w:line="240" w:lineRule="auto"/>
      </w:pPr>
      <w:r>
        <w:t xml:space="preserve">Where a Part 8 review appears to be the best mechanism for </w:t>
      </w:r>
      <w:r w:rsidR="002743A7">
        <w:t>progress</w:t>
      </w:r>
      <w:r>
        <w:t xml:space="preserve">ing P’s matter, </w:t>
      </w:r>
      <w:r w:rsidR="002743A7">
        <w:t xml:space="preserve">such review will be </w:t>
      </w:r>
      <w:r w:rsidR="002743A7" w:rsidRPr="00C3376A">
        <w:rPr>
          <w:b/>
          <w:bCs/>
        </w:rPr>
        <w:t xml:space="preserve">concluded within </w:t>
      </w:r>
      <w:r w:rsidR="009E33C7" w:rsidRPr="00C3376A">
        <w:rPr>
          <w:b/>
          <w:bCs/>
        </w:rPr>
        <w:t>14 days</w:t>
      </w:r>
      <w:r w:rsidR="002743A7" w:rsidRPr="00C3376A">
        <w:rPr>
          <w:b/>
          <w:bCs/>
        </w:rPr>
        <w:t xml:space="preserve"> of </w:t>
      </w:r>
      <w:r w:rsidR="008F4BD3">
        <w:rPr>
          <w:b/>
          <w:bCs/>
        </w:rPr>
        <w:t>agreeing that this is the best mechanism for progressing P’s matter</w:t>
      </w:r>
      <w:r w:rsidR="006669B1">
        <w:t>.</w:t>
      </w:r>
    </w:p>
    <w:p w14:paraId="0D62CD84" w14:textId="77777777" w:rsidR="00271B3C" w:rsidRDefault="00271B3C" w:rsidP="00AC49BF">
      <w:pPr>
        <w:spacing w:after="0" w:line="240" w:lineRule="auto"/>
      </w:pPr>
    </w:p>
    <w:p w14:paraId="2E011E2E" w14:textId="4B5465C2" w:rsidR="00271B3C" w:rsidRPr="001B4CCC" w:rsidRDefault="00271B3C" w:rsidP="001B4CCC">
      <w:pPr>
        <w:pStyle w:val="Heading6"/>
        <w:rPr>
          <w:b/>
          <w:bCs/>
          <w:i/>
          <w:iCs/>
          <w:color w:val="auto"/>
        </w:rPr>
      </w:pPr>
      <w:r w:rsidRPr="001B4CCC">
        <w:rPr>
          <w:b/>
          <w:bCs/>
          <w:color w:val="auto"/>
        </w:rPr>
        <w:t>Round table meeting (RTM)</w:t>
      </w:r>
      <w:r w:rsidR="006A5395" w:rsidRPr="001B4CCC">
        <w:rPr>
          <w:b/>
          <w:bCs/>
          <w:color w:val="auto"/>
        </w:rPr>
        <w:t xml:space="preserve"> </w:t>
      </w:r>
    </w:p>
    <w:p w14:paraId="6ED16F2E" w14:textId="2CCC578A" w:rsidR="006669B1" w:rsidRDefault="00855BE2" w:rsidP="006669B1">
      <w:r>
        <w:t xml:space="preserve">RTMs will be chaired by the </w:t>
      </w:r>
      <w:r w:rsidR="006E0ADB">
        <w:t>L</w:t>
      </w:r>
      <w:r>
        <w:t xml:space="preserve">egal </w:t>
      </w:r>
      <w:r w:rsidR="006E0ADB">
        <w:t>T</w:t>
      </w:r>
      <w:r>
        <w:t>eam, at a venue of the parties’ choosin</w:t>
      </w:r>
      <w:r w:rsidR="006669B1">
        <w:t xml:space="preserve">g.  </w:t>
      </w:r>
      <w:r w:rsidR="0051433F">
        <w:t>A</w:t>
      </w:r>
      <w:r w:rsidR="006669B1">
        <w:t xml:space="preserve">t this stage, P/ their RPR may not yet be legally represented, and the remainder of this section is drafted on that basis.  </w:t>
      </w:r>
      <w:r w:rsidR="00741086">
        <w:t>However, w</w:t>
      </w:r>
      <w:r w:rsidR="006669B1">
        <w:t xml:space="preserve">here a representative is already instructed, the </w:t>
      </w:r>
      <w:r w:rsidR="006E0ADB">
        <w:t>L</w:t>
      </w:r>
      <w:r w:rsidR="006669B1">
        <w:t xml:space="preserve">egal </w:t>
      </w:r>
      <w:r w:rsidR="006E0ADB">
        <w:t>T</w:t>
      </w:r>
      <w:r w:rsidR="006669B1">
        <w:t>eam will work with the representative to agree best approach.</w:t>
      </w:r>
    </w:p>
    <w:p w14:paraId="1749756B" w14:textId="6EFE0FB0" w:rsidR="00536380" w:rsidRDefault="006669B1" w:rsidP="006669B1">
      <w:r>
        <w:t xml:space="preserve">Depending on the nature and substance of P’s matter, the </w:t>
      </w:r>
      <w:r w:rsidR="006E0ADB">
        <w:t>L</w:t>
      </w:r>
      <w:r>
        <w:t xml:space="preserve">egal </w:t>
      </w:r>
      <w:r w:rsidR="006E0ADB">
        <w:t>T</w:t>
      </w:r>
      <w:r>
        <w:t xml:space="preserve">eam will decide </w:t>
      </w:r>
      <w:r w:rsidR="006F3314">
        <w:t xml:space="preserve">in conjunction with P/ their RPR, </w:t>
      </w:r>
      <w:r>
        <w:t>who to include in the RTM.  Attendees will always include P, where appropriate</w:t>
      </w:r>
      <w:r w:rsidR="00855BE2">
        <w:t>,</w:t>
      </w:r>
      <w:r>
        <w:t xml:space="preserve"> and their RPR.  RTM’s may also be </w:t>
      </w:r>
      <w:r w:rsidR="00855BE2">
        <w:t>attended by:</w:t>
      </w:r>
    </w:p>
    <w:p w14:paraId="6DE321BA" w14:textId="20313C36" w:rsidR="0097536E" w:rsidRDefault="006669B1" w:rsidP="0097536E">
      <w:pPr>
        <w:pStyle w:val="ListParagraph"/>
        <w:numPr>
          <w:ilvl w:val="0"/>
          <w:numId w:val="17"/>
        </w:numPr>
      </w:pPr>
      <w:r>
        <w:t>O</w:t>
      </w:r>
      <w:r w:rsidR="00855BE2">
        <w:t>ther</w:t>
      </w:r>
      <w:r>
        <w:t xml:space="preserve">s </w:t>
      </w:r>
      <w:r w:rsidR="00855BE2">
        <w:t>interested in P’s welfare</w:t>
      </w:r>
      <w:r w:rsidR="00741086">
        <w:t xml:space="preserve"> (</w:t>
      </w:r>
      <w:r w:rsidR="00BA438B">
        <w:t xml:space="preserve">i.e. </w:t>
      </w:r>
      <w:r>
        <w:t xml:space="preserve">who are not </w:t>
      </w:r>
      <w:r w:rsidR="00741086">
        <w:t xml:space="preserve">already </w:t>
      </w:r>
      <w:r w:rsidR="00BA438B">
        <w:t xml:space="preserve">involved </w:t>
      </w:r>
      <w:r>
        <w:t>as RPR</w:t>
      </w:r>
      <w:r w:rsidR="00741086">
        <w:t>)</w:t>
      </w:r>
      <w:r w:rsidR="0097536E">
        <w:t xml:space="preserve">; this may include P’s attorney or deputy </w:t>
      </w:r>
    </w:p>
    <w:p w14:paraId="782A4CA1" w14:textId="7BFED710" w:rsidR="00536380" w:rsidRDefault="00855BE2" w:rsidP="00855BE2">
      <w:pPr>
        <w:pStyle w:val="ListParagraph"/>
        <w:numPr>
          <w:ilvl w:val="0"/>
          <w:numId w:val="17"/>
        </w:numPr>
      </w:pPr>
      <w:r>
        <w:t>Micro-commissioning professionals involved in P’s care, such as their social worker</w:t>
      </w:r>
      <w:r w:rsidR="006669B1">
        <w:t xml:space="preserve">, </w:t>
      </w:r>
      <w:r w:rsidR="00C3376A">
        <w:t>continuing health</w:t>
      </w:r>
      <w:r w:rsidR="00437967">
        <w:t>care</w:t>
      </w:r>
      <w:r w:rsidR="00C3376A">
        <w:t xml:space="preserve"> (</w:t>
      </w:r>
      <w:r>
        <w:t>CHC</w:t>
      </w:r>
      <w:r w:rsidR="00C3376A">
        <w:t>)</w:t>
      </w:r>
      <w:r>
        <w:t xml:space="preserve"> nurse</w:t>
      </w:r>
      <w:r w:rsidR="006669B1">
        <w:t xml:space="preserve"> or mental health professional</w:t>
      </w:r>
      <w:r w:rsidR="00741086">
        <w:t xml:space="preserve">.  Where there is no micro-commissioning professional already identified for P, one will need to be appointed promptly </w:t>
      </w:r>
      <w:r w:rsidR="006669B1">
        <w:t xml:space="preserve"> </w:t>
      </w:r>
    </w:p>
    <w:p w14:paraId="3BAE33EA" w14:textId="7900B085" w:rsidR="00855BE2" w:rsidRDefault="00855BE2" w:rsidP="00855BE2">
      <w:pPr>
        <w:pStyle w:val="ListParagraph"/>
        <w:numPr>
          <w:ilvl w:val="0"/>
          <w:numId w:val="17"/>
        </w:numPr>
      </w:pPr>
      <w:r>
        <w:t>A commissioning representative i.e. a person responsible for the commissioning of local care provision</w:t>
      </w:r>
      <w:r w:rsidR="00BA438B">
        <w:t xml:space="preserve"> (as relevant to the setting in which P is deprived of their liberty)</w:t>
      </w:r>
      <w:r w:rsidR="00741086">
        <w:t>.</w:t>
      </w:r>
      <w:r>
        <w:t xml:space="preserve">  </w:t>
      </w:r>
    </w:p>
    <w:p w14:paraId="39D7ACCC" w14:textId="77777777" w:rsidR="00992B47" w:rsidRDefault="00741086" w:rsidP="00992B47">
      <w:pPr>
        <w:spacing w:after="0" w:line="240" w:lineRule="auto"/>
      </w:pPr>
      <w:r w:rsidRPr="00741086">
        <w:t xml:space="preserve">The purpose of the RTM will be to </w:t>
      </w:r>
      <w:r>
        <w:t>consider the outcome of any Part 8 review, and</w:t>
      </w:r>
      <w:r w:rsidR="00BA438B">
        <w:t>/ or</w:t>
      </w:r>
      <w:r>
        <w:t xml:space="preserve"> otherwise to review all elements of the ‘best interests checklist’ (MCA s4).</w:t>
      </w:r>
      <w:r w:rsidR="00724B7F">
        <w:t xml:space="preserve">  Again, </w:t>
      </w:r>
      <w:r w:rsidR="00992B47">
        <w:t>particular attention should be paid to whether the arrangements are in P’s best interests, and whether any of the restrictions to which P is subject may be avoided or reduced.</w:t>
      </w:r>
      <w:r w:rsidR="00992B47" w:rsidRPr="00AB4159">
        <w:t xml:space="preserve">  </w:t>
      </w:r>
    </w:p>
    <w:p w14:paraId="605CB2CA" w14:textId="77777777" w:rsidR="00992B47" w:rsidRDefault="00992B47" w:rsidP="00992B47">
      <w:pPr>
        <w:spacing w:after="0" w:line="240" w:lineRule="auto"/>
      </w:pPr>
    </w:p>
    <w:p w14:paraId="4DFF9CE2" w14:textId="70531901" w:rsidR="00014BE4" w:rsidRDefault="00724B7F" w:rsidP="00992B47">
      <w:pPr>
        <w:spacing w:after="0" w:line="240" w:lineRule="auto"/>
      </w:pPr>
      <w:r>
        <w:t>An RTM</w:t>
      </w:r>
      <w:r w:rsidR="00741086">
        <w:t xml:space="preserve"> will provide opportunity to clarify and air the concerns of </w:t>
      </w:r>
      <w:r w:rsidR="00BA438B">
        <w:t>attendees</w:t>
      </w:r>
      <w:r w:rsidR="00741086">
        <w:t xml:space="preserve">, and to agree resulting actions.  Whilst the </w:t>
      </w:r>
      <w:r w:rsidR="00BA438B">
        <w:t>RTM</w:t>
      </w:r>
      <w:r w:rsidR="00741086">
        <w:t xml:space="preserve"> is intended to be informa</w:t>
      </w:r>
      <w:r w:rsidR="00BA438B">
        <w:t>l, t</w:t>
      </w:r>
      <w:r w:rsidR="00741086">
        <w:t xml:space="preserve">he </w:t>
      </w:r>
      <w:r w:rsidR="00BA438B">
        <w:t>RTM</w:t>
      </w:r>
      <w:r w:rsidR="00741086">
        <w:t xml:space="preserve"> </w:t>
      </w:r>
      <w:r w:rsidR="006F3314">
        <w:t>will be</w:t>
      </w:r>
      <w:r w:rsidR="00741086">
        <w:t xml:space="preserve"> minute</w:t>
      </w:r>
      <w:r w:rsidR="00BA438B">
        <w:t>d</w:t>
      </w:r>
      <w:r w:rsidR="0017054F">
        <w:t xml:space="preserve"> by the Council</w:t>
      </w:r>
      <w:r w:rsidR="00741086">
        <w:t xml:space="preserve"> </w:t>
      </w:r>
      <w:r w:rsidR="00BA438B">
        <w:t>to provide a clear record</w:t>
      </w:r>
      <w:r w:rsidR="004B3159">
        <w:t xml:space="preserve"> of agreements</w:t>
      </w:r>
      <w:r w:rsidR="00BA438B">
        <w:t xml:space="preserve">.  The </w:t>
      </w:r>
      <w:r w:rsidR="001A6FBE">
        <w:t xml:space="preserve">Council will share the </w:t>
      </w:r>
      <w:r w:rsidR="00741086">
        <w:t>minutes with attendees</w:t>
      </w:r>
      <w:r w:rsidR="004B3159">
        <w:t>, and</w:t>
      </w:r>
      <w:r w:rsidR="00741086">
        <w:t xml:space="preserve"> others </w:t>
      </w:r>
      <w:r w:rsidR="004B3159">
        <w:t xml:space="preserve">where necessary to secure completion of resulting </w:t>
      </w:r>
      <w:r w:rsidR="00741086">
        <w:t>actions.</w:t>
      </w:r>
    </w:p>
    <w:p w14:paraId="48DE669C" w14:textId="77777777" w:rsidR="00992B47" w:rsidRPr="00741086" w:rsidRDefault="00992B47" w:rsidP="00992B47">
      <w:pPr>
        <w:spacing w:after="0" w:line="240" w:lineRule="auto"/>
      </w:pPr>
    </w:p>
    <w:p w14:paraId="4CEF0EE4" w14:textId="2752DF54" w:rsidR="008809FB" w:rsidRDefault="008809FB" w:rsidP="008809FB">
      <w:r>
        <w:t xml:space="preserve">Before choosing an RTM, wherever possible, the parties will agree whether and to what degree the outcome of the RTM will be shared with the </w:t>
      </w:r>
      <w:r w:rsidR="006E0ADB">
        <w:t>CoP</w:t>
      </w:r>
      <w:r>
        <w:t xml:space="preserve"> (unless an application is avoided), the intended status of any agreement reached, what will be on the agenda and at what point the RTM may be abandoned (for example, if agreement cannot be reached on matters identified as of magnetic importance by P/ their RPR). </w:t>
      </w:r>
    </w:p>
    <w:p w14:paraId="5CDABB9C" w14:textId="77777777" w:rsidR="006F3314" w:rsidRPr="00AF1B6B" w:rsidRDefault="00741086" w:rsidP="00724B7F">
      <w:pPr>
        <w:spacing w:after="0" w:line="240" w:lineRule="auto"/>
      </w:pPr>
      <w:r>
        <w:t xml:space="preserve">Where a RTM appears to be the best mechanism for progressing P’s matter, such will be </w:t>
      </w:r>
      <w:r w:rsidRPr="00AF1B6B">
        <w:t>held within</w:t>
      </w:r>
      <w:r w:rsidR="006F3314" w:rsidRPr="00AF1B6B">
        <w:t>:</w:t>
      </w:r>
    </w:p>
    <w:p w14:paraId="10F16FED" w14:textId="3257E4F7" w:rsidR="006F3314" w:rsidRPr="006F3314" w:rsidRDefault="00AF1B6B" w:rsidP="006F3314">
      <w:pPr>
        <w:pStyle w:val="ListParagraph"/>
        <w:numPr>
          <w:ilvl w:val="0"/>
          <w:numId w:val="29"/>
        </w:numPr>
        <w:spacing w:after="0" w:line="240" w:lineRule="auto"/>
      </w:pPr>
      <w:r w:rsidRPr="00AF1B6B">
        <w:rPr>
          <w:b/>
          <w:bCs/>
        </w:rPr>
        <w:t>14</w:t>
      </w:r>
      <w:r w:rsidR="009E33C7" w:rsidRPr="00AF1B6B">
        <w:rPr>
          <w:b/>
          <w:bCs/>
        </w:rPr>
        <w:t xml:space="preserve"> days</w:t>
      </w:r>
      <w:r w:rsidR="00741086" w:rsidRPr="00AF1B6B">
        <w:rPr>
          <w:b/>
          <w:bCs/>
        </w:rPr>
        <w:t xml:space="preserve"> of receipt of the notice of potential application</w:t>
      </w:r>
      <w:r w:rsidR="006F3314" w:rsidRPr="00AF1B6B">
        <w:t>, where there has been no Part 8 review</w:t>
      </w:r>
      <w:r w:rsidR="008F4BD3">
        <w:t xml:space="preserve"> OR</w:t>
      </w:r>
    </w:p>
    <w:p w14:paraId="19DB9E24" w14:textId="13F6937B" w:rsidR="00741086" w:rsidRDefault="006F3314" w:rsidP="006F3314">
      <w:pPr>
        <w:pStyle w:val="ListParagraph"/>
        <w:numPr>
          <w:ilvl w:val="0"/>
          <w:numId w:val="29"/>
        </w:numPr>
        <w:spacing w:after="0" w:line="240" w:lineRule="auto"/>
      </w:pPr>
      <w:r w:rsidRPr="00AF1B6B">
        <w:rPr>
          <w:b/>
          <w:bCs/>
        </w:rPr>
        <w:t>14 days of completion of the Part 8 review</w:t>
      </w:r>
      <w:r>
        <w:t>.</w:t>
      </w:r>
    </w:p>
    <w:p w14:paraId="40CCCE99" w14:textId="339A5B81" w:rsidR="00536380" w:rsidRDefault="00536380" w:rsidP="00724B7F">
      <w:pPr>
        <w:spacing w:after="0" w:line="240" w:lineRule="auto"/>
      </w:pPr>
    </w:p>
    <w:p w14:paraId="0DD7A66B" w14:textId="5776C80F" w:rsidR="00536380" w:rsidRPr="001B4CCC" w:rsidRDefault="004B3159" w:rsidP="00724B7F">
      <w:pPr>
        <w:pStyle w:val="Heading6"/>
        <w:spacing w:before="0" w:line="240" w:lineRule="auto"/>
        <w:rPr>
          <w:b/>
          <w:bCs/>
          <w:i/>
          <w:iCs/>
          <w:color w:val="auto"/>
        </w:rPr>
      </w:pPr>
      <w:r w:rsidRPr="001B4CCC">
        <w:rPr>
          <w:b/>
          <w:bCs/>
          <w:color w:val="auto"/>
        </w:rPr>
        <w:t>Making a complaint to the Ombudsman</w:t>
      </w:r>
    </w:p>
    <w:p w14:paraId="6EC3C0A6" w14:textId="21396183" w:rsidR="004B3159" w:rsidRPr="004B3159" w:rsidRDefault="004B3159" w:rsidP="004B3159">
      <w:r>
        <w:t xml:space="preserve">Where the outcome of the informal mechanism(s) detailed above does not result in a s21A application but still leaves P/ their RPR feeling unsatisfied, it may be appropriate to direct them to an ombudsman.  Which ombudsman to approach will depend on the nature of P’s/ their RPR’s remaining concerns, including such matters as </w:t>
      </w:r>
      <w:r w:rsidR="0061522C">
        <w:t xml:space="preserve">the </w:t>
      </w:r>
      <w:r>
        <w:t>setting in which P is cared for and/ or the body responsible for funding their care</w:t>
      </w:r>
      <w:r w:rsidR="0061522C">
        <w:t>.  Help can be obtained via the below links:</w:t>
      </w:r>
      <w:r>
        <w:t xml:space="preserve">  </w:t>
      </w:r>
    </w:p>
    <w:p w14:paraId="3034E8E4" w14:textId="1D35EE11" w:rsidR="004B3159" w:rsidRDefault="004B3159" w:rsidP="004B3159">
      <w:pPr>
        <w:pStyle w:val="ListParagraph"/>
        <w:numPr>
          <w:ilvl w:val="0"/>
          <w:numId w:val="21"/>
        </w:numPr>
      </w:pPr>
      <w:hyperlink r:id="rId14" w:history="1">
        <w:r w:rsidRPr="004B3159">
          <w:rPr>
            <w:color w:val="0000FF"/>
            <w:u w:val="single"/>
          </w:rPr>
          <w:t>Making a complaint | Parliamentary and Health Service Ombudsman (PHSO)</w:t>
        </w:r>
      </w:hyperlink>
    </w:p>
    <w:p w14:paraId="0D764350" w14:textId="6B39B202" w:rsidR="004B3159" w:rsidRPr="001121CD" w:rsidRDefault="004B3159" w:rsidP="004B3159">
      <w:pPr>
        <w:pStyle w:val="ListParagraph"/>
        <w:numPr>
          <w:ilvl w:val="0"/>
          <w:numId w:val="21"/>
        </w:numPr>
      </w:pPr>
      <w:hyperlink r:id="rId15" w:history="1">
        <w:r w:rsidRPr="004B3159">
          <w:rPr>
            <w:color w:val="0000FF"/>
            <w:u w:val="single"/>
          </w:rPr>
          <w:t>How to Complain - Local Government and Social Care Ombudsman</w:t>
        </w:r>
      </w:hyperlink>
      <w:r>
        <w:t xml:space="preserve"> </w:t>
      </w:r>
    </w:p>
    <w:p w14:paraId="560954D6" w14:textId="37DC1CDE" w:rsidR="005332C1" w:rsidRPr="006669B1" w:rsidRDefault="007C5F49" w:rsidP="006669B1">
      <w:pPr>
        <w:pStyle w:val="Heading3"/>
        <w:rPr>
          <w:b/>
          <w:bCs/>
          <w:color w:val="auto"/>
        </w:rPr>
      </w:pPr>
      <w:r>
        <w:rPr>
          <w:b/>
          <w:bCs/>
          <w:color w:val="auto"/>
        </w:rPr>
        <w:t>Formal mechanisms for resolution</w:t>
      </w:r>
    </w:p>
    <w:p w14:paraId="3771F9F7" w14:textId="21389334" w:rsidR="005345CC" w:rsidRDefault="0061522C" w:rsidP="005345CC">
      <w:r>
        <w:t>Where</w:t>
      </w:r>
      <w:r w:rsidR="007C5F49">
        <w:t xml:space="preserve"> informal mechanisms fail to secure the resolution of P’s matter, or it does not appear appropriate to utilise informal mechanisms, </w:t>
      </w:r>
      <w:r>
        <w:t>the parties will, on their own initiative, make opportunities to explore and understand the respective position of each.</w:t>
      </w:r>
      <w:r w:rsidR="005345CC">
        <w:t xml:space="preserve">  </w:t>
      </w:r>
    </w:p>
    <w:p w14:paraId="3650CEF9" w14:textId="765CE344" w:rsidR="007C5F49" w:rsidRPr="006C4957" w:rsidRDefault="005345CC" w:rsidP="005345CC">
      <w:pPr>
        <w:rPr>
          <w:b/>
          <w:bCs/>
          <w:i/>
          <w:iCs/>
        </w:rPr>
      </w:pPr>
      <w:r>
        <w:t xml:space="preserve"> </w:t>
      </w:r>
      <w:r w:rsidR="007C5F49" w:rsidRPr="006C4957">
        <w:rPr>
          <w:b/>
          <w:bCs/>
        </w:rPr>
        <w:t xml:space="preserve">An overview of the </w:t>
      </w:r>
      <w:r w:rsidR="00F959ED">
        <w:rPr>
          <w:b/>
          <w:bCs/>
        </w:rPr>
        <w:t xml:space="preserve">notification </w:t>
      </w:r>
      <w:r w:rsidR="007C5F49" w:rsidRPr="006C4957">
        <w:rPr>
          <w:b/>
          <w:bCs/>
        </w:rPr>
        <w:t>process</w:t>
      </w:r>
    </w:p>
    <w:p w14:paraId="5520F761" w14:textId="67B41826" w:rsidR="007C5F49" w:rsidRDefault="007C5F49" w:rsidP="007C5F49">
      <w:r>
        <w:t xml:space="preserve">Where P/ their RPR </w:t>
      </w:r>
      <w:r w:rsidR="00630666">
        <w:t>has decided to make</w:t>
      </w:r>
      <w:r>
        <w:t xml:space="preserve"> a s21A application, it is </w:t>
      </w:r>
      <w:r w:rsidR="00630666">
        <w:t xml:space="preserve">likely that a legal representative will have been secured.  This section assumes that such is the case.  It is </w:t>
      </w:r>
      <w:r>
        <w:t>expected that:</w:t>
      </w:r>
    </w:p>
    <w:p w14:paraId="6CBF24AB" w14:textId="14A62EE4" w:rsidR="007C5F49" w:rsidRDefault="007C5F49" w:rsidP="00630666">
      <w:pPr>
        <w:pStyle w:val="ListParagraph"/>
        <w:numPr>
          <w:ilvl w:val="0"/>
          <w:numId w:val="22"/>
        </w:numPr>
      </w:pPr>
      <w:r>
        <w:t>P</w:t>
      </w:r>
      <w:r w:rsidR="00630666">
        <w:t xml:space="preserve">’s legal representative </w:t>
      </w:r>
      <w:r>
        <w:t xml:space="preserve">will provide </w:t>
      </w:r>
      <w:r w:rsidR="00630666">
        <w:t xml:space="preserve">prompt </w:t>
      </w:r>
      <w:r>
        <w:t xml:space="preserve">written notice of the </w:t>
      </w:r>
      <w:r w:rsidR="00630666">
        <w:t xml:space="preserve">intended </w:t>
      </w:r>
      <w:r>
        <w:t xml:space="preserve">application to the </w:t>
      </w:r>
      <w:r w:rsidR="006E0ADB">
        <w:t>L</w:t>
      </w:r>
      <w:r>
        <w:t xml:space="preserve">egal </w:t>
      </w:r>
      <w:r w:rsidR="006E0ADB">
        <w:t>T</w:t>
      </w:r>
      <w:r>
        <w:t>eam via</w:t>
      </w:r>
      <w:r w:rsidR="00756668">
        <w:t xml:space="preserve"> </w:t>
      </w:r>
      <w:hyperlink r:id="rId16" w:history="1">
        <w:r w:rsidR="008F6172" w:rsidRPr="00C64844">
          <w:rPr>
            <w:rStyle w:val="Hyperlink"/>
          </w:rPr>
          <w:t>dols@nelincs.gov.uk</w:t>
        </w:r>
      </w:hyperlink>
      <w:r>
        <w:t xml:space="preserve">, c/c </w:t>
      </w:r>
      <w:hyperlink r:id="rId17" w:history="1">
        <w:r w:rsidR="00F00788" w:rsidRPr="00F00788">
          <w:rPr>
            <w:rStyle w:val="Hyperlink"/>
            <w:rFonts w:ascii="Calibri" w:hAnsi="Calibri" w:cs="Calibri"/>
          </w:rPr>
          <w:t>focus.mcadols@nhs.net</w:t>
        </w:r>
      </w:hyperlink>
      <w:r w:rsidRPr="00F00788">
        <w:rPr>
          <w:rFonts w:ascii="Calibri" w:hAnsi="Calibri" w:cs="Calibri"/>
        </w:rPr>
        <w:t xml:space="preserve"> </w:t>
      </w:r>
      <w:r>
        <w:t>to include:</w:t>
      </w:r>
    </w:p>
    <w:p w14:paraId="7BEEAB8E" w14:textId="390D8DBD" w:rsidR="007C5F49" w:rsidRDefault="007C5F49" w:rsidP="00630666">
      <w:pPr>
        <w:pStyle w:val="ListParagraph"/>
        <w:numPr>
          <w:ilvl w:val="0"/>
          <w:numId w:val="23"/>
        </w:numPr>
      </w:pPr>
      <w:r>
        <w:t xml:space="preserve">‘Notice of </w:t>
      </w:r>
      <w:r w:rsidR="00630666">
        <w:t xml:space="preserve">intended </w:t>
      </w:r>
      <w:r>
        <w:t xml:space="preserve">s21A application’ in the email header </w:t>
      </w:r>
    </w:p>
    <w:p w14:paraId="0E38551C" w14:textId="77777777" w:rsidR="007C5F49" w:rsidRPr="000C42D5" w:rsidRDefault="007C5F49" w:rsidP="00630666">
      <w:pPr>
        <w:pStyle w:val="ListParagraph"/>
        <w:numPr>
          <w:ilvl w:val="0"/>
          <w:numId w:val="23"/>
        </w:numPr>
      </w:pPr>
      <w:r w:rsidRPr="000C42D5">
        <w:t>Identif</w:t>
      </w:r>
      <w:r>
        <w:t>ication of</w:t>
      </w:r>
      <w:r w:rsidRPr="000C42D5">
        <w:t xml:space="preserve"> P’s objectives</w:t>
      </w:r>
    </w:p>
    <w:p w14:paraId="2225C3A7" w14:textId="77777777" w:rsidR="007C5F49" w:rsidRPr="000C42D5" w:rsidRDefault="007C5F49" w:rsidP="00630666">
      <w:pPr>
        <w:pStyle w:val="ListParagraph"/>
        <w:numPr>
          <w:ilvl w:val="0"/>
          <w:numId w:val="23"/>
        </w:numPr>
      </w:pPr>
      <w:r>
        <w:t>S</w:t>
      </w:r>
      <w:r w:rsidRPr="000C42D5">
        <w:t xml:space="preserve">ufficient detail </w:t>
      </w:r>
      <w:r>
        <w:t xml:space="preserve">of the issues in P’s case </w:t>
      </w:r>
      <w:r w:rsidRPr="000C42D5">
        <w:t xml:space="preserve">to enable the </w:t>
      </w:r>
      <w:r>
        <w:t>C</w:t>
      </w:r>
      <w:r w:rsidRPr="000C42D5">
        <w:t xml:space="preserve">ouncil to understand and investigate </w:t>
      </w:r>
      <w:r>
        <w:t>the</w:t>
      </w:r>
      <w:r w:rsidRPr="000C42D5">
        <w:t xml:space="preserve"> matter</w:t>
      </w:r>
    </w:p>
    <w:p w14:paraId="1DCFA527" w14:textId="77777777" w:rsidR="007C5F49" w:rsidRPr="000C42D5" w:rsidRDefault="007C5F49" w:rsidP="00630666">
      <w:pPr>
        <w:pStyle w:val="ListParagraph"/>
        <w:numPr>
          <w:ilvl w:val="0"/>
          <w:numId w:val="23"/>
        </w:numPr>
      </w:pPr>
      <w:r w:rsidRPr="000C42D5">
        <w:t>The issues regarding which P</w:t>
      </w:r>
      <w:r>
        <w:t>/ the RPR</w:t>
      </w:r>
      <w:r w:rsidRPr="000C42D5">
        <w:t xml:space="preserve"> considers there may be </w:t>
      </w:r>
      <w:r>
        <w:t>‘</w:t>
      </w:r>
      <w:r w:rsidRPr="000C42D5">
        <w:t>room</w:t>
      </w:r>
      <w:r>
        <w:t>’</w:t>
      </w:r>
      <w:r w:rsidRPr="000C42D5">
        <w:t xml:space="preserve"> for discussion</w:t>
      </w:r>
    </w:p>
    <w:p w14:paraId="41FF8795" w14:textId="745E5080" w:rsidR="007C5F49" w:rsidRDefault="007C5F49" w:rsidP="00630666">
      <w:pPr>
        <w:pStyle w:val="ListParagraph"/>
        <w:numPr>
          <w:ilvl w:val="0"/>
          <w:numId w:val="23"/>
        </w:numPr>
      </w:pPr>
      <w:r>
        <w:t>Any</w:t>
      </w:r>
      <w:r w:rsidRPr="000C42D5">
        <w:t xml:space="preserve"> relevant documents</w:t>
      </w:r>
      <w:r w:rsidR="0017054F">
        <w:t xml:space="preserve">, to facilitate full and frank disclosure </w:t>
      </w:r>
    </w:p>
    <w:p w14:paraId="62B69F76" w14:textId="63326400" w:rsidR="007C5F49" w:rsidRDefault="007C5F49" w:rsidP="00630666">
      <w:pPr>
        <w:pStyle w:val="ListParagraph"/>
        <w:numPr>
          <w:ilvl w:val="0"/>
          <w:numId w:val="22"/>
        </w:numPr>
      </w:pPr>
      <w:r>
        <w:t xml:space="preserve">The </w:t>
      </w:r>
      <w:r w:rsidR="006E0ADB">
        <w:t>L</w:t>
      </w:r>
      <w:r>
        <w:t xml:space="preserve">egal </w:t>
      </w:r>
      <w:r w:rsidR="006E0ADB">
        <w:t>T</w:t>
      </w:r>
      <w:r>
        <w:t xml:space="preserve">eam will acknowledge receipt of the notice of </w:t>
      </w:r>
      <w:r w:rsidR="00630666">
        <w:t xml:space="preserve">intended </w:t>
      </w:r>
      <w:r>
        <w:t xml:space="preserve">application in writing </w:t>
      </w:r>
      <w:r w:rsidRPr="00AF1B6B">
        <w:rPr>
          <w:b/>
          <w:bCs/>
        </w:rPr>
        <w:t>within seven days of receipt</w:t>
      </w:r>
      <w:r>
        <w:t xml:space="preserve"> (where P’s RPR is employed by Cloverleaf, this will </w:t>
      </w:r>
      <w:r w:rsidR="00D62171">
        <w:t xml:space="preserve">be </w:t>
      </w:r>
      <w:r>
        <w:t>c/c</w:t>
      </w:r>
      <w:r w:rsidR="00D62171">
        <w:t>’d to</w:t>
      </w:r>
      <w:r>
        <w:t xml:space="preserve"> </w:t>
      </w:r>
      <w:hyperlink r:id="rId18" w:history="1">
        <w:r w:rsidRPr="001E2496">
          <w:rPr>
            <w:rStyle w:val="Hyperlink"/>
          </w:rPr>
          <w:t>francine.evans@cloverleaf-advocacy.co.uk</w:t>
        </w:r>
      </w:hyperlink>
      <w:r>
        <w:t xml:space="preserve"> and </w:t>
      </w:r>
      <w:hyperlink r:id="rId19" w:history="1">
        <w:r w:rsidRPr="001E2496">
          <w:rPr>
            <w:rStyle w:val="Hyperlink"/>
          </w:rPr>
          <w:t>kim.sparks@cloverleaf-advocacy.co.uk</w:t>
        </w:r>
      </w:hyperlink>
      <w:r>
        <w:t xml:space="preserve">) </w:t>
      </w:r>
    </w:p>
    <w:p w14:paraId="1310506F" w14:textId="1516A43B" w:rsidR="007C5F49" w:rsidRDefault="007C5F49" w:rsidP="00630666">
      <w:pPr>
        <w:pStyle w:val="ListParagraph"/>
        <w:numPr>
          <w:ilvl w:val="0"/>
          <w:numId w:val="22"/>
        </w:numPr>
      </w:pPr>
      <w:r>
        <w:t xml:space="preserve">The </w:t>
      </w:r>
      <w:r w:rsidR="006E0ADB">
        <w:t>L</w:t>
      </w:r>
      <w:r>
        <w:t xml:space="preserve">egal </w:t>
      </w:r>
      <w:r w:rsidR="006E0ADB">
        <w:t>T</w:t>
      </w:r>
      <w:r>
        <w:t>eam will decide – in conjunction with P</w:t>
      </w:r>
      <w:r w:rsidR="00630666">
        <w:t>’s representative</w:t>
      </w:r>
      <w:r>
        <w:t xml:space="preserve"> – the best </w:t>
      </w:r>
      <w:r w:rsidR="00630666">
        <w:t xml:space="preserve">way to proactively advance P’s matter (i.e. without waiting for directions from the </w:t>
      </w:r>
      <w:r w:rsidR="00D62171">
        <w:t>CoP</w:t>
      </w:r>
      <w:r w:rsidR="00630666">
        <w:t>)</w:t>
      </w:r>
    </w:p>
    <w:p w14:paraId="73EA5F47" w14:textId="61432B72" w:rsidR="007C5F49" w:rsidRDefault="007C5F49" w:rsidP="00630666">
      <w:pPr>
        <w:pStyle w:val="ListParagraph"/>
        <w:numPr>
          <w:ilvl w:val="0"/>
          <w:numId w:val="22"/>
        </w:numPr>
      </w:pPr>
      <w:r w:rsidRPr="00AF1B6B">
        <w:rPr>
          <w:b/>
          <w:bCs/>
        </w:rPr>
        <w:t>Within 14 days of the conclusion of the mechanism chosen</w:t>
      </w:r>
      <w:r>
        <w:t xml:space="preserve"> to progress the matter, the Council will deliver a written response to P</w:t>
      </w:r>
      <w:r w:rsidR="00630666">
        <w:t>’s representative</w:t>
      </w:r>
      <w:r>
        <w:t>.  This will include:</w:t>
      </w:r>
    </w:p>
    <w:p w14:paraId="01562666" w14:textId="77777777" w:rsidR="007C5F49" w:rsidRDefault="007C5F49" w:rsidP="007C5F49">
      <w:pPr>
        <w:pStyle w:val="ListParagraph"/>
        <w:numPr>
          <w:ilvl w:val="0"/>
          <w:numId w:val="20"/>
        </w:numPr>
      </w:pPr>
      <w:r>
        <w:t>A clear summary of the issues in P’s case</w:t>
      </w:r>
    </w:p>
    <w:p w14:paraId="610BD76B" w14:textId="77777777" w:rsidR="007C5F49" w:rsidRDefault="007C5F49" w:rsidP="007C5F49">
      <w:pPr>
        <w:pStyle w:val="ListParagraph"/>
        <w:numPr>
          <w:ilvl w:val="0"/>
          <w:numId w:val="20"/>
        </w:numPr>
      </w:pPr>
      <w:r>
        <w:t>Any agreements reached on actions to be taken for P’s benefit, with timescales</w:t>
      </w:r>
    </w:p>
    <w:p w14:paraId="1E53FED6" w14:textId="77777777" w:rsidR="007C5F49" w:rsidRDefault="007C5F49" w:rsidP="007C5F49">
      <w:pPr>
        <w:pStyle w:val="ListParagraph"/>
        <w:numPr>
          <w:ilvl w:val="0"/>
          <w:numId w:val="20"/>
        </w:numPr>
      </w:pPr>
      <w:r>
        <w:t xml:space="preserve">Any matters on which it has not been possible to reach agreement </w:t>
      </w:r>
    </w:p>
    <w:p w14:paraId="17642A51" w14:textId="77777777" w:rsidR="007C5F49" w:rsidRDefault="007C5F49" w:rsidP="007C5F49">
      <w:pPr>
        <w:pStyle w:val="ListParagraph"/>
        <w:numPr>
          <w:ilvl w:val="0"/>
          <w:numId w:val="20"/>
        </w:numPr>
      </w:pPr>
      <w:r>
        <w:t>Agreed next steps, with timescales</w:t>
      </w:r>
    </w:p>
    <w:p w14:paraId="78B81F58" w14:textId="429B9C8D" w:rsidR="007C5F49" w:rsidRDefault="00DE58F8" w:rsidP="00630666">
      <w:pPr>
        <w:pStyle w:val="ListParagraph"/>
        <w:numPr>
          <w:ilvl w:val="0"/>
          <w:numId w:val="22"/>
        </w:numPr>
      </w:pPr>
      <w:r>
        <w:t xml:space="preserve">It is recognised that the </w:t>
      </w:r>
      <w:r w:rsidR="00D62171">
        <w:t>CoP</w:t>
      </w:r>
      <w:r>
        <w:t xml:space="preserve"> </w:t>
      </w:r>
      <w:r w:rsidR="00D62171">
        <w:t>will</w:t>
      </w:r>
      <w:r>
        <w:t xml:space="preserve"> make directions on P’s matter</w:t>
      </w:r>
      <w:r w:rsidR="00D62171">
        <w:t>, and such</w:t>
      </w:r>
      <w:r>
        <w:t xml:space="preserve"> may alter the</w:t>
      </w:r>
      <w:r w:rsidR="00497112">
        <w:t xml:space="preserve"> parties’ agreed</w:t>
      </w:r>
      <w:r>
        <w:t xml:space="preserve"> approach.</w:t>
      </w:r>
      <w:r w:rsidR="00D62171">
        <w:t xml:space="preserve">  It is not intended that the parties should circumvent</w:t>
      </w:r>
      <w:r w:rsidR="00724D6B">
        <w:t xml:space="preserve"> or oust</w:t>
      </w:r>
      <w:r w:rsidR="00D62171">
        <w:t xml:space="preserve"> the jurisdiction of the CoP, but rather that they should </w:t>
      </w:r>
      <w:r w:rsidR="00497112">
        <w:t xml:space="preserve">always seek to </w:t>
      </w:r>
      <w:r w:rsidR="00D62171">
        <w:t>proactively advance the overriding objective</w:t>
      </w:r>
      <w:r w:rsidR="00497112">
        <w:t>, and certainly</w:t>
      </w:r>
      <w:r w:rsidR="00D62171">
        <w:t xml:space="preserve"> until such time as CoP’s directions are </w:t>
      </w:r>
      <w:r w:rsidR="00724D6B">
        <w:t>known</w:t>
      </w:r>
      <w:r w:rsidR="00D62171">
        <w:t xml:space="preserve">.  </w:t>
      </w:r>
    </w:p>
    <w:p w14:paraId="373410E5" w14:textId="21FC0121" w:rsidR="00B71D92" w:rsidRDefault="00B71D92" w:rsidP="006669B1">
      <w:pPr>
        <w:pStyle w:val="Heading4"/>
        <w:rPr>
          <w:b/>
          <w:bCs/>
          <w:i w:val="0"/>
          <w:iCs w:val="0"/>
          <w:color w:val="auto"/>
        </w:rPr>
      </w:pPr>
      <w:r w:rsidRPr="00541E48">
        <w:rPr>
          <w:b/>
          <w:bCs/>
          <w:i w:val="0"/>
          <w:iCs w:val="0"/>
          <w:color w:val="auto"/>
        </w:rPr>
        <w:t xml:space="preserve">An overview of the </w:t>
      </w:r>
      <w:r w:rsidR="001A6FBE">
        <w:rPr>
          <w:b/>
          <w:bCs/>
          <w:i w:val="0"/>
          <w:iCs w:val="0"/>
          <w:color w:val="auto"/>
        </w:rPr>
        <w:t>formal</w:t>
      </w:r>
      <w:r>
        <w:rPr>
          <w:b/>
          <w:bCs/>
          <w:i w:val="0"/>
          <w:iCs w:val="0"/>
          <w:color w:val="auto"/>
        </w:rPr>
        <w:t xml:space="preserve"> </w:t>
      </w:r>
      <w:r w:rsidRPr="00541E48">
        <w:rPr>
          <w:b/>
          <w:bCs/>
          <w:i w:val="0"/>
          <w:iCs w:val="0"/>
          <w:color w:val="auto"/>
        </w:rPr>
        <w:t>options, following receipt of notification</w:t>
      </w:r>
      <w:r w:rsidRPr="006669B1">
        <w:rPr>
          <w:b/>
          <w:bCs/>
          <w:i w:val="0"/>
          <w:iCs w:val="0"/>
          <w:color w:val="auto"/>
        </w:rPr>
        <w:t xml:space="preserve"> </w:t>
      </w:r>
    </w:p>
    <w:p w14:paraId="79639C7B" w14:textId="0151B908" w:rsidR="006669B1" w:rsidRPr="006669B1" w:rsidRDefault="006669B1" w:rsidP="006669B1">
      <w:pPr>
        <w:pStyle w:val="Heading4"/>
        <w:rPr>
          <w:b/>
          <w:bCs/>
          <w:i w:val="0"/>
          <w:iCs w:val="0"/>
          <w:color w:val="auto"/>
        </w:rPr>
      </w:pPr>
      <w:r w:rsidRPr="006669B1">
        <w:rPr>
          <w:b/>
          <w:bCs/>
          <w:i w:val="0"/>
          <w:iCs w:val="0"/>
          <w:color w:val="auto"/>
        </w:rPr>
        <w:t>Round table meeting (RTM)</w:t>
      </w:r>
    </w:p>
    <w:p w14:paraId="7D772573" w14:textId="659A0228" w:rsidR="006669B1" w:rsidRDefault="006669B1" w:rsidP="006669B1">
      <w:r>
        <w:t xml:space="preserve">RTMs will be chaired either by the </w:t>
      </w:r>
      <w:r w:rsidR="006E0ADB">
        <w:t>L</w:t>
      </w:r>
      <w:r>
        <w:t xml:space="preserve">egal </w:t>
      </w:r>
      <w:r w:rsidR="006E0ADB">
        <w:t>T</w:t>
      </w:r>
      <w:r>
        <w:t>eam or by P/ their RPR’s legal representative, at a venue of the parties’ choosing (i.e. outside of the court setting).  In addition to legal representation, it will be attended by:</w:t>
      </w:r>
    </w:p>
    <w:p w14:paraId="5EE495E6" w14:textId="77777777" w:rsidR="006669B1" w:rsidRDefault="006669B1" w:rsidP="006669B1">
      <w:pPr>
        <w:pStyle w:val="ListParagraph"/>
        <w:numPr>
          <w:ilvl w:val="0"/>
          <w:numId w:val="17"/>
        </w:numPr>
      </w:pPr>
      <w:r>
        <w:t>P, where appropriate</w:t>
      </w:r>
    </w:p>
    <w:p w14:paraId="025792C4" w14:textId="5C22D7C2" w:rsidR="006669B1" w:rsidRDefault="006669B1" w:rsidP="006669B1">
      <w:pPr>
        <w:pStyle w:val="ListParagraph"/>
        <w:numPr>
          <w:ilvl w:val="0"/>
          <w:numId w:val="17"/>
        </w:numPr>
      </w:pPr>
      <w:r>
        <w:t>P’s RPR</w:t>
      </w:r>
      <w:r w:rsidR="00595333">
        <w:t>,</w:t>
      </w:r>
      <w:r>
        <w:t xml:space="preserve"> and other</w:t>
      </w:r>
      <w:r w:rsidR="00595333">
        <w:t>s</w:t>
      </w:r>
      <w:r>
        <w:t xml:space="preserve"> interested in P’s welfare </w:t>
      </w:r>
      <w:r w:rsidR="00595333">
        <w:t>(</w:t>
      </w:r>
      <w:r>
        <w:t>where appropriate</w:t>
      </w:r>
      <w:r w:rsidR="00595333">
        <w:t>)</w:t>
      </w:r>
      <w:r w:rsidR="0097536E">
        <w:t xml:space="preserve">; this may include P’s attorney or deputy </w:t>
      </w:r>
    </w:p>
    <w:p w14:paraId="74A6267E" w14:textId="04D1C324" w:rsidR="006669B1" w:rsidRDefault="006669B1" w:rsidP="006669B1">
      <w:pPr>
        <w:pStyle w:val="ListParagraph"/>
        <w:numPr>
          <w:ilvl w:val="0"/>
          <w:numId w:val="17"/>
        </w:numPr>
      </w:pPr>
      <w:r>
        <w:t>Micro-commissioning professionals involved in P’s care, such as their social worker</w:t>
      </w:r>
      <w:r w:rsidR="00D62171">
        <w:t>,</w:t>
      </w:r>
      <w:r>
        <w:t xml:space="preserve"> CHC nurse</w:t>
      </w:r>
      <w:r w:rsidR="00D62171">
        <w:t xml:space="preserve"> or mental health professional </w:t>
      </w:r>
    </w:p>
    <w:p w14:paraId="44A3601D" w14:textId="0CEF97E1" w:rsidR="008809FB" w:rsidRDefault="006669B1" w:rsidP="008809FB">
      <w:pPr>
        <w:pStyle w:val="ListParagraph"/>
        <w:numPr>
          <w:ilvl w:val="0"/>
          <w:numId w:val="17"/>
        </w:numPr>
      </w:pPr>
      <w:r>
        <w:t>A commissioning representative i.e. a person responsible for the commissioning of local residential care provision</w:t>
      </w:r>
      <w:r w:rsidR="00D62171">
        <w:t>, as relevant to P’s circumstances</w:t>
      </w:r>
      <w:r w:rsidR="004E1DEC">
        <w:t>.</w:t>
      </w:r>
    </w:p>
    <w:p w14:paraId="4B0CBDCF" w14:textId="77777777" w:rsidR="00B71D92" w:rsidRDefault="00B71D92" w:rsidP="00B71D92">
      <w:pPr>
        <w:spacing w:after="0" w:line="240" w:lineRule="auto"/>
      </w:pPr>
      <w:r w:rsidRPr="00741086">
        <w:t xml:space="preserve">The purpose of the RTM will be to </w:t>
      </w:r>
      <w:r>
        <w:t>consider the outcome of any Part 8 review, and/ or otherwise to review all elements of the ‘best interests checklist’ (MCA s4).  Again, particular attention should be paid to whether the arrangements are in P’s best interests, and whether any of the restrictions to which P is subject may be avoided or reduced.</w:t>
      </w:r>
      <w:r w:rsidRPr="00AB4159">
        <w:t xml:space="preserve">  </w:t>
      </w:r>
    </w:p>
    <w:p w14:paraId="56C6C09A" w14:textId="77777777" w:rsidR="00B71D92" w:rsidRDefault="00B71D92" w:rsidP="00B71D92">
      <w:pPr>
        <w:spacing w:after="0" w:line="240" w:lineRule="auto"/>
      </w:pPr>
    </w:p>
    <w:p w14:paraId="15B0F805" w14:textId="06007EAB" w:rsidR="008809FB" w:rsidRDefault="008809FB" w:rsidP="00B71D92">
      <w:pPr>
        <w:spacing w:after="0" w:line="240" w:lineRule="auto"/>
      </w:pPr>
      <w:r>
        <w:t xml:space="preserve">Before choosing an RTM, wherever possible, the parties will agree </w:t>
      </w:r>
      <w:r w:rsidR="001A6FBE">
        <w:t xml:space="preserve">what will be on the agenda, who will complete and circulate minutes, </w:t>
      </w:r>
      <w:r>
        <w:t xml:space="preserve">whether and to what degree the outcome of the RTM will be shared with the </w:t>
      </w:r>
      <w:r w:rsidR="008F6172">
        <w:t>CoP</w:t>
      </w:r>
      <w:r>
        <w:t xml:space="preserve"> (unless an application is avoided), the intended status of any agreement reached, and at what point the RTM may be abandoned (for example, if agreement cannot be reached on matters identified as of magnetic importance by P/ their RPR or representative). </w:t>
      </w:r>
    </w:p>
    <w:p w14:paraId="6CE78A85" w14:textId="77777777" w:rsidR="00B71D92" w:rsidRDefault="00B71D92" w:rsidP="00B71D92">
      <w:pPr>
        <w:spacing w:after="0" w:line="240" w:lineRule="auto"/>
      </w:pPr>
    </w:p>
    <w:p w14:paraId="7539C00C" w14:textId="5F783C36" w:rsidR="004E1DEC" w:rsidRDefault="004E1DEC" w:rsidP="004E1DEC">
      <w:pPr>
        <w:spacing w:after="0" w:line="240" w:lineRule="auto"/>
        <w:rPr>
          <w:b/>
          <w:bCs/>
        </w:rPr>
      </w:pPr>
      <w:r>
        <w:t xml:space="preserve">Where a RTM takes place, such will be </w:t>
      </w:r>
      <w:r w:rsidRPr="00C3376A">
        <w:rPr>
          <w:b/>
          <w:bCs/>
        </w:rPr>
        <w:t>held within</w:t>
      </w:r>
      <w:r>
        <w:rPr>
          <w:b/>
          <w:bCs/>
        </w:rPr>
        <w:t>:</w:t>
      </w:r>
    </w:p>
    <w:p w14:paraId="438983F2" w14:textId="62C3A0AD" w:rsidR="004E1DEC" w:rsidRPr="00AF1B6B" w:rsidRDefault="00AF1B6B" w:rsidP="004E1DEC">
      <w:pPr>
        <w:pStyle w:val="ListParagraph"/>
        <w:numPr>
          <w:ilvl w:val="0"/>
          <w:numId w:val="29"/>
        </w:numPr>
        <w:spacing w:after="0" w:line="240" w:lineRule="auto"/>
      </w:pPr>
      <w:r w:rsidRPr="00AF1B6B">
        <w:rPr>
          <w:b/>
          <w:bCs/>
        </w:rPr>
        <w:t>14</w:t>
      </w:r>
      <w:r w:rsidR="004E1DEC" w:rsidRPr="00AF1B6B">
        <w:rPr>
          <w:b/>
          <w:bCs/>
        </w:rPr>
        <w:t xml:space="preserve"> days of receipt of the notice of potential application</w:t>
      </w:r>
      <w:r w:rsidR="004E1DEC" w:rsidRPr="00AF1B6B">
        <w:t>, where there has been no Part 8 review</w:t>
      </w:r>
    </w:p>
    <w:p w14:paraId="4D298BFC" w14:textId="70F7ADF8" w:rsidR="004E1DEC" w:rsidRDefault="004E1DEC" w:rsidP="004E1DEC">
      <w:pPr>
        <w:pStyle w:val="ListParagraph"/>
        <w:numPr>
          <w:ilvl w:val="0"/>
          <w:numId w:val="29"/>
        </w:numPr>
        <w:spacing w:after="0" w:line="240" w:lineRule="auto"/>
      </w:pPr>
      <w:r>
        <w:rPr>
          <w:b/>
          <w:bCs/>
        </w:rPr>
        <w:t>14 days of completion of the Part 8 review</w:t>
      </w:r>
      <w:r>
        <w:t>.</w:t>
      </w:r>
    </w:p>
    <w:p w14:paraId="682D3972" w14:textId="77777777" w:rsidR="0075451F" w:rsidRDefault="0075451F" w:rsidP="00595333">
      <w:pPr>
        <w:pStyle w:val="Heading4"/>
        <w:rPr>
          <w:b/>
          <w:bCs/>
          <w:i w:val="0"/>
          <w:iCs w:val="0"/>
          <w:color w:val="auto"/>
        </w:rPr>
      </w:pPr>
    </w:p>
    <w:p w14:paraId="73D1B43A" w14:textId="102B4CC7" w:rsidR="00595333" w:rsidRPr="00595333" w:rsidRDefault="00724D6B" w:rsidP="00595333">
      <w:pPr>
        <w:pStyle w:val="Heading4"/>
        <w:rPr>
          <w:b/>
          <w:bCs/>
          <w:i w:val="0"/>
          <w:iCs w:val="0"/>
          <w:color w:val="auto"/>
        </w:rPr>
      </w:pPr>
      <w:r w:rsidRPr="00595333">
        <w:rPr>
          <w:b/>
          <w:bCs/>
          <w:i w:val="0"/>
          <w:iCs w:val="0"/>
          <w:color w:val="auto"/>
        </w:rPr>
        <w:t>M</w:t>
      </w:r>
      <w:r w:rsidR="00D62171" w:rsidRPr="00595333">
        <w:rPr>
          <w:b/>
          <w:bCs/>
          <w:i w:val="0"/>
          <w:iCs w:val="0"/>
          <w:color w:val="auto"/>
        </w:rPr>
        <w:t xml:space="preserve">ediation </w:t>
      </w:r>
    </w:p>
    <w:p w14:paraId="1A48BFFE" w14:textId="51A0637A" w:rsidR="00992B47" w:rsidRDefault="00595333" w:rsidP="00992B47">
      <w:pPr>
        <w:spacing w:after="0" w:line="240" w:lineRule="auto"/>
      </w:pPr>
      <w:r w:rsidRPr="00741086">
        <w:t xml:space="preserve">The purpose of </w:t>
      </w:r>
      <w:r>
        <w:t xml:space="preserve">mediation is for an independent party – the mediator – to support the parties to explore any competing views and objectives, and to reach agreement on at least some of the issues in P’s matter.   This will include exploration of the outcome of any Part 8 review or other actions already taken to resolve P’s matters, and/ or otherwise review all elements of the ‘best interests checklist’ (MCA s4).  Again, </w:t>
      </w:r>
      <w:r w:rsidR="00992B47">
        <w:t>particular attention should be paid to whether the arrangements are in P’s best interests, and whether any restrictions to which P is subject may be avoided or reduced.</w:t>
      </w:r>
      <w:r w:rsidR="00992B47" w:rsidRPr="00AB4159">
        <w:t xml:space="preserve">  </w:t>
      </w:r>
    </w:p>
    <w:p w14:paraId="3B13338D" w14:textId="77777777" w:rsidR="008F6172" w:rsidRDefault="008F6172" w:rsidP="00992B47">
      <w:pPr>
        <w:spacing w:after="0" w:line="240" w:lineRule="auto"/>
      </w:pPr>
    </w:p>
    <w:p w14:paraId="05ADF8CE" w14:textId="73FA434B" w:rsidR="00595333" w:rsidRDefault="00595333" w:rsidP="00992B47">
      <w:pPr>
        <w:spacing w:after="0" w:line="240" w:lineRule="auto"/>
      </w:pPr>
      <w:r>
        <w:t xml:space="preserve">The </w:t>
      </w:r>
      <w:r w:rsidR="008809FB">
        <w:t xml:space="preserve">Council will ensure that the </w:t>
      </w:r>
      <w:r>
        <w:t>mediation result</w:t>
      </w:r>
      <w:r w:rsidR="008809FB">
        <w:t>s</w:t>
      </w:r>
      <w:r>
        <w:t xml:space="preserve"> in a formal record of any actions and/ or agreements reached.  The record will be shared with attendees, and others where necessary to secure completion of resulting actions.</w:t>
      </w:r>
    </w:p>
    <w:p w14:paraId="612C3A79" w14:textId="77777777" w:rsidR="00992B47" w:rsidRDefault="00992B47" w:rsidP="00992B47">
      <w:pPr>
        <w:spacing w:after="0" w:line="240" w:lineRule="auto"/>
      </w:pPr>
    </w:p>
    <w:p w14:paraId="41492BD4" w14:textId="4F8FE21B" w:rsidR="008809FB" w:rsidRDefault="008809FB" w:rsidP="008809FB">
      <w:r>
        <w:t xml:space="preserve">Before choosing mediation, wherever possible, the parties will agree whether and to what degree the outcome of the mediation will be shared with the </w:t>
      </w:r>
      <w:r w:rsidR="008F6172">
        <w:t>CoP</w:t>
      </w:r>
      <w:r>
        <w:t xml:space="preserve"> (unless an application is avoided), the intended status of any agreement reached, what will be on the agenda and at what point the mediation may be abandoned (for example, if agreement cannot be reached on matters identified as of magnetic importance by P/ their RPR or representative). </w:t>
      </w:r>
      <w:r w:rsidR="00B71D92">
        <w:t xml:space="preserve">  Agreement will also be needed regarding how the costs of mediation will be met</w:t>
      </w:r>
      <w:r w:rsidR="008F6172">
        <w:t>.</w:t>
      </w:r>
    </w:p>
    <w:p w14:paraId="02B5AEB3" w14:textId="2C4385C2" w:rsidR="0075451F" w:rsidRDefault="0075451F" w:rsidP="0075451F">
      <w:pPr>
        <w:spacing w:after="0" w:line="240" w:lineRule="auto"/>
        <w:rPr>
          <w:b/>
          <w:bCs/>
        </w:rPr>
      </w:pPr>
      <w:r>
        <w:t xml:space="preserve">Where </w:t>
      </w:r>
      <w:r w:rsidR="008809FB">
        <w:t>mediation</w:t>
      </w:r>
      <w:r>
        <w:t xml:space="preserve"> </w:t>
      </w:r>
      <w:r w:rsidRPr="008F6172">
        <w:t xml:space="preserve">takes place, </w:t>
      </w:r>
      <w:r w:rsidR="008F6172" w:rsidRPr="008F6172">
        <w:t xml:space="preserve">arrangements and a date for </w:t>
      </w:r>
      <w:r w:rsidR="0069126F">
        <w:t>it</w:t>
      </w:r>
      <w:r w:rsidR="008F6172" w:rsidRPr="008F6172">
        <w:t xml:space="preserve"> </w:t>
      </w:r>
      <w:r w:rsidR="008F6172">
        <w:t>to take place</w:t>
      </w:r>
      <w:r w:rsidR="008F4BD3">
        <w:t xml:space="preserve"> </w:t>
      </w:r>
      <w:r w:rsidR="008F6172" w:rsidRPr="008F6172">
        <w:t>will be confirmed</w:t>
      </w:r>
      <w:r w:rsidR="008F6172" w:rsidRPr="008F6172">
        <w:rPr>
          <w:b/>
          <w:bCs/>
        </w:rPr>
        <w:t xml:space="preserve"> </w:t>
      </w:r>
      <w:r w:rsidRPr="008F6172">
        <w:rPr>
          <w:b/>
          <w:bCs/>
        </w:rPr>
        <w:t>within:</w:t>
      </w:r>
    </w:p>
    <w:p w14:paraId="0EFBC63F" w14:textId="7CC97821" w:rsidR="0075451F" w:rsidRPr="00AF1B6B" w:rsidRDefault="0075451F" w:rsidP="0075451F">
      <w:pPr>
        <w:pStyle w:val="ListParagraph"/>
        <w:numPr>
          <w:ilvl w:val="0"/>
          <w:numId w:val="29"/>
        </w:numPr>
        <w:spacing w:after="0" w:line="240" w:lineRule="auto"/>
      </w:pPr>
      <w:r w:rsidRPr="00AF1B6B">
        <w:rPr>
          <w:b/>
          <w:bCs/>
        </w:rPr>
        <w:t>14 days of receipt of the notice of potential application</w:t>
      </w:r>
      <w:r w:rsidRPr="00AF1B6B">
        <w:t>, where there has been no Part 8 review</w:t>
      </w:r>
      <w:r w:rsidR="008F6172">
        <w:t xml:space="preserve"> (the actual mediation date may be later)</w:t>
      </w:r>
    </w:p>
    <w:p w14:paraId="6BF121B9" w14:textId="68DA05EB" w:rsidR="0075451F" w:rsidRDefault="0075451F" w:rsidP="0075451F">
      <w:pPr>
        <w:pStyle w:val="ListParagraph"/>
        <w:numPr>
          <w:ilvl w:val="0"/>
          <w:numId w:val="29"/>
        </w:numPr>
        <w:spacing w:after="0" w:line="240" w:lineRule="auto"/>
      </w:pPr>
      <w:r>
        <w:rPr>
          <w:b/>
          <w:bCs/>
        </w:rPr>
        <w:t>14 days of completion of the Part 8 review</w:t>
      </w:r>
      <w:r>
        <w:t>.</w:t>
      </w:r>
    </w:p>
    <w:p w14:paraId="66E2E4ED" w14:textId="77777777" w:rsidR="0075451F" w:rsidRDefault="0075451F" w:rsidP="0075451F">
      <w:pPr>
        <w:spacing w:after="0" w:line="240" w:lineRule="auto"/>
      </w:pPr>
    </w:p>
    <w:p w14:paraId="6E9B41A8" w14:textId="26DC320B" w:rsidR="0075451F" w:rsidRPr="0075451F" w:rsidRDefault="0075451F" w:rsidP="0075451F">
      <w:pPr>
        <w:pStyle w:val="Heading2"/>
        <w:numPr>
          <w:ilvl w:val="0"/>
          <w:numId w:val="27"/>
        </w:numPr>
        <w:rPr>
          <w:b/>
          <w:bCs/>
          <w:color w:val="auto"/>
          <w:u w:val="single"/>
        </w:rPr>
      </w:pPr>
      <w:r>
        <w:rPr>
          <w:b/>
          <w:bCs/>
          <w:color w:val="auto"/>
        </w:rPr>
        <w:t xml:space="preserve"> </w:t>
      </w:r>
      <w:r w:rsidRPr="0075451F">
        <w:rPr>
          <w:b/>
          <w:bCs/>
          <w:color w:val="auto"/>
          <w:u w:val="single"/>
        </w:rPr>
        <w:t xml:space="preserve">Summary timescales for pre-action conclusion of P’s matter </w:t>
      </w:r>
    </w:p>
    <w:p w14:paraId="48966C2E" w14:textId="2404484E" w:rsidR="0075451F" w:rsidRPr="0075451F" w:rsidRDefault="0075451F">
      <w:r w:rsidRPr="0075451F">
        <w:t xml:space="preserve">The </w:t>
      </w:r>
      <w:r>
        <w:t>C</w:t>
      </w:r>
      <w:r w:rsidRPr="0075451F">
        <w:t>ouncil will:</w:t>
      </w:r>
    </w:p>
    <w:p w14:paraId="0B6DF11F" w14:textId="2C434686" w:rsidR="0075451F" w:rsidRPr="0075451F" w:rsidRDefault="0075451F" w:rsidP="0075451F">
      <w:pPr>
        <w:pStyle w:val="ListParagraph"/>
        <w:numPr>
          <w:ilvl w:val="0"/>
          <w:numId w:val="31"/>
        </w:numPr>
        <w:rPr>
          <w:b/>
          <w:bCs/>
        </w:rPr>
      </w:pPr>
      <w:r w:rsidRPr="0075451F">
        <w:t xml:space="preserve">acknowledge receipt of a potential application within </w:t>
      </w:r>
      <w:r w:rsidRPr="0075451F">
        <w:rPr>
          <w:b/>
          <w:bCs/>
        </w:rPr>
        <w:t>seven days of receipt</w:t>
      </w:r>
      <w:r>
        <w:rPr>
          <w:b/>
          <w:bCs/>
        </w:rPr>
        <w:t xml:space="preserve"> of the notice of potential application </w:t>
      </w:r>
    </w:p>
    <w:p w14:paraId="54C23A2D" w14:textId="6049A10F" w:rsidR="0075451F" w:rsidRDefault="0075451F" w:rsidP="0075451F">
      <w:pPr>
        <w:pStyle w:val="ListParagraph"/>
        <w:numPr>
          <w:ilvl w:val="0"/>
          <w:numId w:val="31"/>
        </w:numPr>
      </w:pPr>
      <w:r>
        <w:t xml:space="preserve">deliver a written response to P/ their RPR or representative within </w:t>
      </w:r>
      <w:r w:rsidRPr="0075451F">
        <w:rPr>
          <w:b/>
          <w:bCs/>
        </w:rPr>
        <w:t>14 days of conclusion of the mechanism</w:t>
      </w:r>
      <w:r>
        <w:rPr>
          <w:b/>
          <w:bCs/>
        </w:rPr>
        <w:t xml:space="preserve"> chosen </w:t>
      </w:r>
      <w:r w:rsidRPr="0075451F">
        <w:t>to progress P’s matter</w:t>
      </w:r>
      <w:r>
        <w:t>.</w:t>
      </w:r>
    </w:p>
    <w:p w14:paraId="45210216" w14:textId="0DA64301" w:rsidR="0075451F" w:rsidRDefault="0075451F" w:rsidP="0075451F">
      <w:r>
        <w:t>Timescales for mechanisms for resolution:</w:t>
      </w:r>
    </w:p>
    <w:p w14:paraId="4C658A63" w14:textId="60FDA76F" w:rsidR="0075451F" w:rsidRDefault="0075451F" w:rsidP="0075451F">
      <w:pPr>
        <w:pStyle w:val="ListParagraph"/>
        <w:numPr>
          <w:ilvl w:val="0"/>
          <w:numId w:val="32"/>
        </w:numPr>
      </w:pPr>
      <w:r>
        <w:t xml:space="preserve">A Part 8 review will conclude within </w:t>
      </w:r>
      <w:r w:rsidR="008F6172">
        <w:rPr>
          <w:b/>
          <w:bCs/>
        </w:rPr>
        <w:t>14</w:t>
      </w:r>
      <w:r w:rsidRPr="008809FB">
        <w:rPr>
          <w:b/>
          <w:bCs/>
        </w:rPr>
        <w:t xml:space="preserve"> days </w:t>
      </w:r>
      <w:r w:rsidR="008F4BD3" w:rsidRPr="00C3376A">
        <w:rPr>
          <w:b/>
          <w:bCs/>
        </w:rPr>
        <w:t xml:space="preserve">of </w:t>
      </w:r>
      <w:r w:rsidR="008F4BD3">
        <w:rPr>
          <w:b/>
          <w:bCs/>
        </w:rPr>
        <w:t>agreeing that this is the best mechanism for progressing P’s matter</w:t>
      </w:r>
    </w:p>
    <w:p w14:paraId="12CC5835" w14:textId="1CF396D5" w:rsidR="0075451F" w:rsidRDefault="0075451F" w:rsidP="0075451F">
      <w:pPr>
        <w:pStyle w:val="ListParagraph"/>
        <w:numPr>
          <w:ilvl w:val="0"/>
          <w:numId w:val="32"/>
        </w:numPr>
      </w:pPr>
      <w:r>
        <w:t>A RTM</w:t>
      </w:r>
      <w:r w:rsidR="008809FB">
        <w:t xml:space="preserve"> </w:t>
      </w:r>
      <w:r>
        <w:t xml:space="preserve">will conclude within </w:t>
      </w:r>
      <w:r w:rsidRPr="008809FB">
        <w:rPr>
          <w:b/>
          <w:bCs/>
        </w:rPr>
        <w:t>14 days of the receipt of notification</w:t>
      </w:r>
      <w:r>
        <w:t xml:space="preserve"> </w:t>
      </w:r>
      <w:r w:rsidR="00807750">
        <w:t xml:space="preserve">where there has been no Part 8 review, </w:t>
      </w:r>
      <w:r>
        <w:t>OR</w:t>
      </w:r>
      <w:r w:rsidR="008809FB">
        <w:t xml:space="preserve"> </w:t>
      </w:r>
      <w:r w:rsidR="00807750">
        <w:t xml:space="preserve">otherwise </w:t>
      </w:r>
      <w:r w:rsidR="008809FB">
        <w:t xml:space="preserve">within </w:t>
      </w:r>
      <w:r w:rsidR="008809FB" w:rsidRPr="008809FB">
        <w:rPr>
          <w:b/>
          <w:bCs/>
        </w:rPr>
        <w:t xml:space="preserve">14 days of the completion of </w:t>
      </w:r>
      <w:r w:rsidR="00807750">
        <w:rPr>
          <w:b/>
          <w:bCs/>
        </w:rPr>
        <w:t>such</w:t>
      </w:r>
      <w:r w:rsidR="008809FB" w:rsidRPr="008809FB">
        <w:rPr>
          <w:b/>
          <w:bCs/>
        </w:rPr>
        <w:t xml:space="preserve"> review</w:t>
      </w:r>
    </w:p>
    <w:p w14:paraId="14C49002" w14:textId="281A12E9" w:rsidR="008F6172" w:rsidRDefault="008F6172" w:rsidP="0075451F">
      <w:pPr>
        <w:pStyle w:val="ListParagraph"/>
        <w:numPr>
          <w:ilvl w:val="0"/>
          <w:numId w:val="32"/>
        </w:numPr>
      </w:pPr>
      <w:r>
        <w:t xml:space="preserve">Arrangements for mediation and a date for it to take place will be confirmed within </w:t>
      </w:r>
      <w:r w:rsidRPr="008809FB">
        <w:rPr>
          <w:b/>
          <w:bCs/>
        </w:rPr>
        <w:t>14 days of the receipt of notification</w:t>
      </w:r>
      <w:r>
        <w:t xml:space="preserve"> where there has been no Part 8 review, OR otherwise within </w:t>
      </w:r>
      <w:r w:rsidRPr="008809FB">
        <w:rPr>
          <w:b/>
          <w:bCs/>
        </w:rPr>
        <w:t xml:space="preserve">14 days of the completion of </w:t>
      </w:r>
      <w:r>
        <w:rPr>
          <w:b/>
          <w:bCs/>
        </w:rPr>
        <w:t>such</w:t>
      </w:r>
      <w:r w:rsidRPr="008809FB">
        <w:rPr>
          <w:b/>
          <w:bCs/>
        </w:rPr>
        <w:t xml:space="preserve"> review</w:t>
      </w:r>
      <w:r>
        <w:rPr>
          <w:b/>
          <w:bCs/>
        </w:rPr>
        <w:t xml:space="preserve"> </w:t>
      </w:r>
      <w:r w:rsidRPr="008F6172">
        <w:t>(actual mediation may be later, depending on the availability of a mediator).</w:t>
      </w:r>
    </w:p>
    <w:p w14:paraId="0424A3A8" w14:textId="1444ADDF" w:rsidR="009F3755" w:rsidRDefault="004E1DEC" w:rsidP="00A74F78">
      <w:pPr>
        <w:rPr>
          <w:b/>
          <w:bCs/>
        </w:rPr>
      </w:pPr>
      <w:r>
        <w:rPr>
          <w:b/>
          <w:bCs/>
        </w:rPr>
        <w:t>Practice notes for care practitioners/ commissioners</w:t>
      </w:r>
      <w:r w:rsidR="00242B18">
        <w:rPr>
          <w:b/>
          <w:bCs/>
        </w:rPr>
        <w:t xml:space="preserve"> (modifications of care packages for P)</w:t>
      </w:r>
    </w:p>
    <w:p w14:paraId="760095A8" w14:textId="13730078" w:rsidR="009F3755" w:rsidRPr="00FB0883" w:rsidRDefault="009F3755" w:rsidP="009F3755">
      <w:pPr>
        <w:pStyle w:val="ListParagraph"/>
        <w:numPr>
          <w:ilvl w:val="0"/>
          <w:numId w:val="11"/>
        </w:numPr>
      </w:pPr>
      <w:r w:rsidRPr="009F3755">
        <w:t xml:space="preserve">Micro-commissioning staff supporting P should ensure that </w:t>
      </w:r>
      <w:r>
        <w:t>Individual Commissioning</w:t>
      </w:r>
      <w:r w:rsidR="00242B18">
        <w:t xml:space="preserve"> Advice and Approval</w:t>
      </w:r>
      <w:r>
        <w:t xml:space="preserve"> (</w:t>
      </w:r>
      <w:r w:rsidRPr="009F3755">
        <w:t>ICAAP</w:t>
      </w:r>
      <w:r>
        <w:t>)</w:t>
      </w:r>
      <w:r w:rsidRPr="009F3755">
        <w:t xml:space="preserve"> is notified of any potential s21A application</w:t>
      </w:r>
      <w:r>
        <w:t xml:space="preserve"> (this is applicable to all </w:t>
      </w:r>
      <w:r w:rsidR="004E1DEC">
        <w:t>deprivation of liberty</w:t>
      </w:r>
      <w:r>
        <w:t xml:space="preserve"> cases whether P is funded by adult social care, continuing health care or via s117 of the Mental Health Act 1983)</w:t>
      </w:r>
      <w:r w:rsidR="00FB0883">
        <w:t xml:space="preserve">.  </w:t>
      </w:r>
      <w:r w:rsidR="00FB0883" w:rsidRPr="00FB0883">
        <w:t>A potential application means an application which is being explored or is intended</w:t>
      </w:r>
    </w:p>
    <w:p w14:paraId="6DFF1717" w14:textId="7DDB468D" w:rsidR="004E1DEC" w:rsidRDefault="004E1DEC" w:rsidP="009F3755">
      <w:pPr>
        <w:pStyle w:val="ListParagraph"/>
        <w:numPr>
          <w:ilvl w:val="0"/>
          <w:numId w:val="11"/>
        </w:numPr>
      </w:pPr>
      <w:r>
        <w:t xml:space="preserve">ICAAP should ensure that notice of a potential s21A application is raised with commissioners, specifically with Leigh Holton.  In conjunction with the </w:t>
      </w:r>
      <w:r w:rsidR="006E0ADB">
        <w:t>L</w:t>
      </w:r>
      <w:r>
        <w:t xml:space="preserve">egal </w:t>
      </w:r>
      <w:r w:rsidR="006E0ADB">
        <w:t>T</w:t>
      </w:r>
      <w:r>
        <w:t>eam, Leigh will decide whether the matter needs to be raised with the Assistant Director or Director of Adult Social Services and/ or other senior staff members</w:t>
      </w:r>
    </w:p>
    <w:p w14:paraId="7B5F66FA" w14:textId="6C6B5F88" w:rsidR="009627AA" w:rsidRPr="009627AA" w:rsidRDefault="009627AA" w:rsidP="004E1DEC">
      <w:pPr>
        <w:pStyle w:val="ListParagraph"/>
        <w:numPr>
          <w:ilvl w:val="0"/>
          <w:numId w:val="11"/>
        </w:numPr>
      </w:pPr>
      <w:r w:rsidRPr="009627AA">
        <w:t>Any safeguarding concerns about P’s care should be raised via the Single Point of Access/ SPA (01472 256256)</w:t>
      </w:r>
      <w:r w:rsidR="004E1DEC">
        <w:t>.</w:t>
      </w:r>
    </w:p>
    <w:sectPr w:rsidR="009627AA" w:rsidRPr="009627AA">
      <w:headerReference w:type="even" r:id="rId20"/>
      <w:headerReference w:type="default"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1C482" w14:textId="77777777" w:rsidR="009D5EC7" w:rsidRDefault="009D5EC7" w:rsidP="009D5EC7">
      <w:pPr>
        <w:spacing w:after="0" w:line="240" w:lineRule="auto"/>
      </w:pPr>
      <w:r>
        <w:separator/>
      </w:r>
    </w:p>
  </w:endnote>
  <w:endnote w:type="continuationSeparator" w:id="0">
    <w:p w14:paraId="046D1140" w14:textId="77777777" w:rsidR="009D5EC7" w:rsidRDefault="009D5EC7" w:rsidP="009D5EC7">
      <w:pPr>
        <w:spacing w:after="0" w:line="240" w:lineRule="auto"/>
      </w:pPr>
      <w:r>
        <w:continuationSeparator/>
      </w:r>
    </w:p>
  </w:endnote>
  <w:endnote w:id="1">
    <w:p w14:paraId="47BA4BF9" w14:textId="6178B6C2" w:rsidR="00A03176" w:rsidRDefault="00A03176">
      <w:pPr>
        <w:pStyle w:val="EndnoteText"/>
      </w:pPr>
      <w:r>
        <w:rPr>
          <w:rStyle w:val="EndnoteReference"/>
        </w:rPr>
        <w:endnoteRef/>
      </w:r>
      <w:r>
        <w:t xml:space="preserve"> </w:t>
      </w:r>
      <w:hyperlink r:id="rId1" w:history="1">
        <w:r w:rsidRPr="00A03176">
          <w:rPr>
            <w:color w:val="0000FF"/>
            <w:sz w:val="22"/>
            <w:szCs w:val="22"/>
            <w:u w:val="single"/>
          </w:rPr>
          <w:t>PART 1 - OVERRIDING OBJECTIVE - Civil Procedure Rules (justice.gov.uk)</w:t>
        </w:r>
      </w:hyperlink>
      <w:r>
        <w:rPr>
          <w:sz w:val="22"/>
          <w:szCs w:val="22"/>
        </w:rPr>
        <w:t xml:space="preserve"> </w:t>
      </w:r>
    </w:p>
  </w:endnote>
  <w:endnote w:id="2">
    <w:p w14:paraId="1B83AFA4" w14:textId="1A541F8F" w:rsidR="009D5EC7" w:rsidRDefault="009D5EC7">
      <w:pPr>
        <w:pStyle w:val="EndnoteText"/>
      </w:pPr>
      <w:r>
        <w:rPr>
          <w:rStyle w:val="EndnoteReference"/>
        </w:rPr>
        <w:endnoteRef/>
      </w:r>
      <w:r>
        <w:t xml:space="preserve"> </w:t>
      </w:r>
      <w:hyperlink r:id="rId2" w:history="1">
        <w:r w:rsidRPr="009D5EC7">
          <w:rPr>
            <w:color w:val="0000FF"/>
            <w:sz w:val="22"/>
            <w:szCs w:val="22"/>
            <w:u w:val="single"/>
          </w:rPr>
          <w:t>The Court of Protection Rules 2017 (legislation.gov.uk)</w:t>
        </w:r>
      </w:hyperlink>
      <w:r w:rsidR="00EB725B">
        <w:rPr>
          <w:sz w:val="22"/>
          <w:szCs w:val="22"/>
        </w:rPr>
        <w:t>; see also C</w:t>
      </w:r>
      <w:r w:rsidR="00B71D92">
        <w:rPr>
          <w:sz w:val="22"/>
          <w:szCs w:val="22"/>
        </w:rPr>
        <w:t xml:space="preserve">OP </w:t>
      </w:r>
      <w:r w:rsidR="00EB725B">
        <w:rPr>
          <w:sz w:val="22"/>
          <w:szCs w:val="22"/>
        </w:rPr>
        <w:t xml:space="preserve">practice directions </w:t>
      </w:r>
      <w:r w:rsidR="00B71D92">
        <w:rPr>
          <w:sz w:val="22"/>
          <w:szCs w:val="22"/>
        </w:rPr>
        <w:t xml:space="preserve">(particularly </w:t>
      </w:r>
      <w:r w:rsidR="00EB725B">
        <w:rPr>
          <w:sz w:val="22"/>
          <w:szCs w:val="22"/>
        </w:rPr>
        <w:t xml:space="preserve">practice direction 11A: </w:t>
      </w:r>
      <w:hyperlink r:id="rId3" w:history="1">
        <w:r w:rsidR="00EB725B" w:rsidRPr="00EB725B">
          <w:rPr>
            <w:color w:val="0000FF"/>
            <w:sz w:val="22"/>
            <w:szCs w:val="22"/>
            <w:u w:val="single"/>
          </w:rPr>
          <w:t>Court of Protection: Practice Directions - Courts and Tribunals Judiciary</w:t>
        </w:r>
      </w:hyperlink>
    </w:p>
  </w:endnote>
  <w:endnote w:id="3">
    <w:p w14:paraId="004FDF25" w14:textId="77777777" w:rsidR="00AC49BF" w:rsidRDefault="00AC49BF" w:rsidP="00AC49BF">
      <w:pPr>
        <w:pStyle w:val="EndnoteText"/>
      </w:pPr>
      <w:r>
        <w:rPr>
          <w:rStyle w:val="EndnoteReference"/>
        </w:rPr>
        <w:endnoteRef/>
      </w:r>
      <w:r>
        <w:t xml:space="preserve"> </w:t>
      </w:r>
      <w:r w:rsidRPr="00DD1F31">
        <w:t>AJ v a Local Authority [2015] EWCOP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734927"/>
      <w:docPartObj>
        <w:docPartGallery w:val="Page Numbers (Bottom of Page)"/>
        <w:docPartUnique/>
      </w:docPartObj>
    </w:sdtPr>
    <w:sdtEndPr>
      <w:rPr>
        <w:noProof/>
      </w:rPr>
    </w:sdtEndPr>
    <w:sdtContent>
      <w:p w14:paraId="4DA44FD6" w14:textId="3BF98357" w:rsidR="0075764B" w:rsidRDefault="007576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A16525" w14:textId="77777777" w:rsidR="0075764B" w:rsidRDefault="00757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B419" w14:textId="77777777" w:rsidR="009D5EC7" w:rsidRDefault="009D5EC7" w:rsidP="009D5EC7">
      <w:pPr>
        <w:spacing w:after="0" w:line="240" w:lineRule="auto"/>
      </w:pPr>
      <w:r>
        <w:separator/>
      </w:r>
    </w:p>
  </w:footnote>
  <w:footnote w:type="continuationSeparator" w:id="0">
    <w:p w14:paraId="6B53C1B3" w14:textId="77777777" w:rsidR="009D5EC7" w:rsidRDefault="009D5EC7" w:rsidP="009D5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16A5" w14:textId="5A9A44ED" w:rsidR="00700736" w:rsidRDefault="009B630B">
    <w:pPr>
      <w:pStyle w:val="Header"/>
    </w:pPr>
    <w:r>
      <w:rPr>
        <w:noProof/>
      </w:rPr>
      <mc:AlternateContent>
        <mc:Choice Requires="wps">
          <w:drawing>
            <wp:anchor distT="0" distB="0" distL="0" distR="0" simplePos="0" relativeHeight="251659264" behindDoc="0" locked="0" layoutInCell="1" allowOverlap="1" wp14:anchorId="6B530BA4" wp14:editId="5EB998EE">
              <wp:simplePos x="635" y="635"/>
              <wp:positionH relativeFrom="page">
                <wp:align>left</wp:align>
              </wp:positionH>
              <wp:positionV relativeFrom="page">
                <wp:align>top</wp:align>
              </wp:positionV>
              <wp:extent cx="1185545" cy="357505"/>
              <wp:effectExtent l="0" t="0" r="14605" b="4445"/>
              <wp:wrapNone/>
              <wp:docPr id="1613986812"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57505"/>
                      </a:xfrm>
                      <a:prstGeom prst="rect">
                        <a:avLst/>
                      </a:prstGeom>
                      <a:noFill/>
                      <a:ln>
                        <a:noFill/>
                      </a:ln>
                    </wps:spPr>
                    <wps:txbx>
                      <w:txbxContent>
                        <w:p w14:paraId="514113A5" w14:textId="489B8412" w:rsidR="009B630B" w:rsidRPr="009B630B" w:rsidRDefault="009B630B" w:rsidP="009B630B">
                          <w:pPr>
                            <w:spacing w:after="0"/>
                            <w:rPr>
                              <w:rFonts w:ascii="Calibri" w:eastAsia="Calibri" w:hAnsi="Calibri" w:cs="Calibri"/>
                              <w:noProof/>
                              <w:color w:val="000000"/>
                              <w:sz w:val="20"/>
                              <w:szCs w:val="20"/>
                            </w:rPr>
                          </w:pPr>
                          <w:r w:rsidRPr="009B630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530BA4" id="_x0000_t202" coordsize="21600,21600" o:spt="202" path="m,l,21600r21600,l21600,xe">
              <v:stroke joinstyle="miter"/>
              <v:path gradientshapeok="t" o:connecttype="rect"/>
            </v:shapetype>
            <v:shape id="Text Box 5" o:spid="_x0000_s1026" type="#_x0000_t202" alt="NO RESTRICTIONS" style="position:absolute;margin-left:0;margin-top:0;width:93.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" filled="f" stroked="f">
              <v:fill o:detectmouseclick="t"/>
              <v:textbox style="mso-fit-shape-to-text:t" inset="20pt,15pt,0,0">
                <w:txbxContent>
                  <w:p w14:paraId="514113A5" w14:textId="489B8412" w:rsidR="009B630B" w:rsidRPr="009B630B" w:rsidRDefault="009B630B" w:rsidP="009B630B">
                    <w:pPr>
                      <w:spacing w:after="0"/>
                      <w:rPr>
                        <w:rFonts w:ascii="Calibri" w:eastAsia="Calibri" w:hAnsi="Calibri" w:cs="Calibri"/>
                        <w:noProof/>
                        <w:color w:val="000000"/>
                        <w:sz w:val="20"/>
                        <w:szCs w:val="20"/>
                      </w:rPr>
                    </w:pPr>
                    <w:r w:rsidRPr="009B630B">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FCF6" w14:textId="7BF30B22" w:rsidR="00700736" w:rsidRDefault="009B630B">
    <w:pPr>
      <w:pStyle w:val="Header"/>
    </w:pPr>
    <w:r>
      <w:rPr>
        <w:noProof/>
      </w:rPr>
      <mc:AlternateContent>
        <mc:Choice Requires="wps">
          <w:drawing>
            <wp:anchor distT="0" distB="0" distL="0" distR="0" simplePos="0" relativeHeight="251660288" behindDoc="0" locked="0" layoutInCell="1" allowOverlap="1" wp14:anchorId="35FF1349" wp14:editId="0558B9B7">
              <wp:simplePos x="635" y="635"/>
              <wp:positionH relativeFrom="page">
                <wp:align>left</wp:align>
              </wp:positionH>
              <wp:positionV relativeFrom="page">
                <wp:align>top</wp:align>
              </wp:positionV>
              <wp:extent cx="1185545" cy="357505"/>
              <wp:effectExtent l="0" t="0" r="14605" b="4445"/>
              <wp:wrapNone/>
              <wp:docPr id="1386786304"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57505"/>
                      </a:xfrm>
                      <a:prstGeom prst="rect">
                        <a:avLst/>
                      </a:prstGeom>
                      <a:noFill/>
                      <a:ln>
                        <a:noFill/>
                      </a:ln>
                    </wps:spPr>
                    <wps:txbx>
                      <w:txbxContent>
                        <w:p w14:paraId="5ACC0D57" w14:textId="61289998" w:rsidR="009B630B" w:rsidRPr="009B630B" w:rsidRDefault="009B630B" w:rsidP="009B630B">
                          <w:pPr>
                            <w:spacing w:after="0"/>
                            <w:rPr>
                              <w:rFonts w:ascii="Calibri" w:eastAsia="Calibri" w:hAnsi="Calibri" w:cs="Calibri"/>
                              <w:noProof/>
                              <w:color w:val="000000"/>
                              <w:sz w:val="20"/>
                              <w:szCs w:val="20"/>
                            </w:rPr>
                          </w:pPr>
                          <w:r w:rsidRPr="009B630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FF1349" id="_x0000_t202" coordsize="21600,21600" o:spt="202" path="m,l,21600r21600,l21600,xe">
              <v:stroke joinstyle="miter"/>
              <v:path gradientshapeok="t" o:connecttype="rect"/>
            </v:shapetype>
            <v:shape id="Text Box 6" o:spid="_x0000_s1027" type="#_x0000_t202" alt="NO RESTRICTIONS" style="position:absolute;margin-left:0;margin-top:0;width:93.3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" filled="f" stroked="f">
              <v:fill o:detectmouseclick="t"/>
              <v:textbox style="mso-fit-shape-to-text:t" inset="20pt,15pt,0,0">
                <w:txbxContent>
                  <w:p w14:paraId="5ACC0D57" w14:textId="61289998" w:rsidR="009B630B" w:rsidRPr="009B630B" w:rsidRDefault="009B630B" w:rsidP="009B630B">
                    <w:pPr>
                      <w:spacing w:after="0"/>
                      <w:rPr>
                        <w:rFonts w:ascii="Calibri" w:eastAsia="Calibri" w:hAnsi="Calibri" w:cs="Calibri"/>
                        <w:noProof/>
                        <w:color w:val="000000"/>
                        <w:sz w:val="20"/>
                        <w:szCs w:val="20"/>
                      </w:rPr>
                    </w:pPr>
                    <w:r w:rsidRPr="009B630B">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BD63" w14:textId="0A826172" w:rsidR="00700736" w:rsidRDefault="009B630B">
    <w:pPr>
      <w:pStyle w:val="Header"/>
    </w:pPr>
    <w:r>
      <w:rPr>
        <w:noProof/>
      </w:rPr>
      <mc:AlternateContent>
        <mc:Choice Requires="wps">
          <w:drawing>
            <wp:anchor distT="0" distB="0" distL="0" distR="0" simplePos="0" relativeHeight="251658240" behindDoc="0" locked="0" layoutInCell="1" allowOverlap="1" wp14:anchorId="46E11AA5" wp14:editId="7EAAA878">
              <wp:simplePos x="635" y="635"/>
              <wp:positionH relativeFrom="page">
                <wp:align>left</wp:align>
              </wp:positionH>
              <wp:positionV relativeFrom="page">
                <wp:align>top</wp:align>
              </wp:positionV>
              <wp:extent cx="1185545" cy="357505"/>
              <wp:effectExtent l="0" t="0" r="14605" b="4445"/>
              <wp:wrapNone/>
              <wp:docPr id="793615963"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57505"/>
                      </a:xfrm>
                      <a:prstGeom prst="rect">
                        <a:avLst/>
                      </a:prstGeom>
                      <a:noFill/>
                      <a:ln>
                        <a:noFill/>
                      </a:ln>
                    </wps:spPr>
                    <wps:txbx>
                      <w:txbxContent>
                        <w:p w14:paraId="4928149A" w14:textId="21AB4139" w:rsidR="009B630B" w:rsidRPr="009B630B" w:rsidRDefault="009B630B" w:rsidP="009B630B">
                          <w:pPr>
                            <w:spacing w:after="0"/>
                            <w:rPr>
                              <w:rFonts w:ascii="Calibri" w:eastAsia="Calibri" w:hAnsi="Calibri" w:cs="Calibri"/>
                              <w:noProof/>
                              <w:color w:val="000000"/>
                              <w:sz w:val="20"/>
                              <w:szCs w:val="20"/>
                            </w:rPr>
                          </w:pPr>
                          <w:r w:rsidRPr="009B630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E11AA5" id="_x0000_t202" coordsize="21600,21600" o:spt="202" path="m,l,21600r21600,l21600,xe">
              <v:stroke joinstyle="miter"/>
              <v:path gradientshapeok="t" o:connecttype="rect"/>
            </v:shapetype>
            <v:shape id="Text Box 4" o:spid="_x0000_s1028" type="#_x0000_t202" alt="NO RESTRICTIONS" style="position:absolute;margin-left:0;margin-top:0;width:93.3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" filled="f" stroked="f">
              <v:fill o:detectmouseclick="t"/>
              <v:textbox style="mso-fit-shape-to-text:t" inset="20pt,15pt,0,0">
                <w:txbxContent>
                  <w:p w14:paraId="4928149A" w14:textId="21AB4139" w:rsidR="009B630B" w:rsidRPr="009B630B" w:rsidRDefault="009B630B" w:rsidP="009B630B">
                    <w:pPr>
                      <w:spacing w:after="0"/>
                      <w:rPr>
                        <w:rFonts w:ascii="Calibri" w:eastAsia="Calibri" w:hAnsi="Calibri" w:cs="Calibri"/>
                        <w:noProof/>
                        <w:color w:val="000000"/>
                        <w:sz w:val="20"/>
                        <w:szCs w:val="20"/>
                      </w:rPr>
                    </w:pPr>
                    <w:r w:rsidRPr="009B630B">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548D"/>
    <w:multiLevelType w:val="hybridMultilevel"/>
    <w:tmpl w:val="9372053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B86581"/>
    <w:multiLevelType w:val="hybridMultilevel"/>
    <w:tmpl w:val="9934CFC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D8E3609"/>
    <w:multiLevelType w:val="hybridMultilevel"/>
    <w:tmpl w:val="23EEB2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EE13E0"/>
    <w:multiLevelType w:val="hybridMultilevel"/>
    <w:tmpl w:val="423A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F1E3B"/>
    <w:multiLevelType w:val="hybridMultilevel"/>
    <w:tmpl w:val="7F02F6EC"/>
    <w:lvl w:ilvl="0" w:tplc="FBB050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5548E"/>
    <w:multiLevelType w:val="hybridMultilevel"/>
    <w:tmpl w:val="77AEE762"/>
    <w:lvl w:ilvl="0" w:tplc="BCEC274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F17DA8"/>
    <w:multiLevelType w:val="hybridMultilevel"/>
    <w:tmpl w:val="31FA8C3E"/>
    <w:lvl w:ilvl="0" w:tplc="08090017">
      <w:start w:val="1"/>
      <w:numFmt w:val="lowerLetter"/>
      <w:lvlText w:val="%1)"/>
      <w:lvlJc w:val="left"/>
      <w:pPr>
        <w:ind w:left="820" w:hanging="360"/>
      </w:pPr>
      <w:rPr>
        <w:rFont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7" w15:restartNumberingAfterBreak="0">
    <w:nsid w:val="1E182B3D"/>
    <w:multiLevelType w:val="hybridMultilevel"/>
    <w:tmpl w:val="0F64EFD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23773283"/>
    <w:multiLevelType w:val="hybridMultilevel"/>
    <w:tmpl w:val="27A2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C4F91"/>
    <w:multiLevelType w:val="hybridMultilevel"/>
    <w:tmpl w:val="5756E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E0100"/>
    <w:multiLevelType w:val="hybridMultilevel"/>
    <w:tmpl w:val="26C82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D23D4C"/>
    <w:multiLevelType w:val="hybridMultilevel"/>
    <w:tmpl w:val="84D2D8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CD393E"/>
    <w:multiLevelType w:val="hybridMultilevel"/>
    <w:tmpl w:val="6D4E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E078E"/>
    <w:multiLevelType w:val="hybridMultilevel"/>
    <w:tmpl w:val="FDB2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B6135"/>
    <w:multiLevelType w:val="hybridMultilevel"/>
    <w:tmpl w:val="EE8861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4101E2"/>
    <w:multiLevelType w:val="hybridMultilevel"/>
    <w:tmpl w:val="E9C8282E"/>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028127F"/>
    <w:multiLevelType w:val="hybridMultilevel"/>
    <w:tmpl w:val="94F88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C06936"/>
    <w:multiLevelType w:val="hybridMultilevel"/>
    <w:tmpl w:val="1C22A4B0"/>
    <w:lvl w:ilvl="0" w:tplc="08090017">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8" w15:restartNumberingAfterBreak="0">
    <w:nsid w:val="47F956FB"/>
    <w:multiLevelType w:val="hybridMultilevel"/>
    <w:tmpl w:val="40962B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576B14"/>
    <w:multiLevelType w:val="hybridMultilevel"/>
    <w:tmpl w:val="13DC585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EA7839"/>
    <w:multiLevelType w:val="hybridMultilevel"/>
    <w:tmpl w:val="E02C94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A5C45"/>
    <w:multiLevelType w:val="hybridMultilevel"/>
    <w:tmpl w:val="0114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E1808"/>
    <w:multiLevelType w:val="hybridMultilevel"/>
    <w:tmpl w:val="39CEDC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591E3B"/>
    <w:multiLevelType w:val="hybridMultilevel"/>
    <w:tmpl w:val="F404E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611737"/>
    <w:multiLevelType w:val="hybridMultilevel"/>
    <w:tmpl w:val="22EC091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F910C04"/>
    <w:multiLevelType w:val="hybridMultilevel"/>
    <w:tmpl w:val="69F8A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BD7812"/>
    <w:multiLevelType w:val="hybridMultilevel"/>
    <w:tmpl w:val="E9C8282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1C22690"/>
    <w:multiLevelType w:val="hybridMultilevel"/>
    <w:tmpl w:val="919CB6D2"/>
    <w:lvl w:ilvl="0" w:tplc="76DC4AE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C2A8C"/>
    <w:multiLevelType w:val="hybridMultilevel"/>
    <w:tmpl w:val="23EEB2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E92209"/>
    <w:multiLevelType w:val="hybridMultilevel"/>
    <w:tmpl w:val="DAEE8AD6"/>
    <w:lvl w:ilvl="0" w:tplc="08090001">
      <w:start w:val="1"/>
      <w:numFmt w:val="bullet"/>
      <w:lvlText w:val=""/>
      <w:lvlJc w:val="left"/>
      <w:pPr>
        <w:ind w:left="970" w:hanging="360"/>
      </w:pPr>
      <w:rPr>
        <w:rFonts w:ascii="Symbol" w:hAnsi="Symbol" w:hint="default"/>
      </w:rPr>
    </w:lvl>
    <w:lvl w:ilvl="1" w:tplc="08090003" w:tentative="1">
      <w:start w:val="1"/>
      <w:numFmt w:val="bullet"/>
      <w:lvlText w:val="o"/>
      <w:lvlJc w:val="left"/>
      <w:pPr>
        <w:ind w:left="1690" w:hanging="360"/>
      </w:pPr>
      <w:rPr>
        <w:rFonts w:ascii="Courier New" w:hAnsi="Courier New" w:cs="Courier New" w:hint="default"/>
      </w:rPr>
    </w:lvl>
    <w:lvl w:ilvl="2" w:tplc="08090005" w:tentative="1">
      <w:start w:val="1"/>
      <w:numFmt w:val="bullet"/>
      <w:lvlText w:val=""/>
      <w:lvlJc w:val="left"/>
      <w:pPr>
        <w:ind w:left="2410" w:hanging="360"/>
      </w:pPr>
      <w:rPr>
        <w:rFonts w:ascii="Wingdings" w:hAnsi="Wingdings" w:hint="default"/>
      </w:rPr>
    </w:lvl>
    <w:lvl w:ilvl="3" w:tplc="08090001" w:tentative="1">
      <w:start w:val="1"/>
      <w:numFmt w:val="bullet"/>
      <w:lvlText w:val=""/>
      <w:lvlJc w:val="left"/>
      <w:pPr>
        <w:ind w:left="3130" w:hanging="360"/>
      </w:pPr>
      <w:rPr>
        <w:rFonts w:ascii="Symbol" w:hAnsi="Symbol" w:hint="default"/>
      </w:rPr>
    </w:lvl>
    <w:lvl w:ilvl="4" w:tplc="08090003" w:tentative="1">
      <w:start w:val="1"/>
      <w:numFmt w:val="bullet"/>
      <w:lvlText w:val="o"/>
      <w:lvlJc w:val="left"/>
      <w:pPr>
        <w:ind w:left="3850" w:hanging="360"/>
      </w:pPr>
      <w:rPr>
        <w:rFonts w:ascii="Courier New" w:hAnsi="Courier New" w:cs="Courier New" w:hint="default"/>
      </w:rPr>
    </w:lvl>
    <w:lvl w:ilvl="5" w:tplc="08090005" w:tentative="1">
      <w:start w:val="1"/>
      <w:numFmt w:val="bullet"/>
      <w:lvlText w:val=""/>
      <w:lvlJc w:val="left"/>
      <w:pPr>
        <w:ind w:left="4570" w:hanging="360"/>
      </w:pPr>
      <w:rPr>
        <w:rFonts w:ascii="Wingdings" w:hAnsi="Wingdings" w:hint="default"/>
      </w:rPr>
    </w:lvl>
    <w:lvl w:ilvl="6" w:tplc="08090001" w:tentative="1">
      <w:start w:val="1"/>
      <w:numFmt w:val="bullet"/>
      <w:lvlText w:val=""/>
      <w:lvlJc w:val="left"/>
      <w:pPr>
        <w:ind w:left="5290" w:hanging="360"/>
      </w:pPr>
      <w:rPr>
        <w:rFonts w:ascii="Symbol" w:hAnsi="Symbol" w:hint="default"/>
      </w:rPr>
    </w:lvl>
    <w:lvl w:ilvl="7" w:tplc="08090003" w:tentative="1">
      <w:start w:val="1"/>
      <w:numFmt w:val="bullet"/>
      <w:lvlText w:val="o"/>
      <w:lvlJc w:val="left"/>
      <w:pPr>
        <w:ind w:left="6010" w:hanging="360"/>
      </w:pPr>
      <w:rPr>
        <w:rFonts w:ascii="Courier New" w:hAnsi="Courier New" w:cs="Courier New" w:hint="default"/>
      </w:rPr>
    </w:lvl>
    <w:lvl w:ilvl="8" w:tplc="08090005" w:tentative="1">
      <w:start w:val="1"/>
      <w:numFmt w:val="bullet"/>
      <w:lvlText w:val=""/>
      <w:lvlJc w:val="left"/>
      <w:pPr>
        <w:ind w:left="6730" w:hanging="360"/>
      </w:pPr>
      <w:rPr>
        <w:rFonts w:ascii="Wingdings" w:hAnsi="Wingdings" w:hint="default"/>
      </w:rPr>
    </w:lvl>
  </w:abstractNum>
  <w:abstractNum w:abstractNumId="30" w15:restartNumberingAfterBreak="0">
    <w:nsid w:val="73DD3C13"/>
    <w:multiLevelType w:val="hybridMultilevel"/>
    <w:tmpl w:val="E4A0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99617F"/>
    <w:multiLevelType w:val="hybridMultilevel"/>
    <w:tmpl w:val="086C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230671">
    <w:abstractNumId w:val="13"/>
  </w:num>
  <w:num w:numId="2" w16cid:durableId="1248422865">
    <w:abstractNumId w:val="4"/>
  </w:num>
  <w:num w:numId="3" w16cid:durableId="215238571">
    <w:abstractNumId w:val="7"/>
  </w:num>
  <w:num w:numId="4" w16cid:durableId="134614094">
    <w:abstractNumId w:val="21"/>
  </w:num>
  <w:num w:numId="5" w16cid:durableId="1881747955">
    <w:abstractNumId w:val="14"/>
  </w:num>
  <w:num w:numId="6" w16cid:durableId="1598948122">
    <w:abstractNumId w:val="6"/>
  </w:num>
  <w:num w:numId="7" w16cid:durableId="923688702">
    <w:abstractNumId w:val="22"/>
  </w:num>
  <w:num w:numId="8" w16cid:durableId="1574199827">
    <w:abstractNumId w:val="24"/>
  </w:num>
  <w:num w:numId="9" w16cid:durableId="684937718">
    <w:abstractNumId w:val="19"/>
  </w:num>
  <w:num w:numId="10" w16cid:durableId="1496455691">
    <w:abstractNumId w:val="23"/>
  </w:num>
  <w:num w:numId="11" w16cid:durableId="1195509067">
    <w:abstractNumId w:val="11"/>
  </w:num>
  <w:num w:numId="12" w16cid:durableId="521826203">
    <w:abstractNumId w:val="29"/>
  </w:num>
  <w:num w:numId="13" w16cid:durableId="992031354">
    <w:abstractNumId w:val="27"/>
  </w:num>
  <w:num w:numId="14" w16cid:durableId="1406225541">
    <w:abstractNumId w:val="25"/>
  </w:num>
  <w:num w:numId="15" w16cid:durableId="114835924">
    <w:abstractNumId w:val="10"/>
  </w:num>
  <w:num w:numId="16" w16cid:durableId="1403214375">
    <w:abstractNumId w:val="18"/>
  </w:num>
  <w:num w:numId="17" w16cid:durableId="1866479833">
    <w:abstractNumId w:val="8"/>
  </w:num>
  <w:num w:numId="18" w16cid:durableId="887108900">
    <w:abstractNumId w:val="28"/>
  </w:num>
  <w:num w:numId="19" w16cid:durableId="1784885430">
    <w:abstractNumId w:val="15"/>
  </w:num>
  <w:num w:numId="20" w16cid:durableId="583954587">
    <w:abstractNumId w:val="17"/>
  </w:num>
  <w:num w:numId="21" w16cid:durableId="648629503">
    <w:abstractNumId w:val="9"/>
  </w:num>
  <w:num w:numId="22" w16cid:durableId="1122504462">
    <w:abstractNumId w:val="2"/>
  </w:num>
  <w:num w:numId="23" w16cid:durableId="428431297">
    <w:abstractNumId w:val="26"/>
  </w:num>
  <w:num w:numId="24" w16cid:durableId="4532100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540645">
    <w:abstractNumId w:val="30"/>
  </w:num>
  <w:num w:numId="26" w16cid:durableId="2130468027">
    <w:abstractNumId w:val="0"/>
  </w:num>
  <w:num w:numId="27" w16cid:durableId="1989359645">
    <w:abstractNumId w:val="5"/>
  </w:num>
  <w:num w:numId="28" w16cid:durableId="456219325">
    <w:abstractNumId w:val="20"/>
  </w:num>
  <w:num w:numId="29" w16cid:durableId="26873943">
    <w:abstractNumId w:val="1"/>
  </w:num>
  <w:num w:numId="30" w16cid:durableId="1704790791">
    <w:abstractNumId w:val="16"/>
  </w:num>
  <w:num w:numId="31" w16cid:durableId="476803123">
    <w:abstractNumId w:val="12"/>
  </w:num>
  <w:num w:numId="32" w16cid:durableId="620192287">
    <w:abstractNumId w:val="31"/>
  </w:num>
  <w:num w:numId="33" w16cid:durableId="581335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2B"/>
    <w:rsid w:val="00014BE4"/>
    <w:rsid w:val="000759CA"/>
    <w:rsid w:val="000C42D5"/>
    <w:rsid w:val="000E5F2D"/>
    <w:rsid w:val="001121CD"/>
    <w:rsid w:val="00160AA5"/>
    <w:rsid w:val="0017054F"/>
    <w:rsid w:val="001A6FBE"/>
    <w:rsid w:val="001B4CCC"/>
    <w:rsid w:val="001B64F3"/>
    <w:rsid w:val="001F2783"/>
    <w:rsid w:val="00242B18"/>
    <w:rsid w:val="00271B3C"/>
    <w:rsid w:val="002743A7"/>
    <w:rsid w:val="00282CF7"/>
    <w:rsid w:val="002D56DD"/>
    <w:rsid w:val="00334B5B"/>
    <w:rsid w:val="003579D8"/>
    <w:rsid w:val="00381FE6"/>
    <w:rsid w:val="003C1DA0"/>
    <w:rsid w:val="00422EBB"/>
    <w:rsid w:val="00437967"/>
    <w:rsid w:val="00497112"/>
    <w:rsid w:val="004B3159"/>
    <w:rsid w:val="004D79CF"/>
    <w:rsid w:val="004E1DEC"/>
    <w:rsid w:val="004F2D65"/>
    <w:rsid w:val="0051433F"/>
    <w:rsid w:val="005332C1"/>
    <w:rsid w:val="005345CC"/>
    <w:rsid w:val="00536380"/>
    <w:rsid w:val="00541E48"/>
    <w:rsid w:val="005526B3"/>
    <w:rsid w:val="00592BD7"/>
    <w:rsid w:val="00595333"/>
    <w:rsid w:val="005B3C58"/>
    <w:rsid w:val="00607C55"/>
    <w:rsid w:val="00607D47"/>
    <w:rsid w:val="0061522C"/>
    <w:rsid w:val="00630666"/>
    <w:rsid w:val="00631AB1"/>
    <w:rsid w:val="00655600"/>
    <w:rsid w:val="006669B1"/>
    <w:rsid w:val="0068062D"/>
    <w:rsid w:val="0069126F"/>
    <w:rsid w:val="006A5395"/>
    <w:rsid w:val="006C4957"/>
    <w:rsid w:val="006E0ADB"/>
    <w:rsid w:val="006F24BB"/>
    <w:rsid w:val="006F3314"/>
    <w:rsid w:val="00700736"/>
    <w:rsid w:val="00724B7F"/>
    <w:rsid w:val="00724D6B"/>
    <w:rsid w:val="00741086"/>
    <w:rsid w:val="0075451F"/>
    <w:rsid w:val="00756668"/>
    <w:rsid w:val="0075764B"/>
    <w:rsid w:val="0076438D"/>
    <w:rsid w:val="0078593E"/>
    <w:rsid w:val="007B7607"/>
    <w:rsid w:val="007C5F49"/>
    <w:rsid w:val="007E4DBA"/>
    <w:rsid w:val="00807750"/>
    <w:rsid w:val="00836A82"/>
    <w:rsid w:val="0084389B"/>
    <w:rsid w:val="00852A98"/>
    <w:rsid w:val="00855BE2"/>
    <w:rsid w:val="0086429B"/>
    <w:rsid w:val="008809FB"/>
    <w:rsid w:val="008815BA"/>
    <w:rsid w:val="008D15B9"/>
    <w:rsid w:val="008D16F6"/>
    <w:rsid w:val="008F4BD3"/>
    <w:rsid w:val="008F6172"/>
    <w:rsid w:val="0091487C"/>
    <w:rsid w:val="00920C92"/>
    <w:rsid w:val="009546C3"/>
    <w:rsid w:val="009627AA"/>
    <w:rsid w:val="0097536E"/>
    <w:rsid w:val="00985331"/>
    <w:rsid w:val="00992B47"/>
    <w:rsid w:val="009A18E4"/>
    <w:rsid w:val="009B630B"/>
    <w:rsid w:val="009C2381"/>
    <w:rsid w:val="009D5EC7"/>
    <w:rsid w:val="009E33C7"/>
    <w:rsid w:val="009F3755"/>
    <w:rsid w:val="009F4274"/>
    <w:rsid w:val="009F48D9"/>
    <w:rsid w:val="00A03176"/>
    <w:rsid w:val="00A04388"/>
    <w:rsid w:val="00A13E7C"/>
    <w:rsid w:val="00A74F78"/>
    <w:rsid w:val="00AC49BF"/>
    <w:rsid w:val="00AD47AA"/>
    <w:rsid w:val="00AD7BBA"/>
    <w:rsid w:val="00AE1298"/>
    <w:rsid w:val="00AF1B6B"/>
    <w:rsid w:val="00B71D92"/>
    <w:rsid w:val="00BA438B"/>
    <w:rsid w:val="00BA7B4D"/>
    <w:rsid w:val="00BC2DEB"/>
    <w:rsid w:val="00BD3C69"/>
    <w:rsid w:val="00BE0621"/>
    <w:rsid w:val="00BF6643"/>
    <w:rsid w:val="00BF6C50"/>
    <w:rsid w:val="00C13AA5"/>
    <w:rsid w:val="00C3376A"/>
    <w:rsid w:val="00C4302B"/>
    <w:rsid w:val="00C52E68"/>
    <w:rsid w:val="00CD586F"/>
    <w:rsid w:val="00CF563C"/>
    <w:rsid w:val="00D32FCB"/>
    <w:rsid w:val="00D62171"/>
    <w:rsid w:val="00D7223A"/>
    <w:rsid w:val="00D80670"/>
    <w:rsid w:val="00DB6CF0"/>
    <w:rsid w:val="00DE0301"/>
    <w:rsid w:val="00DE58F8"/>
    <w:rsid w:val="00DF2486"/>
    <w:rsid w:val="00E07585"/>
    <w:rsid w:val="00E755EB"/>
    <w:rsid w:val="00EB725B"/>
    <w:rsid w:val="00ED0C55"/>
    <w:rsid w:val="00F00788"/>
    <w:rsid w:val="00F30377"/>
    <w:rsid w:val="00F45528"/>
    <w:rsid w:val="00F959ED"/>
    <w:rsid w:val="00FA1BBC"/>
    <w:rsid w:val="00FB0883"/>
    <w:rsid w:val="00FB6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078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E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3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3E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743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41E4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B4CC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D65"/>
    <w:rPr>
      <w:color w:val="0000FF"/>
      <w:u w:val="single"/>
    </w:rPr>
  </w:style>
  <w:style w:type="paragraph" w:styleId="ListParagraph">
    <w:name w:val="List Paragraph"/>
    <w:basedOn w:val="Normal"/>
    <w:uiPriority w:val="34"/>
    <w:qFormat/>
    <w:rsid w:val="00F45528"/>
    <w:pPr>
      <w:ind w:left="720"/>
      <w:contextualSpacing/>
    </w:pPr>
  </w:style>
  <w:style w:type="character" w:styleId="Strong">
    <w:name w:val="Strong"/>
    <w:basedOn w:val="DefaultParagraphFont"/>
    <w:uiPriority w:val="22"/>
    <w:qFormat/>
    <w:rsid w:val="00A13E7C"/>
    <w:rPr>
      <w:b/>
      <w:bCs/>
    </w:rPr>
  </w:style>
  <w:style w:type="character" w:customStyle="1" w:styleId="Heading1Char">
    <w:name w:val="Heading 1 Char"/>
    <w:basedOn w:val="DefaultParagraphFont"/>
    <w:link w:val="Heading1"/>
    <w:uiPriority w:val="9"/>
    <w:rsid w:val="00A13E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13E7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13E7C"/>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9D5EC7"/>
    <w:rPr>
      <w:color w:val="954F72" w:themeColor="followedHyperlink"/>
      <w:u w:val="single"/>
    </w:rPr>
  </w:style>
  <w:style w:type="paragraph" w:styleId="EndnoteText">
    <w:name w:val="endnote text"/>
    <w:basedOn w:val="Normal"/>
    <w:link w:val="EndnoteTextChar"/>
    <w:uiPriority w:val="99"/>
    <w:semiHidden/>
    <w:unhideWhenUsed/>
    <w:rsid w:val="009D5E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5EC7"/>
    <w:rPr>
      <w:sz w:val="20"/>
      <w:szCs w:val="20"/>
    </w:rPr>
  </w:style>
  <w:style w:type="character" w:styleId="EndnoteReference">
    <w:name w:val="endnote reference"/>
    <w:basedOn w:val="DefaultParagraphFont"/>
    <w:uiPriority w:val="99"/>
    <w:semiHidden/>
    <w:unhideWhenUsed/>
    <w:rsid w:val="009D5EC7"/>
    <w:rPr>
      <w:vertAlign w:val="superscript"/>
    </w:rPr>
  </w:style>
  <w:style w:type="paragraph" w:styleId="Header">
    <w:name w:val="header"/>
    <w:basedOn w:val="Normal"/>
    <w:link w:val="HeaderChar"/>
    <w:uiPriority w:val="99"/>
    <w:unhideWhenUsed/>
    <w:rsid w:val="00757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64B"/>
  </w:style>
  <w:style w:type="paragraph" w:styleId="Footer">
    <w:name w:val="footer"/>
    <w:basedOn w:val="Normal"/>
    <w:link w:val="FooterChar"/>
    <w:uiPriority w:val="99"/>
    <w:unhideWhenUsed/>
    <w:rsid w:val="00757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64B"/>
  </w:style>
  <w:style w:type="character" w:styleId="UnresolvedMention">
    <w:name w:val="Unresolved Mention"/>
    <w:basedOn w:val="DefaultParagraphFont"/>
    <w:uiPriority w:val="99"/>
    <w:semiHidden/>
    <w:unhideWhenUsed/>
    <w:rsid w:val="000C42D5"/>
    <w:rPr>
      <w:color w:val="605E5C"/>
      <w:shd w:val="clear" w:color="auto" w:fill="E1DFDD"/>
    </w:rPr>
  </w:style>
  <w:style w:type="character" w:customStyle="1" w:styleId="Heading4Char">
    <w:name w:val="Heading 4 Char"/>
    <w:basedOn w:val="DefaultParagraphFont"/>
    <w:link w:val="Heading4"/>
    <w:uiPriority w:val="9"/>
    <w:rsid w:val="002743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41E4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B4CCC"/>
    <w:rPr>
      <w:rFonts w:asciiTheme="majorHAnsi" w:eastAsiaTheme="majorEastAsia" w:hAnsiTheme="majorHAnsi" w:cstheme="majorBidi"/>
      <w:color w:val="1F3763" w:themeColor="accent1" w:themeShade="7F"/>
    </w:rPr>
  </w:style>
  <w:style w:type="paragraph" w:styleId="Revision">
    <w:name w:val="Revision"/>
    <w:hidden/>
    <w:uiPriority w:val="99"/>
    <w:semiHidden/>
    <w:rsid w:val="00381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419">
      <w:bodyDiv w:val="1"/>
      <w:marLeft w:val="0"/>
      <w:marRight w:val="0"/>
      <w:marTop w:val="0"/>
      <w:marBottom w:val="0"/>
      <w:divBdr>
        <w:top w:val="none" w:sz="0" w:space="0" w:color="auto"/>
        <w:left w:val="none" w:sz="0" w:space="0" w:color="auto"/>
        <w:bottom w:val="none" w:sz="0" w:space="0" w:color="auto"/>
        <w:right w:val="none" w:sz="0" w:space="0" w:color="auto"/>
      </w:divBdr>
    </w:div>
    <w:div w:id="10166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well.nelincs.gov.uk/adult-social-care/deprivation-of-liberty/" TargetMode="External"/><Relationship Id="rId13" Type="http://schemas.openxmlformats.org/officeDocument/2006/relationships/hyperlink" Target="mailto:kim.sparks@cloverleaf-advocacy.co.uk" TargetMode="External"/><Relationship Id="rId18" Type="http://schemas.openxmlformats.org/officeDocument/2006/relationships/hyperlink" Target="mailto:francine.evans@cloverleaf-advocacy.co.u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francine.evans@cloverleaf-advocacy.co.uk" TargetMode="External"/><Relationship Id="rId17" Type="http://schemas.openxmlformats.org/officeDocument/2006/relationships/hyperlink" Target="mailto:focus.mcadols@nhs.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ls@nelincs.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t.referrals@cloverleaf-advocacy.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go.org.uk/how-to-complain" TargetMode="External"/><Relationship Id="rId23" Type="http://schemas.openxmlformats.org/officeDocument/2006/relationships/header" Target="header3.xml"/><Relationship Id="rId10" Type="http://schemas.openxmlformats.org/officeDocument/2006/relationships/hyperlink" Target="mailto:focus.mcadols@nhs.net" TargetMode="External"/><Relationship Id="rId19" Type="http://schemas.openxmlformats.org/officeDocument/2006/relationships/hyperlink" Target="mailto:kim.sparks@cloverleaf-advocacy.co.uk" TargetMode="External"/><Relationship Id="rId4" Type="http://schemas.openxmlformats.org/officeDocument/2006/relationships/settings" Target="settings.xml"/><Relationship Id="rId9" Type="http://schemas.openxmlformats.org/officeDocument/2006/relationships/hyperlink" Target="mailto:dols@nelincs.gov.uk" TargetMode="External"/><Relationship Id="rId14" Type="http://schemas.openxmlformats.org/officeDocument/2006/relationships/hyperlink" Target="https://www.ombudsman.org.uk/making-complaint"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judiciary.uk/guidance-and-resources/court-of-protection-practice-directions/" TargetMode="External"/><Relationship Id="rId2" Type="http://schemas.openxmlformats.org/officeDocument/2006/relationships/hyperlink" Target="https://www.legislation.gov.uk/uksi/2017/1035/part/1" TargetMode="External"/><Relationship Id="rId1" Type="http://schemas.openxmlformats.org/officeDocument/2006/relationships/hyperlink" Target="https://www.justice.gov.uk/courts/procedure-rules/civil/rules/part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91BB8-8653-4CB1-A161-581973FE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3820</Words>
  <Characters>21778</Characters>
  <Application>Microsoft Office Word</Application>
  <DocSecurity>0</DocSecurity>
  <Lines>181</Lines>
  <Paragraphs>51</Paragraphs>
  <ScaleCrop>false</ScaleCrop>
  <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2025-08-29T13:48:00Z</dcterms:created>
  <dcterms:modified xsi:type="dcterms:W3CDTF">2025-08-29T13:49:00Z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2f4d9e5b,60337bfc,52a8ae00</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2025-08-29T13:49:03Z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96fdf765-db45-43d1-baab-5cebee8d2a9e</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