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8E45" w14:textId="7895C90A" w:rsidR="00F92126" w:rsidRDefault="00F92126" w:rsidP="003926D7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73600" behindDoc="0" locked="0" layoutInCell="1" allowOverlap="1" wp14:anchorId="254E8BBB" wp14:editId="582090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43200" cy="420370"/>
            <wp:effectExtent l="0" t="0" r="0" b="0"/>
            <wp:wrapTopAndBottom/>
            <wp:docPr id="3" name="Picture 3" descr="North East Lincolnshire Community Safety Partnership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orth East Lincolnshire Community Safety Partnership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235" cy="42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89168" w14:textId="77777777" w:rsidR="00F92126" w:rsidRPr="00F92126" w:rsidRDefault="00F92126" w:rsidP="0037055D">
      <w:pPr>
        <w:jc w:val="right"/>
        <w:rPr>
          <w:rFonts w:asciiTheme="minorHAnsi" w:hAnsiTheme="minorHAnsi" w:cstheme="minorHAnsi"/>
          <w:b/>
          <w:u w:val="single"/>
        </w:rPr>
      </w:pPr>
    </w:p>
    <w:p w14:paraId="4ECB3C0F" w14:textId="0ED15B18" w:rsidR="001C6422" w:rsidRDefault="001C6422" w:rsidP="007E4E4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Anti-social Behaviour</w:t>
      </w:r>
      <w:r w:rsidR="002B7C2E">
        <w:rPr>
          <w:rFonts w:asciiTheme="minorHAnsi" w:hAnsiTheme="minorHAnsi" w:cstheme="minorHAnsi"/>
          <w:b/>
          <w:sz w:val="40"/>
          <w:szCs w:val="40"/>
        </w:rPr>
        <w:t xml:space="preserve"> Case Review</w:t>
      </w:r>
    </w:p>
    <w:p w14:paraId="14B1440A" w14:textId="467F77BB" w:rsidR="003926D7" w:rsidRPr="003926D7" w:rsidRDefault="002B7C2E" w:rsidP="007E4E4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(“</w:t>
      </w:r>
      <w:r w:rsidR="003926D7" w:rsidRPr="003926D7">
        <w:rPr>
          <w:rFonts w:asciiTheme="minorHAnsi" w:hAnsiTheme="minorHAnsi" w:cstheme="minorHAnsi"/>
          <w:b/>
          <w:sz w:val="40"/>
          <w:szCs w:val="40"/>
        </w:rPr>
        <w:t>Community Trigger</w:t>
      </w:r>
      <w:r>
        <w:rPr>
          <w:rFonts w:asciiTheme="minorHAnsi" w:hAnsiTheme="minorHAnsi" w:cstheme="minorHAnsi"/>
          <w:b/>
          <w:sz w:val="40"/>
          <w:szCs w:val="40"/>
        </w:rPr>
        <w:t>”)</w:t>
      </w:r>
      <w:r w:rsidR="003926D7" w:rsidRPr="003926D7">
        <w:rPr>
          <w:rFonts w:asciiTheme="minorHAnsi" w:hAnsiTheme="minorHAnsi" w:cstheme="minorHAnsi"/>
          <w:b/>
          <w:sz w:val="40"/>
          <w:szCs w:val="40"/>
        </w:rPr>
        <w:t xml:space="preserve"> Appeals Procedure</w:t>
      </w:r>
    </w:p>
    <w:p w14:paraId="3A22D187" w14:textId="36BA172F" w:rsidR="007E4E4C" w:rsidRDefault="007E4E4C" w:rsidP="007E4E4C">
      <w:pPr>
        <w:jc w:val="both"/>
        <w:rPr>
          <w:rFonts w:asciiTheme="minorHAnsi" w:hAnsiTheme="minorHAnsi" w:cstheme="minorHAnsi"/>
          <w:u w:val="single"/>
        </w:rPr>
      </w:pPr>
    </w:p>
    <w:p w14:paraId="59D7613C" w14:textId="77777777" w:rsidR="003926D7" w:rsidRPr="00F92126" w:rsidRDefault="003926D7" w:rsidP="007E4E4C">
      <w:pPr>
        <w:jc w:val="both"/>
        <w:rPr>
          <w:rFonts w:asciiTheme="minorHAnsi" w:hAnsiTheme="minorHAnsi" w:cstheme="minorHAnsi"/>
        </w:rPr>
      </w:pPr>
    </w:p>
    <w:p w14:paraId="3A22D18A" w14:textId="77777777" w:rsidR="00000DFE" w:rsidRPr="001C6422" w:rsidRDefault="00000DFE" w:rsidP="007E4E4C">
      <w:pPr>
        <w:jc w:val="both"/>
        <w:rPr>
          <w:rFonts w:asciiTheme="minorHAnsi" w:hAnsiTheme="minorHAnsi" w:cstheme="minorHAnsi"/>
          <w:b/>
          <w:bCs/>
        </w:rPr>
      </w:pPr>
      <w:r w:rsidRPr="001C6422">
        <w:rPr>
          <w:rFonts w:asciiTheme="minorHAnsi" w:hAnsiTheme="minorHAnsi" w:cstheme="minorHAnsi"/>
          <w:b/>
          <w:bCs/>
        </w:rPr>
        <w:t>Who can make an appeal?</w:t>
      </w:r>
    </w:p>
    <w:p w14:paraId="3A22D18B" w14:textId="2257642B" w:rsidR="00000DFE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>An appeal can be made by an</w:t>
      </w:r>
      <w:r w:rsidR="002B7C2E">
        <w:rPr>
          <w:rFonts w:asciiTheme="minorHAnsi" w:hAnsiTheme="minorHAnsi" w:cstheme="minorHAnsi"/>
        </w:rPr>
        <w:t>y</w:t>
      </w:r>
      <w:r w:rsidRPr="00F92126">
        <w:rPr>
          <w:rFonts w:asciiTheme="minorHAnsi" w:hAnsiTheme="minorHAnsi" w:cstheme="minorHAnsi"/>
        </w:rPr>
        <w:t xml:space="preserve"> individual who has previously submitted an application for an </w:t>
      </w:r>
      <w:r w:rsidR="002B7C2E">
        <w:rPr>
          <w:rFonts w:asciiTheme="minorHAnsi" w:hAnsiTheme="minorHAnsi" w:cstheme="minorHAnsi"/>
        </w:rPr>
        <w:t>a</w:t>
      </w:r>
      <w:r w:rsidRPr="00F92126">
        <w:rPr>
          <w:rFonts w:asciiTheme="minorHAnsi" w:hAnsiTheme="minorHAnsi" w:cstheme="minorHAnsi"/>
        </w:rPr>
        <w:t>nti-</w:t>
      </w:r>
      <w:r w:rsidR="002B7C2E">
        <w:rPr>
          <w:rFonts w:asciiTheme="minorHAnsi" w:hAnsiTheme="minorHAnsi" w:cstheme="minorHAnsi"/>
        </w:rPr>
        <w:t>s</w:t>
      </w:r>
      <w:r w:rsidRPr="00F92126">
        <w:rPr>
          <w:rFonts w:asciiTheme="minorHAnsi" w:hAnsiTheme="minorHAnsi" w:cstheme="minorHAnsi"/>
        </w:rPr>
        <w:t xml:space="preserve">ocial </w:t>
      </w:r>
      <w:r w:rsidR="002B7C2E">
        <w:rPr>
          <w:rFonts w:asciiTheme="minorHAnsi" w:hAnsiTheme="minorHAnsi" w:cstheme="minorHAnsi"/>
        </w:rPr>
        <w:t>b</w:t>
      </w:r>
      <w:r w:rsidRPr="00F92126">
        <w:rPr>
          <w:rFonts w:asciiTheme="minorHAnsi" w:hAnsiTheme="minorHAnsi" w:cstheme="minorHAnsi"/>
        </w:rPr>
        <w:t>ehaviour case review</w:t>
      </w:r>
      <w:r w:rsidR="001C6422">
        <w:rPr>
          <w:rFonts w:asciiTheme="minorHAnsi" w:hAnsiTheme="minorHAnsi" w:cstheme="minorHAnsi"/>
        </w:rPr>
        <w:t xml:space="preserve"> (“</w:t>
      </w:r>
      <w:r w:rsidR="00365129">
        <w:rPr>
          <w:rFonts w:asciiTheme="minorHAnsi" w:hAnsiTheme="minorHAnsi" w:cstheme="minorHAnsi"/>
        </w:rPr>
        <w:t>c</w:t>
      </w:r>
      <w:r w:rsidR="001C6422">
        <w:rPr>
          <w:rFonts w:asciiTheme="minorHAnsi" w:hAnsiTheme="minorHAnsi" w:cstheme="minorHAnsi"/>
        </w:rPr>
        <w:t xml:space="preserve">ommunity </w:t>
      </w:r>
      <w:r w:rsidR="00365129">
        <w:rPr>
          <w:rFonts w:asciiTheme="minorHAnsi" w:hAnsiTheme="minorHAnsi" w:cstheme="minorHAnsi"/>
        </w:rPr>
        <w:t>t</w:t>
      </w:r>
      <w:r w:rsidR="001C6422">
        <w:rPr>
          <w:rFonts w:asciiTheme="minorHAnsi" w:hAnsiTheme="minorHAnsi" w:cstheme="minorHAnsi"/>
        </w:rPr>
        <w:t>rigger”)</w:t>
      </w:r>
      <w:r w:rsidRPr="00F92126">
        <w:rPr>
          <w:rFonts w:asciiTheme="minorHAnsi" w:hAnsiTheme="minorHAnsi" w:cstheme="minorHAnsi"/>
        </w:rPr>
        <w:t>. If you are acting as an advocate on behalf of somebody else</w:t>
      </w:r>
      <w:r w:rsidR="001C6422">
        <w:rPr>
          <w:rFonts w:asciiTheme="minorHAnsi" w:hAnsiTheme="minorHAnsi" w:cstheme="minorHAnsi"/>
        </w:rPr>
        <w:t>,</w:t>
      </w:r>
      <w:r w:rsidRPr="00F92126">
        <w:rPr>
          <w:rFonts w:asciiTheme="minorHAnsi" w:hAnsiTheme="minorHAnsi" w:cstheme="minorHAnsi"/>
        </w:rPr>
        <w:t xml:space="preserve"> a signed consent letter needs to be submitted along with the appeal.</w:t>
      </w:r>
    </w:p>
    <w:p w14:paraId="0DAA8BD5" w14:textId="77777777" w:rsidR="00E03209" w:rsidRDefault="00E03209" w:rsidP="007E4E4C">
      <w:pPr>
        <w:jc w:val="both"/>
        <w:rPr>
          <w:rFonts w:asciiTheme="minorHAnsi" w:hAnsiTheme="minorHAnsi" w:cstheme="minorHAnsi"/>
        </w:rPr>
      </w:pPr>
    </w:p>
    <w:p w14:paraId="3A22D18C" w14:textId="77777777" w:rsidR="00000DFE" w:rsidRPr="002B7C2E" w:rsidRDefault="00000DFE" w:rsidP="007E4E4C">
      <w:pPr>
        <w:jc w:val="both"/>
        <w:rPr>
          <w:rFonts w:asciiTheme="minorHAnsi" w:hAnsiTheme="minorHAnsi" w:cstheme="minorHAnsi"/>
          <w:b/>
          <w:bCs/>
        </w:rPr>
      </w:pPr>
      <w:r w:rsidRPr="002B7C2E">
        <w:rPr>
          <w:rFonts w:asciiTheme="minorHAnsi" w:hAnsiTheme="minorHAnsi" w:cstheme="minorHAnsi"/>
          <w:b/>
          <w:bCs/>
        </w:rPr>
        <w:t>When can an appeal be made?</w:t>
      </w:r>
    </w:p>
    <w:p w14:paraId="3A22D18D" w14:textId="3291C1CB" w:rsidR="00000DFE" w:rsidRPr="00F92126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 xml:space="preserve">An appeal can be made to the </w:t>
      </w:r>
      <w:r w:rsidR="002B7C2E">
        <w:rPr>
          <w:rFonts w:asciiTheme="minorHAnsi" w:hAnsiTheme="minorHAnsi" w:cstheme="minorHAnsi"/>
        </w:rPr>
        <w:t>North East Lincolnshire Community Safety Partnership</w:t>
      </w:r>
      <w:r w:rsidRPr="00F92126">
        <w:rPr>
          <w:rFonts w:asciiTheme="minorHAnsi" w:hAnsiTheme="minorHAnsi" w:cstheme="minorHAnsi"/>
        </w:rPr>
        <w:t xml:space="preserve"> at two different stages</w:t>
      </w:r>
      <w:r w:rsidR="002B7C2E">
        <w:rPr>
          <w:rFonts w:asciiTheme="minorHAnsi" w:hAnsiTheme="minorHAnsi" w:cstheme="minorHAnsi"/>
        </w:rPr>
        <w:t>:</w:t>
      </w:r>
    </w:p>
    <w:p w14:paraId="3A22D18E" w14:textId="77777777" w:rsidR="00000DFE" w:rsidRPr="00F92126" w:rsidRDefault="00000DFE" w:rsidP="007E4E4C">
      <w:pPr>
        <w:jc w:val="both"/>
        <w:rPr>
          <w:rFonts w:asciiTheme="minorHAnsi" w:hAnsiTheme="minorHAnsi" w:cstheme="minorHAnsi"/>
          <w:i/>
        </w:rPr>
      </w:pPr>
      <w:r w:rsidRPr="00F92126">
        <w:rPr>
          <w:rFonts w:asciiTheme="minorHAnsi" w:hAnsiTheme="minorHAnsi" w:cstheme="minorHAnsi"/>
          <w:i/>
        </w:rPr>
        <w:t>Stage 1</w:t>
      </w:r>
    </w:p>
    <w:p w14:paraId="3A22D18F" w14:textId="5A455692" w:rsidR="00000DFE" w:rsidRPr="00F92126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>If you</w:t>
      </w:r>
      <w:r w:rsidR="00365129">
        <w:rPr>
          <w:rFonts w:asciiTheme="minorHAnsi" w:hAnsiTheme="minorHAnsi" w:cstheme="minorHAnsi"/>
        </w:rPr>
        <w:t xml:space="preserve"> </w:t>
      </w:r>
      <w:r w:rsidRPr="00F92126">
        <w:rPr>
          <w:rFonts w:asciiTheme="minorHAnsi" w:hAnsiTheme="minorHAnsi" w:cstheme="minorHAnsi"/>
        </w:rPr>
        <w:t xml:space="preserve">have made an application for an </w:t>
      </w:r>
      <w:r w:rsidR="002B7C2E">
        <w:rPr>
          <w:rFonts w:asciiTheme="minorHAnsi" w:hAnsiTheme="minorHAnsi" w:cstheme="minorHAnsi"/>
        </w:rPr>
        <w:t>anti-social behaviour</w:t>
      </w:r>
      <w:r w:rsidRPr="00F92126">
        <w:rPr>
          <w:rFonts w:asciiTheme="minorHAnsi" w:hAnsiTheme="minorHAnsi" w:cstheme="minorHAnsi"/>
        </w:rPr>
        <w:t xml:space="preserve"> case </w:t>
      </w:r>
      <w:r w:rsidR="002B7C2E">
        <w:rPr>
          <w:rFonts w:asciiTheme="minorHAnsi" w:hAnsiTheme="minorHAnsi" w:cstheme="minorHAnsi"/>
        </w:rPr>
        <w:t>r</w:t>
      </w:r>
      <w:r w:rsidRPr="00F92126">
        <w:rPr>
          <w:rFonts w:asciiTheme="minorHAnsi" w:hAnsiTheme="minorHAnsi" w:cstheme="minorHAnsi"/>
        </w:rPr>
        <w:t>eview</w:t>
      </w:r>
      <w:r w:rsidR="002B7C2E">
        <w:rPr>
          <w:rFonts w:asciiTheme="minorHAnsi" w:hAnsiTheme="minorHAnsi" w:cstheme="minorHAnsi"/>
        </w:rPr>
        <w:t xml:space="preserve"> (“</w:t>
      </w:r>
      <w:r w:rsidR="00365129">
        <w:rPr>
          <w:rFonts w:asciiTheme="minorHAnsi" w:hAnsiTheme="minorHAnsi" w:cstheme="minorHAnsi"/>
        </w:rPr>
        <w:t>community trigger”)</w:t>
      </w:r>
      <w:r w:rsidRPr="00F92126">
        <w:rPr>
          <w:rFonts w:asciiTheme="minorHAnsi" w:hAnsiTheme="minorHAnsi" w:cstheme="minorHAnsi"/>
        </w:rPr>
        <w:t xml:space="preserve"> </w:t>
      </w:r>
      <w:r w:rsidR="00164789">
        <w:rPr>
          <w:rFonts w:asciiTheme="minorHAnsi" w:hAnsiTheme="minorHAnsi" w:cstheme="minorHAnsi"/>
        </w:rPr>
        <w:t>which</w:t>
      </w:r>
      <w:r w:rsidRPr="00F92126">
        <w:rPr>
          <w:rFonts w:asciiTheme="minorHAnsi" w:hAnsiTheme="minorHAnsi" w:cstheme="minorHAnsi"/>
        </w:rPr>
        <w:t xml:space="preserve"> was assessed as not meeting the locally agreed threshold, you can appeal against th</w:t>
      </w:r>
      <w:r w:rsidR="00365129">
        <w:rPr>
          <w:rFonts w:asciiTheme="minorHAnsi" w:hAnsiTheme="minorHAnsi" w:cstheme="minorHAnsi"/>
        </w:rPr>
        <w:t>is</w:t>
      </w:r>
      <w:r w:rsidRPr="00F92126">
        <w:rPr>
          <w:rFonts w:asciiTheme="minorHAnsi" w:hAnsiTheme="minorHAnsi" w:cstheme="minorHAnsi"/>
        </w:rPr>
        <w:t xml:space="preserve"> decision.</w:t>
      </w:r>
    </w:p>
    <w:p w14:paraId="3A22D190" w14:textId="77777777" w:rsidR="00000DFE" w:rsidRPr="00F92126" w:rsidRDefault="00000DFE" w:rsidP="007E4E4C">
      <w:pPr>
        <w:jc w:val="both"/>
        <w:rPr>
          <w:rFonts w:asciiTheme="minorHAnsi" w:hAnsiTheme="minorHAnsi" w:cstheme="minorHAnsi"/>
          <w:i/>
        </w:rPr>
      </w:pPr>
      <w:r w:rsidRPr="00F92126">
        <w:rPr>
          <w:rFonts w:asciiTheme="minorHAnsi" w:hAnsiTheme="minorHAnsi" w:cstheme="minorHAnsi"/>
          <w:i/>
        </w:rPr>
        <w:t>Stage 2</w:t>
      </w:r>
    </w:p>
    <w:p w14:paraId="35C85E1B" w14:textId="3847F749" w:rsidR="0010569B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>If you</w:t>
      </w:r>
      <w:r w:rsidR="009F6DB4">
        <w:rPr>
          <w:rFonts w:asciiTheme="minorHAnsi" w:hAnsiTheme="minorHAnsi" w:cstheme="minorHAnsi"/>
        </w:rPr>
        <w:t xml:space="preserve"> </w:t>
      </w:r>
      <w:r w:rsidRPr="00F92126">
        <w:rPr>
          <w:rFonts w:asciiTheme="minorHAnsi" w:hAnsiTheme="minorHAnsi" w:cstheme="minorHAnsi"/>
        </w:rPr>
        <w:t xml:space="preserve">have made an application for </w:t>
      </w:r>
      <w:r w:rsidR="009F6DB4" w:rsidRPr="00F92126">
        <w:rPr>
          <w:rFonts w:asciiTheme="minorHAnsi" w:hAnsiTheme="minorHAnsi" w:cstheme="minorHAnsi"/>
        </w:rPr>
        <w:t xml:space="preserve">an </w:t>
      </w:r>
      <w:r w:rsidR="009F6DB4">
        <w:rPr>
          <w:rFonts w:asciiTheme="minorHAnsi" w:hAnsiTheme="minorHAnsi" w:cstheme="minorHAnsi"/>
        </w:rPr>
        <w:t>anti-social behaviour</w:t>
      </w:r>
      <w:r w:rsidR="009F6DB4" w:rsidRPr="00F92126">
        <w:rPr>
          <w:rFonts w:asciiTheme="minorHAnsi" w:hAnsiTheme="minorHAnsi" w:cstheme="minorHAnsi"/>
        </w:rPr>
        <w:t xml:space="preserve"> case </w:t>
      </w:r>
      <w:r w:rsidR="009F6DB4">
        <w:rPr>
          <w:rFonts w:asciiTheme="minorHAnsi" w:hAnsiTheme="minorHAnsi" w:cstheme="minorHAnsi"/>
        </w:rPr>
        <w:t>r</w:t>
      </w:r>
      <w:r w:rsidR="009F6DB4" w:rsidRPr="00F92126">
        <w:rPr>
          <w:rFonts w:asciiTheme="minorHAnsi" w:hAnsiTheme="minorHAnsi" w:cstheme="minorHAnsi"/>
        </w:rPr>
        <w:t>eview</w:t>
      </w:r>
      <w:r w:rsidR="009F6DB4">
        <w:rPr>
          <w:rFonts w:asciiTheme="minorHAnsi" w:hAnsiTheme="minorHAnsi" w:cstheme="minorHAnsi"/>
        </w:rPr>
        <w:t xml:space="preserve"> (“community trigger”)</w:t>
      </w:r>
      <w:r w:rsidR="009F6DB4" w:rsidRPr="00F92126">
        <w:rPr>
          <w:rFonts w:asciiTheme="minorHAnsi" w:hAnsiTheme="minorHAnsi" w:cstheme="minorHAnsi"/>
        </w:rPr>
        <w:t xml:space="preserve"> </w:t>
      </w:r>
      <w:r w:rsidR="00164789">
        <w:rPr>
          <w:rFonts w:asciiTheme="minorHAnsi" w:hAnsiTheme="minorHAnsi" w:cstheme="minorHAnsi"/>
        </w:rPr>
        <w:t xml:space="preserve">which </w:t>
      </w:r>
      <w:r w:rsidR="00046CAC">
        <w:rPr>
          <w:rFonts w:asciiTheme="minorHAnsi" w:hAnsiTheme="minorHAnsi" w:cstheme="minorHAnsi"/>
        </w:rPr>
        <w:t>took place</w:t>
      </w:r>
      <w:r w:rsidRPr="00F92126">
        <w:rPr>
          <w:rFonts w:asciiTheme="minorHAnsi" w:hAnsiTheme="minorHAnsi" w:cstheme="minorHAnsi"/>
        </w:rPr>
        <w:t xml:space="preserve"> </w:t>
      </w:r>
      <w:r w:rsidR="0010569B">
        <w:rPr>
          <w:rFonts w:asciiTheme="minorHAnsi" w:hAnsiTheme="minorHAnsi" w:cstheme="minorHAnsi"/>
        </w:rPr>
        <w:t>but you are not satisfied with the outcome of the review, you can appeal against this</w:t>
      </w:r>
      <w:r w:rsidR="00722B8F">
        <w:rPr>
          <w:rFonts w:asciiTheme="minorHAnsi" w:hAnsiTheme="minorHAnsi" w:cstheme="minorHAnsi"/>
        </w:rPr>
        <w:t xml:space="preserve"> decision.</w:t>
      </w:r>
    </w:p>
    <w:p w14:paraId="3A22D193" w14:textId="0BEAA065" w:rsidR="00000DFE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>Please note: Dissatisfaction with the delivery of an action plan</w:t>
      </w:r>
      <w:r w:rsidR="002A041E">
        <w:rPr>
          <w:rFonts w:asciiTheme="minorHAnsi" w:hAnsiTheme="minorHAnsi" w:cstheme="minorHAnsi"/>
        </w:rPr>
        <w:t xml:space="preserve"> arising from </w:t>
      </w:r>
      <w:r w:rsidR="00D26064">
        <w:rPr>
          <w:rFonts w:asciiTheme="minorHAnsi" w:hAnsiTheme="minorHAnsi" w:cstheme="minorHAnsi"/>
        </w:rPr>
        <w:t>a review</w:t>
      </w:r>
      <w:r w:rsidRPr="00F92126">
        <w:rPr>
          <w:rFonts w:asciiTheme="minorHAnsi" w:hAnsiTheme="minorHAnsi" w:cstheme="minorHAnsi"/>
        </w:rPr>
        <w:t xml:space="preserve"> should be raised with the </w:t>
      </w:r>
      <w:r w:rsidR="00D26064">
        <w:rPr>
          <w:rFonts w:asciiTheme="minorHAnsi" w:hAnsiTheme="minorHAnsi" w:cstheme="minorHAnsi"/>
        </w:rPr>
        <w:t>s</w:t>
      </w:r>
      <w:r w:rsidRPr="00F92126">
        <w:rPr>
          <w:rFonts w:asciiTheme="minorHAnsi" w:hAnsiTheme="minorHAnsi" w:cstheme="minorHAnsi"/>
        </w:rPr>
        <w:t xml:space="preserve">ingle </w:t>
      </w:r>
      <w:r w:rsidR="00D26064">
        <w:rPr>
          <w:rFonts w:asciiTheme="minorHAnsi" w:hAnsiTheme="minorHAnsi" w:cstheme="minorHAnsi"/>
        </w:rPr>
        <w:t>p</w:t>
      </w:r>
      <w:r w:rsidRPr="00F92126">
        <w:rPr>
          <w:rFonts w:asciiTheme="minorHAnsi" w:hAnsiTheme="minorHAnsi" w:cstheme="minorHAnsi"/>
        </w:rPr>
        <w:t xml:space="preserve">oint </w:t>
      </w:r>
      <w:r w:rsidR="00D26064">
        <w:rPr>
          <w:rFonts w:asciiTheme="minorHAnsi" w:hAnsiTheme="minorHAnsi" w:cstheme="minorHAnsi"/>
        </w:rPr>
        <w:t>o</w:t>
      </w:r>
      <w:r w:rsidRPr="00F92126">
        <w:rPr>
          <w:rFonts w:asciiTheme="minorHAnsi" w:hAnsiTheme="minorHAnsi" w:cstheme="minorHAnsi"/>
        </w:rPr>
        <w:t xml:space="preserve">f </w:t>
      </w:r>
      <w:r w:rsidR="00D26064">
        <w:rPr>
          <w:rFonts w:asciiTheme="minorHAnsi" w:hAnsiTheme="minorHAnsi" w:cstheme="minorHAnsi"/>
        </w:rPr>
        <w:t>co</w:t>
      </w:r>
      <w:r w:rsidRPr="00F92126">
        <w:rPr>
          <w:rFonts w:asciiTheme="minorHAnsi" w:hAnsiTheme="minorHAnsi" w:cstheme="minorHAnsi"/>
        </w:rPr>
        <w:t>ntact assigned to you when your application for a case review</w:t>
      </w:r>
      <w:r w:rsidR="00350D79">
        <w:rPr>
          <w:rFonts w:asciiTheme="minorHAnsi" w:hAnsiTheme="minorHAnsi" w:cstheme="minorHAnsi"/>
        </w:rPr>
        <w:t xml:space="preserve"> (“community trigger”)</w:t>
      </w:r>
      <w:r w:rsidRPr="00F92126">
        <w:rPr>
          <w:rFonts w:asciiTheme="minorHAnsi" w:hAnsiTheme="minorHAnsi" w:cstheme="minorHAnsi"/>
        </w:rPr>
        <w:t xml:space="preserve"> was lodged.</w:t>
      </w:r>
    </w:p>
    <w:p w14:paraId="4317F737" w14:textId="0973DF7C" w:rsidR="008D16BA" w:rsidRDefault="008D16BA" w:rsidP="007E4E4C">
      <w:pPr>
        <w:jc w:val="both"/>
        <w:rPr>
          <w:rFonts w:asciiTheme="minorHAnsi" w:hAnsiTheme="minorHAnsi" w:cstheme="minorHAnsi"/>
        </w:rPr>
      </w:pPr>
    </w:p>
    <w:p w14:paraId="75940547" w14:textId="77777777" w:rsidR="008D16BA" w:rsidRPr="003926D7" w:rsidRDefault="008D16BA" w:rsidP="008D16BA">
      <w:pPr>
        <w:jc w:val="both"/>
        <w:rPr>
          <w:rFonts w:asciiTheme="minorHAnsi" w:hAnsiTheme="minorHAnsi" w:cstheme="minorHAnsi"/>
          <w:b/>
          <w:bCs/>
        </w:rPr>
      </w:pPr>
      <w:r w:rsidRPr="003926D7">
        <w:rPr>
          <w:rFonts w:asciiTheme="minorHAnsi" w:hAnsiTheme="minorHAnsi" w:cstheme="minorHAnsi"/>
          <w:b/>
          <w:bCs/>
        </w:rPr>
        <w:t>Who is the appeals body for Community Trigger cases?</w:t>
      </w:r>
    </w:p>
    <w:p w14:paraId="3D515E1B" w14:textId="0E8CC419" w:rsidR="008D16BA" w:rsidRDefault="008D16BA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>An independent member of the Community Safety Partnership will</w:t>
      </w:r>
      <w:r w:rsidR="00DC592B">
        <w:rPr>
          <w:rFonts w:asciiTheme="minorHAnsi" w:hAnsiTheme="minorHAnsi" w:cstheme="minorHAnsi"/>
        </w:rPr>
        <w:t xml:space="preserve"> be </w:t>
      </w:r>
      <w:r w:rsidR="00180B83">
        <w:rPr>
          <w:rFonts w:asciiTheme="minorHAnsi" w:hAnsiTheme="minorHAnsi" w:cstheme="minorHAnsi"/>
        </w:rPr>
        <w:t>appointed by the Chair of the Community Safety Partnership</w:t>
      </w:r>
      <w:r w:rsidR="000C1444">
        <w:rPr>
          <w:rFonts w:asciiTheme="minorHAnsi" w:hAnsiTheme="minorHAnsi" w:cstheme="minorHAnsi"/>
        </w:rPr>
        <w:t xml:space="preserve"> on a case-by-case basis. </w:t>
      </w:r>
      <w:r w:rsidR="00727708">
        <w:rPr>
          <w:rFonts w:asciiTheme="minorHAnsi" w:hAnsiTheme="minorHAnsi" w:cstheme="minorHAnsi"/>
        </w:rPr>
        <w:t>The i</w:t>
      </w:r>
      <w:r w:rsidR="00957B25">
        <w:rPr>
          <w:rFonts w:asciiTheme="minorHAnsi" w:hAnsiTheme="minorHAnsi" w:cstheme="minorHAnsi"/>
        </w:rPr>
        <w:t>ndependent officer</w:t>
      </w:r>
      <w:r w:rsidR="00976723">
        <w:rPr>
          <w:rFonts w:asciiTheme="minorHAnsi" w:hAnsiTheme="minorHAnsi" w:cstheme="minorHAnsi"/>
        </w:rPr>
        <w:t xml:space="preserve"> </w:t>
      </w:r>
      <w:r w:rsidR="00727708">
        <w:rPr>
          <w:rFonts w:asciiTheme="minorHAnsi" w:hAnsiTheme="minorHAnsi" w:cstheme="minorHAnsi"/>
        </w:rPr>
        <w:t xml:space="preserve">appointed </w:t>
      </w:r>
      <w:r w:rsidR="00976723">
        <w:rPr>
          <w:rFonts w:asciiTheme="minorHAnsi" w:hAnsiTheme="minorHAnsi" w:cstheme="minorHAnsi"/>
        </w:rPr>
        <w:t>w</w:t>
      </w:r>
      <w:r w:rsidR="00957B25">
        <w:rPr>
          <w:rFonts w:asciiTheme="minorHAnsi" w:hAnsiTheme="minorHAnsi" w:cstheme="minorHAnsi"/>
        </w:rPr>
        <w:t>ill not be per</w:t>
      </w:r>
      <w:r w:rsidR="00976723">
        <w:rPr>
          <w:rFonts w:asciiTheme="minorHAnsi" w:hAnsiTheme="minorHAnsi" w:cstheme="minorHAnsi"/>
        </w:rPr>
        <w:t>mitted to review an appeal</w:t>
      </w:r>
      <w:r w:rsidR="00DC592B">
        <w:rPr>
          <w:rFonts w:asciiTheme="minorHAnsi" w:hAnsiTheme="minorHAnsi" w:cstheme="minorHAnsi"/>
        </w:rPr>
        <w:t xml:space="preserve"> relating to a matter within their own service area.</w:t>
      </w:r>
    </w:p>
    <w:p w14:paraId="494BAC8D" w14:textId="77777777" w:rsidR="000C1444" w:rsidRDefault="000C1444" w:rsidP="007E4E4C">
      <w:pPr>
        <w:jc w:val="both"/>
        <w:rPr>
          <w:rFonts w:asciiTheme="minorHAnsi" w:hAnsiTheme="minorHAnsi" w:cstheme="minorHAnsi"/>
        </w:rPr>
      </w:pPr>
    </w:p>
    <w:p w14:paraId="3A22D194" w14:textId="77777777" w:rsidR="00000DFE" w:rsidRPr="00E877C4" w:rsidRDefault="00000DFE" w:rsidP="007E4E4C">
      <w:pPr>
        <w:jc w:val="both"/>
        <w:rPr>
          <w:rFonts w:asciiTheme="minorHAnsi" w:hAnsiTheme="minorHAnsi" w:cstheme="minorHAnsi"/>
          <w:b/>
          <w:bCs/>
        </w:rPr>
      </w:pPr>
      <w:r w:rsidRPr="00E877C4">
        <w:rPr>
          <w:rFonts w:asciiTheme="minorHAnsi" w:hAnsiTheme="minorHAnsi" w:cstheme="minorHAnsi"/>
          <w:b/>
          <w:bCs/>
        </w:rPr>
        <w:lastRenderedPageBreak/>
        <w:t>How can an appeal be made?</w:t>
      </w:r>
    </w:p>
    <w:p w14:paraId="3A22D195" w14:textId="2755E128" w:rsidR="00000DFE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>An appeal must be made</w:t>
      </w:r>
      <w:r w:rsidR="007656D6">
        <w:rPr>
          <w:rFonts w:asciiTheme="minorHAnsi" w:hAnsiTheme="minorHAnsi" w:cstheme="minorHAnsi"/>
        </w:rPr>
        <w:t xml:space="preserve"> </w:t>
      </w:r>
      <w:r w:rsidR="007656D6" w:rsidRPr="00F92126">
        <w:rPr>
          <w:rFonts w:asciiTheme="minorHAnsi" w:hAnsiTheme="minorHAnsi" w:cstheme="minorHAnsi"/>
        </w:rPr>
        <w:t>within 28 days of the date you were notified of the decision that you are appealing against</w:t>
      </w:r>
      <w:r w:rsidR="007656D6">
        <w:rPr>
          <w:rFonts w:asciiTheme="minorHAnsi" w:hAnsiTheme="minorHAnsi" w:cstheme="minorHAnsi"/>
        </w:rPr>
        <w:t>,</w:t>
      </w:r>
      <w:r w:rsidR="007656D6" w:rsidRPr="00F92126">
        <w:rPr>
          <w:rFonts w:asciiTheme="minorHAnsi" w:hAnsiTheme="minorHAnsi" w:cstheme="minorHAnsi"/>
        </w:rPr>
        <w:t xml:space="preserve"> or of the date you were notified of the outcome you are appealing against.</w:t>
      </w:r>
      <w:r w:rsidR="00E03209">
        <w:rPr>
          <w:rFonts w:asciiTheme="minorHAnsi" w:hAnsiTheme="minorHAnsi" w:cstheme="minorHAnsi"/>
        </w:rPr>
        <w:t xml:space="preserve"> It must be made in writing and should be sent to</w:t>
      </w:r>
      <w:r w:rsidRPr="00F92126">
        <w:rPr>
          <w:rFonts w:asciiTheme="minorHAnsi" w:hAnsiTheme="minorHAnsi" w:cstheme="minorHAnsi"/>
        </w:rPr>
        <w:t xml:space="preserve"> the</w:t>
      </w:r>
      <w:r w:rsidR="00E877C4">
        <w:rPr>
          <w:rFonts w:asciiTheme="minorHAnsi" w:hAnsiTheme="minorHAnsi" w:cstheme="minorHAnsi"/>
        </w:rPr>
        <w:t xml:space="preserve"> Community Safety Partnership Manager</w:t>
      </w:r>
      <w:r w:rsidRPr="00F92126">
        <w:rPr>
          <w:rFonts w:asciiTheme="minorHAnsi" w:hAnsiTheme="minorHAnsi" w:cstheme="minorHAnsi"/>
        </w:rPr>
        <w:t xml:space="preserve"> by email or letter. Contact details will be </w:t>
      </w:r>
      <w:r w:rsidR="00350D79">
        <w:rPr>
          <w:rFonts w:asciiTheme="minorHAnsi" w:hAnsiTheme="minorHAnsi" w:cstheme="minorHAnsi"/>
        </w:rPr>
        <w:t>provided to you by the single point of contact assigned to you when your application for a case review (“community trigger”) was lodged</w:t>
      </w:r>
      <w:r w:rsidRPr="00F92126">
        <w:rPr>
          <w:rFonts w:asciiTheme="minorHAnsi" w:hAnsiTheme="minorHAnsi" w:cstheme="minorHAnsi"/>
        </w:rPr>
        <w:t>.</w:t>
      </w:r>
    </w:p>
    <w:p w14:paraId="24AB90CD" w14:textId="62574216" w:rsidR="008319FF" w:rsidRDefault="008319FF" w:rsidP="007E4E4C">
      <w:pPr>
        <w:jc w:val="both"/>
        <w:rPr>
          <w:rFonts w:asciiTheme="minorHAnsi" w:hAnsiTheme="minorHAnsi" w:cstheme="minorHAnsi"/>
        </w:rPr>
      </w:pPr>
    </w:p>
    <w:p w14:paraId="488F28BF" w14:textId="2BCE6009" w:rsidR="008319FF" w:rsidRDefault="00275F3C" w:rsidP="007E4E4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What </w:t>
      </w:r>
      <w:r w:rsidR="006672E1">
        <w:rPr>
          <w:rFonts w:asciiTheme="minorHAnsi" w:hAnsiTheme="minorHAnsi" w:cstheme="minorHAnsi"/>
          <w:b/>
          <w:bCs/>
        </w:rPr>
        <w:t>happens during the appeal review?</w:t>
      </w:r>
    </w:p>
    <w:p w14:paraId="5DB13B15" w14:textId="0E4931EA" w:rsidR="006672E1" w:rsidRPr="00361185" w:rsidRDefault="0026611A" w:rsidP="007E4E4C">
      <w:pPr>
        <w:jc w:val="both"/>
        <w:rPr>
          <w:rFonts w:asciiTheme="minorHAnsi" w:hAnsiTheme="minorHAnsi" w:cstheme="minorHAnsi"/>
        </w:rPr>
      </w:pPr>
      <w:r w:rsidRPr="00361185">
        <w:rPr>
          <w:rFonts w:asciiTheme="minorHAnsi" w:hAnsiTheme="minorHAnsi" w:cstheme="minorHAnsi"/>
        </w:rPr>
        <w:t xml:space="preserve">The independent reviewer will </w:t>
      </w:r>
      <w:r w:rsidR="00763449" w:rsidRPr="00361185">
        <w:rPr>
          <w:rFonts w:asciiTheme="minorHAnsi" w:hAnsiTheme="minorHAnsi" w:cstheme="minorHAnsi"/>
        </w:rPr>
        <w:t xml:space="preserve">scrutinise all existing documentation, including all paperwork held by the single point of contact assigned to the original </w:t>
      </w:r>
      <w:r w:rsidR="00361185" w:rsidRPr="00361185">
        <w:rPr>
          <w:rFonts w:asciiTheme="minorHAnsi" w:hAnsiTheme="minorHAnsi" w:cstheme="minorHAnsi"/>
        </w:rPr>
        <w:t>case review (“community trigger”) and any information provided by the applicant at point of appeal.</w:t>
      </w:r>
      <w:r w:rsidR="000C1444">
        <w:rPr>
          <w:rFonts w:asciiTheme="minorHAnsi" w:hAnsiTheme="minorHAnsi" w:cstheme="minorHAnsi"/>
        </w:rPr>
        <w:t xml:space="preserve"> The independent reviewer will </w:t>
      </w:r>
      <w:r w:rsidR="000C1444" w:rsidRPr="00F92126">
        <w:rPr>
          <w:rFonts w:asciiTheme="minorHAnsi" w:hAnsiTheme="minorHAnsi" w:cstheme="minorHAnsi"/>
        </w:rPr>
        <w:t>consider</w:t>
      </w:r>
      <w:r w:rsidR="000C1444">
        <w:rPr>
          <w:rFonts w:asciiTheme="minorHAnsi" w:hAnsiTheme="minorHAnsi" w:cstheme="minorHAnsi"/>
        </w:rPr>
        <w:t xml:space="preserve"> the</w:t>
      </w:r>
      <w:r w:rsidR="000C1444" w:rsidRPr="00F92126">
        <w:rPr>
          <w:rFonts w:asciiTheme="minorHAnsi" w:hAnsiTheme="minorHAnsi" w:cstheme="minorHAnsi"/>
        </w:rPr>
        <w:t xml:space="preserve"> appeal with support from</w:t>
      </w:r>
      <w:r w:rsidR="000C1444">
        <w:rPr>
          <w:rFonts w:asciiTheme="minorHAnsi" w:hAnsiTheme="minorHAnsi" w:cstheme="minorHAnsi"/>
        </w:rPr>
        <w:t xml:space="preserve"> relevant agencies where appropriate, including</w:t>
      </w:r>
      <w:r w:rsidR="000C1444" w:rsidRPr="00F92126">
        <w:rPr>
          <w:rFonts w:asciiTheme="minorHAnsi" w:hAnsiTheme="minorHAnsi" w:cstheme="minorHAnsi"/>
        </w:rPr>
        <w:t xml:space="preserve"> the Office of the Police and Crime Commissioner </w:t>
      </w:r>
      <w:r w:rsidR="000C1444">
        <w:rPr>
          <w:rFonts w:asciiTheme="minorHAnsi" w:hAnsiTheme="minorHAnsi" w:cstheme="minorHAnsi"/>
        </w:rPr>
        <w:t>to</w:t>
      </w:r>
      <w:r w:rsidR="000C1444" w:rsidRPr="00F92126">
        <w:rPr>
          <w:rFonts w:asciiTheme="minorHAnsi" w:hAnsiTheme="minorHAnsi" w:cstheme="minorHAnsi"/>
        </w:rPr>
        <w:t xml:space="preserve"> provide independent </w:t>
      </w:r>
      <w:r w:rsidR="000C1444">
        <w:rPr>
          <w:rFonts w:asciiTheme="minorHAnsi" w:hAnsiTheme="minorHAnsi" w:cstheme="minorHAnsi"/>
        </w:rPr>
        <w:t>advice</w:t>
      </w:r>
      <w:r w:rsidR="000C1444" w:rsidRPr="00F92126">
        <w:rPr>
          <w:rFonts w:asciiTheme="minorHAnsi" w:hAnsiTheme="minorHAnsi" w:cstheme="minorHAnsi"/>
        </w:rPr>
        <w:t xml:space="preserve"> as necessary.</w:t>
      </w:r>
    </w:p>
    <w:p w14:paraId="0CCBA500" w14:textId="77777777" w:rsidR="00702AED" w:rsidRPr="00361185" w:rsidRDefault="00702AED" w:rsidP="007E4E4C">
      <w:pPr>
        <w:jc w:val="both"/>
        <w:rPr>
          <w:rFonts w:asciiTheme="minorHAnsi" w:hAnsiTheme="minorHAnsi" w:cstheme="minorHAnsi"/>
          <w:u w:val="single"/>
        </w:rPr>
      </w:pPr>
    </w:p>
    <w:p w14:paraId="50209835" w14:textId="1447F82C" w:rsidR="00702AED" w:rsidRPr="00361185" w:rsidRDefault="00702AED" w:rsidP="007E4E4C">
      <w:pPr>
        <w:jc w:val="both"/>
        <w:rPr>
          <w:rFonts w:asciiTheme="minorHAnsi" w:hAnsiTheme="minorHAnsi" w:cstheme="minorHAnsi"/>
          <w:b/>
          <w:bCs/>
        </w:rPr>
      </w:pPr>
      <w:r w:rsidRPr="00361185">
        <w:rPr>
          <w:rFonts w:asciiTheme="minorHAnsi" w:hAnsiTheme="minorHAnsi" w:cstheme="minorHAnsi"/>
          <w:b/>
          <w:bCs/>
        </w:rPr>
        <w:t>What are the timescales?</w:t>
      </w:r>
    </w:p>
    <w:p w14:paraId="3A22D197" w14:textId="724272D7" w:rsidR="00000DFE" w:rsidRPr="00F92126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 xml:space="preserve">Your appeal must be received by the </w:t>
      </w:r>
      <w:r w:rsidR="00702AED">
        <w:rPr>
          <w:rFonts w:asciiTheme="minorHAnsi" w:hAnsiTheme="minorHAnsi" w:cstheme="minorHAnsi"/>
        </w:rPr>
        <w:t>Community Safety Partnership Manager</w:t>
      </w:r>
      <w:r w:rsidRPr="00F92126">
        <w:rPr>
          <w:rFonts w:asciiTheme="minorHAnsi" w:hAnsiTheme="minorHAnsi" w:cstheme="minorHAnsi"/>
        </w:rPr>
        <w:t xml:space="preserve"> within 28 days of the date you were notified of the decision that you are appealing against</w:t>
      </w:r>
      <w:r w:rsidR="00702AED">
        <w:rPr>
          <w:rFonts w:asciiTheme="minorHAnsi" w:hAnsiTheme="minorHAnsi" w:cstheme="minorHAnsi"/>
        </w:rPr>
        <w:t>,</w:t>
      </w:r>
      <w:r w:rsidRPr="00F92126">
        <w:rPr>
          <w:rFonts w:asciiTheme="minorHAnsi" w:hAnsiTheme="minorHAnsi" w:cstheme="minorHAnsi"/>
        </w:rPr>
        <w:t xml:space="preserve"> or of the date you were notified of the outcome you are appealing against.</w:t>
      </w:r>
    </w:p>
    <w:p w14:paraId="3A22D198" w14:textId="407E1E4A" w:rsidR="00000DFE" w:rsidRPr="00F92126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 xml:space="preserve">All appeals will be acknowledged within </w:t>
      </w:r>
      <w:r w:rsidR="00E70426">
        <w:rPr>
          <w:rFonts w:asciiTheme="minorHAnsi" w:hAnsiTheme="minorHAnsi" w:cstheme="minorHAnsi"/>
        </w:rPr>
        <w:t>ten</w:t>
      </w:r>
      <w:r w:rsidRPr="00F92126">
        <w:rPr>
          <w:rFonts w:asciiTheme="minorHAnsi" w:hAnsiTheme="minorHAnsi" w:cstheme="minorHAnsi"/>
        </w:rPr>
        <w:t xml:space="preserve"> working day</w:t>
      </w:r>
      <w:r w:rsidR="007E4E4C" w:rsidRPr="00F92126">
        <w:rPr>
          <w:rFonts w:asciiTheme="minorHAnsi" w:hAnsiTheme="minorHAnsi" w:cstheme="minorHAnsi"/>
        </w:rPr>
        <w:t>s of receipt</w:t>
      </w:r>
      <w:r w:rsidRPr="00F92126">
        <w:rPr>
          <w:rFonts w:asciiTheme="minorHAnsi" w:hAnsiTheme="minorHAnsi" w:cstheme="minorHAnsi"/>
        </w:rPr>
        <w:t>.</w:t>
      </w:r>
    </w:p>
    <w:p w14:paraId="3A22D199" w14:textId="1D440A65" w:rsidR="00000DFE" w:rsidRPr="00F92126" w:rsidRDefault="00000DFE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 xml:space="preserve">From the receipt of acknowledgment of appeal, </w:t>
      </w:r>
      <w:r w:rsidR="008A490E" w:rsidRPr="00F92126">
        <w:rPr>
          <w:rFonts w:asciiTheme="minorHAnsi" w:hAnsiTheme="minorHAnsi" w:cstheme="minorHAnsi"/>
        </w:rPr>
        <w:t>every effort will be made</w:t>
      </w:r>
      <w:r w:rsidRPr="00F92126">
        <w:rPr>
          <w:rFonts w:asciiTheme="minorHAnsi" w:hAnsiTheme="minorHAnsi" w:cstheme="minorHAnsi"/>
        </w:rPr>
        <w:t xml:space="preserve"> to assess your case and provide a decision within </w:t>
      </w:r>
      <w:r w:rsidR="005F46F6" w:rsidRPr="00F92126">
        <w:rPr>
          <w:rFonts w:asciiTheme="minorHAnsi" w:hAnsiTheme="minorHAnsi" w:cstheme="minorHAnsi"/>
        </w:rPr>
        <w:t>2</w:t>
      </w:r>
      <w:r w:rsidR="00DB3F7F">
        <w:rPr>
          <w:rFonts w:asciiTheme="minorHAnsi" w:hAnsiTheme="minorHAnsi" w:cstheme="minorHAnsi"/>
        </w:rPr>
        <w:t>0</w:t>
      </w:r>
      <w:r w:rsidR="00FB08E3">
        <w:rPr>
          <w:rFonts w:asciiTheme="minorHAnsi" w:hAnsiTheme="minorHAnsi" w:cstheme="minorHAnsi"/>
        </w:rPr>
        <w:t xml:space="preserve"> working</w:t>
      </w:r>
      <w:r w:rsidRPr="00F92126">
        <w:rPr>
          <w:rFonts w:asciiTheme="minorHAnsi" w:hAnsiTheme="minorHAnsi" w:cstheme="minorHAnsi"/>
        </w:rPr>
        <w:t xml:space="preserve"> days. In exceptional circumstances this may take longer, in which case </w:t>
      </w:r>
      <w:r w:rsidR="000134CC">
        <w:rPr>
          <w:rFonts w:asciiTheme="minorHAnsi" w:hAnsiTheme="minorHAnsi" w:cstheme="minorHAnsi"/>
        </w:rPr>
        <w:t>a revised timeframe will be provided</w:t>
      </w:r>
      <w:r w:rsidR="005F46F6" w:rsidRPr="00F92126">
        <w:rPr>
          <w:rFonts w:asciiTheme="minorHAnsi" w:hAnsiTheme="minorHAnsi" w:cstheme="minorHAnsi"/>
        </w:rPr>
        <w:t>.</w:t>
      </w:r>
    </w:p>
    <w:p w14:paraId="3A22D19A" w14:textId="77777777" w:rsidR="00681C7D" w:rsidRPr="00F92126" w:rsidRDefault="00681C7D" w:rsidP="007E4E4C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>The process to be followed is shown in the Annex to this process.</w:t>
      </w:r>
    </w:p>
    <w:p w14:paraId="3A22D1A8" w14:textId="294C2252" w:rsidR="00141368" w:rsidRDefault="00000DFE" w:rsidP="007277A7">
      <w:pPr>
        <w:jc w:val="both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</w:rPr>
        <w:t>The decision of the</w:t>
      </w:r>
      <w:r w:rsidR="0035504D">
        <w:rPr>
          <w:rFonts w:asciiTheme="minorHAnsi" w:hAnsiTheme="minorHAnsi" w:cstheme="minorHAnsi"/>
        </w:rPr>
        <w:t xml:space="preserve"> independent</w:t>
      </w:r>
      <w:r w:rsidRPr="00F92126">
        <w:rPr>
          <w:rFonts w:asciiTheme="minorHAnsi" w:hAnsiTheme="minorHAnsi" w:cstheme="minorHAnsi"/>
        </w:rPr>
        <w:t xml:space="preserve"> </w:t>
      </w:r>
      <w:r w:rsidR="008A490E" w:rsidRPr="00F92126">
        <w:rPr>
          <w:rFonts w:asciiTheme="minorHAnsi" w:hAnsiTheme="minorHAnsi" w:cstheme="minorHAnsi"/>
        </w:rPr>
        <w:t>member of the Community Safety Partnership</w:t>
      </w:r>
      <w:r w:rsidR="007E4E4C" w:rsidRPr="00F92126">
        <w:rPr>
          <w:rFonts w:asciiTheme="minorHAnsi" w:hAnsiTheme="minorHAnsi" w:cstheme="minorHAnsi"/>
        </w:rPr>
        <w:t xml:space="preserve"> </w:t>
      </w:r>
      <w:r w:rsidRPr="00F92126">
        <w:rPr>
          <w:rFonts w:asciiTheme="minorHAnsi" w:hAnsiTheme="minorHAnsi" w:cstheme="minorHAnsi"/>
        </w:rPr>
        <w:t>on any grounds of appeal is final.</w:t>
      </w:r>
    </w:p>
    <w:p w14:paraId="6B45CEDB" w14:textId="2F228203" w:rsidR="00117A8E" w:rsidRDefault="00117A8E">
      <w:pPr>
        <w:rPr>
          <w:rFonts w:asciiTheme="minorHAnsi" w:hAnsiTheme="minorHAnsi" w:cstheme="minorHAnsi"/>
        </w:rPr>
      </w:pPr>
    </w:p>
    <w:p w14:paraId="59E267FB" w14:textId="77777777" w:rsidR="001E6D45" w:rsidRDefault="001E6D45">
      <w:pPr>
        <w:rPr>
          <w:rFonts w:asciiTheme="minorHAnsi" w:hAnsiTheme="minorHAnsi" w:cstheme="minorHAnsi"/>
        </w:rPr>
      </w:pPr>
    </w:p>
    <w:p w14:paraId="3A1633E7" w14:textId="00D207C1" w:rsidR="00117A8E" w:rsidRDefault="00117A8E">
      <w:pPr>
        <w:rPr>
          <w:rFonts w:asciiTheme="minorHAnsi" w:hAnsiTheme="minorHAnsi" w:cstheme="minorHAnsi"/>
        </w:rPr>
      </w:pPr>
    </w:p>
    <w:p w14:paraId="118A7014" w14:textId="3AEBF36F" w:rsidR="00117A8E" w:rsidRPr="00117A8E" w:rsidRDefault="00117A8E" w:rsidP="00117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Theme="minorHAnsi" w:hAnsiTheme="minorHAnsi" w:cstheme="minorHAnsi"/>
          <w:szCs w:val="24"/>
        </w:rPr>
      </w:pPr>
      <w:r w:rsidRPr="00117A8E">
        <w:rPr>
          <w:rFonts w:asciiTheme="minorHAnsi" w:hAnsiTheme="minorHAnsi" w:cstheme="minorHAnsi"/>
          <w:szCs w:val="24"/>
        </w:rPr>
        <w:t>Authors:</w:t>
      </w:r>
      <w:r w:rsidRPr="00117A8E">
        <w:rPr>
          <w:rFonts w:asciiTheme="minorHAnsi" w:hAnsiTheme="minorHAnsi" w:cstheme="minorHAnsi"/>
          <w:szCs w:val="24"/>
        </w:rPr>
        <w:tab/>
      </w:r>
      <w:r w:rsidRPr="00117A8E">
        <w:rPr>
          <w:rFonts w:asciiTheme="minorHAnsi" w:hAnsiTheme="minorHAnsi" w:cstheme="minorHAnsi"/>
          <w:szCs w:val="24"/>
        </w:rPr>
        <w:tab/>
      </w:r>
      <w:r w:rsidRPr="00117A8E">
        <w:rPr>
          <w:rFonts w:asciiTheme="minorHAnsi" w:hAnsiTheme="minorHAnsi" w:cstheme="minorHAnsi"/>
          <w:szCs w:val="24"/>
        </w:rPr>
        <w:tab/>
        <w:t>Rebecca Freeman</w:t>
      </w:r>
      <w:r w:rsidR="00FA4858">
        <w:rPr>
          <w:rFonts w:asciiTheme="minorHAnsi" w:hAnsiTheme="minorHAnsi" w:cstheme="minorHAnsi"/>
          <w:szCs w:val="24"/>
        </w:rPr>
        <w:t>, Community Safety Partnership Manager</w:t>
      </w:r>
    </w:p>
    <w:p w14:paraId="06FA693A" w14:textId="7933A1E7" w:rsidR="00117A8E" w:rsidRPr="00117A8E" w:rsidRDefault="00117A8E" w:rsidP="00117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Theme="minorHAnsi" w:hAnsiTheme="minorHAnsi" w:cstheme="minorHAnsi"/>
          <w:szCs w:val="24"/>
        </w:rPr>
      </w:pPr>
      <w:r w:rsidRPr="00117A8E">
        <w:rPr>
          <w:rFonts w:asciiTheme="minorHAnsi" w:hAnsiTheme="minorHAnsi" w:cstheme="minorHAnsi"/>
          <w:szCs w:val="24"/>
        </w:rPr>
        <w:t>Date:</w:t>
      </w:r>
      <w:r w:rsidRPr="00117A8E">
        <w:rPr>
          <w:rFonts w:asciiTheme="minorHAnsi" w:hAnsiTheme="minorHAnsi" w:cstheme="minorHAnsi"/>
          <w:szCs w:val="24"/>
        </w:rPr>
        <w:tab/>
      </w:r>
      <w:r w:rsidRPr="00117A8E">
        <w:rPr>
          <w:rFonts w:asciiTheme="minorHAnsi" w:hAnsiTheme="minorHAnsi" w:cstheme="minorHAnsi"/>
          <w:szCs w:val="24"/>
        </w:rPr>
        <w:tab/>
      </w:r>
      <w:r w:rsidRPr="00117A8E">
        <w:rPr>
          <w:rFonts w:asciiTheme="minorHAnsi" w:hAnsiTheme="minorHAnsi" w:cstheme="minorHAnsi"/>
          <w:szCs w:val="24"/>
        </w:rPr>
        <w:tab/>
      </w:r>
      <w:r w:rsidRPr="00117A8E">
        <w:rPr>
          <w:rFonts w:asciiTheme="minorHAnsi" w:hAnsiTheme="minorHAnsi" w:cstheme="minorHAnsi"/>
          <w:szCs w:val="24"/>
        </w:rPr>
        <w:tab/>
      </w:r>
      <w:r w:rsidR="00E70426">
        <w:rPr>
          <w:rFonts w:asciiTheme="minorHAnsi" w:hAnsiTheme="minorHAnsi" w:cstheme="minorHAnsi"/>
          <w:szCs w:val="24"/>
        </w:rPr>
        <w:t>23</w:t>
      </w:r>
      <w:r w:rsidR="00E70426" w:rsidRPr="00E70426">
        <w:rPr>
          <w:rFonts w:asciiTheme="minorHAnsi" w:hAnsiTheme="minorHAnsi" w:cstheme="minorHAnsi"/>
          <w:szCs w:val="24"/>
          <w:vertAlign w:val="superscript"/>
        </w:rPr>
        <w:t>rd</w:t>
      </w:r>
      <w:r w:rsidR="00E70426">
        <w:rPr>
          <w:rFonts w:asciiTheme="minorHAnsi" w:hAnsiTheme="minorHAnsi" w:cstheme="minorHAnsi"/>
          <w:szCs w:val="24"/>
        </w:rPr>
        <w:t xml:space="preserve"> October 2023</w:t>
      </w:r>
    </w:p>
    <w:p w14:paraId="4FA38982" w14:textId="21B1C85D" w:rsidR="00117A8E" w:rsidRPr="00117A8E" w:rsidRDefault="00117A8E" w:rsidP="00117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Theme="minorHAnsi" w:hAnsiTheme="minorHAnsi" w:cstheme="minorHAnsi"/>
          <w:szCs w:val="24"/>
        </w:rPr>
      </w:pPr>
      <w:r w:rsidRPr="00117A8E">
        <w:rPr>
          <w:rFonts w:asciiTheme="minorHAnsi" w:hAnsiTheme="minorHAnsi" w:cstheme="minorHAnsi"/>
          <w:szCs w:val="24"/>
        </w:rPr>
        <w:t>Version control:</w:t>
      </w:r>
      <w:r w:rsidRPr="00117A8E">
        <w:rPr>
          <w:rFonts w:asciiTheme="minorHAnsi" w:hAnsiTheme="minorHAnsi" w:cstheme="minorHAnsi"/>
          <w:szCs w:val="24"/>
        </w:rPr>
        <w:tab/>
      </w:r>
      <w:r w:rsidRPr="00117A8E">
        <w:rPr>
          <w:rFonts w:asciiTheme="minorHAnsi" w:hAnsiTheme="minorHAnsi" w:cstheme="minorHAnsi"/>
          <w:szCs w:val="24"/>
        </w:rPr>
        <w:tab/>
        <w:t>Version 1</w:t>
      </w:r>
      <w:r w:rsidR="000C1444">
        <w:rPr>
          <w:rFonts w:asciiTheme="minorHAnsi" w:hAnsiTheme="minorHAnsi" w:cstheme="minorHAnsi"/>
          <w:szCs w:val="24"/>
        </w:rPr>
        <w:t>.</w:t>
      </w:r>
      <w:r w:rsidR="00E70426">
        <w:rPr>
          <w:rFonts w:asciiTheme="minorHAnsi" w:hAnsiTheme="minorHAnsi" w:cstheme="minorHAnsi"/>
          <w:szCs w:val="24"/>
        </w:rPr>
        <w:t>2</w:t>
      </w:r>
    </w:p>
    <w:p w14:paraId="4FDF2198" w14:textId="5F2C0894" w:rsidR="00117A8E" w:rsidRPr="00117A8E" w:rsidRDefault="00117A8E" w:rsidP="00117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Theme="minorHAnsi" w:hAnsiTheme="minorHAnsi" w:cstheme="minorHAnsi"/>
          <w:szCs w:val="24"/>
        </w:rPr>
      </w:pPr>
      <w:r w:rsidRPr="00117A8E">
        <w:rPr>
          <w:rFonts w:asciiTheme="minorHAnsi" w:hAnsiTheme="minorHAnsi" w:cstheme="minorHAnsi"/>
          <w:szCs w:val="24"/>
        </w:rPr>
        <w:t>Accessibility:</w:t>
      </w:r>
      <w:r w:rsidRPr="00117A8E">
        <w:rPr>
          <w:rFonts w:asciiTheme="minorHAnsi" w:hAnsiTheme="minorHAnsi" w:cstheme="minorHAnsi"/>
          <w:szCs w:val="24"/>
        </w:rPr>
        <w:tab/>
      </w:r>
      <w:r w:rsidRPr="00117A8E">
        <w:rPr>
          <w:rFonts w:asciiTheme="minorHAnsi" w:hAnsiTheme="minorHAnsi" w:cstheme="minorHAnsi"/>
          <w:szCs w:val="24"/>
        </w:rPr>
        <w:tab/>
      </w:r>
      <w:r w:rsidRPr="00117A8E">
        <w:rPr>
          <w:rFonts w:asciiTheme="minorHAnsi" w:hAnsiTheme="minorHAnsi" w:cstheme="minorHAnsi"/>
          <w:szCs w:val="24"/>
        </w:rPr>
        <w:tab/>
      </w:r>
      <w:r w:rsidR="00715DAE" w:rsidRPr="00715DAE">
        <w:rPr>
          <w:rFonts w:asciiTheme="minorHAnsi" w:hAnsiTheme="minorHAnsi" w:cstheme="minorHAnsi"/>
          <w:szCs w:val="24"/>
        </w:rPr>
        <w:t>Checked</w:t>
      </w:r>
    </w:p>
    <w:p w14:paraId="3E18B2D0" w14:textId="32740B56" w:rsidR="00117A8E" w:rsidRPr="00117A8E" w:rsidRDefault="00117A8E" w:rsidP="00117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Theme="minorHAnsi" w:hAnsiTheme="minorHAnsi" w:cstheme="minorHAnsi"/>
          <w:color w:val="FF0000"/>
          <w:szCs w:val="24"/>
        </w:rPr>
      </w:pPr>
      <w:r w:rsidRPr="00117A8E">
        <w:rPr>
          <w:rFonts w:asciiTheme="minorHAnsi" w:hAnsiTheme="minorHAnsi" w:cstheme="minorHAnsi"/>
          <w:szCs w:val="24"/>
        </w:rPr>
        <w:t xml:space="preserve">Security classification: </w:t>
      </w:r>
      <w:r w:rsidRPr="00117A8E">
        <w:rPr>
          <w:rFonts w:asciiTheme="minorHAnsi" w:hAnsiTheme="minorHAnsi" w:cstheme="minorHAnsi"/>
          <w:szCs w:val="24"/>
        </w:rPr>
        <w:tab/>
        <w:t>Official</w:t>
      </w:r>
    </w:p>
    <w:p w14:paraId="14801AA2" w14:textId="77278346" w:rsidR="00117A8E" w:rsidRDefault="00117A8E">
      <w:pPr>
        <w:rPr>
          <w:rFonts w:asciiTheme="minorHAnsi" w:hAnsiTheme="minorHAnsi" w:cstheme="minorHAnsi"/>
        </w:rPr>
      </w:pPr>
    </w:p>
    <w:p w14:paraId="41E3FD68" w14:textId="77777777" w:rsidR="000C1444" w:rsidRPr="00F92126" w:rsidRDefault="000C1444">
      <w:pPr>
        <w:rPr>
          <w:rFonts w:asciiTheme="minorHAnsi" w:hAnsiTheme="minorHAnsi" w:cstheme="minorHAnsi"/>
        </w:rPr>
      </w:pPr>
    </w:p>
    <w:p w14:paraId="4645E5DC" w14:textId="2A70CFD1" w:rsidR="00117A8E" w:rsidRDefault="00CA30E7" w:rsidP="00141368">
      <w:pPr>
        <w:jc w:val="center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A8E6F" wp14:editId="010B1D9B">
                <wp:simplePos x="0" y="0"/>
                <wp:positionH relativeFrom="column">
                  <wp:posOffset>-25400</wp:posOffset>
                </wp:positionH>
                <wp:positionV relativeFrom="paragraph">
                  <wp:posOffset>48260</wp:posOffset>
                </wp:positionV>
                <wp:extent cx="5695950" cy="5461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2D088" w14:textId="227B67BA" w:rsidR="00CA30E7" w:rsidRPr="00375A8C" w:rsidRDefault="00CA30E7" w:rsidP="00CA30E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375A8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Annex</w:t>
                            </w:r>
                            <w:r w:rsidR="00361185" w:rsidRPr="00375A8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 dia</w:t>
                            </w:r>
                            <w:r w:rsidR="00375A8C" w:rsidRPr="00375A8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gram showing the anti-social behaviour case review “community trigger” appeals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A8E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pt;margin-top:3.8pt;width:448.5pt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" fillcolor="window" stroked="f" strokeweight=".5pt">
                <v:textbox>
                  <w:txbxContent>
                    <w:p w14:paraId="0402D088" w14:textId="227B67BA" w:rsidR="00CA30E7" w:rsidRPr="00375A8C" w:rsidRDefault="00CA30E7" w:rsidP="00CA30E7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375A8C">
                        <w:rPr>
                          <w:rFonts w:asciiTheme="minorHAnsi" w:hAnsiTheme="minorHAnsi" w:cstheme="minorHAnsi"/>
                          <w:b/>
                          <w:bCs/>
                        </w:rPr>
                        <w:t>Annex</w:t>
                      </w:r>
                      <w:r w:rsidR="00361185" w:rsidRPr="00375A8C">
                        <w:rPr>
                          <w:rFonts w:asciiTheme="minorHAnsi" w:hAnsiTheme="minorHAnsi" w:cstheme="minorHAnsi"/>
                          <w:b/>
                          <w:bCs/>
                        </w:rPr>
                        <w:t>: dia</w:t>
                      </w:r>
                      <w:r w:rsidR="00375A8C" w:rsidRPr="00375A8C">
                        <w:rPr>
                          <w:rFonts w:asciiTheme="minorHAnsi" w:hAnsiTheme="minorHAnsi" w:cstheme="minorHAnsi"/>
                          <w:b/>
                          <w:bCs/>
                        </w:rPr>
                        <w:t>gram showing the anti-social behaviour case review “community trigger” appeals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6BB24E65" w14:textId="655FE213" w:rsidR="00117A8E" w:rsidRDefault="00117A8E" w:rsidP="00141368">
      <w:pPr>
        <w:jc w:val="center"/>
        <w:rPr>
          <w:rFonts w:asciiTheme="minorHAnsi" w:hAnsiTheme="minorHAnsi" w:cstheme="minorHAnsi"/>
        </w:rPr>
      </w:pPr>
    </w:p>
    <w:p w14:paraId="03D84B2A" w14:textId="6CFC453B" w:rsidR="00117A8E" w:rsidRDefault="001D3BB5" w:rsidP="0014136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7696" behindDoc="1" locked="0" layoutInCell="1" allowOverlap="1" wp14:anchorId="14BEF330" wp14:editId="3DAC1E14">
            <wp:simplePos x="0" y="0"/>
            <wp:positionH relativeFrom="margin">
              <wp:align>center</wp:align>
            </wp:positionH>
            <wp:positionV relativeFrom="paragraph">
              <wp:posOffset>3291840</wp:posOffset>
            </wp:positionV>
            <wp:extent cx="5486400" cy="3200400"/>
            <wp:effectExtent l="38100" t="19050" r="19050" b="38100"/>
            <wp:wrapTight wrapText="bothSides">
              <wp:wrapPolygon edited="0">
                <wp:start x="-150" y="-129"/>
                <wp:lineTo x="-150" y="20443"/>
                <wp:lineTo x="750" y="20443"/>
                <wp:lineTo x="750" y="21600"/>
                <wp:lineTo x="1500" y="21729"/>
                <wp:lineTo x="1800" y="21729"/>
                <wp:lineTo x="1875" y="21729"/>
                <wp:lineTo x="2550" y="20443"/>
                <wp:lineTo x="4875" y="20443"/>
                <wp:lineTo x="21600" y="18643"/>
                <wp:lineTo x="21600" y="13371"/>
                <wp:lineTo x="18900" y="13114"/>
                <wp:lineTo x="3450" y="12214"/>
                <wp:lineTo x="18075" y="12214"/>
                <wp:lineTo x="21600" y="11829"/>
                <wp:lineTo x="21600" y="6686"/>
                <wp:lineTo x="20250" y="6557"/>
                <wp:lineTo x="3075" y="6043"/>
                <wp:lineTo x="13275" y="6043"/>
                <wp:lineTo x="21600" y="5143"/>
                <wp:lineTo x="21600" y="0"/>
                <wp:lineTo x="21000" y="-129"/>
                <wp:lineTo x="3450" y="-129"/>
                <wp:lineTo x="-150" y="-129"/>
              </wp:wrapPolygon>
            </wp:wrapTight>
            <wp:docPr id="16" name="Diagram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6238A" w14:textId="6550B21E" w:rsidR="001D3BB5" w:rsidRDefault="0063281E" w:rsidP="0014136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23CE7D16" wp14:editId="0F0AC673">
            <wp:simplePos x="0" y="0"/>
            <wp:positionH relativeFrom="column">
              <wp:posOffset>133350</wp:posOffset>
            </wp:positionH>
            <wp:positionV relativeFrom="paragraph">
              <wp:posOffset>17780</wp:posOffset>
            </wp:positionV>
            <wp:extent cx="5486400" cy="3200400"/>
            <wp:effectExtent l="38100" t="19050" r="19050" b="38100"/>
            <wp:wrapTight wrapText="bothSides">
              <wp:wrapPolygon edited="0">
                <wp:start x="-150" y="-129"/>
                <wp:lineTo x="-150" y="20443"/>
                <wp:lineTo x="750" y="20443"/>
                <wp:lineTo x="750" y="21600"/>
                <wp:lineTo x="1500" y="21729"/>
                <wp:lineTo x="1800" y="21729"/>
                <wp:lineTo x="1875" y="21729"/>
                <wp:lineTo x="2550" y="20443"/>
                <wp:lineTo x="4875" y="20443"/>
                <wp:lineTo x="21600" y="18643"/>
                <wp:lineTo x="21600" y="13371"/>
                <wp:lineTo x="18900" y="13114"/>
                <wp:lineTo x="3450" y="12214"/>
                <wp:lineTo x="18075" y="12214"/>
                <wp:lineTo x="21600" y="11829"/>
                <wp:lineTo x="21600" y="6686"/>
                <wp:lineTo x="20250" y="6557"/>
                <wp:lineTo x="3075" y="6043"/>
                <wp:lineTo x="13275" y="6043"/>
                <wp:lineTo x="21600" y="5143"/>
                <wp:lineTo x="21600" y="0"/>
                <wp:lineTo x="21000" y="-129"/>
                <wp:lineTo x="3450" y="-129"/>
                <wp:lineTo x="-150" y="-129"/>
              </wp:wrapPolygon>
            </wp:wrapTight>
            <wp:docPr id="12" name="Diagram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F5207" w14:textId="2D3F35B6" w:rsidR="001D3BB5" w:rsidRDefault="001D3BB5" w:rsidP="00141368">
      <w:pPr>
        <w:jc w:val="center"/>
        <w:rPr>
          <w:rFonts w:asciiTheme="minorHAnsi" w:hAnsiTheme="minorHAnsi" w:cstheme="minorHAnsi"/>
        </w:rPr>
      </w:pPr>
    </w:p>
    <w:p w14:paraId="69DC93C5" w14:textId="77777777" w:rsidR="001D3BB5" w:rsidRDefault="001D3BB5" w:rsidP="00141368">
      <w:pPr>
        <w:jc w:val="center"/>
        <w:rPr>
          <w:rFonts w:asciiTheme="minorHAnsi" w:hAnsiTheme="minorHAnsi" w:cstheme="minorHAnsi"/>
        </w:rPr>
      </w:pPr>
    </w:p>
    <w:p w14:paraId="681D6C45" w14:textId="77777777" w:rsidR="001D3BB5" w:rsidRDefault="001D3BB5" w:rsidP="00141368">
      <w:pPr>
        <w:jc w:val="center"/>
        <w:rPr>
          <w:rFonts w:asciiTheme="minorHAnsi" w:hAnsiTheme="minorHAnsi" w:cstheme="minorHAnsi"/>
        </w:rPr>
      </w:pPr>
    </w:p>
    <w:p w14:paraId="3A22D1A9" w14:textId="4E1DCBBA" w:rsidR="005F46F6" w:rsidRPr="00F92126" w:rsidRDefault="00681C7D" w:rsidP="00141368">
      <w:pPr>
        <w:jc w:val="center"/>
        <w:rPr>
          <w:rFonts w:asciiTheme="minorHAnsi" w:hAnsiTheme="minorHAnsi" w:cstheme="minorHAnsi"/>
        </w:rPr>
      </w:pPr>
      <w:r w:rsidRPr="00F9212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2D1B0" wp14:editId="31CA5CF8">
                <wp:simplePos x="0" y="0"/>
                <wp:positionH relativeFrom="column">
                  <wp:posOffset>1914525</wp:posOffset>
                </wp:positionH>
                <wp:positionV relativeFrom="paragraph">
                  <wp:posOffset>4276725</wp:posOffset>
                </wp:positionV>
                <wp:extent cx="2324100" cy="10477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2D1CE" w14:textId="77777777" w:rsidR="0059107A" w:rsidRDefault="00681C7D" w:rsidP="0059107A">
                            <w:pPr>
                              <w:jc w:val="center"/>
                            </w:pPr>
                            <w:r>
                              <w:t xml:space="preserve">Victim, SPOC, OPCC and all involved in the review </w:t>
                            </w:r>
                            <w:r w:rsidR="0059107A">
                              <w:t>informed of findings of appeal within 28 days or updates given every 28 days until the appeal is concluded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D1B0" id="Text Box 11" o:spid="_x0000_s1027" type="#_x0000_t202" style="position:absolute;left:0;text-align:left;margin-left:150.75pt;margin-top:336.75pt;width:183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" fillcolor="white [3201]" strokeweight=".5pt">
                <v:textbox>
                  <w:txbxContent>
                    <w:p w14:paraId="3A22D1CE" w14:textId="77777777" w:rsidR="0059107A" w:rsidRDefault="00681C7D" w:rsidP="0059107A">
                      <w:pPr>
                        <w:jc w:val="center"/>
                      </w:pPr>
                      <w:r>
                        <w:t xml:space="preserve">Victim, SPOC, OPCC and all involved in the review </w:t>
                      </w:r>
                      <w:r w:rsidR="0059107A">
                        <w:t>informed of findings of appeal within 28 days or updates given every 28 days until the appeal is concluded</w:t>
                      </w:r>
                    </w:p>
                  </w:txbxContent>
                </v:textbox>
              </v:shape>
            </w:pict>
          </mc:Fallback>
        </mc:AlternateContent>
      </w:r>
      <w:r w:rsidR="0059107A" w:rsidRPr="00F9212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2D1B4" wp14:editId="6775115B">
                <wp:simplePos x="0" y="0"/>
                <wp:positionH relativeFrom="column">
                  <wp:posOffset>3086100</wp:posOffset>
                </wp:positionH>
                <wp:positionV relativeFrom="paragraph">
                  <wp:posOffset>5372100</wp:posOffset>
                </wp:positionV>
                <wp:extent cx="0" cy="352425"/>
                <wp:effectExtent l="76200" t="0" r="76200" b="47625"/>
                <wp:wrapNone/>
                <wp:docPr id="13" name="Straight Arrow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0295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alt="&quot;&quot;" style="position:absolute;margin-left:243pt;margin-top:423pt;width:0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="0059107A" w:rsidRPr="00F9212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2D1B6" wp14:editId="3A22D1B7">
                <wp:simplePos x="0" y="0"/>
                <wp:positionH relativeFrom="column">
                  <wp:posOffset>2171700</wp:posOffset>
                </wp:positionH>
                <wp:positionV relativeFrom="paragraph">
                  <wp:posOffset>5753100</wp:posOffset>
                </wp:positionV>
                <wp:extent cx="1866900" cy="8286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2D1D0" w14:textId="77777777" w:rsidR="0059107A" w:rsidRDefault="0059107A" w:rsidP="0059107A">
                            <w:pPr>
                              <w:jc w:val="center"/>
                            </w:pPr>
                            <w:r>
                              <w:t>Findings reported to the Community Safety Partnership in the annual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2D1B6" id="Text Box 14" o:spid="_x0000_s1028" type="#_x0000_t202" style="position:absolute;left:0;text-align:left;margin-left:171pt;margin-top:453pt;width:147pt;height:6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HpPAIAAIM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" fillcolor="white [3201]" strokeweight=".5pt">
                <v:textbox>
                  <w:txbxContent>
                    <w:p w14:paraId="3A22D1D0" w14:textId="77777777" w:rsidR="0059107A" w:rsidRDefault="0059107A" w:rsidP="0059107A">
                      <w:pPr>
                        <w:jc w:val="center"/>
                      </w:pPr>
                      <w:r>
                        <w:t>Findings reported to the Community Safety Partnership in the annual report</w:t>
                      </w:r>
                    </w:p>
                  </w:txbxContent>
                </v:textbox>
              </v:shape>
            </w:pict>
          </mc:Fallback>
        </mc:AlternateContent>
      </w:r>
      <w:r w:rsidR="00141368" w:rsidRPr="00F9212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22D1B8" wp14:editId="2B6BF3CF">
                <wp:simplePos x="0" y="0"/>
                <wp:positionH relativeFrom="column">
                  <wp:posOffset>2952750</wp:posOffset>
                </wp:positionH>
                <wp:positionV relativeFrom="paragraph">
                  <wp:posOffset>3819525</wp:posOffset>
                </wp:positionV>
                <wp:extent cx="19050" cy="457200"/>
                <wp:effectExtent l="57150" t="0" r="57150" b="57150"/>
                <wp:wrapNone/>
                <wp:docPr id="10" name="Straight Arrow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B160F" id="Straight Arrow Connector 10" o:spid="_x0000_s1026" type="#_x0000_t32" alt="&quot;&quot;" style="position:absolute;margin-left:232.5pt;margin-top:300.75pt;width:1.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" strokecolor="#5b9bd5 [3204]" strokeweight=".5pt">
                <v:stroke endarrow="block" joinstyle="miter"/>
              </v:shape>
            </w:pict>
          </mc:Fallback>
        </mc:AlternateContent>
      </w:r>
      <w:r w:rsidR="00141368" w:rsidRPr="00F9212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2D1BA" wp14:editId="3A22D1BB">
                <wp:simplePos x="0" y="0"/>
                <wp:positionH relativeFrom="column">
                  <wp:posOffset>1981200</wp:posOffset>
                </wp:positionH>
                <wp:positionV relativeFrom="paragraph">
                  <wp:posOffset>2962275</wp:posOffset>
                </wp:positionV>
                <wp:extent cx="2009775" cy="8477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2D1D1" w14:textId="77777777" w:rsidR="00141368" w:rsidRDefault="00141368" w:rsidP="0059107A">
                            <w:pPr>
                              <w:jc w:val="center"/>
                            </w:pPr>
                            <w:r>
                              <w:t>Review completed, including consideration of discussions with those involved and the victim, or their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D1BA" id="Text Box 9" o:spid="_x0000_s1029" type="#_x0000_t202" style="position:absolute;left:0;text-align:left;margin-left:156pt;margin-top:233.25pt;width:158.25pt;height:6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" fillcolor="white [3201]" strokeweight=".5pt">
                <v:textbox>
                  <w:txbxContent>
                    <w:p w14:paraId="3A22D1D1" w14:textId="77777777" w:rsidR="00141368" w:rsidRDefault="00141368" w:rsidP="0059107A">
                      <w:pPr>
                        <w:jc w:val="center"/>
                      </w:pPr>
                      <w:r>
                        <w:t>Review completed, including consideration of discussions with those involved and the victim, or their representative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46F6" w:rsidRPr="00F92126" w:rsidSect="00E03209">
      <w:headerReference w:type="even" r:id="rId19"/>
      <w:headerReference w:type="default" r:id="rId20"/>
      <w:headerReference w:type="first" r:id="rId21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D280" w14:textId="77777777" w:rsidR="00A1068C" w:rsidRDefault="00A1068C" w:rsidP="0037055D">
      <w:pPr>
        <w:spacing w:after="0" w:line="240" w:lineRule="auto"/>
      </w:pPr>
      <w:r>
        <w:separator/>
      </w:r>
    </w:p>
  </w:endnote>
  <w:endnote w:type="continuationSeparator" w:id="0">
    <w:p w14:paraId="40D5E79B" w14:textId="77777777" w:rsidR="00A1068C" w:rsidRDefault="00A1068C" w:rsidP="0037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914C" w14:textId="77777777" w:rsidR="00A1068C" w:rsidRDefault="00A1068C" w:rsidP="0037055D">
      <w:pPr>
        <w:spacing w:after="0" w:line="240" w:lineRule="auto"/>
      </w:pPr>
      <w:r>
        <w:separator/>
      </w:r>
    </w:p>
  </w:footnote>
  <w:footnote w:type="continuationSeparator" w:id="0">
    <w:p w14:paraId="61B11CE6" w14:textId="77777777" w:rsidR="00A1068C" w:rsidRDefault="00A1068C" w:rsidP="0037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D1C6" w14:textId="4B977382" w:rsidR="0037055D" w:rsidRDefault="004855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370E0F" wp14:editId="369DC41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57505"/>
              <wp:effectExtent l="0" t="0" r="12700" b="4445"/>
              <wp:wrapNone/>
              <wp:docPr id="1739263737" name="Text Box 2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1C9AB" w14:textId="26727A04" w:rsidR="004855A5" w:rsidRPr="004855A5" w:rsidRDefault="004855A5" w:rsidP="004855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55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70E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NO RESTRICTIONS" style="position:absolute;margin-left:0;margin-top:0;width:93.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511C9AB" w14:textId="26727A04" w:rsidR="004855A5" w:rsidRPr="004855A5" w:rsidRDefault="004855A5" w:rsidP="004855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55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D1C7" w14:textId="5CBEEE7A" w:rsidR="0037055D" w:rsidRDefault="004855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CFAB6B" wp14:editId="2F750F64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57505"/>
              <wp:effectExtent l="0" t="0" r="12700" b="4445"/>
              <wp:wrapNone/>
              <wp:docPr id="2094456520" name="Text Box 3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097F7" w14:textId="5D82C0A9" w:rsidR="004855A5" w:rsidRPr="004855A5" w:rsidRDefault="004855A5" w:rsidP="004855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55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FAB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NO RESTRICTIONS" style="position:absolute;margin-left:0;margin-top:0;width:93.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F7097F7" w14:textId="5D82C0A9" w:rsidR="004855A5" w:rsidRPr="004855A5" w:rsidRDefault="004855A5" w:rsidP="004855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55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D1CA" w14:textId="5C36D987" w:rsidR="0037055D" w:rsidRDefault="004855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43FAF7" wp14:editId="23BEABC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57505"/>
              <wp:effectExtent l="0" t="0" r="12700" b="4445"/>
              <wp:wrapNone/>
              <wp:docPr id="188128937" name="Text Box 1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75864" w14:textId="6E76CB3E" w:rsidR="004855A5" w:rsidRPr="004855A5" w:rsidRDefault="004855A5" w:rsidP="004855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55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3FA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NO RESTRICTIONS" style="position:absolute;margin-left:0;margin-top:0;width:93.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6275864" w14:textId="6E76CB3E" w:rsidR="004855A5" w:rsidRPr="004855A5" w:rsidRDefault="004855A5" w:rsidP="004855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55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34D"/>
    <w:multiLevelType w:val="hybridMultilevel"/>
    <w:tmpl w:val="EBDACC02"/>
    <w:lvl w:ilvl="0" w:tplc="05E09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8C6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1C9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3E8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C08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36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A8E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4E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4A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209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FE"/>
    <w:rsid w:val="00000DFE"/>
    <w:rsid w:val="000134CC"/>
    <w:rsid w:val="00046CAC"/>
    <w:rsid w:val="000B34F9"/>
    <w:rsid w:val="000C1444"/>
    <w:rsid w:val="0010569B"/>
    <w:rsid w:val="0011231A"/>
    <w:rsid w:val="00117A8E"/>
    <w:rsid w:val="00141368"/>
    <w:rsid w:val="0014263A"/>
    <w:rsid w:val="00164789"/>
    <w:rsid w:val="00180B83"/>
    <w:rsid w:val="001C6422"/>
    <w:rsid w:val="001D3BB5"/>
    <w:rsid w:val="001E6D45"/>
    <w:rsid w:val="00237801"/>
    <w:rsid w:val="0026611A"/>
    <w:rsid w:val="00275F3C"/>
    <w:rsid w:val="002A041E"/>
    <w:rsid w:val="002B7C2E"/>
    <w:rsid w:val="00350D79"/>
    <w:rsid w:val="0035504D"/>
    <w:rsid w:val="00361185"/>
    <w:rsid w:val="00365129"/>
    <w:rsid w:val="0037055D"/>
    <w:rsid w:val="00375A8C"/>
    <w:rsid w:val="003926D7"/>
    <w:rsid w:val="003B7601"/>
    <w:rsid w:val="00471820"/>
    <w:rsid w:val="004855A5"/>
    <w:rsid w:val="004D3DB7"/>
    <w:rsid w:val="00520376"/>
    <w:rsid w:val="0059107A"/>
    <w:rsid w:val="005F46F6"/>
    <w:rsid w:val="006053E2"/>
    <w:rsid w:val="006119FD"/>
    <w:rsid w:val="0063281E"/>
    <w:rsid w:val="006672E1"/>
    <w:rsid w:val="00681C7D"/>
    <w:rsid w:val="006B2462"/>
    <w:rsid w:val="006E5808"/>
    <w:rsid w:val="00702AED"/>
    <w:rsid w:val="00715DAE"/>
    <w:rsid w:val="00722B8F"/>
    <w:rsid w:val="00727708"/>
    <w:rsid w:val="007277A7"/>
    <w:rsid w:val="00763449"/>
    <w:rsid w:val="007656D6"/>
    <w:rsid w:val="007E4E4C"/>
    <w:rsid w:val="008319FF"/>
    <w:rsid w:val="008432F3"/>
    <w:rsid w:val="008A490E"/>
    <w:rsid w:val="008D16BA"/>
    <w:rsid w:val="00957B25"/>
    <w:rsid w:val="00976723"/>
    <w:rsid w:val="009C71FD"/>
    <w:rsid w:val="009F6DB4"/>
    <w:rsid w:val="00A1068C"/>
    <w:rsid w:val="00A3622D"/>
    <w:rsid w:val="00AE5FAD"/>
    <w:rsid w:val="00B00EE9"/>
    <w:rsid w:val="00B01D27"/>
    <w:rsid w:val="00BB503B"/>
    <w:rsid w:val="00C932B0"/>
    <w:rsid w:val="00CA30E7"/>
    <w:rsid w:val="00D019E5"/>
    <w:rsid w:val="00D26064"/>
    <w:rsid w:val="00D464AD"/>
    <w:rsid w:val="00D50691"/>
    <w:rsid w:val="00D639BA"/>
    <w:rsid w:val="00D94BD7"/>
    <w:rsid w:val="00DB1813"/>
    <w:rsid w:val="00DB3F7F"/>
    <w:rsid w:val="00DC3B3A"/>
    <w:rsid w:val="00DC592B"/>
    <w:rsid w:val="00E03209"/>
    <w:rsid w:val="00E43E6B"/>
    <w:rsid w:val="00E70426"/>
    <w:rsid w:val="00E877C4"/>
    <w:rsid w:val="00F2198B"/>
    <w:rsid w:val="00F92126"/>
    <w:rsid w:val="00FA4858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2D1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5D"/>
  </w:style>
  <w:style w:type="paragraph" w:styleId="Footer">
    <w:name w:val="footer"/>
    <w:basedOn w:val="Normal"/>
    <w:link w:val="FooterChar"/>
    <w:uiPriority w:val="99"/>
    <w:unhideWhenUsed/>
    <w:rsid w:val="00370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787351-A92D-4F3E-8787-F06896D5B00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16D40FA4-850F-4247-AAC3-9082A05D6F7C}">
      <dgm:prSet phldrT="[Text]"/>
      <dgm:spPr/>
      <dgm:t>
        <a:bodyPr/>
        <a:lstStyle/>
        <a:p>
          <a:r>
            <a:rPr lang="en-GB"/>
            <a:t>As soon as practicable</a:t>
          </a:r>
        </a:p>
      </dgm:t>
    </dgm:pt>
    <dgm:pt modelId="{D14EE3E5-974C-43AB-86DF-D5EE2A1C9000}" type="parTrans" cxnId="{1FB511F4-340C-4141-836D-DEC8294DE795}">
      <dgm:prSet/>
      <dgm:spPr/>
      <dgm:t>
        <a:bodyPr/>
        <a:lstStyle/>
        <a:p>
          <a:endParaRPr lang="en-GB"/>
        </a:p>
      </dgm:t>
    </dgm:pt>
    <dgm:pt modelId="{0DC0E8E6-95E0-4853-A150-772564AA0F43}" type="sibTrans" cxnId="{1FB511F4-340C-4141-836D-DEC8294DE795}">
      <dgm:prSet/>
      <dgm:spPr/>
      <dgm:t>
        <a:bodyPr/>
        <a:lstStyle/>
        <a:p>
          <a:endParaRPr lang="en-GB"/>
        </a:p>
      </dgm:t>
    </dgm:pt>
    <dgm:pt modelId="{C52E7132-141F-4070-B113-51CFB007877F}">
      <dgm:prSet phldrT="[Text]" custT="1"/>
      <dgm:spPr/>
      <dgm:t>
        <a:bodyPr/>
        <a:lstStyle/>
        <a:p>
          <a:r>
            <a:rPr lang="en-GB" sz="1200"/>
            <a:t>Review completed.</a:t>
          </a:r>
        </a:p>
      </dgm:t>
    </dgm:pt>
    <dgm:pt modelId="{427DB019-84E8-40A9-BEEF-EEE457F4459C}" type="parTrans" cxnId="{406C2554-2771-491D-99F5-EB32C9A74BF0}">
      <dgm:prSet/>
      <dgm:spPr/>
      <dgm:t>
        <a:bodyPr/>
        <a:lstStyle/>
        <a:p>
          <a:endParaRPr lang="en-GB"/>
        </a:p>
      </dgm:t>
    </dgm:pt>
    <dgm:pt modelId="{7F9E029C-31A7-488B-8BD4-1D4A7C0F2AEF}" type="sibTrans" cxnId="{406C2554-2771-491D-99F5-EB32C9A74BF0}">
      <dgm:prSet/>
      <dgm:spPr/>
      <dgm:t>
        <a:bodyPr/>
        <a:lstStyle/>
        <a:p>
          <a:endParaRPr lang="en-GB"/>
        </a:p>
      </dgm:t>
    </dgm:pt>
    <dgm:pt modelId="{3EE85AE9-01E0-4C34-BF06-C8F46D5D4E0E}">
      <dgm:prSet phldrT="[Text]"/>
      <dgm:spPr/>
      <dgm:t>
        <a:bodyPr/>
        <a:lstStyle/>
        <a:p>
          <a:r>
            <a:rPr lang="en-GB"/>
            <a:t>Within 20 working days</a:t>
          </a:r>
        </a:p>
      </dgm:t>
    </dgm:pt>
    <dgm:pt modelId="{1DB7CAD0-5EA3-48B1-AE79-F7A52052ED25}" type="parTrans" cxnId="{83E76914-BD6A-43F3-985A-766403933BCF}">
      <dgm:prSet/>
      <dgm:spPr/>
      <dgm:t>
        <a:bodyPr/>
        <a:lstStyle/>
        <a:p>
          <a:endParaRPr lang="en-GB"/>
        </a:p>
      </dgm:t>
    </dgm:pt>
    <dgm:pt modelId="{C14CF6AF-04B5-4414-BF12-03CF1E04BB77}" type="sibTrans" cxnId="{83E76914-BD6A-43F3-985A-766403933BCF}">
      <dgm:prSet/>
      <dgm:spPr/>
      <dgm:t>
        <a:bodyPr/>
        <a:lstStyle/>
        <a:p>
          <a:endParaRPr lang="en-GB"/>
        </a:p>
      </dgm:t>
    </dgm:pt>
    <dgm:pt modelId="{E01D04E6-8163-459D-964F-5DDB1BD7A07E}">
      <dgm:prSet phldrT="[Text]" custT="1"/>
      <dgm:spPr/>
      <dgm:t>
        <a:bodyPr/>
        <a:lstStyle/>
        <a:p>
          <a:r>
            <a:rPr lang="en-GB" sz="1200"/>
            <a:t>Applicant informed of findings of appeal, or provided with a revised timeframe.</a:t>
          </a:r>
        </a:p>
      </dgm:t>
    </dgm:pt>
    <dgm:pt modelId="{B80B076B-1989-4CC5-A751-5D661F6D8C46}" type="parTrans" cxnId="{377E8E6D-4F2C-46EA-BCF7-3DD65F49EAC8}">
      <dgm:prSet/>
      <dgm:spPr/>
      <dgm:t>
        <a:bodyPr/>
        <a:lstStyle/>
        <a:p>
          <a:endParaRPr lang="en-GB"/>
        </a:p>
      </dgm:t>
    </dgm:pt>
    <dgm:pt modelId="{D939A335-B2B2-45B9-9E66-6ACB2FE442CA}" type="sibTrans" cxnId="{377E8E6D-4F2C-46EA-BCF7-3DD65F49EAC8}">
      <dgm:prSet/>
      <dgm:spPr/>
      <dgm:t>
        <a:bodyPr/>
        <a:lstStyle/>
        <a:p>
          <a:endParaRPr lang="en-GB"/>
        </a:p>
      </dgm:t>
    </dgm:pt>
    <dgm:pt modelId="{58FEF149-E3D7-4538-8C4B-C2D162A5CD61}">
      <dgm:prSet phldrT="[Text]"/>
      <dgm:spPr/>
      <dgm:t>
        <a:bodyPr/>
        <a:lstStyle/>
        <a:p>
          <a:r>
            <a:rPr lang="en-GB"/>
            <a:t>Quarterly</a:t>
          </a:r>
        </a:p>
      </dgm:t>
    </dgm:pt>
    <dgm:pt modelId="{838807C9-961B-4B0F-A05D-63E4A24C3255}" type="parTrans" cxnId="{B58B8AB2-E406-4F3B-BC1B-98293AFC8FD6}">
      <dgm:prSet/>
      <dgm:spPr/>
      <dgm:t>
        <a:bodyPr/>
        <a:lstStyle/>
        <a:p>
          <a:endParaRPr lang="en-GB"/>
        </a:p>
      </dgm:t>
    </dgm:pt>
    <dgm:pt modelId="{FFBFB776-B956-480C-AEA8-F640626DFE2A}" type="sibTrans" cxnId="{B58B8AB2-E406-4F3B-BC1B-98293AFC8FD6}">
      <dgm:prSet/>
      <dgm:spPr/>
      <dgm:t>
        <a:bodyPr/>
        <a:lstStyle/>
        <a:p>
          <a:endParaRPr lang="en-GB"/>
        </a:p>
      </dgm:t>
    </dgm:pt>
    <dgm:pt modelId="{A0A6B492-698B-4EA5-A8A6-B342249845E4}">
      <dgm:prSet phldrT="[Text]" custT="1"/>
      <dgm:spPr/>
      <dgm:t>
        <a:bodyPr/>
        <a:lstStyle/>
        <a:p>
          <a:r>
            <a:rPr lang="en-GB" sz="1200"/>
            <a:t>Findings reported to the Community Safety Partnership.</a:t>
          </a:r>
        </a:p>
      </dgm:t>
    </dgm:pt>
    <dgm:pt modelId="{37D98505-153B-4624-AA41-3ACFC9549DFA}" type="parTrans" cxnId="{AFAE74C5-B7CD-4AAF-BBF8-31762CCF39C6}">
      <dgm:prSet/>
      <dgm:spPr/>
      <dgm:t>
        <a:bodyPr/>
        <a:lstStyle/>
        <a:p>
          <a:endParaRPr lang="en-GB"/>
        </a:p>
      </dgm:t>
    </dgm:pt>
    <dgm:pt modelId="{5C632B6A-1B3D-4BBD-81B2-F22D9AF6814E}" type="sibTrans" cxnId="{AFAE74C5-B7CD-4AAF-BBF8-31762CCF39C6}">
      <dgm:prSet/>
      <dgm:spPr/>
      <dgm:t>
        <a:bodyPr/>
        <a:lstStyle/>
        <a:p>
          <a:endParaRPr lang="en-GB"/>
        </a:p>
      </dgm:t>
    </dgm:pt>
    <dgm:pt modelId="{D49A5D77-E2B4-42B9-8526-74D64C9D9FE9}" type="pres">
      <dgm:prSet presAssocID="{01787351-A92D-4F3E-8787-F06896D5B00C}" presName="linearFlow" presStyleCnt="0">
        <dgm:presLayoutVars>
          <dgm:dir/>
          <dgm:animLvl val="lvl"/>
          <dgm:resizeHandles val="exact"/>
        </dgm:presLayoutVars>
      </dgm:prSet>
      <dgm:spPr/>
    </dgm:pt>
    <dgm:pt modelId="{8F2BC131-A218-456A-88CF-43708B272E53}" type="pres">
      <dgm:prSet presAssocID="{16D40FA4-850F-4247-AAC3-9082A05D6F7C}" presName="composite" presStyleCnt="0"/>
      <dgm:spPr/>
    </dgm:pt>
    <dgm:pt modelId="{CF7D79C4-4E70-4922-8084-EF30A7458EC1}" type="pres">
      <dgm:prSet presAssocID="{16D40FA4-850F-4247-AAC3-9082A05D6F7C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454B729B-9AC4-452A-9A88-18934C9672B5}" type="pres">
      <dgm:prSet presAssocID="{16D40FA4-850F-4247-AAC3-9082A05D6F7C}" presName="descendantText" presStyleLbl="alignAcc1" presStyleIdx="0" presStyleCnt="3">
        <dgm:presLayoutVars>
          <dgm:bulletEnabled val="1"/>
        </dgm:presLayoutVars>
      </dgm:prSet>
      <dgm:spPr/>
    </dgm:pt>
    <dgm:pt modelId="{180C08DE-420F-49A0-9F4C-C5F606E39DB4}" type="pres">
      <dgm:prSet presAssocID="{0DC0E8E6-95E0-4853-A150-772564AA0F43}" presName="sp" presStyleCnt="0"/>
      <dgm:spPr/>
    </dgm:pt>
    <dgm:pt modelId="{19AE0FB0-BA8E-4A1F-A22A-32BCF977AE7E}" type="pres">
      <dgm:prSet presAssocID="{3EE85AE9-01E0-4C34-BF06-C8F46D5D4E0E}" presName="composite" presStyleCnt="0"/>
      <dgm:spPr/>
    </dgm:pt>
    <dgm:pt modelId="{20FB6510-AD93-4CF6-9B85-A6C4B45380C4}" type="pres">
      <dgm:prSet presAssocID="{3EE85AE9-01E0-4C34-BF06-C8F46D5D4E0E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6B30CF43-C635-4767-916C-12F120190ADF}" type="pres">
      <dgm:prSet presAssocID="{3EE85AE9-01E0-4C34-BF06-C8F46D5D4E0E}" presName="descendantText" presStyleLbl="alignAcc1" presStyleIdx="1" presStyleCnt="3">
        <dgm:presLayoutVars>
          <dgm:bulletEnabled val="1"/>
        </dgm:presLayoutVars>
      </dgm:prSet>
      <dgm:spPr/>
    </dgm:pt>
    <dgm:pt modelId="{7C7D835D-0A40-4BD7-8F26-2EE74B09B1D1}" type="pres">
      <dgm:prSet presAssocID="{C14CF6AF-04B5-4414-BF12-03CF1E04BB77}" presName="sp" presStyleCnt="0"/>
      <dgm:spPr/>
    </dgm:pt>
    <dgm:pt modelId="{22B74D30-DAFA-4DD9-8869-C64049252FD3}" type="pres">
      <dgm:prSet presAssocID="{58FEF149-E3D7-4538-8C4B-C2D162A5CD61}" presName="composite" presStyleCnt="0"/>
      <dgm:spPr/>
    </dgm:pt>
    <dgm:pt modelId="{A22BCEAF-D5FF-4747-9BB9-954DEF2AF237}" type="pres">
      <dgm:prSet presAssocID="{58FEF149-E3D7-4538-8C4B-C2D162A5CD61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DD1BC64C-9CA0-4928-B90F-1120CD60E8A5}" type="pres">
      <dgm:prSet presAssocID="{58FEF149-E3D7-4538-8C4B-C2D162A5CD61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79885F00-DC5F-4A70-B71A-C1120A97F196}" type="presOf" srcId="{3EE85AE9-01E0-4C34-BF06-C8F46D5D4E0E}" destId="{20FB6510-AD93-4CF6-9B85-A6C4B45380C4}" srcOrd="0" destOrd="0" presId="urn:microsoft.com/office/officeart/2005/8/layout/chevron2"/>
    <dgm:cxn modelId="{83E76914-BD6A-43F3-985A-766403933BCF}" srcId="{01787351-A92D-4F3E-8787-F06896D5B00C}" destId="{3EE85AE9-01E0-4C34-BF06-C8F46D5D4E0E}" srcOrd="1" destOrd="0" parTransId="{1DB7CAD0-5EA3-48B1-AE79-F7A52052ED25}" sibTransId="{C14CF6AF-04B5-4414-BF12-03CF1E04BB77}"/>
    <dgm:cxn modelId="{7F194036-0841-4BC6-90FC-0F7C088FFB10}" type="presOf" srcId="{58FEF149-E3D7-4538-8C4B-C2D162A5CD61}" destId="{A22BCEAF-D5FF-4747-9BB9-954DEF2AF237}" srcOrd="0" destOrd="0" presId="urn:microsoft.com/office/officeart/2005/8/layout/chevron2"/>
    <dgm:cxn modelId="{44273B4A-0039-410D-B15F-A3EE990BE3A1}" type="presOf" srcId="{01787351-A92D-4F3E-8787-F06896D5B00C}" destId="{D49A5D77-E2B4-42B9-8526-74D64C9D9FE9}" srcOrd="0" destOrd="0" presId="urn:microsoft.com/office/officeart/2005/8/layout/chevron2"/>
    <dgm:cxn modelId="{377E8E6D-4F2C-46EA-BCF7-3DD65F49EAC8}" srcId="{3EE85AE9-01E0-4C34-BF06-C8F46D5D4E0E}" destId="{E01D04E6-8163-459D-964F-5DDB1BD7A07E}" srcOrd="0" destOrd="0" parTransId="{B80B076B-1989-4CC5-A751-5D661F6D8C46}" sibTransId="{D939A335-B2B2-45B9-9E66-6ACB2FE442CA}"/>
    <dgm:cxn modelId="{406C2554-2771-491D-99F5-EB32C9A74BF0}" srcId="{16D40FA4-850F-4247-AAC3-9082A05D6F7C}" destId="{C52E7132-141F-4070-B113-51CFB007877F}" srcOrd="0" destOrd="0" parTransId="{427DB019-84E8-40A9-BEEF-EEE457F4459C}" sibTransId="{7F9E029C-31A7-488B-8BD4-1D4A7C0F2AEF}"/>
    <dgm:cxn modelId="{5B2F1CA4-F43D-426C-8BEE-3CC33455522C}" type="presOf" srcId="{E01D04E6-8163-459D-964F-5DDB1BD7A07E}" destId="{6B30CF43-C635-4767-916C-12F120190ADF}" srcOrd="0" destOrd="0" presId="urn:microsoft.com/office/officeart/2005/8/layout/chevron2"/>
    <dgm:cxn modelId="{B58B8AB2-E406-4F3B-BC1B-98293AFC8FD6}" srcId="{01787351-A92D-4F3E-8787-F06896D5B00C}" destId="{58FEF149-E3D7-4538-8C4B-C2D162A5CD61}" srcOrd="2" destOrd="0" parTransId="{838807C9-961B-4B0F-A05D-63E4A24C3255}" sibTransId="{FFBFB776-B956-480C-AEA8-F640626DFE2A}"/>
    <dgm:cxn modelId="{F14EC9B2-320D-47A1-A66F-146886A230A0}" type="presOf" srcId="{16D40FA4-850F-4247-AAC3-9082A05D6F7C}" destId="{CF7D79C4-4E70-4922-8084-EF30A7458EC1}" srcOrd="0" destOrd="0" presId="urn:microsoft.com/office/officeart/2005/8/layout/chevron2"/>
    <dgm:cxn modelId="{AFAE74C5-B7CD-4AAF-BBF8-31762CCF39C6}" srcId="{58FEF149-E3D7-4538-8C4B-C2D162A5CD61}" destId="{A0A6B492-698B-4EA5-A8A6-B342249845E4}" srcOrd="0" destOrd="0" parTransId="{37D98505-153B-4624-AA41-3ACFC9549DFA}" sibTransId="{5C632B6A-1B3D-4BBD-81B2-F22D9AF6814E}"/>
    <dgm:cxn modelId="{434C32DD-F8F4-45E2-A96D-868937EAFEC7}" type="presOf" srcId="{A0A6B492-698B-4EA5-A8A6-B342249845E4}" destId="{DD1BC64C-9CA0-4928-B90F-1120CD60E8A5}" srcOrd="0" destOrd="0" presId="urn:microsoft.com/office/officeart/2005/8/layout/chevron2"/>
    <dgm:cxn modelId="{D10EC9F0-9165-4A39-937C-20BF820779A3}" type="presOf" srcId="{C52E7132-141F-4070-B113-51CFB007877F}" destId="{454B729B-9AC4-452A-9A88-18934C9672B5}" srcOrd="0" destOrd="0" presId="urn:microsoft.com/office/officeart/2005/8/layout/chevron2"/>
    <dgm:cxn modelId="{1FB511F4-340C-4141-836D-DEC8294DE795}" srcId="{01787351-A92D-4F3E-8787-F06896D5B00C}" destId="{16D40FA4-850F-4247-AAC3-9082A05D6F7C}" srcOrd="0" destOrd="0" parTransId="{D14EE3E5-974C-43AB-86DF-D5EE2A1C9000}" sibTransId="{0DC0E8E6-95E0-4853-A150-772564AA0F43}"/>
    <dgm:cxn modelId="{3EAE247D-BDDE-4ECF-AEE9-B7B4A8A17CF9}" type="presParOf" srcId="{D49A5D77-E2B4-42B9-8526-74D64C9D9FE9}" destId="{8F2BC131-A218-456A-88CF-43708B272E53}" srcOrd="0" destOrd="0" presId="urn:microsoft.com/office/officeart/2005/8/layout/chevron2"/>
    <dgm:cxn modelId="{3B47EE57-5AAF-47E8-AED3-5EC699288187}" type="presParOf" srcId="{8F2BC131-A218-456A-88CF-43708B272E53}" destId="{CF7D79C4-4E70-4922-8084-EF30A7458EC1}" srcOrd="0" destOrd="0" presId="urn:microsoft.com/office/officeart/2005/8/layout/chevron2"/>
    <dgm:cxn modelId="{01F4A5BA-7367-4883-8DE6-384F930CB5A9}" type="presParOf" srcId="{8F2BC131-A218-456A-88CF-43708B272E53}" destId="{454B729B-9AC4-452A-9A88-18934C9672B5}" srcOrd="1" destOrd="0" presId="urn:microsoft.com/office/officeart/2005/8/layout/chevron2"/>
    <dgm:cxn modelId="{6BEBF4FF-50D2-4D84-8FD6-12B1CA07FE3A}" type="presParOf" srcId="{D49A5D77-E2B4-42B9-8526-74D64C9D9FE9}" destId="{180C08DE-420F-49A0-9F4C-C5F606E39DB4}" srcOrd="1" destOrd="0" presId="urn:microsoft.com/office/officeart/2005/8/layout/chevron2"/>
    <dgm:cxn modelId="{3B1E236D-0502-4B8E-BBCF-96EADE10DFE0}" type="presParOf" srcId="{D49A5D77-E2B4-42B9-8526-74D64C9D9FE9}" destId="{19AE0FB0-BA8E-4A1F-A22A-32BCF977AE7E}" srcOrd="2" destOrd="0" presId="urn:microsoft.com/office/officeart/2005/8/layout/chevron2"/>
    <dgm:cxn modelId="{2C403110-8C0A-49B9-A677-98863BF3472A}" type="presParOf" srcId="{19AE0FB0-BA8E-4A1F-A22A-32BCF977AE7E}" destId="{20FB6510-AD93-4CF6-9B85-A6C4B45380C4}" srcOrd="0" destOrd="0" presId="urn:microsoft.com/office/officeart/2005/8/layout/chevron2"/>
    <dgm:cxn modelId="{4813A482-0CCF-4F7C-9DC2-D32F5CAF1923}" type="presParOf" srcId="{19AE0FB0-BA8E-4A1F-A22A-32BCF977AE7E}" destId="{6B30CF43-C635-4767-916C-12F120190ADF}" srcOrd="1" destOrd="0" presId="urn:microsoft.com/office/officeart/2005/8/layout/chevron2"/>
    <dgm:cxn modelId="{67EC5F76-13ED-4DB3-8ADE-E71ED25E37FD}" type="presParOf" srcId="{D49A5D77-E2B4-42B9-8526-74D64C9D9FE9}" destId="{7C7D835D-0A40-4BD7-8F26-2EE74B09B1D1}" srcOrd="3" destOrd="0" presId="urn:microsoft.com/office/officeart/2005/8/layout/chevron2"/>
    <dgm:cxn modelId="{B5F12BDE-C6A0-4DAC-BF59-52FB69E61259}" type="presParOf" srcId="{D49A5D77-E2B4-42B9-8526-74D64C9D9FE9}" destId="{22B74D30-DAFA-4DD9-8869-C64049252FD3}" srcOrd="4" destOrd="0" presId="urn:microsoft.com/office/officeart/2005/8/layout/chevron2"/>
    <dgm:cxn modelId="{D46DAE22-23F5-4E3E-9A23-64FCBD591AD9}" type="presParOf" srcId="{22B74D30-DAFA-4DD9-8869-C64049252FD3}" destId="{A22BCEAF-D5FF-4747-9BB9-954DEF2AF237}" srcOrd="0" destOrd="0" presId="urn:microsoft.com/office/officeart/2005/8/layout/chevron2"/>
    <dgm:cxn modelId="{3993F0AE-AA2D-4115-A67F-CE2E7D5C120C}" type="presParOf" srcId="{22B74D30-DAFA-4DD9-8869-C64049252FD3}" destId="{DD1BC64C-9CA0-4928-B90F-1120CD60E8A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EE48A2-6CCE-4CC8-8E38-F14366A80D61}" type="doc">
      <dgm:prSet loTypeId="urn:microsoft.com/office/officeart/2005/8/layout/chevron2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68166930-667D-431F-B4F5-4AA3903AF704}">
      <dgm:prSet phldrT="[Text]"/>
      <dgm:spPr/>
      <dgm:t>
        <a:bodyPr/>
        <a:lstStyle/>
        <a:p>
          <a:r>
            <a:rPr lang="en-GB"/>
            <a:t>Start of appeal</a:t>
          </a:r>
        </a:p>
      </dgm:t>
    </dgm:pt>
    <dgm:pt modelId="{998203AA-4AC1-41BD-A787-FFE8FC37AA8E}" type="parTrans" cxnId="{EBF2DE40-D3A5-4F52-B5BA-B89A270D872F}">
      <dgm:prSet/>
      <dgm:spPr/>
      <dgm:t>
        <a:bodyPr/>
        <a:lstStyle/>
        <a:p>
          <a:endParaRPr lang="en-GB"/>
        </a:p>
      </dgm:t>
    </dgm:pt>
    <dgm:pt modelId="{F2670268-66E2-4FF9-8601-59E37D89D465}" type="sibTrans" cxnId="{EBF2DE40-D3A5-4F52-B5BA-B89A270D872F}">
      <dgm:prSet/>
      <dgm:spPr/>
      <dgm:t>
        <a:bodyPr/>
        <a:lstStyle/>
        <a:p>
          <a:endParaRPr lang="en-GB"/>
        </a:p>
      </dgm:t>
    </dgm:pt>
    <dgm:pt modelId="{6CD0756C-F745-4C08-9250-0E882BABAE67}">
      <dgm:prSet phldrT="[Text]" custT="1"/>
      <dgm:spPr/>
      <dgm:t>
        <a:bodyPr/>
        <a:lstStyle/>
        <a:p>
          <a:r>
            <a:rPr lang="en-GB" sz="1200"/>
            <a:t>Appeal received</a:t>
          </a:r>
          <a:r>
            <a:rPr lang="en-GB" sz="1400"/>
            <a:t>.</a:t>
          </a:r>
        </a:p>
      </dgm:t>
    </dgm:pt>
    <dgm:pt modelId="{E38997AF-FCEB-44C7-B6F4-FE62AC399AFE}" type="parTrans" cxnId="{B3E358DA-A0E0-4937-849D-673DC33FBE71}">
      <dgm:prSet/>
      <dgm:spPr/>
      <dgm:t>
        <a:bodyPr/>
        <a:lstStyle/>
        <a:p>
          <a:endParaRPr lang="en-GB"/>
        </a:p>
      </dgm:t>
    </dgm:pt>
    <dgm:pt modelId="{4FFA20E8-4A70-42D6-89D2-1EE360CBAE10}" type="sibTrans" cxnId="{B3E358DA-A0E0-4937-849D-673DC33FBE71}">
      <dgm:prSet/>
      <dgm:spPr/>
      <dgm:t>
        <a:bodyPr/>
        <a:lstStyle/>
        <a:p>
          <a:endParaRPr lang="en-GB"/>
        </a:p>
      </dgm:t>
    </dgm:pt>
    <dgm:pt modelId="{1B850B6A-6968-4CF1-AEA2-E9A8204C6CE3}">
      <dgm:prSet phldrT="[Text]"/>
      <dgm:spPr/>
      <dgm:t>
        <a:bodyPr/>
        <a:lstStyle/>
        <a:p>
          <a:r>
            <a:rPr lang="en-GB"/>
            <a:t>Within ten working days</a:t>
          </a:r>
        </a:p>
      </dgm:t>
    </dgm:pt>
    <dgm:pt modelId="{A0F5791C-B36C-40E8-9337-8FD8A7C3DE36}" type="parTrans" cxnId="{46FFF5E4-5834-463A-B5AB-9AF516C7C4C8}">
      <dgm:prSet/>
      <dgm:spPr/>
      <dgm:t>
        <a:bodyPr/>
        <a:lstStyle/>
        <a:p>
          <a:endParaRPr lang="en-GB"/>
        </a:p>
      </dgm:t>
    </dgm:pt>
    <dgm:pt modelId="{2CE7223E-E96A-4CDA-8BCB-B43A0B3EB8B8}" type="sibTrans" cxnId="{46FFF5E4-5834-463A-B5AB-9AF516C7C4C8}">
      <dgm:prSet/>
      <dgm:spPr/>
      <dgm:t>
        <a:bodyPr/>
        <a:lstStyle/>
        <a:p>
          <a:endParaRPr lang="en-GB"/>
        </a:p>
      </dgm:t>
    </dgm:pt>
    <dgm:pt modelId="{477B8843-5377-42C2-B727-3FD4CE346E1E}">
      <dgm:prSet phldrT="[Text]" custT="1"/>
      <dgm:spPr/>
      <dgm:t>
        <a:bodyPr/>
        <a:lstStyle/>
        <a:p>
          <a:r>
            <a:rPr lang="en-GB" sz="1200"/>
            <a:t>Appeal acknowledged.</a:t>
          </a:r>
        </a:p>
      </dgm:t>
    </dgm:pt>
    <dgm:pt modelId="{A60B1400-48AD-444C-90D2-73497F3D2EF8}" type="parTrans" cxnId="{22135356-0C43-4022-A002-BB49AE781D06}">
      <dgm:prSet/>
      <dgm:spPr/>
      <dgm:t>
        <a:bodyPr/>
        <a:lstStyle/>
        <a:p>
          <a:endParaRPr lang="en-GB"/>
        </a:p>
      </dgm:t>
    </dgm:pt>
    <dgm:pt modelId="{21A5B23E-AAEF-4A06-86C4-3F2536B2EE6B}" type="sibTrans" cxnId="{22135356-0C43-4022-A002-BB49AE781D06}">
      <dgm:prSet/>
      <dgm:spPr/>
      <dgm:t>
        <a:bodyPr/>
        <a:lstStyle/>
        <a:p>
          <a:endParaRPr lang="en-GB"/>
        </a:p>
      </dgm:t>
    </dgm:pt>
    <dgm:pt modelId="{0408ECA2-225A-4DF1-820E-11BBC1BA7E9C}">
      <dgm:prSet phldrT="[Text]" custT="1"/>
      <dgm:spPr/>
      <dgm:t>
        <a:bodyPr/>
        <a:lstStyle/>
        <a:p>
          <a:r>
            <a:rPr lang="en-GB" sz="1200"/>
            <a:t>Office of the Police and Crime Commissioner informed.</a:t>
          </a:r>
        </a:p>
      </dgm:t>
    </dgm:pt>
    <dgm:pt modelId="{CBF2150C-38AC-4695-B32C-65E198831EB5}" type="parTrans" cxnId="{A36EDB9F-B631-4575-8C42-9830FC13E8C2}">
      <dgm:prSet/>
      <dgm:spPr/>
      <dgm:t>
        <a:bodyPr/>
        <a:lstStyle/>
        <a:p>
          <a:endParaRPr lang="en-GB"/>
        </a:p>
      </dgm:t>
    </dgm:pt>
    <dgm:pt modelId="{3B683F9B-2E9F-47A5-8791-DEB00EB67EF8}" type="sibTrans" cxnId="{A36EDB9F-B631-4575-8C42-9830FC13E8C2}">
      <dgm:prSet/>
      <dgm:spPr/>
      <dgm:t>
        <a:bodyPr/>
        <a:lstStyle/>
        <a:p>
          <a:endParaRPr lang="en-GB"/>
        </a:p>
      </dgm:t>
    </dgm:pt>
    <dgm:pt modelId="{BD7437EA-2C94-49A5-8D87-1E980DF792F0}">
      <dgm:prSet phldrT="[Text]"/>
      <dgm:spPr/>
      <dgm:t>
        <a:bodyPr/>
        <a:lstStyle/>
        <a:p>
          <a:r>
            <a:rPr lang="en-GB"/>
            <a:t>As soon as practicable</a:t>
          </a:r>
        </a:p>
      </dgm:t>
    </dgm:pt>
    <dgm:pt modelId="{5120E33B-F90D-4318-BF3B-5D7E9C9BB300}" type="parTrans" cxnId="{33BF9CDC-1C73-4DD3-91C8-55A7300BBDCF}">
      <dgm:prSet/>
      <dgm:spPr/>
      <dgm:t>
        <a:bodyPr/>
        <a:lstStyle/>
        <a:p>
          <a:endParaRPr lang="en-GB"/>
        </a:p>
      </dgm:t>
    </dgm:pt>
    <dgm:pt modelId="{3FF1530D-C45A-481C-B992-F3F0A16A1260}" type="sibTrans" cxnId="{33BF9CDC-1C73-4DD3-91C8-55A7300BBDCF}">
      <dgm:prSet/>
      <dgm:spPr/>
      <dgm:t>
        <a:bodyPr/>
        <a:lstStyle/>
        <a:p>
          <a:endParaRPr lang="en-GB"/>
        </a:p>
      </dgm:t>
    </dgm:pt>
    <dgm:pt modelId="{8540FDA8-2263-485B-8EED-19234FC9EE0E}">
      <dgm:prSet phldrT="[Text]" custT="1"/>
      <dgm:spPr/>
      <dgm:t>
        <a:bodyPr/>
        <a:lstStyle/>
        <a:p>
          <a:r>
            <a:rPr lang="en-GB" sz="1200"/>
            <a:t>Independent reviewer appointed.</a:t>
          </a:r>
        </a:p>
      </dgm:t>
    </dgm:pt>
    <dgm:pt modelId="{9CD6FCCF-AED5-4556-ACF6-49D6C28D0E51}" type="parTrans" cxnId="{AE102D98-CBD4-47A4-A4BC-6A0B3E2EC430}">
      <dgm:prSet/>
      <dgm:spPr/>
      <dgm:t>
        <a:bodyPr/>
        <a:lstStyle/>
        <a:p>
          <a:endParaRPr lang="en-GB"/>
        </a:p>
      </dgm:t>
    </dgm:pt>
    <dgm:pt modelId="{0409E9B5-E819-4EC9-B3C1-C736688D983C}" type="sibTrans" cxnId="{AE102D98-CBD4-47A4-A4BC-6A0B3E2EC430}">
      <dgm:prSet/>
      <dgm:spPr/>
      <dgm:t>
        <a:bodyPr/>
        <a:lstStyle/>
        <a:p>
          <a:endParaRPr lang="en-GB"/>
        </a:p>
      </dgm:t>
    </dgm:pt>
    <dgm:pt modelId="{CF57B69A-06A3-48EA-948E-3DB5FB4B5D21}">
      <dgm:prSet phldrT="[Text]" custT="1"/>
      <dgm:spPr/>
      <dgm:t>
        <a:bodyPr/>
        <a:lstStyle/>
        <a:p>
          <a:r>
            <a:rPr lang="en-GB" sz="1200"/>
            <a:t>Documentation from the original case review ("community trigger") shared with appeal reviewer.</a:t>
          </a:r>
        </a:p>
      </dgm:t>
    </dgm:pt>
    <dgm:pt modelId="{4BCD1BD6-F742-47CE-9C13-7B0BB85F3A7B}" type="parTrans" cxnId="{0E0C8475-C26E-4B56-BA84-5364B1C16E62}">
      <dgm:prSet/>
      <dgm:spPr/>
      <dgm:t>
        <a:bodyPr/>
        <a:lstStyle/>
        <a:p>
          <a:endParaRPr lang="en-GB"/>
        </a:p>
      </dgm:t>
    </dgm:pt>
    <dgm:pt modelId="{048FB0DA-864E-49B4-963C-BE7EECC76009}" type="sibTrans" cxnId="{0E0C8475-C26E-4B56-BA84-5364B1C16E62}">
      <dgm:prSet/>
      <dgm:spPr/>
      <dgm:t>
        <a:bodyPr/>
        <a:lstStyle/>
        <a:p>
          <a:endParaRPr lang="en-GB"/>
        </a:p>
      </dgm:t>
    </dgm:pt>
    <dgm:pt modelId="{1D234AD5-C5AF-4087-B123-4C88635291D2}" type="pres">
      <dgm:prSet presAssocID="{32EE48A2-6CCE-4CC8-8E38-F14366A80D61}" presName="linearFlow" presStyleCnt="0">
        <dgm:presLayoutVars>
          <dgm:dir/>
          <dgm:animLvl val="lvl"/>
          <dgm:resizeHandles val="exact"/>
        </dgm:presLayoutVars>
      </dgm:prSet>
      <dgm:spPr/>
    </dgm:pt>
    <dgm:pt modelId="{ED934C6C-79EB-484F-90D4-76B5B746C48E}" type="pres">
      <dgm:prSet presAssocID="{68166930-667D-431F-B4F5-4AA3903AF704}" presName="composite" presStyleCnt="0"/>
      <dgm:spPr/>
    </dgm:pt>
    <dgm:pt modelId="{187FEDF7-19E3-4B74-AE76-FE86FE40B231}" type="pres">
      <dgm:prSet presAssocID="{68166930-667D-431F-B4F5-4AA3903AF704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95090560-29CF-41E0-8CA6-3698EC9D13C2}" type="pres">
      <dgm:prSet presAssocID="{68166930-667D-431F-B4F5-4AA3903AF704}" presName="descendantText" presStyleLbl="alignAcc1" presStyleIdx="0" presStyleCnt="3">
        <dgm:presLayoutVars>
          <dgm:bulletEnabled val="1"/>
        </dgm:presLayoutVars>
      </dgm:prSet>
      <dgm:spPr/>
    </dgm:pt>
    <dgm:pt modelId="{4621EC2F-50C3-40AB-97AF-E121E99D4541}" type="pres">
      <dgm:prSet presAssocID="{F2670268-66E2-4FF9-8601-59E37D89D465}" presName="sp" presStyleCnt="0"/>
      <dgm:spPr/>
    </dgm:pt>
    <dgm:pt modelId="{384A9262-8760-4E0B-AE1A-0210550537CF}" type="pres">
      <dgm:prSet presAssocID="{1B850B6A-6968-4CF1-AEA2-E9A8204C6CE3}" presName="composite" presStyleCnt="0"/>
      <dgm:spPr/>
    </dgm:pt>
    <dgm:pt modelId="{13412CAA-7333-4A09-AC86-0204931B187F}" type="pres">
      <dgm:prSet presAssocID="{1B850B6A-6968-4CF1-AEA2-E9A8204C6CE3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744DAA00-6EF1-4FF9-961A-B124B1CA5AB3}" type="pres">
      <dgm:prSet presAssocID="{1B850B6A-6968-4CF1-AEA2-E9A8204C6CE3}" presName="descendantText" presStyleLbl="alignAcc1" presStyleIdx="1" presStyleCnt="3">
        <dgm:presLayoutVars>
          <dgm:bulletEnabled val="1"/>
        </dgm:presLayoutVars>
      </dgm:prSet>
      <dgm:spPr/>
    </dgm:pt>
    <dgm:pt modelId="{6E5D1F97-E799-4B43-A148-1BC2CA3DD536}" type="pres">
      <dgm:prSet presAssocID="{2CE7223E-E96A-4CDA-8BCB-B43A0B3EB8B8}" presName="sp" presStyleCnt="0"/>
      <dgm:spPr/>
    </dgm:pt>
    <dgm:pt modelId="{4CB36AE4-BAEE-4796-8875-A743B764D98A}" type="pres">
      <dgm:prSet presAssocID="{BD7437EA-2C94-49A5-8D87-1E980DF792F0}" presName="composite" presStyleCnt="0"/>
      <dgm:spPr/>
    </dgm:pt>
    <dgm:pt modelId="{B5A880F3-0132-48AD-90FD-DD8801D0C3A8}" type="pres">
      <dgm:prSet presAssocID="{BD7437EA-2C94-49A5-8D87-1E980DF792F0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048668F7-822D-4232-971A-AEDC9E07428A}" type="pres">
      <dgm:prSet presAssocID="{BD7437EA-2C94-49A5-8D87-1E980DF792F0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BA3C591D-1BDC-4AC7-8104-557B866D4E5B}" type="presOf" srcId="{CF57B69A-06A3-48EA-948E-3DB5FB4B5D21}" destId="{048668F7-822D-4232-971A-AEDC9E07428A}" srcOrd="0" destOrd="1" presId="urn:microsoft.com/office/officeart/2005/8/layout/chevron2"/>
    <dgm:cxn modelId="{68F1CE1D-E3D3-4C37-878B-CCFFD90A3FEB}" type="presOf" srcId="{68166930-667D-431F-B4F5-4AA3903AF704}" destId="{187FEDF7-19E3-4B74-AE76-FE86FE40B231}" srcOrd="0" destOrd="0" presId="urn:microsoft.com/office/officeart/2005/8/layout/chevron2"/>
    <dgm:cxn modelId="{EBF2DE40-D3A5-4F52-B5BA-B89A270D872F}" srcId="{32EE48A2-6CCE-4CC8-8E38-F14366A80D61}" destId="{68166930-667D-431F-B4F5-4AA3903AF704}" srcOrd="0" destOrd="0" parTransId="{998203AA-4AC1-41BD-A787-FFE8FC37AA8E}" sibTransId="{F2670268-66E2-4FF9-8601-59E37D89D465}"/>
    <dgm:cxn modelId="{A427576C-D23E-4182-A415-DF2898DC0946}" type="presOf" srcId="{BD7437EA-2C94-49A5-8D87-1E980DF792F0}" destId="{B5A880F3-0132-48AD-90FD-DD8801D0C3A8}" srcOrd="0" destOrd="0" presId="urn:microsoft.com/office/officeart/2005/8/layout/chevron2"/>
    <dgm:cxn modelId="{3DA37754-A4E7-423E-98FE-8615205BD796}" type="presOf" srcId="{32EE48A2-6CCE-4CC8-8E38-F14366A80D61}" destId="{1D234AD5-C5AF-4087-B123-4C88635291D2}" srcOrd="0" destOrd="0" presId="urn:microsoft.com/office/officeart/2005/8/layout/chevron2"/>
    <dgm:cxn modelId="{0E0C8475-C26E-4B56-BA84-5364B1C16E62}" srcId="{BD7437EA-2C94-49A5-8D87-1E980DF792F0}" destId="{CF57B69A-06A3-48EA-948E-3DB5FB4B5D21}" srcOrd="1" destOrd="0" parTransId="{4BCD1BD6-F742-47CE-9C13-7B0BB85F3A7B}" sibTransId="{048FB0DA-864E-49B4-963C-BE7EECC76009}"/>
    <dgm:cxn modelId="{22135356-0C43-4022-A002-BB49AE781D06}" srcId="{1B850B6A-6968-4CF1-AEA2-E9A8204C6CE3}" destId="{477B8843-5377-42C2-B727-3FD4CE346E1E}" srcOrd="0" destOrd="0" parTransId="{A60B1400-48AD-444C-90D2-73497F3D2EF8}" sibTransId="{21A5B23E-AAEF-4A06-86C4-3F2536B2EE6B}"/>
    <dgm:cxn modelId="{9DB0D558-F96C-4625-B3DC-B6DBB54F7959}" type="presOf" srcId="{6CD0756C-F745-4C08-9250-0E882BABAE67}" destId="{95090560-29CF-41E0-8CA6-3698EC9D13C2}" srcOrd="0" destOrd="0" presId="urn:microsoft.com/office/officeart/2005/8/layout/chevron2"/>
    <dgm:cxn modelId="{AE102D98-CBD4-47A4-A4BC-6A0B3E2EC430}" srcId="{BD7437EA-2C94-49A5-8D87-1E980DF792F0}" destId="{8540FDA8-2263-485B-8EED-19234FC9EE0E}" srcOrd="0" destOrd="0" parTransId="{9CD6FCCF-AED5-4556-ACF6-49D6C28D0E51}" sibTransId="{0409E9B5-E819-4EC9-B3C1-C736688D983C}"/>
    <dgm:cxn modelId="{A36EDB9F-B631-4575-8C42-9830FC13E8C2}" srcId="{1B850B6A-6968-4CF1-AEA2-E9A8204C6CE3}" destId="{0408ECA2-225A-4DF1-820E-11BBC1BA7E9C}" srcOrd="1" destOrd="0" parTransId="{CBF2150C-38AC-4695-B32C-65E198831EB5}" sibTransId="{3B683F9B-2E9F-47A5-8791-DEB00EB67EF8}"/>
    <dgm:cxn modelId="{E82A87B0-EB1D-4000-9EA3-896F44F71152}" type="presOf" srcId="{1B850B6A-6968-4CF1-AEA2-E9A8204C6CE3}" destId="{13412CAA-7333-4A09-AC86-0204931B187F}" srcOrd="0" destOrd="0" presId="urn:microsoft.com/office/officeart/2005/8/layout/chevron2"/>
    <dgm:cxn modelId="{C0727BB5-2A2D-4DD9-86E7-D6E1DB0CC050}" type="presOf" srcId="{0408ECA2-225A-4DF1-820E-11BBC1BA7E9C}" destId="{744DAA00-6EF1-4FF9-961A-B124B1CA5AB3}" srcOrd="0" destOrd="1" presId="urn:microsoft.com/office/officeart/2005/8/layout/chevron2"/>
    <dgm:cxn modelId="{0577B5BC-D008-4BE1-8152-B603834E91E1}" type="presOf" srcId="{8540FDA8-2263-485B-8EED-19234FC9EE0E}" destId="{048668F7-822D-4232-971A-AEDC9E07428A}" srcOrd="0" destOrd="0" presId="urn:microsoft.com/office/officeart/2005/8/layout/chevron2"/>
    <dgm:cxn modelId="{B3E358DA-A0E0-4937-849D-673DC33FBE71}" srcId="{68166930-667D-431F-B4F5-4AA3903AF704}" destId="{6CD0756C-F745-4C08-9250-0E882BABAE67}" srcOrd="0" destOrd="0" parTransId="{E38997AF-FCEB-44C7-B6F4-FE62AC399AFE}" sibTransId="{4FFA20E8-4A70-42D6-89D2-1EE360CBAE10}"/>
    <dgm:cxn modelId="{33BF9CDC-1C73-4DD3-91C8-55A7300BBDCF}" srcId="{32EE48A2-6CCE-4CC8-8E38-F14366A80D61}" destId="{BD7437EA-2C94-49A5-8D87-1E980DF792F0}" srcOrd="2" destOrd="0" parTransId="{5120E33B-F90D-4318-BF3B-5D7E9C9BB300}" sibTransId="{3FF1530D-C45A-481C-B992-F3F0A16A1260}"/>
    <dgm:cxn modelId="{46FFF5E4-5834-463A-B5AB-9AF516C7C4C8}" srcId="{32EE48A2-6CCE-4CC8-8E38-F14366A80D61}" destId="{1B850B6A-6968-4CF1-AEA2-E9A8204C6CE3}" srcOrd="1" destOrd="0" parTransId="{A0F5791C-B36C-40E8-9337-8FD8A7C3DE36}" sibTransId="{2CE7223E-E96A-4CDA-8BCB-B43A0B3EB8B8}"/>
    <dgm:cxn modelId="{36B238EE-D326-4642-B1BA-C04E8CAC44CF}" type="presOf" srcId="{477B8843-5377-42C2-B727-3FD4CE346E1E}" destId="{744DAA00-6EF1-4FF9-961A-B124B1CA5AB3}" srcOrd="0" destOrd="0" presId="urn:microsoft.com/office/officeart/2005/8/layout/chevron2"/>
    <dgm:cxn modelId="{5A0D33C1-E4C2-4F41-8168-19CD9D361C62}" type="presParOf" srcId="{1D234AD5-C5AF-4087-B123-4C88635291D2}" destId="{ED934C6C-79EB-484F-90D4-76B5B746C48E}" srcOrd="0" destOrd="0" presId="urn:microsoft.com/office/officeart/2005/8/layout/chevron2"/>
    <dgm:cxn modelId="{631AE456-599E-4001-B2EA-07C1BEFFA89E}" type="presParOf" srcId="{ED934C6C-79EB-484F-90D4-76B5B746C48E}" destId="{187FEDF7-19E3-4B74-AE76-FE86FE40B231}" srcOrd="0" destOrd="0" presId="urn:microsoft.com/office/officeart/2005/8/layout/chevron2"/>
    <dgm:cxn modelId="{884D03CE-CFE3-4AA1-81B9-C611D47E376C}" type="presParOf" srcId="{ED934C6C-79EB-484F-90D4-76B5B746C48E}" destId="{95090560-29CF-41E0-8CA6-3698EC9D13C2}" srcOrd="1" destOrd="0" presId="urn:microsoft.com/office/officeart/2005/8/layout/chevron2"/>
    <dgm:cxn modelId="{DD76CBD0-3983-4208-AB6E-8A1279771F7C}" type="presParOf" srcId="{1D234AD5-C5AF-4087-B123-4C88635291D2}" destId="{4621EC2F-50C3-40AB-97AF-E121E99D4541}" srcOrd="1" destOrd="0" presId="urn:microsoft.com/office/officeart/2005/8/layout/chevron2"/>
    <dgm:cxn modelId="{04ACDC68-61F8-4B84-8216-8B1F94936823}" type="presParOf" srcId="{1D234AD5-C5AF-4087-B123-4C88635291D2}" destId="{384A9262-8760-4E0B-AE1A-0210550537CF}" srcOrd="2" destOrd="0" presId="urn:microsoft.com/office/officeart/2005/8/layout/chevron2"/>
    <dgm:cxn modelId="{18406F3C-70C3-4C3C-AE7B-C51CFF59B88C}" type="presParOf" srcId="{384A9262-8760-4E0B-AE1A-0210550537CF}" destId="{13412CAA-7333-4A09-AC86-0204931B187F}" srcOrd="0" destOrd="0" presId="urn:microsoft.com/office/officeart/2005/8/layout/chevron2"/>
    <dgm:cxn modelId="{E2A261A9-08FC-4EF0-89AC-2D8E5635A554}" type="presParOf" srcId="{384A9262-8760-4E0B-AE1A-0210550537CF}" destId="{744DAA00-6EF1-4FF9-961A-B124B1CA5AB3}" srcOrd="1" destOrd="0" presId="urn:microsoft.com/office/officeart/2005/8/layout/chevron2"/>
    <dgm:cxn modelId="{A25101FC-9455-4318-9F4E-C615BF06A8A5}" type="presParOf" srcId="{1D234AD5-C5AF-4087-B123-4C88635291D2}" destId="{6E5D1F97-E799-4B43-A148-1BC2CA3DD536}" srcOrd="3" destOrd="0" presId="urn:microsoft.com/office/officeart/2005/8/layout/chevron2"/>
    <dgm:cxn modelId="{8FF00901-EC09-43D2-BA76-3B7E379BFA9E}" type="presParOf" srcId="{1D234AD5-C5AF-4087-B123-4C88635291D2}" destId="{4CB36AE4-BAEE-4796-8875-A743B764D98A}" srcOrd="4" destOrd="0" presId="urn:microsoft.com/office/officeart/2005/8/layout/chevron2"/>
    <dgm:cxn modelId="{7A9C6248-9152-4113-A6F5-7FE7E4EE6FD0}" type="presParOf" srcId="{4CB36AE4-BAEE-4796-8875-A743B764D98A}" destId="{B5A880F3-0132-48AD-90FD-DD8801D0C3A8}" srcOrd="0" destOrd="0" presId="urn:microsoft.com/office/officeart/2005/8/layout/chevron2"/>
    <dgm:cxn modelId="{8FFA8256-8222-49BA-97F0-3C08A82B471A}" type="presParOf" srcId="{4CB36AE4-BAEE-4796-8875-A743B764D98A}" destId="{048668F7-822D-4232-971A-AEDC9E07428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7D79C4-4E70-4922-8084-EF30A7458EC1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 soon as practicable</a:t>
          </a:r>
        </a:p>
      </dsp:txBody>
      <dsp:txXfrm rot="-5400000">
        <a:off x="1" y="420908"/>
        <a:ext cx="840105" cy="360045"/>
      </dsp:txXfrm>
    </dsp:sp>
    <dsp:sp modelId="{454B729B-9AC4-452A-9A88-18934C9672B5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Review completed.</a:t>
          </a:r>
        </a:p>
      </dsp:txBody>
      <dsp:txXfrm rot="-5400000">
        <a:off x="840105" y="38936"/>
        <a:ext cx="4608214" cy="703935"/>
      </dsp:txXfrm>
    </dsp:sp>
    <dsp:sp modelId="{20FB6510-AD93-4CF6-9B85-A6C4B45380C4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Within 20 working days</a:t>
          </a:r>
        </a:p>
      </dsp:txBody>
      <dsp:txXfrm rot="-5400000">
        <a:off x="1" y="1420178"/>
        <a:ext cx="840105" cy="360045"/>
      </dsp:txXfrm>
    </dsp:sp>
    <dsp:sp modelId="{6B30CF43-C635-4767-916C-12F120190ADF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Applicant informed of findings of appeal, or provided with a revised timeframe.</a:t>
          </a:r>
        </a:p>
      </dsp:txBody>
      <dsp:txXfrm rot="-5400000">
        <a:off x="840105" y="1038206"/>
        <a:ext cx="4608214" cy="703935"/>
      </dsp:txXfrm>
    </dsp:sp>
    <dsp:sp modelId="{A22BCEAF-D5FF-4747-9BB9-954DEF2AF237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Quarterly</a:t>
          </a:r>
        </a:p>
      </dsp:txBody>
      <dsp:txXfrm rot="-5400000">
        <a:off x="1" y="2419448"/>
        <a:ext cx="840105" cy="360045"/>
      </dsp:txXfrm>
    </dsp:sp>
    <dsp:sp modelId="{DD1BC64C-9CA0-4928-B90F-1120CD60E8A5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Findings reported to the Community Safety Partnership.</a:t>
          </a:r>
        </a:p>
      </dsp:txBody>
      <dsp:txXfrm rot="-5400000">
        <a:off x="840105" y="2037476"/>
        <a:ext cx="4608214" cy="7039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FEDF7-19E3-4B74-AE76-FE86FE40B231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Start of appeal</a:t>
          </a:r>
        </a:p>
      </dsp:txBody>
      <dsp:txXfrm rot="-5400000">
        <a:off x="1" y="420908"/>
        <a:ext cx="840105" cy="360045"/>
      </dsp:txXfrm>
    </dsp:sp>
    <dsp:sp modelId="{95090560-29CF-41E0-8CA6-3698EC9D13C2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Appeal received</a:t>
          </a:r>
          <a:r>
            <a:rPr lang="en-GB" sz="1400" kern="1200"/>
            <a:t>.</a:t>
          </a:r>
        </a:p>
      </dsp:txBody>
      <dsp:txXfrm rot="-5400000">
        <a:off x="840105" y="38936"/>
        <a:ext cx="4608214" cy="703935"/>
      </dsp:txXfrm>
    </dsp:sp>
    <dsp:sp modelId="{13412CAA-7333-4A09-AC86-0204931B187F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Within ten working days</a:t>
          </a:r>
        </a:p>
      </dsp:txBody>
      <dsp:txXfrm rot="-5400000">
        <a:off x="1" y="1420178"/>
        <a:ext cx="840105" cy="360045"/>
      </dsp:txXfrm>
    </dsp:sp>
    <dsp:sp modelId="{744DAA00-6EF1-4FF9-961A-B124B1CA5AB3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Appeal acknowledged.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Office of the Police and Crime Commissioner informed.</a:t>
          </a:r>
        </a:p>
      </dsp:txBody>
      <dsp:txXfrm rot="-5400000">
        <a:off x="840105" y="1038206"/>
        <a:ext cx="4608214" cy="703935"/>
      </dsp:txXfrm>
    </dsp:sp>
    <dsp:sp modelId="{B5A880F3-0132-48AD-90FD-DD8801D0C3A8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 soon as practicable</a:t>
          </a:r>
        </a:p>
      </dsp:txBody>
      <dsp:txXfrm rot="-5400000">
        <a:off x="1" y="2419448"/>
        <a:ext cx="840105" cy="360045"/>
      </dsp:txXfrm>
    </dsp:sp>
    <dsp:sp modelId="{048668F7-822D-4232-971A-AEDC9E07428A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Independent reviewer appointed.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Documentation from the original case review ("community trigger") shared with appeal reviewer.</a:t>
          </a:r>
        </a:p>
      </dsp:txBody>
      <dsp:txXfrm rot="-5400000">
        <a:off x="840105" y="2037476"/>
        <a:ext cx="4608214" cy="703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88BC-CD61-4CE0-A02A-AAE46DFC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2902</Characters>
  <Application>Microsoft Office Word</Application>
  <DocSecurity>0</DocSecurity>
  <Lines>87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2025-10-15T11:46:00Z</dcterms:created>
  <dcterms:modified xsi:type="dcterms:W3CDTF">2025-10-15T11:46:00Z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b369ea9,67ab0ef9,7cd6dec8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2025-10-15T11:46:51Z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fe48b158-cc3b-48cb-84e4-e8928b7d32ba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</Properties>
</file>