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E9D48" w14:textId="4CDC12BC" w:rsidR="007B6D35" w:rsidRPr="0095726F" w:rsidRDefault="1C202258" w:rsidP="007B6D35">
      <w:pPr>
        <w:jc w:val="center"/>
        <w:rPr>
          <w:b/>
          <w:bCs/>
          <w:sz w:val="28"/>
          <w:szCs w:val="28"/>
          <w:u w:val="single"/>
        </w:rPr>
      </w:pPr>
      <w:r w:rsidRPr="0095726F">
        <w:rPr>
          <w:b/>
          <w:bCs/>
          <w:sz w:val="28"/>
          <w:szCs w:val="28"/>
          <w:u w:val="single"/>
        </w:rPr>
        <w:t xml:space="preserve">North East Lincolnshire </w:t>
      </w:r>
      <w:r w:rsidR="007B6D35" w:rsidRPr="0095726F">
        <w:rPr>
          <w:b/>
          <w:bCs/>
          <w:sz w:val="28"/>
          <w:szCs w:val="28"/>
          <w:u w:val="single"/>
        </w:rPr>
        <w:t>Best Start Local Plan</w:t>
      </w:r>
    </w:p>
    <w:p w14:paraId="0CABD098" w14:textId="6D6C8BB2" w:rsidR="00D850A4" w:rsidRDefault="00D850A4" w:rsidP="00D850A4">
      <w:pPr>
        <w:jc w:val="both"/>
        <w:rPr>
          <w:rFonts w:asciiTheme="majorHAnsi" w:hAnsiTheme="majorHAnsi"/>
          <w:sz w:val="24"/>
          <w:szCs w:val="24"/>
        </w:rPr>
      </w:pPr>
      <w:r w:rsidRPr="0095726F">
        <w:rPr>
          <w:rFonts w:asciiTheme="majorHAnsi" w:hAnsiTheme="majorHAnsi"/>
          <w:sz w:val="24"/>
          <w:szCs w:val="24"/>
        </w:rPr>
        <w:t>This Best Start Local Plan sets out North East Lincolnshire’s shared ambition to ensure that every baby and young child has the strongest foundations to thrive. It brings together our local vision, early years priorities, evidence of need, and a coordinated whole</w:t>
      </w:r>
      <w:r w:rsidRPr="0095726F">
        <w:rPr>
          <w:rFonts w:ascii="Cambria Math" w:hAnsi="Cambria Math" w:cs="Cambria Math"/>
          <w:sz w:val="24"/>
          <w:szCs w:val="24"/>
        </w:rPr>
        <w:t>‑</w:t>
      </w:r>
      <w:r w:rsidRPr="0095726F">
        <w:rPr>
          <w:rFonts w:asciiTheme="majorHAnsi" w:hAnsiTheme="majorHAnsi"/>
          <w:sz w:val="24"/>
          <w:szCs w:val="24"/>
        </w:rPr>
        <w:t xml:space="preserve">system approach to improving outcomes from pregnancy to age five. The plan outlines how partners across health, education, </w:t>
      </w:r>
      <w:r w:rsidR="00A907D3" w:rsidRPr="0095726F">
        <w:rPr>
          <w:rFonts w:asciiTheme="majorHAnsi" w:hAnsiTheme="majorHAnsi"/>
          <w:sz w:val="24"/>
          <w:szCs w:val="24"/>
        </w:rPr>
        <w:t>Best Start Family Hubs</w:t>
      </w:r>
      <w:r w:rsidRPr="0095726F">
        <w:rPr>
          <w:rFonts w:asciiTheme="majorHAnsi" w:hAnsiTheme="majorHAnsi"/>
          <w:sz w:val="24"/>
          <w:szCs w:val="24"/>
        </w:rPr>
        <w:t>, SEND, social care and the voluntary sector will work together to reduce inequalities, strengthen early development, and create a seamless, family</w:t>
      </w:r>
      <w:r w:rsidRPr="0095726F">
        <w:rPr>
          <w:rFonts w:ascii="Cambria Math" w:hAnsi="Cambria Math" w:cs="Cambria Math"/>
          <w:sz w:val="24"/>
          <w:szCs w:val="24"/>
        </w:rPr>
        <w:t>‑</w:t>
      </w:r>
      <w:r w:rsidRPr="0095726F">
        <w:rPr>
          <w:rFonts w:asciiTheme="majorHAnsi" w:hAnsiTheme="majorHAnsi"/>
          <w:sz w:val="24"/>
          <w:szCs w:val="24"/>
        </w:rPr>
        <w:t>centred early years offer.</w:t>
      </w:r>
    </w:p>
    <w:sdt>
      <w:sdtPr>
        <w:rPr>
          <w:rFonts w:asciiTheme="minorHAnsi" w:eastAsiaTheme="minorHAnsi" w:hAnsiTheme="minorHAnsi" w:cstheme="minorBidi"/>
          <w:color w:val="auto"/>
          <w:kern w:val="2"/>
          <w:sz w:val="22"/>
          <w:szCs w:val="22"/>
          <w:lang w:eastAsia="en-US"/>
          <w14:ligatures w14:val="standardContextual"/>
        </w:rPr>
        <w:id w:val="1948108073"/>
        <w:docPartObj>
          <w:docPartGallery w:val="Table of Contents"/>
          <w:docPartUnique/>
        </w:docPartObj>
      </w:sdtPr>
      <w:sdtEndPr>
        <w:rPr>
          <w:b/>
          <w:bCs/>
        </w:rPr>
      </w:sdtEndPr>
      <w:sdtContent>
        <w:p w14:paraId="5C834FE7" w14:textId="23D4E981" w:rsidR="00F049B0" w:rsidRDefault="00F049B0">
          <w:pPr>
            <w:pStyle w:val="TOCHeading"/>
          </w:pPr>
          <w:r>
            <w:t>Contents</w:t>
          </w:r>
        </w:p>
        <w:p w14:paraId="2ACD0E60" w14:textId="5DCC1381" w:rsidR="00822451" w:rsidRDefault="00F049B0">
          <w:pPr>
            <w:pStyle w:val="TOC1"/>
            <w:tabs>
              <w:tab w:val="right" w:leader="dot" w:pos="6615"/>
            </w:tabs>
            <w:rPr>
              <w:rFonts w:eastAsiaTheme="minorEastAsia"/>
              <w:noProof/>
              <w:sz w:val="24"/>
              <w:szCs w:val="24"/>
              <w:lang w:eastAsia="en-GB"/>
            </w:rPr>
          </w:pPr>
          <w:r>
            <w:fldChar w:fldCharType="begin"/>
          </w:r>
          <w:r>
            <w:instrText xml:space="preserve"> TOC \o "1-3" \h \z \u </w:instrText>
          </w:r>
          <w:r>
            <w:fldChar w:fldCharType="separate"/>
          </w:r>
          <w:hyperlink w:anchor="_Toc225332129" w:history="1">
            <w:r w:rsidR="00822451" w:rsidRPr="00EA7514">
              <w:rPr>
                <w:rStyle w:val="Hyperlink"/>
                <w:noProof/>
              </w:rPr>
              <w:t>Vision &amp; Strategic Intent</w:t>
            </w:r>
            <w:r w:rsidR="00822451">
              <w:rPr>
                <w:noProof/>
                <w:webHidden/>
              </w:rPr>
              <w:tab/>
            </w:r>
            <w:r w:rsidR="00822451">
              <w:rPr>
                <w:noProof/>
                <w:webHidden/>
              </w:rPr>
              <w:fldChar w:fldCharType="begin"/>
            </w:r>
            <w:r w:rsidR="00822451">
              <w:rPr>
                <w:noProof/>
                <w:webHidden/>
              </w:rPr>
              <w:instrText xml:space="preserve"> PAGEREF _Toc225332129 \h </w:instrText>
            </w:r>
            <w:r w:rsidR="00822451">
              <w:rPr>
                <w:noProof/>
                <w:webHidden/>
              </w:rPr>
            </w:r>
            <w:r w:rsidR="00822451">
              <w:rPr>
                <w:noProof/>
                <w:webHidden/>
              </w:rPr>
              <w:fldChar w:fldCharType="separate"/>
            </w:r>
            <w:r w:rsidR="00822451">
              <w:rPr>
                <w:noProof/>
                <w:webHidden/>
              </w:rPr>
              <w:t>2</w:t>
            </w:r>
            <w:r w:rsidR="00822451">
              <w:rPr>
                <w:noProof/>
                <w:webHidden/>
              </w:rPr>
              <w:fldChar w:fldCharType="end"/>
            </w:r>
          </w:hyperlink>
        </w:p>
        <w:p w14:paraId="17AD4EBF" w14:textId="38B7CE85" w:rsidR="00822451" w:rsidRDefault="00822451">
          <w:pPr>
            <w:pStyle w:val="TOC3"/>
            <w:tabs>
              <w:tab w:val="right" w:leader="dot" w:pos="6615"/>
            </w:tabs>
            <w:rPr>
              <w:rFonts w:eastAsiaTheme="minorEastAsia"/>
              <w:noProof/>
              <w:sz w:val="24"/>
              <w:szCs w:val="24"/>
              <w:lang w:eastAsia="en-GB"/>
            </w:rPr>
          </w:pPr>
          <w:hyperlink w:anchor="_Toc225332130" w:history="1">
            <w:r w:rsidRPr="00EA7514">
              <w:rPr>
                <w:rStyle w:val="Hyperlink"/>
                <w:noProof/>
              </w:rPr>
              <w:t>National context</w:t>
            </w:r>
            <w:r>
              <w:rPr>
                <w:noProof/>
                <w:webHidden/>
              </w:rPr>
              <w:tab/>
            </w:r>
            <w:r>
              <w:rPr>
                <w:noProof/>
                <w:webHidden/>
              </w:rPr>
              <w:fldChar w:fldCharType="begin"/>
            </w:r>
            <w:r>
              <w:rPr>
                <w:noProof/>
                <w:webHidden/>
              </w:rPr>
              <w:instrText xml:space="preserve"> PAGEREF _Toc225332130 \h </w:instrText>
            </w:r>
            <w:r>
              <w:rPr>
                <w:noProof/>
                <w:webHidden/>
              </w:rPr>
            </w:r>
            <w:r>
              <w:rPr>
                <w:noProof/>
                <w:webHidden/>
              </w:rPr>
              <w:fldChar w:fldCharType="separate"/>
            </w:r>
            <w:r>
              <w:rPr>
                <w:noProof/>
                <w:webHidden/>
              </w:rPr>
              <w:t>3</w:t>
            </w:r>
            <w:r>
              <w:rPr>
                <w:noProof/>
                <w:webHidden/>
              </w:rPr>
              <w:fldChar w:fldCharType="end"/>
            </w:r>
          </w:hyperlink>
        </w:p>
        <w:p w14:paraId="6EB2AF01" w14:textId="41403422" w:rsidR="00822451" w:rsidRDefault="00822451">
          <w:pPr>
            <w:pStyle w:val="TOC1"/>
            <w:tabs>
              <w:tab w:val="right" w:leader="dot" w:pos="6615"/>
            </w:tabs>
            <w:rPr>
              <w:rFonts w:eastAsiaTheme="minorEastAsia"/>
              <w:noProof/>
              <w:sz w:val="24"/>
              <w:szCs w:val="24"/>
              <w:lang w:eastAsia="en-GB"/>
            </w:rPr>
          </w:pPr>
          <w:hyperlink w:anchor="_Toc225332131" w:history="1">
            <w:r w:rsidRPr="00EA7514">
              <w:rPr>
                <w:rStyle w:val="Hyperlink"/>
                <w:noProof/>
              </w:rPr>
              <w:t>Understanding Local Needs</w:t>
            </w:r>
            <w:r>
              <w:rPr>
                <w:noProof/>
                <w:webHidden/>
              </w:rPr>
              <w:tab/>
            </w:r>
            <w:r>
              <w:rPr>
                <w:noProof/>
                <w:webHidden/>
              </w:rPr>
              <w:fldChar w:fldCharType="begin"/>
            </w:r>
            <w:r>
              <w:rPr>
                <w:noProof/>
                <w:webHidden/>
              </w:rPr>
              <w:instrText xml:space="preserve"> PAGEREF _Toc225332131 \h </w:instrText>
            </w:r>
            <w:r>
              <w:rPr>
                <w:noProof/>
                <w:webHidden/>
              </w:rPr>
            </w:r>
            <w:r>
              <w:rPr>
                <w:noProof/>
                <w:webHidden/>
              </w:rPr>
              <w:fldChar w:fldCharType="separate"/>
            </w:r>
            <w:r>
              <w:rPr>
                <w:noProof/>
                <w:webHidden/>
              </w:rPr>
              <w:t>3</w:t>
            </w:r>
            <w:r>
              <w:rPr>
                <w:noProof/>
                <w:webHidden/>
              </w:rPr>
              <w:fldChar w:fldCharType="end"/>
            </w:r>
          </w:hyperlink>
        </w:p>
        <w:p w14:paraId="57F0AD5A" w14:textId="09E4555F" w:rsidR="00822451" w:rsidRDefault="00822451">
          <w:pPr>
            <w:pStyle w:val="TOC2"/>
            <w:tabs>
              <w:tab w:val="right" w:leader="dot" w:pos="6615"/>
            </w:tabs>
            <w:rPr>
              <w:rFonts w:eastAsiaTheme="minorEastAsia"/>
              <w:noProof/>
              <w:sz w:val="24"/>
              <w:szCs w:val="24"/>
              <w:lang w:eastAsia="en-GB"/>
            </w:rPr>
          </w:pPr>
          <w:hyperlink w:anchor="_Toc225332132" w:history="1">
            <w:r w:rsidRPr="00EA7514">
              <w:rPr>
                <w:rStyle w:val="Hyperlink"/>
                <w:noProof/>
              </w:rPr>
              <w:t>Parent Feedback</w:t>
            </w:r>
            <w:r>
              <w:rPr>
                <w:noProof/>
                <w:webHidden/>
              </w:rPr>
              <w:tab/>
            </w:r>
            <w:r>
              <w:rPr>
                <w:noProof/>
                <w:webHidden/>
              </w:rPr>
              <w:fldChar w:fldCharType="begin"/>
            </w:r>
            <w:r>
              <w:rPr>
                <w:noProof/>
                <w:webHidden/>
              </w:rPr>
              <w:instrText xml:space="preserve"> PAGEREF _Toc225332132 \h </w:instrText>
            </w:r>
            <w:r>
              <w:rPr>
                <w:noProof/>
                <w:webHidden/>
              </w:rPr>
            </w:r>
            <w:r>
              <w:rPr>
                <w:noProof/>
                <w:webHidden/>
              </w:rPr>
              <w:fldChar w:fldCharType="separate"/>
            </w:r>
            <w:r>
              <w:rPr>
                <w:noProof/>
                <w:webHidden/>
              </w:rPr>
              <w:t>4</w:t>
            </w:r>
            <w:r>
              <w:rPr>
                <w:noProof/>
                <w:webHidden/>
              </w:rPr>
              <w:fldChar w:fldCharType="end"/>
            </w:r>
          </w:hyperlink>
        </w:p>
        <w:p w14:paraId="4737366D" w14:textId="35328EF2" w:rsidR="00822451" w:rsidRDefault="00822451">
          <w:pPr>
            <w:pStyle w:val="TOC2"/>
            <w:tabs>
              <w:tab w:val="right" w:leader="dot" w:pos="6615"/>
            </w:tabs>
            <w:rPr>
              <w:rFonts w:eastAsiaTheme="minorEastAsia"/>
              <w:noProof/>
              <w:sz w:val="24"/>
              <w:szCs w:val="24"/>
              <w:lang w:eastAsia="en-GB"/>
            </w:rPr>
          </w:pPr>
          <w:hyperlink w:anchor="_Toc225332133" w:history="1">
            <w:r w:rsidRPr="00EA7514">
              <w:rPr>
                <w:rStyle w:val="Hyperlink"/>
                <w:noProof/>
              </w:rPr>
              <w:t>Baseline data to support this plan includes in 2024/25</w:t>
            </w:r>
            <w:r>
              <w:rPr>
                <w:noProof/>
                <w:webHidden/>
              </w:rPr>
              <w:tab/>
            </w:r>
            <w:r>
              <w:rPr>
                <w:noProof/>
                <w:webHidden/>
              </w:rPr>
              <w:fldChar w:fldCharType="begin"/>
            </w:r>
            <w:r>
              <w:rPr>
                <w:noProof/>
                <w:webHidden/>
              </w:rPr>
              <w:instrText xml:space="preserve"> PAGEREF _Toc225332133 \h </w:instrText>
            </w:r>
            <w:r>
              <w:rPr>
                <w:noProof/>
                <w:webHidden/>
              </w:rPr>
            </w:r>
            <w:r>
              <w:rPr>
                <w:noProof/>
                <w:webHidden/>
              </w:rPr>
              <w:fldChar w:fldCharType="separate"/>
            </w:r>
            <w:r>
              <w:rPr>
                <w:noProof/>
                <w:webHidden/>
              </w:rPr>
              <w:t>5</w:t>
            </w:r>
            <w:r>
              <w:rPr>
                <w:noProof/>
                <w:webHidden/>
              </w:rPr>
              <w:fldChar w:fldCharType="end"/>
            </w:r>
          </w:hyperlink>
        </w:p>
        <w:p w14:paraId="2C2FE08C" w14:textId="4E94D345" w:rsidR="00822451" w:rsidRDefault="00822451">
          <w:pPr>
            <w:pStyle w:val="TOC2"/>
            <w:tabs>
              <w:tab w:val="right" w:leader="dot" w:pos="6615"/>
            </w:tabs>
            <w:rPr>
              <w:rFonts w:eastAsiaTheme="minorEastAsia"/>
              <w:noProof/>
              <w:sz w:val="24"/>
              <w:szCs w:val="24"/>
              <w:lang w:eastAsia="en-GB"/>
            </w:rPr>
          </w:pPr>
          <w:hyperlink w:anchor="_Toc225332134" w:history="1">
            <w:r w:rsidRPr="00EA7514">
              <w:rPr>
                <w:rStyle w:val="Hyperlink"/>
                <w:noProof/>
              </w:rPr>
              <w:t>Analysis of the outcomes of current system</w:t>
            </w:r>
            <w:r>
              <w:rPr>
                <w:noProof/>
                <w:webHidden/>
              </w:rPr>
              <w:tab/>
            </w:r>
            <w:r>
              <w:rPr>
                <w:noProof/>
                <w:webHidden/>
              </w:rPr>
              <w:fldChar w:fldCharType="begin"/>
            </w:r>
            <w:r>
              <w:rPr>
                <w:noProof/>
                <w:webHidden/>
              </w:rPr>
              <w:instrText xml:space="preserve"> PAGEREF _Toc225332134 \h </w:instrText>
            </w:r>
            <w:r>
              <w:rPr>
                <w:noProof/>
                <w:webHidden/>
              </w:rPr>
            </w:r>
            <w:r>
              <w:rPr>
                <w:noProof/>
                <w:webHidden/>
              </w:rPr>
              <w:fldChar w:fldCharType="separate"/>
            </w:r>
            <w:r>
              <w:rPr>
                <w:noProof/>
                <w:webHidden/>
              </w:rPr>
              <w:t>7</w:t>
            </w:r>
            <w:r>
              <w:rPr>
                <w:noProof/>
                <w:webHidden/>
              </w:rPr>
              <w:fldChar w:fldCharType="end"/>
            </w:r>
          </w:hyperlink>
        </w:p>
        <w:p w14:paraId="43C61262" w14:textId="637F2F66" w:rsidR="00822451" w:rsidRDefault="00822451">
          <w:pPr>
            <w:pStyle w:val="TOC1"/>
            <w:tabs>
              <w:tab w:val="right" w:leader="dot" w:pos="6615"/>
            </w:tabs>
            <w:rPr>
              <w:rFonts w:eastAsiaTheme="minorEastAsia"/>
              <w:noProof/>
              <w:sz w:val="24"/>
              <w:szCs w:val="24"/>
              <w:lang w:eastAsia="en-GB"/>
            </w:rPr>
          </w:pPr>
          <w:hyperlink w:anchor="_Toc225332135" w:history="1">
            <w:r w:rsidRPr="00EA7514">
              <w:rPr>
                <w:rStyle w:val="Hyperlink"/>
                <w:noProof/>
              </w:rPr>
              <w:t>Shaping the Plan</w:t>
            </w:r>
            <w:r>
              <w:rPr>
                <w:noProof/>
                <w:webHidden/>
              </w:rPr>
              <w:tab/>
            </w:r>
            <w:r>
              <w:rPr>
                <w:noProof/>
                <w:webHidden/>
              </w:rPr>
              <w:fldChar w:fldCharType="begin"/>
            </w:r>
            <w:r>
              <w:rPr>
                <w:noProof/>
                <w:webHidden/>
              </w:rPr>
              <w:instrText xml:space="preserve"> PAGEREF _Toc225332135 \h </w:instrText>
            </w:r>
            <w:r>
              <w:rPr>
                <w:noProof/>
                <w:webHidden/>
              </w:rPr>
            </w:r>
            <w:r>
              <w:rPr>
                <w:noProof/>
                <w:webHidden/>
              </w:rPr>
              <w:fldChar w:fldCharType="separate"/>
            </w:r>
            <w:r>
              <w:rPr>
                <w:noProof/>
                <w:webHidden/>
              </w:rPr>
              <w:t>8</w:t>
            </w:r>
            <w:r>
              <w:rPr>
                <w:noProof/>
                <w:webHidden/>
              </w:rPr>
              <w:fldChar w:fldCharType="end"/>
            </w:r>
          </w:hyperlink>
        </w:p>
        <w:p w14:paraId="20BC03EF" w14:textId="3B077591" w:rsidR="00822451" w:rsidRDefault="00822451">
          <w:pPr>
            <w:pStyle w:val="TOC1"/>
            <w:tabs>
              <w:tab w:val="right" w:leader="dot" w:pos="6615"/>
            </w:tabs>
            <w:rPr>
              <w:rFonts w:eastAsiaTheme="minorEastAsia"/>
              <w:noProof/>
              <w:sz w:val="24"/>
              <w:szCs w:val="24"/>
              <w:lang w:eastAsia="en-GB"/>
            </w:rPr>
          </w:pPr>
          <w:hyperlink w:anchor="_Toc225332136" w:history="1">
            <w:r w:rsidRPr="00EA7514">
              <w:rPr>
                <w:rStyle w:val="Hyperlink"/>
                <w:rFonts w:ascii="Aptos Display" w:eastAsia="Aptos Display" w:hAnsi="Aptos Display" w:cs="Aptos Display"/>
                <w:noProof/>
              </w:rPr>
              <w:t xml:space="preserve">Current </w:t>
            </w:r>
            <w:r w:rsidRPr="00EA7514">
              <w:rPr>
                <w:rStyle w:val="Hyperlink"/>
                <w:noProof/>
              </w:rPr>
              <w:t>Core Service Offers</w:t>
            </w:r>
            <w:r>
              <w:rPr>
                <w:noProof/>
                <w:webHidden/>
              </w:rPr>
              <w:tab/>
            </w:r>
            <w:r>
              <w:rPr>
                <w:noProof/>
                <w:webHidden/>
              </w:rPr>
              <w:fldChar w:fldCharType="begin"/>
            </w:r>
            <w:r>
              <w:rPr>
                <w:noProof/>
                <w:webHidden/>
              </w:rPr>
              <w:instrText xml:space="preserve"> PAGEREF _Toc225332136 \h </w:instrText>
            </w:r>
            <w:r>
              <w:rPr>
                <w:noProof/>
                <w:webHidden/>
              </w:rPr>
            </w:r>
            <w:r>
              <w:rPr>
                <w:noProof/>
                <w:webHidden/>
              </w:rPr>
              <w:fldChar w:fldCharType="separate"/>
            </w:r>
            <w:r>
              <w:rPr>
                <w:noProof/>
                <w:webHidden/>
              </w:rPr>
              <w:t>9</w:t>
            </w:r>
            <w:r>
              <w:rPr>
                <w:noProof/>
                <w:webHidden/>
              </w:rPr>
              <w:fldChar w:fldCharType="end"/>
            </w:r>
          </w:hyperlink>
        </w:p>
        <w:p w14:paraId="67EFA27E" w14:textId="3B3259AA" w:rsidR="00822451" w:rsidRDefault="00822451">
          <w:pPr>
            <w:pStyle w:val="TOC1"/>
            <w:tabs>
              <w:tab w:val="right" w:leader="dot" w:pos="6615"/>
            </w:tabs>
            <w:rPr>
              <w:rFonts w:eastAsiaTheme="minorEastAsia"/>
              <w:noProof/>
              <w:sz w:val="24"/>
              <w:szCs w:val="24"/>
              <w:lang w:eastAsia="en-GB"/>
            </w:rPr>
          </w:pPr>
          <w:hyperlink w:anchor="_Toc225332137" w:history="1">
            <w:r w:rsidRPr="00EA7514">
              <w:rPr>
                <w:rStyle w:val="Hyperlink"/>
                <w:rFonts w:ascii="Aptos" w:hAnsi="Aptos"/>
                <w:noProof/>
              </w:rPr>
              <w:t>What Support Is Available for you and your family?</w:t>
            </w:r>
            <w:r>
              <w:rPr>
                <w:noProof/>
                <w:webHidden/>
              </w:rPr>
              <w:tab/>
            </w:r>
            <w:r>
              <w:rPr>
                <w:noProof/>
                <w:webHidden/>
              </w:rPr>
              <w:fldChar w:fldCharType="begin"/>
            </w:r>
            <w:r>
              <w:rPr>
                <w:noProof/>
                <w:webHidden/>
              </w:rPr>
              <w:instrText xml:space="preserve"> PAGEREF _Toc225332137 \h </w:instrText>
            </w:r>
            <w:r>
              <w:rPr>
                <w:noProof/>
                <w:webHidden/>
              </w:rPr>
            </w:r>
            <w:r>
              <w:rPr>
                <w:noProof/>
                <w:webHidden/>
              </w:rPr>
              <w:fldChar w:fldCharType="separate"/>
            </w:r>
            <w:r>
              <w:rPr>
                <w:noProof/>
                <w:webHidden/>
              </w:rPr>
              <w:t>10</w:t>
            </w:r>
            <w:r>
              <w:rPr>
                <w:noProof/>
                <w:webHidden/>
              </w:rPr>
              <w:fldChar w:fldCharType="end"/>
            </w:r>
          </w:hyperlink>
        </w:p>
        <w:p w14:paraId="6F399E3A" w14:textId="344B9684" w:rsidR="00822451" w:rsidRDefault="00822451">
          <w:pPr>
            <w:pStyle w:val="TOC2"/>
            <w:tabs>
              <w:tab w:val="right" w:leader="dot" w:pos="6615"/>
            </w:tabs>
            <w:rPr>
              <w:rFonts w:eastAsiaTheme="minorEastAsia"/>
              <w:noProof/>
              <w:sz w:val="24"/>
              <w:szCs w:val="24"/>
              <w:lang w:eastAsia="en-GB"/>
            </w:rPr>
          </w:pPr>
          <w:hyperlink w:anchor="_Toc225332138" w:history="1">
            <w:r w:rsidRPr="00EA7514">
              <w:rPr>
                <w:rStyle w:val="Hyperlink"/>
                <w:rFonts w:ascii="Aptos" w:hAnsi="Aptos"/>
                <w:noProof/>
              </w:rPr>
              <w:t>Universal Services</w:t>
            </w:r>
            <w:r>
              <w:rPr>
                <w:noProof/>
                <w:webHidden/>
              </w:rPr>
              <w:tab/>
            </w:r>
            <w:r>
              <w:rPr>
                <w:noProof/>
                <w:webHidden/>
              </w:rPr>
              <w:fldChar w:fldCharType="begin"/>
            </w:r>
            <w:r>
              <w:rPr>
                <w:noProof/>
                <w:webHidden/>
              </w:rPr>
              <w:instrText xml:space="preserve"> PAGEREF _Toc225332138 \h </w:instrText>
            </w:r>
            <w:r>
              <w:rPr>
                <w:noProof/>
                <w:webHidden/>
              </w:rPr>
            </w:r>
            <w:r>
              <w:rPr>
                <w:noProof/>
                <w:webHidden/>
              </w:rPr>
              <w:fldChar w:fldCharType="separate"/>
            </w:r>
            <w:r>
              <w:rPr>
                <w:noProof/>
                <w:webHidden/>
              </w:rPr>
              <w:t>10</w:t>
            </w:r>
            <w:r>
              <w:rPr>
                <w:noProof/>
                <w:webHidden/>
              </w:rPr>
              <w:fldChar w:fldCharType="end"/>
            </w:r>
          </w:hyperlink>
        </w:p>
        <w:p w14:paraId="10780AD6" w14:textId="131416AA" w:rsidR="00822451" w:rsidRDefault="00822451">
          <w:pPr>
            <w:pStyle w:val="TOC2"/>
            <w:tabs>
              <w:tab w:val="right" w:leader="dot" w:pos="6615"/>
            </w:tabs>
            <w:rPr>
              <w:rFonts w:eastAsiaTheme="minorEastAsia"/>
              <w:noProof/>
              <w:sz w:val="24"/>
              <w:szCs w:val="24"/>
              <w:lang w:eastAsia="en-GB"/>
            </w:rPr>
          </w:pPr>
          <w:hyperlink w:anchor="_Toc225332139" w:history="1">
            <w:r w:rsidRPr="00EA7514">
              <w:rPr>
                <w:rStyle w:val="Hyperlink"/>
                <w:rFonts w:ascii="Aptos" w:hAnsi="Aptos"/>
                <w:noProof/>
              </w:rPr>
              <w:t>Targeted Services</w:t>
            </w:r>
            <w:r>
              <w:rPr>
                <w:noProof/>
                <w:webHidden/>
              </w:rPr>
              <w:tab/>
            </w:r>
            <w:r>
              <w:rPr>
                <w:noProof/>
                <w:webHidden/>
              </w:rPr>
              <w:fldChar w:fldCharType="begin"/>
            </w:r>
            <w:r>
              <w:rPr>
                <w:noProof/>
                <w:webHidden/>
              </w:rPr>
              <w:instrText xml:space="preserve"> PAGEREF _Toc225332139 \h </w:instrText>
            </w:r>
            <w:r>
              <w:rPr>
                <w:noProof/>
                <w:webHidden/>
              </w:rPr>
            </w:r>
            <w:r>
              <w:rPr>
                <w:noProof/>
                <w:webHidden/>
              </w:rPr>
              <w:fldChar w:fldCharType="separate"/>
            </w:r>
            <w:r>
              <w:rPr>
                <w:noProof/>
                <w:webHidden/>
              </w:rPr>
              <w:t>11</w:t>
            </w:r>
            <w:r>
              <w:rPr>
                <w:noProof/>
                <w:webHidden/>
              </w:rPr>
              <w:fldChar w:fldCharType="end"/>
            </w:r>
          </w:hyperlink>
        </w:p>
        <w:p w14:paraId="68447FA4" w14:textId="5E518FB0" w:rsidR="00822451" w:rsidRDefault="00822451">
          <w:pPr>
            <w:pStyle w:val="TOC2"/>
            <w:tabs>
              <w:tab w:val="right" w:leader="dot" w:pos="6615"/>
            </w:tabs>
            <w:rPr>
              <w:rFonts w:eastAsiaTheme="minorEastAsia"/>
              <w:noProof/>
              <w:sz w:val="24"/>
              <w:szCs w:val="24"/>
              <w:lang w:eastAsia="en-GB"/>
            </w:rPr>
          </w:pPr>
          <w:hyperlink w:anchor="_Toc225332140" w:history="1">
            <w:r w:rsidRPr="00EA7514">
              <w:rPr>
                <w:rStyle w:val="Hyperlink"/>
                <w:rFonts w:ascii="Aptos" w:hAnsi="Aptos"/>
                <w:noProof/>
              </w:rPr>
              <w:t>Specialist Services</w:t>
            </w:r>
            <w:r>
              <w:rPr>
                <w:noProof/>
                <w:webHidden/>
              </w:rPr>
              <w:tab/>
            </w:r>
            <w:r>
              <w:rPr>
                <w:noProof/>
                <w:webHidden/>
              </w:rPr>
              <w:fldChar w:fldCharType="begin"/>
            </w:r>
            <w:r>
              <w:rPr>
                <w:noProof/>
                <w:webHidden/>
              </w:rPr>
              <w:instrText xml:space="preserve"> PAGEREF _Toc225332140 \h </w:instrText>
            </w:r>
            <w:r>
              <w:rPr>
                <w:noProof/>
                <w:webHidden/>
              </w:rPr>
            </w:r>
            <w:r>
              <w:rPr>
                <w:noProof/>
                <w:webHidden/>
              </w:rPr>
              <w:fldChar w:fldCharType="separate"/>
            </w:r>
            <w:r>
              <w:rPr>
                <w:noProof/>
                <w:webHidden/>
              </w:rPr>
              <w:t>12</w:t>
            </w:r>
            <w:r>
              <w:rPr>
                <w:noProof/>
                <w:webHidden/>
              </w:rPr>
              <w:fldChar w:fldCharType="end"/>
            </w:r>
          </w:hyperlink>
        </w:p>
        <w:p w14:paraId="26E1B6DB" w14:textId="42E98408" w:rsidR="00822451" w:rsidRDefault="00822451">
          <w:pPr>
            <w:pStyle w:val="TOC1"/>
            <w:tabs>
              <w:tab w:val="right" w:leader="dot" w:pos="6615"/>
            </w:tabs>
            <w:rPr>
              <w:rFonts w:eastAsiaTheme="minorEastAsia"/>
              <w:noProof/>
              <w:sz w:val="24"/>
              <w:szCs w:val="24"/>
              <w:lang w:eastAsia="en-GB"/>
            </w:rPr>
          </w:pPr>
          <w:hyperlink w:anchor="_Toc225332141" w:history="1">
            <w:r w:rsidRPr="00EA7514">
              <w:rPr>
                <w:rStyle w:val="Hyperlink"/>
                <w:noProof/>
              </w:rPr>
              <w:t>System Enablers</w:t>
            </w:r>
            <w:r>
              <w:rPr>
                <w:noProof/>
                <w:webHidden/>
              </w:rPr>
              <w:tab/>
            </w:r>
            <w:r>
              <w:rPr>
                <w:noProof/>
                <w:webHidden/>
              </w:rPr>
              <w:fldChar w:fldCharType="begin"/>
            </w:r>
            <w:r>
              <w:rPr>
                <w:noProof/>
                <w:webHidden/>
              </w:rPr>
              <w:instrText xml:space="preserve"> PAGEREF _Toc225332141 \h </w:instrText>
            </w:r>
            <w:r>
              <w:rPr>
                <w:noProof/>
                <w:webHidden/>
              </w:rPr>
            </w:r>
            <w:r>
              <w:rPr>
                <w:noProof/>
                <w:webHidden/>
              </w:rPr>
              <w:fldChar w:fldCharType="separate"/>
            </w:r>
            <w:r>
              <w:rPr>
                <w:noProof/>
                <w:webHidden/>
              </w:rPr>
              <w:t>13</w:t>
            </w:r>
            <w:r>
              <w:rPr>
                <w:noProof/>
                <w:webHidden/>
              </w:rPr>
              <w:fldChar w:fldCharType="end"/>
            </w:r>
          </w:hyperlink>
        </w:p>
        <w:p w14:paraId="3C30C833" w14:textId="6FA1FF06" w:rsidR="00822451" w:rsidRDefault="00822451">
          <w:pPr>
            <w:pStyle w:val="TOC2"/>
            <w:tabs>
              <w:tab w:val="right" w:leader="dot" w:pos="6615"/>
            </w:tabs>
            <w:rPr>
              <w:rFonts w:eastAsiaTheme="minorEastAsia"/>
              <w:noProof/>
              <w:sz w:val="24"/>
              <w:szCs w:val="24"/>
              <w:lang w:eastAsia="en-GB"/>
            </w:rPr>
          </w:pPr>
          <w:hyperlink w:anchor="_Toc225332142" w:history="1">
            <w:r w:rsidRPr="00EA7514">
              <w:rPr>
                <w:rStyle w:val="Hyperlink"/>
                <w:noProof/>
              </w:rPr>
              <w:t>Workforce capability and multi</w:t>
            </w:r>
            <w:r w:rsidRPr="00EA7514">
              <w:rPr>
                <w:rStyle w:val="Hyperlink"/>
                <w:noProof/>
              </w:rPr>
              <w:noBreakHyphen/>
              <w:t>agency training</w:t>
            </w:r>
            <w:r>
              <w:rPr>
                <w:noProof/>
                <w:webHidden/>
              </w:rPr>
              <w:tab/>
            </w:r>
            <w:r>
              <w:rPr>
                <w:noProof/>
                <w:webHidden/>
              </w:rPr>
              <w:fldChar w:fldCharType="begin"/>
            </w:r>
            <w:r>
              <w:rPr>
                <w:noProof/>
                <w:webHidden/>
              </w:rPr>
              <w:instrText xml:space="preserve"> PAGEREF _Toc225332142 \h </w:instrText>
            </w:r>
            <w:r>
              <w:rPr>
                <w:noProof/>
                <w:webHidden/>
              </w:rPr>
            </w:r>
            <w:r>
              <w:rPr>
                <w:noProof/>
                <w:webHidden/>
              </w:rPr>
              <w:fldChar w:fldCharType="separate"/>
            </w:r>
            <w:r>
              <w:rPr>
                <w:noProof/>
                <w:webHidden/>
              </w:rPr>
              <w:t>13</w:t>
            </w:r>
            <w:r>
              <w:rPr>
                <w:noProof/>
                <w:webHidden/>
              </w:rPr>
              <w:fldChar w:fldCharType="end"/>
            </w:r>
          </w:hyperlink>
        </w:p>
        <w:p w14:paraId="367D21CC" w14:textId="7D64A181" w:rsidR="00822451" w:rsidRDefault="00822451">
          <w:pPr>
            <w:pStyle w:val="TOC2"/>
            <w:tabs>
              <w:tab w:val="right" w:leader="dot" w:pos="6615"/>
            </w:tabs>
            <w:rPr>
              <w:rFonts w:eastAsiaTheme="minorEastAsia"/>
              <w:noProof/>
              <w:sz w:val="24"/>
              <w:szCs w:val="24"/>
              <w:lang w:eastAsia="en-GB"/>
            </w:rPr>
          </w:pPr>
          <w:hyperlink w:anchor="_Toc225332143" w:history="1">
            <w:r w:rsidRPr="00EA7514">
              <w:rPr>
                <w:rStyle w:val="Hyperlink"/>
                <w:noProof/>
              </w:rPr>
              <w:t>Data sharing systems</w:t>
            </w:r>
            <w:r>
              <w:rPr>
                <w:noProof/>
                <w:webHidden/>
              </w:rPr>
              <w:tab/>
            </w:r>
            <w:r>
              <w:rPr>
                <w:noProof/>
                <w:webHidden/>
              </w:rPr>
              <w:fldChar w:fldCharType="begin"/>
            </w:r>
            <w:r>
              <w:rPr>
                <w:noProof/>
                <w:webHidden/>
              </w:rPr>
              <w:instrText xml:space="preserve"> PAGEREF _Toc225332143 \h </w:instrText>
            </w:r>
            <w:r>
              <w:rPr>
                <w:noProof/>
                <w:webHidden/>
              </w:rPr>
            </w:r>
            <w:r>
              <w:rPr>
                <w:noProof/>
                <w:webHidden/>
              </w:rPr>
              <w:fldChar w:fldCharType="separate"/>
            </w:r>
            <w:r>
              <w:rPr>
                <w:noProof/>
                <w:webHidden/>
              </w:rPr>
              <w:t>14</w:t>
            </w:r>
            <w:r>
              <w:rPr>
                <w:noProof/>
                <w:webHidden/>
              </w:rPr>
              <w:fldChar w:fldCharType="end"/>
            </w:r>
          </w:hyperlink>
        </w:p>
        <w:p w14:paraId="79865DB5" w14:textId="1EBC19D4" w:rsidR="00822451" w:rsidRDefault="00822451">
          <w:pPr>
            <w:pStyle w:val="TOC2"/>
            <w:tabs>
              <w:tab w:val="right" w:leader="dot" w:pos="6615"/>
            </w:tabs>
            <w:rPr>
              <w:rFonts w:eastAsiaTheme="minorEastAsia"/>
              <w:noProof/>
              <w:sz w:val="24"/>
              <w:szCs w:val="24"/>
              <w:lang w:eastAsia="en-GB"/>
            </w:rPr>
          </w:pPr>
          <w:hyperlink w:anchor="_Toc225332144" w:history="1">
            <w:r w:rsidRPr="00EA7514">
              <w:rPr>
                <w:rStyle w:val="Hyperlink"/>
                <w:noProof/>
              </w:rPr>
              <w:t>Co</w:t>
            </w:r>
            <w:r w:rsidRPr="00EA7514">
              <w:rPr>
                <w:rStyle w:val="Hyperlink"/>
                <w:noProof/>
              </w:rPr>
              <w:noBreakHyphen/>
              <w:t>production with families</w:t>
            </w:r>
            <w:r>
              <w:rPr>
                <w:noProof/>
                <w:webHidden/>
              </w:rPr>
              <w:tab/>
            </w:r>
            <w:r>
              <w:rPr>
                <w:noProof/>
                <w:webHidden/>
              </w:rPr>
              <w:fldChar w:fldCharType="begin"/>
            </w:r>
            <w:r>
              <w:rPr>
                <w:noProof/>
                <w:webHidden/>
              </w:rPr>
              <w:instrText xml:space="preserve"> PAGEREF _Toc225332144 \h </w:instrText>
            </w:r>
            <w:r>
              <w:rPr>
                <w:noProof/>
                <w:webHidden/>
              </w:rPr>
            </w:r>
            <w:r>
              <w:rPr>
                <w:noProof/>
                <w:webHidden/>
              </w:rPr>
              <w:fldChar w:fldCharType="separate"/>
            </w:r>
            <w:r>
              <w:rPr>
                <w:noProof/>
                <w:webHidden/>
              </w:rPr>
              <w:t>14</w:t>
            </w:r>
            <w:r>
              <w:rPr>
                <w:noProof/>
                <w:webHidden/>
              </w:rPr>
              <w:fldChar w:fldCharType="end"/>
            </w:r>
          </w:hyperlink>
        </w:p>
        <w:p w14:paraId="32C5D759" w14:textId="3AC611C0" w:rsidR="00822451" w:rsidRDefault="00822451">
          <w:pPr>
            <w:pStyle w:val="TOC2"/>
            <w:tabs>
              <w:tab w:val="right" w:leader="dot" w:pos="6615"/>
            </w:tabs>
            <w:rPr>
              <w:rFonts w:eastAsiaTheme="minorEastAsia"/>
              <w:noProof/>
              <w:sz w:val="24"/>
              <w:szCs w:val="24"/>
              <w:lang w:eastAsia="en-GB"/>
            </w:rPr>
          </w:pPr>
          <w:hyperlink w:anchor="_Toc225332145" w:history="1">
            <w:r w:rsidRPr="00EA7514">
              <w:rPr>
                <w:rStyle w:val="Hyperlink"/>
                <w:noProof/>
              </w:rPr>
              <w:t>Culture, leadership, and cross sector</w:t>
            </w:r>
            <w:r w:rsidRPr="00EA7514">
              <w:rPr>
                <w:rStyle w:val="Hyperlink"/>
                <w:noProof/>
              </w:rPr>
              <w:noBreakHyphen/>
              <w:t xml:space="preserve"> collaboration</w:t>
            </w:r>
            <w:r>
              <w:rPr>
                <w:noProof/>
                <w:webHidden/>
              </w:rPr>
              <w:tab/>
            </w:r>
            <w:r>
              <w:rPr>
                <w:noProof/>
                <w:webHidden/>
              </w:rPr>
              <w:fldChar w:fldCharType="begin"/>
            </w:r>
            <w:r>
              <w:rPr>
                <w:noProof/>
                <w:webHidden/>
              </w:rPr>
              <w:instrText xml:space="preserve"> PAGEREF _Toc225332145 \h </w:instrText>
            </w:r>
            <w:r>
              <w:rPr>
                <w:noProof/>
                <w:webHidden/>
              </w:rPr>
            </w:r>
            <w:r>
              <w:rPr>
                <w:noProof/>
                <w:webHidden/>
              </w:rPr>
              <w:fldChar w:fldCharType="separate"/>
            </w:r>
            <w:r>
              <w:rPr>
                <w:noProof/>
                <w:webHidden/>
              </w:rPr>
              <w:t>15</w:t>
            </w:r>
            <w:r>
              <w:rPr>
                <w:noProof/>
                <w:webHidden/>
              </w:rPr>
              <w:fldChar w:fldCharType="end"/>
            </w:r>
          </w:hyperlink>
        </w:p>
        <w:p w14:paraId="6AE34F11" w14:textId="326E96C0" w:rsidR="00822451" w:rsidRDefault="00822451">
          <w:pPr>
            <w:pStyle w:val="TOC3"/>
            <w:tabs>
              <w:tab w:val="right" w:leader="dot" w:pos="6615"/>
            </w:tabs>
            <w:rPr>
              <w:rFonts w:eastAsiaTheme="minorEastAsia"/>
              <w:noProof/>
              <w:sz w:val="24"/>
              <w:szCs w:val="24"/>
              <w:lang w:eastAsia="en-GB"/>
            </w:rPr>
          </w:pPr>
          <w:hyperlink w:anchor="_Toc225332146" w:history="1">
            <w:r w:rsidRPr="00EA7514">
              <w:rPr>
                <w:rStyle w:val="Hyperlink"/>
                <w:noProof/>
              </w:rPr>
              <w:t>Delivery Model</w:t>
            </w:r>
            <w:r>
              <w:rPr>
                <w:noProof/>
                <w:webHidden/>
              </w:rPr>
              <w:tab/>
            </w:r>
            <w:r>
              <w:rPr>
                <w:noProof/>
                <w:webHidden/>
              </w:rPr>
              <w:fldChar w:fldCharType="begin"/>
            </w:r>
            <w:r>
              <w:rPr>
                <w:noProof/>
                <w:webHidden/>
              </w:rPr>
              <w:instrText xml:space="preserve"> PAGEREF _Toc225332146 \h </w:instrText>
            </w:r>
            <w:r>
              <w:rPr>
                <w:noProof/>
                <w:webHidden/>
              </w:rPr>
            </w:r>
            <w:r>
              <w:rPr>
                <w:noProof/>
                <w:webHidden/>
              </w:rPr>
              <w:fldChar w:fldCharType="separate"/>
            </w:r>
            <w:r>
              <w:rPr>
                <w:noProof/>
                <w:webHidden/>
              </w:rPr>
              <w:t>15</w:t>
            </w:r>
            <w:r>
              <w:rPr>
                <w:noProof/>
                <w:webHidden/>
              </w:rPr>
              <w:fldChar w:fldCharType="end"/>
            </w:r>
          </w:hyperlink>
        </w:p>
        <w:p w14:paraId="2D5D21EF" w14:textId="4AF5C37D" w:rsidR="00822451" w:rsidRDefault="00822451">
          <w:pPr>
            <w:pStyle w:val="TOC1"/>
            <w:tabs>
              <w:tab w:val="right" w:leader="dot" w:pos="6615"/>
            </w:tabs>
            <w:rPr>
              <w:rFonts w:eastAsiaTheme="minorEastAsia"/>
              <w:noProof/>
              <w:sz w:val="24"/>
              <w:szCs w:val="24"/>
              <w:lang w:eastAsia="en-GB"/>
            </w:rPr>
          </w:pPr>
          <w:hyperlink w:anchor="_Toc225332147" w:history="1">
            <w:r w:rsidRPr="00EA7514">
              <w:rPr>
                <w:rStyle w:val="Hyperlink"/>
                <w:noProof/>
              </w:rPr>
              <w:t>Monitoring, Evaluation &amp; Understanding Progress</w:t>
            </w:r>
            <w:r>
              <w:rPr>
                <w:noProof/>
                <w:webHidden/>
              </w:rPr>
              <w:tab/>
            </w:r>
            <w:r>
              <w:rPr>
                <w:noProof/>
                <w:webHidden/>
              </w:rPr>
              <w:fldChar w:fldCharType="begin"/>
            </w:r>
            <w:r>
              <w:rPr>
                <w:noProof/>
                <w:webHidden/>
              </w:rPr>
              <w:instrText xml:space="preserve"> PAGEREF _Toc225332147 \h </w:instrText>
            </w:r>
            <w:r>
              <w:rPr>
                <w:noProof/>
                <w:webHidden/>
              </w:rPr>
            </w:r>
            <w:r>
              <w:rPr>
                <w:noProof/>
                <w:webHidden/>
              </w:rPr>
              <w:fldChar w:fldCharType="separate"/>
            </w:r>
            <w:r>
              <w:rPr>
                <w:noProof/>
                <w:webHidden/>
              </w:rPr>
              <w:t>16</w:t>
            </w:r>
            <w:r>
              <w:rPr>
                <w:noProof/>
                <w:webHidden/>
              </w:rPr>
              <w:fldChar w:fldCharType="end"/>
            </w:r>
          </w:hyperlink>
        </w:p>
        <w:p w14:paraId="68EB90E2" w14:textId="6FA5F8E4" w:rsidR="00822451" w:rsidRDefault="00822451">
          <w:pPr>
            <w:pStyle w:val="TOC2"/>
            <w:tabs>
              <w:tab w:val="right" w:leader="dot" w:pos="6615"/>
            </w:tabs>
            <w:rPr>
              <w:rFonts w:eastAsiaTheme="minorEastAsia"/>
              <w:noProof/>
              <w:sz w:val="24"/>
              <w:szCs w:val="24"/>
              <w:lang w:eastAsia="en-GB"/>
            </w:rPr>
          </w:pPr>
          <w:hyperlink w:anchor="_Toc225332148" w:history="1">
            <w:r w:rsidRPr="00EA7514">
              <w:rPr>
                <w:rStyle w:val="Hyperlink"/>
                <w:noProof/>
              </w:rPr>
              <w:t>Key performance indicators (KPIs)</w:t>
            </w:r>
            <w:r>
              <w:rPr>
                <w:noProof/>
                <w:webHidden/>
              </w:rPr>
              <w:tab/>
            </w:r>
            <w:r>
              <w:rPr>
                <w:noProof/>
                <w:webHidden/>
              </w:rPr>
              <w:fldChar w:fldCharType="begin"/>
            </w:r>
            <w:r>
              <w:rPr>
                <w:noProof/>
                <w:webHidden/>
              </w:rPr>
              <w:instrText xml:space="preserve"> PAGEREF _Toc225332148 \h </w:instrText>
            </w:r>
            <w:r>
              <w:rPr>
                <w:noProof/>
                <w:webHidden/>
              </w:rPr>
            </w:r>
            <w:r>
              <w:rPr>
                <w:noProof/>
                <w:webHidden/>
              </w:rPr>
              <w:fldChar w:fldCharType="separate"/>
            </w:r>
            <w:r>
              <w:rPr>
                <w:noProof/>
                <w:webHidden/>
              </w:rPr>
              <w:t>16</w:t>
            </w:r>
            <w:r>
              <w:rPr>
                <w:noProof/>
                <w:webHidden/>
              </w:rPr>
              <w:fldChar w:fldCharType="end"/>
            </w:r>
          </w:hyperlink>
        </w:p>
        <w:p w14:paraId="30221DBF" w14:textId="34F77BDC" w:rsidR="00822451" w:rsidRDefault="00822451">
          <w:pPr>
            <w:pStyle w:val="TOC3"/>
            <w:tabs>
              <w:tab w:val="right" w:leader="dot" w:pos="6615"/>
            </w:tabs>
            <w:rPr>
              <w:rFonts w:eastAsiaTheme="minorEastAsia"/>
              <w:noProof/>
              <w:sz w:val="24"/>
              <w:szCs w:val="24"/>
              <w:lang w:eastAsia="en-GB"/>
            </w:rPr>
          </w:pPr>
          <w:hyperlink w:anchor="_Toc225332149" w:history="1">
            <w:r w:rsidRPr="00EA7514">
              <w:rPr>
                <w:rStyle w:val="Hyperlink"/>
                <w:noProof/>
              </w:rPr>
              <w:t>Access, reach &amp; equity</w:t>
            </w:r>
            <w:r>
              <w:rPr>
                <w:noProof/>
                <w:webHidden/>
              </w:rPr>
              <w:tab/>
            </w:r>
            <w:r>
              <w:rPr>
                <w:noProof/>
                <w:webHidden/>
              </w:rPr>
              <w:fldChar w:fldCharType="begin"/>
            </w:r>
            <w:r>
              <w:rPr>
                <w:noProof/>
                <w:webHidden/>
              </w:rPr>
              <w:instrText xml:space="preserve"> PAGEREF _Toc225332149 \h </w:instrText>
            </w:r>
            <w:r>
              <w:rPr>
                <w:noProof/>
                <w:webHidden/>
              </w:rPr>
            </w:r>
            <w:r>
              <w:rPr>
                <w:noProof/>
                <w:webHidden/>
              </w:rPr>
              <w:fldChar w:fldCharType="separate"/>
            </w:r>
            <w:r>
              <w:rPr>
                <w:noProof/>
                <w:webHidden/>
              </w:rPr>
              <w:t>16</w:t>
            </w:r>
            <w:r>
              <w:rPr>
                <w:noProof/>
                <w:webHidden/>
              </w:rPr>
              <w:fldChar w:fldCharType="end"/>
            </w:r>
          </w:hyperlink>
        </w:p>
        <w:p w14:paraId="27DBF497" w14:textId="55D74E55" w:rsidR="00822451" w:rsidRDefault="00822451">
          <w:pPr>
            <w:pStyle w:val="TOC3"/>
            <w:tabs>
              <w:tab w:val="right" w:leader="dot" w:pos="6615"/>
            </w:tabs>
            <w:rPr>
              <w:rFonts w:eastAsiaTheme="minorEastAsia"/>
              <w:noProof/>
              <w:sz w:val="24"/>
              <w:szCs w:val="24"/>
              <w:lang w:eastAsia="en-GB"/>
            </w:rPr>
          </w:pPr>
          <w:hyperlink w:anchor="_Toc225332150" w:history="1">
            <w:r w:rsidRPr="00EA7514">
              <w:rPr>
                <w:rStyle w:val="Hyperlink"/>
                <w:noProof/>
              </w:rPr>
              <w:t>Quality &amp; workforce</w:t>
            </w:r>
            <w:r>
              <w:rPr>
                <w:noProof/>
                <w:webHidden/>
              </w:rPr>
              <w:tab/>
            </w:r>
            <w:r>
              <w:rPr>
                <w:noProof/>
                <w:webHidden/>
              </w:rPr>
              <w:fldChar w:fldCharType="begin"/>
            </w:r>
            <w:r>
              <w:rPr>
                <w:noProof/>
                <w:webHidden/>
              </w:rPr>
              <w:instrText xml:space="preserve"> PAGEREF _Toc225332150 \h </w:instrText>
            </w:r>
            <w:r>
              <w:rPr>
                <w:noProof/>
                <w:webHidden/>
              </w:rPr>
            </w:r>
            <w:r>
              <w:rPr>
                <w:noProof/>
                <w:webHidden/>
              </w:rPr>
              <w:fldChar w:fldCharType="separate"/>
            </w:r>
            <w:r>
              <w:rPr>
                <w:noProof/>
                <w:webHidden/>
              </w:rPr>
              <w:t>17</w:t>
            </w:r>
            <w:r>
              <w:rPr>
                <w:noProof/>
                <w:webHidden/>
              </w:rPr>
              <w:fldChar w:fldCharType="end"/>
            </w:r>
          </w:hyperlink>
        </w:p>
        <w:p w14:paraId="3C431448" w14:textId="50A14F3E" w:rsidR="00822451" w:rsidRDefault="00822451">
          <w:pPr>
            <w:pStyle w:val="TOC3"/>
            <w:tabs>
              <w:tab w:val="right" w:leader="dot" w:pos="6615"/>
            </w:tabs>
            <w:rPr>
              <w:rFonts w:eastAsiaTheme="minorEastAsia"/>
              <w:noProof/>
              <w:sz w:val="24"/>
              <w:szCs w:val="24"/>
              <w:lang w:eastAsia="en-GB"/>
            </w:rPr>
          </w:pPr>
          <w:hyperlink w:anchor="_Toc225332151" w:history="1">
            <w:r w:rsidRPr="00EA7514">
              <w:rPr>
                <w:rStyle w:val="Hyperlink"/>
                <w:noProof/>
              </w:rPr>
              <w:t>System efficiency &amp; experience</w:t>
            </w:r>
            <w:r>
              <w:rPr>
                <w:noProof/>
                <w:webHidden/>
              </w:rPr>
              <w:tab/>
            </w:r>
            <w:r>
              <w:rPr>
                <w:noProof/>
                <w:webHidden/>
              </w:rPr>
              <w:fldChar w:fldCharType="begin"/>
            </w:r>
            <w:r>
              <w:rPr>
                <w:noProof/>
                <w:webHidden/>
              </w:rPr>
              <w:instrText xml:space="preserve"> PAGEREF _Toc225332151 \h </w:instrText>
            </w:r>
            <w:r>
              <w:rPr>
                <w:noProof/>
                <w:webHidden/>
              </w:rPr>
            </w:r>
            <w:r>
              <w:rPr>
                <w:noProof/>
                <w:webHidden/>
              </w:rPr>
              <w:fldChar w:fldCharType="separate"/>
            </w:r>
            <w:r>
              <w:rPr>
                <w:noProof/>
                <w:webHidden/>
              </w:rPr>
              <w:t>17</w:t>
            </w:r>
            <w:r>
              <w:rPr>
                <w:noProof/>
                <w:webHidden/>
              </w:rPr>
              <w:fldChar w:fldCharType="end"/>
            </w:r>
          </w:hyperlink>
        </w:p>
        <w:p w14:paraId="746DD64F" w14:textId="12D0F873" w:rsidR="00822451" w:rsidRDefault="00822451">
          <w:pPr>
            <w:pStyle w:val="TOC1"/>
            <w:tabs>
              <w:tab w:val="right" w:leader="dot" w:pos="6615"/>
            </w:tabs>
            <w:rPr>
              <w:rFonts w:eastAsiaTheme="minorEastAsia"/>
              <w:noProof/>
              <w:sz w:val="24"/>
              <w:szCs w:val="24"/>
              <w:lang w:eastAsia="en-GB"/>
            </w:rPr>
          </w:pPr>
          <w:hyperlink w:anchor="_Toc225332152" w:history="1">
            <w:r w:rsidRPr="00EA7514">
              <w:rPr>
                <w:rStyle w:val="Hyperlink"/>
                <w:noProof/>
              </w:rPr>
              <w:t>Governance &amp; Accountability</w:t>
            </w:r>
            <w:r>
              <w:rPr>
                <w:noProof/>
                <w:webHidden/>
              </w:rPr>
              <w:tab/>
            </w:r>
            <w:r>
              <w:rPr>
                <w:noProof/>
                <w:webHidden/>
              </w:rPr>
              <w:fldChar w:fldCharType="begin"/>
            </w:r>
            <w:r>
              <w:rPr>
                <w:noProof/>
                <w:webHidden/>
              </w:rPr>
              <w:instrText xml:space="preserve"> PAGEREF _Toc225332152 \h </w:instrText>
            </w:r>
            <w:r>
              <w:rPr>
                <w:noProof/>
                <w:webHidden/>
              </w:rPr>
            </w:r>
            <w:r>
              <w:rPr>
                <w:noProof/>
                <w:webHidden/>
              </w:rPr>
              <w:fldChar w:fldCharType="separate"/>
            </w:r>
            <w:r>
              <w:rPr>
                <w:noProof/>
                <w:webHidden/>
              </w:rPr>
              <w:t>18</w:t>
            </w:r>
            <w:r>
              <w:rPr>
                <w:noProof/>
                <w:webHidden/>
              </w:rPr>
              <w:fldChar w:fldCharType="end"/>
            </w:r>
          </w:hyperlink>
        </w:p>
        <w:p w14:paraId="34C391D5" w14:textId="7F63CEB3" w:rsidR="00822451" w:rsidRDefault="00822451">
          <w:pPr>
            <w:pStyle w:val="TOC2"/>
            <w:tabs>
              <w:tab w:val="right" w:leader="dot" w:pos="6615"/>
            </w:tabs>
            <w:rPr>
              <w:rFonts w:eastAsiaTheme="minorEastAsia"/>
              <w:noProof/>
              <w:sz w:val="24"/>
              <w:szCs w:val="24"/>
              <w:lang w:eastAsia="en-GB"/>
            </w:rPr>
          </w:pPr>
          <w:hyperlink w:anchor="_Toc225332153" w:history="1">
            <w:r w:rsidRPr="00EA7514">
              <w:rPr>
                <w:rStyle w:val="Hyperlink"/>
                <w:noProof/>
              </w:rPr>
              <w:t>Test &amp; Learn Approach</w:t>
            </w:r>
            <w:r>
              <w:rPr>
                <w:noProof/>
                <w:webHidden/>
              </w:rPr>
              <w:tab/>
            </w:r>
            <w:r>
              <w:rPr>
                <w:noProof/>
                <w:webHidden/>
              </w:rPr>
              <w:fldChar w:fldCharType="begin"/>
            </w:r>
            <w:r>
              <w:rPr>
                <w:noProof/>
                <w:webHidden/>
              </w:rPr>
              <w:instrText xml:space="preserve"> PAGEREF _Toc225332153 \h </w:instrText>
            </w:r>
            <w:r>
              <w:rPr>
                <w:noProof/>
                <w:webHidden/>
              </w:rPr>
            </w:r>
            <w:r>
              <w:rPr>
                <w:noProof/>
                <w:webHidden/>
              </w:rPr>
              <w:fldChar w:fldCharType="separate"/>
            </w:r>
            <w:r>
              <w:rPr>
                <w:noProof/>
                <w:webHidden/>
              </w:rPr>
              <w:t>19</w:t>
            </w:r>
            <w:r>
              <w:rPr>
                <w:noProof/>
                <w:webHidden/>
              </w:rPr>
              <w:fldChar w:fldCharType="end"/>
            </w:r>
          </w:hyperlink>
        </w:p>
        <w:p w14:paraId="4DBE590B" w14:textId="471B9C26" w:rsidR="00822451" w:rsidRDefault="00822451">
          <w:pPr>
            <w:pStyle w:val="TOC2"/>
            <w:tabs>
              <w:tab w:val="right" w:leader="dot" w:pos="6615"/>
            </w:tabs>
            <w:rPr>
              <w:rFonts w:eastAsiaTheme="minorEastAsia"/>
              <w:noProof/>
              <w:sz w:val="24"/>
              <w:szCs w:val="24"/>
              <w:lang w:eastAsia="en-GB"/>
            </w:rPr>
          </w:pPr>
          <w:hyperlink w:anchor="_Toc225332154" w:history="1">
            <w:r w:rsidRPr="00EA7514">
              <w:rPr>
                <w:rStyle w:val="Hyperlink"/>
                <w:noProof/>
              </w:rPr>
              <w:t>Pilot approaches to trial</w:t>
            </w:r>
            <w:r>
              <w:rPr>
                <w:noProof/>
                <w:webHidden/>
              </w:rPr>
              <w:tab/>
            </w:r>
            <w:r>
              <w:rPr>
                <w:noProof/>
                <w:webHidden/>
              </w:rPr>
              <w:fldChar w:fldCharType="begin"/>
            </w:r>
            <w:r>
              <w:rPr>
                <w:noProof/>
                <w:webHidden/>
              </w:rPr>
              <w:instrText xml:space="preserve"> PAGEREF _Toc225332154 \h </w:instrText>
            </w:r>
            <w:r>
              <w:rPr>
                <w:noProof/>
                <w:webHidden/>
              </w:rPr>
            </w:r>
            <w:r>
              <w:rPr>
                <w:noProof/>
                <w:webHidden/>
              </w:rPr>
              <w:fldChar w:fldCharType="separate"/>
            </w:r>
            <w:r>
              <w:rPr>
                <w:noProof/>
                <w:webHidden/>
              </w:rPr>
              <w:t>19</w:t>
            </w:r>
            <w:r>
              <w:rPr>
                <w:noProof/>
                <w:webHidden/>
              </w:rPr>
              <w:fldChar w:fldCharType="end"/>
            </w:r>
          </w:hyperlink>
        </w:p>
        <w:p w14:paraId="1A6ACB79" w14:textId="4B0D35BE" w:rsidR="00822451" w:rsidRDefault="00822451">
          <w:pPr>
            <w:pStyle w:val="TOC2"/>
            <w:tabs>
              <w:tab w:val="right" w:leader="dot" w:pos="6615"/>
            </w:tabs>
            <w:rPr>
              <w:rFonts w:eastAsiaTheme="minorEastAsia"/>
              <w:noProof/>
              <w:sz w:val="24"/>
              <w:szCs w:val="24"/>
              <w:lang w:eastAsia="en-GB"/>
            </w:rPr>
          </w:pPr>
          <w:hyperlink w:anchor="_Toc225332155" w:history="1">
            <w:r w:rsidRPr="00EA7514">
              <w:rPr>
                <w:rStyle w:val="Hyperlink"/>
                <w:noProof/>
              </w:rPr>
              <w:t>Financial Strategy</w:t>
            </w:r>
            <w:r>
              <w:rPr>
                <w:noProof/>
                <w:webHidden/>
              </w:rPr>
              <w:tab/>
            </w:r>
            <w:r>
              <w:rPr>
                <w:noProof/>
                <w:webHidden/>
              </w:rPr>
              <w:fldChar w:fldCharType="begin"/>
            </w:r>
            <w:r>
              <w:rPr>
                <w:noProof/>
                <w:webHidden/>
              </w:rPr>
              <w:instrText xml:space="preserve"> PAGEREF _Toc225332155 \h </w:instrText>
            </w:r>
            <w:r>
              <w:rPr>
                <w:noProof/>
                <w:webHidden/>
              </w:rPr>
            </w:r>
            <w:r>
              <w:rPr>
                <w:noProof/>
                <w:webHidden/>
              </w:rPr>
              <w:fldChar w:fldCharType="separate"/>
            </w:r>
            <w:r>
              <w:rPr>
                <w:noProof/>
                <w:webHidden/>
              </w:rPr>
              <w:t>20</w:t>
            </w:r>
            <w:r>
              <w:rPr>
                <w:noProof/>
                <w:webHidden/>
              </w:rPr>
              <w:fldChar w:fldCharType="end"/>
            </w:r>
          </w:hyperlink>
        </w:p>
        <w:p w14:paraId="0E0C9795" w14:textId="570F9219" w:rsidR="00822451" w:rsidRDefault="00822451">
          <w:pPr>
            <w:pStyle w:val="TOC2"/>
            <w:tabs>
              <w:tab w:val="right" w:leader="dot" w:pos="6615"/>
            </w:tabs>
            <w:rPr>
              <w:rFonts w:eastAsiaTheme="minorEastAsia"/>
              <w:noProof/>
              <w:sz w:val="24"/>
              <w:szCs w:val="24"/>
              <w:lang w:eastAsia="en-GB"/>
            </w:rPr>
          </w:pPr>
          <w:hyperlink w:anchor="_Toc225332156" w:history="1">
            <w:r w:rsidRPr="00EA7514">
              <w:rPr>
                <w:rStyle w:val="Hyperlink"/>
                <w:rFonts w:asciiTheme="majorHAnsi" w:eastAsia="MS Gothic" w:hAnsiTheme="majorHAnsi" w:cs="Times New Roman"/>
                <w:noProof/>
                <w:kern w:val="0"/>
                <w14:ligatures w14:val="none"/>
              </w:rPr>
              <w:t>Where available, short-term grants will be used for Test &amp; Learn activity, small scale</w:t>
            </w:r>
            <w:r w:rsidRPr="00EA7514">
              <w:rPr>
                <w:rStyle w:val="Hyperlink"/>
                <w:rFonts w:asciiTheme="majorHAnsi" w:eastAsia="MS Gothic" w:hAnsiTheme="majorHAnsi" w:cs="Times New Roman"/>
                <w:noProof/>
              </w:rPr>
              <w:t xml:space="preserve"> pilots, data and digital innovation, and targeted workforce development to strengthen delivery models and improve children’s outcomes.</w:t>
            </w:r>
            <w:r>
              <w:rPr>
                <w:noProof/>
                <w:webHidden/>
              </w:rPr>
              <w:tab/>
            </w:r>
            <w:r>
              <w:rPr>
                <w:noProof/>
                <w:webHidden/>
              </w:rPr>
              <w:fldChar w:fldCharType="begin"/>
            </w:r>
            <w:r>
              <w:rPr>
                <w:noProof/>
                <w:webHidden/>
              </w:rPr>
              <w:instrText xml:space="preserve"> PAGEREF _Toc225332156 \h </w:instrText>
            </w:r>
            <w:r>
              <w:rPr>
                <w:noProof/>
                <w:webHidden/>
              </w:rPr>
            </w:r>
            <w:r>
              <w:rPr>
                <w:noProof/>
                <w:webHidden/>
              </w:rPr>
              <w:fldChar w:fldCharType="separate"/>
            </w:r>
            <w:r>
              <w:rPr>
                <w:noProof/>
                <w:webHidden/>
              </w:rPr>
              <w:t>21</w:t>
            </w:r>
            <w:r>
              <w:rPr>
                <w:noProof/>
                <w:webHidden/>
              </w:rPr>
              <w:fldChar w:fldCharType="end"/>
            </w:r>
          </w:hyperlink>
        </w:p>
        <w:p w14:paraId="141FF291" w14:textId="30F010B5" w:rsidR="00822451" w:rsidRDefault="00822451">
          <w:pPr>
            <w:pStyle w:val="TOC2"/>
            <w:tabs>
              <w:tab w:val="right" w:leader="dot" w:pos="6615"/>
            </w:tabs>
            <w:rPr>
              <w:rFonts w:eastAsiaTheme="minorEastAsia"/>
              <w:noProof/>
              <w:sz w:val="24"/>
              <w:szCs w:val="24"/>
              <w:lang w:eastAsia="en-GB"/>
            </w:rPr>
          </w:pPr>
          <w:hyperlink w:anchor="_Toc225332157" w:history="1">
            <w:r w:rsidRPr="00EA7514">
              <w:rPr>
                <w:rStyle w:val="Hyperlink"/>
                <w:rFonts w:asciiTheme="majorHAnsi" w:eastAsia="MS Gothic" w:hAnsiTheme="majorHAnsi" w:cs="Times New Roman"/>
                <w:noProof/>
                <w:kern w:val="0"/>
                <w14:ligatures w14:val="none"/>
              </w:rPr>
              <w:t>This combined funding approach supports Best Start Family Hubs and early years partners to deliver a high quality and integrated offer, in line with BSIL expectations and our local plan vision for improving child development across North East</w:t>
            </w:r>
            <w:r w:rsidRPr="00EA7514">
              <w:rPr>
                <w:rStyle w:val="Hyperlink"/>
                <w:rFonts w:asciiTheme="majorHAnsi" w:eastAsia="MS Gothic" w:hAnsiTheme="majorHAnsi" w:cs="Times New Roman"/>
                <w:noProof/>
                <w:kern w:val="0"/>
                <w14:ligatures w14:val="none"/>
              </w:rPr>
              <w:noBreakHyphen/>
              <w:t xml:space="preserve"> Lincolnshire.</w:t>
            </w:r>
            <w:r>
              <w:rPr>
                <w:noProof/>
                <w:webHidden/>
              </w:rPr>
              <w:tab/>
            </w:r>
            <w:r>
              <w:rPr>
                <w:noProof/>
                <w:webHidden/>
              </w:rPr>
              <w:fldChar w:fldCharType="begin"/>
            </w:r>
            <w:r>
              <w:rPr>
                <w:noProof/>
                <w:webHidden/>
              </w:rPr>
              <w:instrText xml:space="preserve"> PAGEREF _Toc225332157 \h </w:instrText>
            </w:r>
            <w:r>
              <w:rPr>
                <w:noProof/>
                <w:webHidden/>
              </w:rPr>
            </w:r>
            <w:r>
              <w:rPr>
                <w:noProof/>
                <w:webHidden/>
              </w:rPr>
              <w:fldChar w:fldCharType="separate"/>
            </w:r>
            <w:r>
              <w:rPr>
                <w:noProof/>
                <w:webHidden/>
              </w:rPr>
              <w:t>21</w:t>
            </w:r>
            <w:r>
              <w:rPr>
                <w:noProof/>
                <w:webHidden/>
              </w:rPr>
              <w:fldChar w:fldCharType="end"/>
            </w:r>
          </w:hyperlink>
        </w:p>
        <w:p w14:paraId="28A96A70" w14:textId="7CE0A0EF" w:rsidR="00822451" w:rsidRDefault="00822451">
          <w:pPr>
            <w:pStyle w:val="TOC1"/>
            <w:tabs>
              <w:tab w:val="right" w:leader="dot" w:pos="6615"/>
            </w:tabs>
            <w:rPr>
              <w:rFonts w:eastAsiaTheme="minorEastAsia"/>
              <w:noProof/>
              <w:sz w:val="24"/>
              <w:szCs w:val="24"/>
              <w:lang w:eastAsia="en-GB"/>
            </w:rPr>
          </w:pPr>
          <w:hyperlink w:anchor="_Toc225332158" w:history="1">
            <w:r w:rsidRPr="00EA7514">
              <w:rPr>
                <w:rStyle w:val="Hyperlink"/>
                <w:noProof/>
              </w:rPr>
              <w:t>Appendices</w:t>
            </w:r>
            <w:r>
              <w:rPr>
                <w:noProof/>
                <w:webHidden/>
              </w:rPr>
              <w:tab/>
            </w:r>
            <w:r>
              <w:rPr>
                <w:noProof/>
                <w:webHidden/>
              </w:rPr>
              <w:fldChar w:fldCharType="begin"/>
            </w:r>
            <w:r>
              <w:rPr>
                <w:noProof/>
                <w:webHidden/>
              </w:rPr>
              <w:instrText xml:space="preserve"> PAGEREF _Toc225332158 \h </w:instrText>
            </w:r>
            <w:r>
              <w:rPr>
                <w:noProof/>
                <w:webHidden/>
              </w:rPr>
            </w:r>
            <w:r>
              <w:rPr>
                <w:noProof/>
                <w:webHidden/>
              </w:rPr>
              <w:fldChar w:fldCharType="separate"/>
            </w:r>
            <w:r>
              <w:rPr>
                <w:noProof/>
                <w:webHidden/>
              </w:rPr>
              <w:t>21</w:t>
            </w:r>
            <w:r>
              <w:rPr>
                <w:noProof/>
                <w:webHidden/>
              </w:rPr>
              <w:fldChar w:fldCharType="end"/>
            </w:r>
          </w:hyperlink>
        </w:p>
        <w:p w14:paraId="2F1FBF73" w14:textId="0665024A" w:rsidR="002115F1" w:rsidRDefault="00F049B0" w:rsidP="002115F1">
          <w:pPr>
            <w:rPr>
              <w:b/>
              <w:bCs/>
            </w:rPr>
            <w:sectPr w:rsidR="002115F1" w:rsidSect="002115F1">
              <w:headerReference w:type="even" r:id="rId7"/>
              <w:headerReference w:type="default" r:id="rId8"/>
              <w:footerReference w:type="default" r:id="rId9"/>
              <w:headerReference w:type="first" r:id="rId10"/>
              <w:pgSz w:w="16838" w:h="11906" w:orient="landscape"/>
              <w:pgMar w:top="1440" w:right="1440" w:bottom="1440" w:left="1440" w:header="708" w:footer="708" w:gutter="0"/>
              <w:cols w:num="2" w:space="708"/>
              <w:docGrid w:linePitch="360"/>
            </w:sectPr>
          </w:pPr>
          <w:r>
            <w:rPr>
              <w:b/>
              <w:bCs/>
            </w:rPr>
            <w:fldChar w:fldCharType="end"/>
          </w:r>
        </w:p>
        <w:p w14:paraId="787496FC" w14:textId="77777777" w:rsidR="002115F1" w:rsidRDefault="00000000" w:rsidP="002115F1">
          <w:pPr>
            <w:rPr>
              <w:b/>
              <w:bCs/>
            </w:rPr>
          </w:pPr>
        </w:p>
      </w:sdtContent>
    </w:sdt>
    <w:p w14:paraId="53FE14B5" w14:textId="08A9E2F5" w:rsidR="0062254D" w:rsidRPr="0095726F" w:rsidRDefault="2C2A2CB2" w:rsidP="00F049B0">
      <w:pPr>
        <w:pStyle w:val="Heading1"/>
      </w:pPr>
      <w:bookmarkStart w:id="0" w:name="_Toc225332129"/>
      <w:r w:rsidRPr="0095726F">
        <w:t>Vision &amp; Strategic Intent</w:t>
      </w:r>
      <w:bookmarkEnd w:id="0"/>
    </w:p>
    <w:p w14:paraId="68D00644" w14:textId="5B5BA42D" w:rsidR="005E02AD" w:rsidRPr="0095726F" w:rsidRDefault="005E02AD" w:rsidP="74645EC0">
      <w:p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In </w:t>
      </w:r>
      <w:proofErr w:type="gramStart"/>
      <w:r w:rsidRPr="0095726F">
        <w:rPr>
          <w:rFonts w:asciiTheme="majorHAnsi" w:eastAsia="MS Mincho" w:hAnsiTheme="majorHAnsi" w:cs="Times New Roman"/>
          <w:color w:val="000000" w:themeColor="text1"/>
          <w:kern w:val="0"/>
          <w:sz w:val="24"/>
          <w:szCs w:val="24"/>
          <w14:ligatures w14:val="none"/>
        </w:rPr>
        <w:t>North East</w:t>
      </w:r>
      <w:proofErr w:type="gramEnd"/>
      <w:r w:rsidRPr="0095726F">
        <w:rPr>
          <w:rFonts w:asciiTheme="majorHAnsi" w:eastAsia="MS Mincho" w:hAnsiTheme="majorHAnsi" w:cs="Times New Roman"/>
          <w:color w:val="000000" w:themeColor="text1"/>
          <w:kern w:val="0"/>
          <w:sz w:val="24"/>
          <w:szCs w:val="24"/>
          <w14:ligatures w14:val="none"/>
        </w:rPr>
        <w:t xml:space="preserve"> Lincolnshire, our vision is that every baby and young child grows up happy, healthy, </w:t>
      </w:r>
      <w:r w:rsidR="0F8058CD" w:rsidRPr="0095726F">
        <w:rPr>
          <w:rFonts w:asciiTheme="majorHAnsi" w:eastAsia="MS Mincho" w:hAnsiTheme="majorHAnsi" w:cs="Times New Roman"/>
          <w:color w:val="000000" w:themeColor="text1"/>
          <w:kern w:val="0"/>
          <w:sz w:val="24"/>
          <w:szCs w:val="24"/>
          <w14:ligatures w14:val="none"/>
        </w:rPr>
        <w:t>safe and</w:t>
      </w:r>
      <w:r w:rsidRPr="0095726F">
        <w:rPr>
          <w:rFonts w:asciiTheme="majorHAnsi" w:eastAsia="MS Mincho" w:hAnsiTheme="majorHAnsi" w:cs="Times New Roman"/>
          <w:color w:val="000000" w:themeColor="text1"/>
          <w:kern w:val="0"/>
          <w:sz w:val="24"/>
          <w:szCs w:val="24"/>
          <w14:ligatures w14:val="none"/>
        </w:rPr>
        <w:t xml:space="preserve"> ready to learn, supported by families and communities that nurture strong relationships and lifelong resilience. We are committed to ensuring that all children begin school with the foundations they need to thrive</w:t>
      </w:r>
      <w:r w:rsidR="00630295">
        <w:rPr>
          <w:rFonts w:asciiTheme="majorHAnsi" w:eastAsia="MS Mincho" w:hAnsiTheme="majorHAnsi" w:cs="Times New Roman"/>
          <w:color w:val="000000" w:themeColor="text1"/>
          <w:kern w:val="0"/>
          <w:sz w:val="24"/>
          <w:szCs w:val="24"/>
          <w14:ligatures w14:val="none"/>
        </w:rPr>
        <w:t xml:space="preserve"> p</w:t>
      </w:r>
      <w:r w:rsidRPr="0095726F">
        <w:rPr>
          <w:rFonts w:asciiTheme="majorHAnsi" w:eastAsia="MS Mincho" w:hAnsiTheme="majorHAnsi" w:cs="Times New Roman"/>
          <w:color w:val="000000" w:themeColor="text1"/>
          <w:kern w:val="0"/>
          <w:sz w:val="24"/>
          <w:szCs w:val="24"/>
          <w14:ligatures w14:val="none"/>
        </w:rPr>
        <w:t xml:space="preserve">hysically, socially, emotionally, and </w:t>
      </w:r>
      <w:r w:rsidR="00630295" w:rsidRPr="0095726F">
        <w:rPr>
          <w:rFonts w:asciiTheme="majorHAnsi" w:eastAsia="MS Mincho" w:hAnsiTheme="majorHAnsi" w:cs="Times New Roman"/>
          <w:color w:val="000000" w:themeColor="text1"/>
          <w:kern w:val="0"/>
          <w:sz w:val="24"/>
          <w:szCs w:val="24"/>
          <w14:ligatures w14:val="none"/>
        </w:rPr>
        <w:t>cognitively</w:t>
      </w:r>
      <w:r w:rsidR="00630295">
        <w:rPr>
          <w:rFonts w:asciiTheme="majorHAnsi" w:eastAsia="MS Mincho" w:hAnsiTheme="majorHAnsi" w:cs="Times New Roman"/>
          <w:color w:val="000000" w:themeColor="text1"/>
          <w:kern w:val="0"/>
          <w:sz w:val="24"/>
          <w:szCs w:val="24"/>
          <w14:ligatures w14:val="none"/>
        </w:rPr>
        <w:t xml:space="preserve"> supported</w:t>
      </w:r>
      <w:r w:rsidRPr="0095726F">
        <w:rPr>
          <w:rFonts w:asciiTheme="majorHAnsi" w:eastAsia="MS Mincho" w:hAnsiTheme="majorHAnsi" w:cs="Times New Roman"/>
          <w:color w:val="000000" w:themeColor="text1"/>
          <w:kern w:val="0"/>
          <w:sz w:val="24"/>
          <w:szCs w:val="24"/>
          <w14:ligatures w14:val="none"/>
        </w:rPr>
        <w:t xml:space="preserve"> by a high</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quality early years system.</w:t>
      </w:r>
    </w:p>
    <w:p w14:paraId="055F2A0C" w14:textId="5BE196B5" w:rsidR="001E6EE4" w:rsidRPr="0095726F" w:rsidRDefault="001E6EE4" w:rsidP="007B7E70">
      <w:p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Our Marmot Place ambition. North East Lincolnshire is working towards becoming a Marmot Place, committing the whole system to reduce health and developmental inequalities by addressing the wider determinants that shape children’s life chances from conception to age five. We will embed the Marmot principles</w:t>
      </w:r>
      <w:r w:rsidR="00630295">
        <w:rPr>
          <w:rFonts w:asciiTheme="majorHAnsi" w:eastAsia="MS Mincho" w:hAnsiTheme="majorHAnsi" w:cs="Times New Roman"/>
          <w:color w:val="000000" w:themeColor="text1"/>
          <w:kern w:val="0"/>
          <w:sz w:val="24"/>
          <w:szCs w:val="24"/>
          <w14:ligatures w14:val="none"/>
        </w:rPr>
        <w:t xml:space="preserve"> </w:t>
      </w:r>
      <w:r w:rsidRPr="0095726F">
        <w:rPr>
          <w:rFonts w:asciiTheme="majorHAnsi" w:eastAsia="MS Mincho" w:hAnsiTheme="majorHAnsi" w:cs="Times New Roman"/>
          <w:color w:val="000000" w:themeColor="text1"/>
          <w:kern w:val="0"/>
          <w:sz w:val="24"/>
          <w:szCs w:val="24"/>
          <w14:ligatures w14:val="none"/>
        </w:rPr>
        <w:t>give every child the best start in life, tackle inequality systematically, and act in partnership</w:t>
      </w:r>
      <w:r w:rsidR="00630295">
        <w:rPr>
          <w:rFonts w:asciiTheme="majorHAnsi" w:eastAsia="MS Mincho" w:hAnsiTheme="majorHAnsi" w:cs="Times New Roman"/>
          <w:color w:val="000000" w:themeColor="text1"/>
          <w:kern w:val="0"/>
          <w:sz w:val="24"/>
          <w:szCs w:val="24"/>
          <w14:ligatures w14:val="none"/>
        </w:rPr>
        <w:t xml:space="preserve"> </w:t>
      </w:r>
      <w:r w:rsidRPr="0095726F">
        <w:rPr>
          <w:rFonts w:asciiTheme="majorHAnsi" w:eastAsia="MS Mincho" w:hAnsiTheme="majorHAnsi" w:cs="Times New Roman"/>
          <w:color w:val="000000" w:themeColor="text1"/>
          <w:kern w:val="0"/>
          <w:sz w:val="24"/>
          <w:szCs w:val="24"/>
          <w14:ligatures w14:val="none"/>
        </w:rPr>
        <w:t>so that improvements in</w:t>
      </w:r>
      <w:r w:rsidR="007B7E70">
        <w:rPr>
          <w:rFonts w:asciiTheme="majorHAnsi" w:eastAsia="MS Mincho" w:hAnsiTheme="majorHAnsi" w:cs="Times New Roman"/>
          <w:color w:val="000000" w:themeColor="text1"/>
          <w:kern w:val="0"/>
          <w:sz w:val="24"/>
          <w:szCs w:val="24"/>
          <w14:ligatures w14:val="none"/>
        </w:rPr>
        <w:t xml:space="preserve"> Good Level of Development</w:t>
      </w:r>
      <w:r w:rsidRPr="0095726F">
        <w:rPr>
          <w:rFonts w:asciiTheme="majorHAnsi" w:eastAsia="MS Mincho" w:hAnsiTheme="majorHAnsi" w:cs="Times New Roman"/>
          <w:color w:val="000000" w:themeColor="text1"/>
          <w:kern w:val="0"/>
          <w:sz w:val="24"/>
          <w:szCs w:val="24"/>
          <w14:ligatures w14:val="none"/>
        </w:rPr>
        <w:t xml:space="preserve"> </w:t>
      </w:r>
      <w:r w:rsidR="007B7E70">
        <w:rPr>
          <w:rFonts w:asciiTheme="majorHAnsi" w:eastAsia="MS Mincho" w:hAnsiTheme="majorHAnsi" w:cs="Times New Roman"/>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GLD</w:t>
      </w:r>
      <w:r w:rsidR="007B7E70">
        <w:rPr>
          <w:rFonts w:asciiTheme="majorHAnsi" w:eastAsia="MS Mincho" w:hAnsiTheme="majorHAnsi" w:cs="Times New Roman"/>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 xml:space="preserve">, language development, and family wellbeing are achieved equitably across all communities. This </w:t>
      </w:r>
      <w:r w:rsidR="639956FE" w:rsidRPr="0095726F">
        <w:rPr>
          <w:rFonts w:asciiTheme="majorHAnsi" w:eastAsia="MS Mincho" w:hAnsiTheme="majorHAnsi" w:cs="Times New Roman"/>
          <w:color w:val="000000" w:themeColor="text1"/>
          <w:kern w:val="0"/>
          <w:sz w:val="24"/>
          <w:szCs w:val="24"/>
          <w14:ligatures w14:val="none"/>
        </w:rPr>
        <w:t>B</w:t>
      </w:r>
      <w:r w:rsidR="69DD769F" w:rsidRPr="0095726F">
        <w:rPr>
          <w:rFonts w:asciiTheme="majorHAnsi" w:eastAsia="MS Mincho" w:hAnsiTheme="majorHAnsi" w:cs="Times New Roman"/>
          <w:color w:val="000000" w:themeColor="text1"/>
          <w:kern w:val="0"/>
          <w:sz w:val="24"/>
          <w:szCs w:val="24"/>
          <w14:ligatures w14:val="none"/>
        </w:rPr>
        <w:t>est Start in Life (B</w:t>
      </w:r>
      <w:r w:rsidR="639956FE" w:rsidRPr="0095726F">
        <w:rPr>
          <w:rFonts w:asciiTheme="majorHAnsi" w:eastAsia="MS Mincho" w:hAnsiTheme="majorHAnsi" w:cs="Times New Roman"/>
          <w:color w:val="000000" w:themeColor="text1"/>
          <w:kern w:val="0"/>
          <w:sz w:val="24"/>
          <w:szCs w:val="24"/>
          <w14:ligatures w14:val="none"/>
        </w:rPr>
        <w:t>SiL</w:t>
      </w:r>
      <w:r w:rsidR="046006C5" w:rsidRPr="0095726F">
        <w:rPr>
          <w:rFonts w:asciiTheme="majorHAnsi" w:eastAsia="MS Mincho" w:hAnsiTheme="majorHAnsi" w:cs="Times New Roman"/>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 xml:space="preserve"> plan is the delivery vehicle for that ambition, translating Marmot principles into practical action in </w:t>
      </w:r>
      <w:r w:rsidR="00A907D3" w:rsidRPr="0095726F">
        <w:rPr>
          <w:rFonts w:asciiTheme="majorHAnsi" w:eastAsia="MS Mincho" w:hAnsiTheme="majorHAnsi" w:cs="Times New Roman"/>
          <w:color w:val="000000" w:themeColor="text1"/>
          <w:kern w:val="0"/>
          <w:sz w:val="24"/>
          <w:szCs w:val="24"/>
          <w14:ligatures w14:val="none"/>
        </w:rPr>
        <w:t>Best Start Family Hubs</w:t>
      </w:r>
      <w:r w:rsidRPr="0095726F">
        <w:rPr>
          <w:rFonts w:asciiTheme="majorHAnsi" w:eastAsia="MS Mincho" w:hAnsiTheme="majorHAnsi" w:cs="Times New Roman"/>
          <w:color w:val="000000" w:themeColor="text1"/>
          <w:kern w:val="0"/>
          <w:sz w:val="24"/>
          <w:szCs w:val="24"/>
          <w14:ligatures w14:val="none"/>
        </w:rPr>
        <w:t xml:space="preserve">, early education settings, health visiting, </w:t>
      </w:r>
      <w:r w:rsidR="007B7E70">
        <w:rPr>
          <w:rFonts w:asciiTheme="majorHAnsi" w:eastAsia="MS Mincho" w:hAnsiTheme="majorHAnsi" w:cs="Times New Roman"/>
          <w:color w:val="000000" w:themeColor="text1"/>
          <w:kern w:val="0"/>
          <w:sz w:val="24"/>
          <w:szCs w:val="24"/>
          <w14:ligatures w14:val="none"/>
        </w:rPr>
        <w:t>s</w:t>
      </w:r>
      <w:r w:rsidR="007B7E70" w:rsidRPr="007B7E70">
        <w:rPr>
          <w:rFonts w:asciiTheme="majorHAnsi" w:eastAsia="MS Mincho" w:hAnsiTheme="majorHAnsi" w:cs="Times New Roman"/>
          <w:color w:val="000000" w:themeColor="text1"/>
          <w:kern w:val="0"/>
          <w:sz w:val="24"/>
          <w:szCs w:val="24"/>
          <w14:ligatures w14:val="none"/>
        </w:rPr>
        <w:t xml:space="preserve">peech, </w:t>
      </w:r>
      <w:r w:rsidR="007B7E70">
        <w:rPr>
          <w:rFonts w:asciiTheme="majorHAnsi" w:eastAsia="MS Mincho" w:hAnsiTheme="majorHAnsi" w:cs="Times New Roman"/>
          <w:color w:val="000000" w:themeColor="text1"/>
          <w:kern w:val="0"/>
          <w:sz w:val="24"/>
          <w:szCs w:val="24"/>
          <w14:ligatures w14:val="none"/>
        </w:rPr>
        <w:t>l</w:t>
      </w:r>
      <w:r w:rsidR="007B7E70" w:rsidRPr="007B7E70">
        <w:rPr>
          <w:rFonts w:asciiTheme="majorHAnsi" w:eastAsia="MS Mincho" w:hAnsiTheme="majorHAnsi" w:cs="Times New Roman"/>
          <w:color w:val="000000" w:themeColor="text1"/>
          <w:kern w:val="0"/>
          <w:sz w:val="24"/>
          <w:szCs w:val="24"/>
          <w14:ligatures w14:val="none"/>
        </w:rPr>
        <w:t xml:space="preserve">anguage and </w:t>
      </w:r>
      <w:r w:rsidR="007B7E70">
        <w:rPr>
          <w:rFonts w:asciiTheme="majorHAnsi" w:eastAsia="MS Mincho" w:hAnsiTheme="majorHAnsi" w:cs="Times New Roman"/>
          <w:color w:val="000000" w:themeColor="text1"/>
          <w:kern w:val="0"/>
          <w:sz w:val="24"/>
          <w:szCs w:val="24"/>
          <w14:ligatures w14:val="none"/>
        </w:rPr>
        <w:t>c</w:t>
      </w:r>
      <w:r w:rsidR="007B7E70" w:rsidRPr="007B7E70">
        <w:rPr>
          <w:rFonts w:asciiTheme="majorHAnsi" w:eastAsia="MS Mincho" w:hAnsiTheme="majorHAnsi" w:cs="Times New Roman"/>
          <w:color w:val="000000" w:themeColor="text1"/>
          <w:kern w:val="0"/>
          <w:sz w:val="24"/>
          <w:szCs w:val="24"/>
          <w14:ligatures w14:val="none"/>
        </w:rPr>
        <w:t xml:space="preserve">ommunication </w:t>
      </w:r>
      <w:r w:rsidR="007B7E70">
        <w:rPr>
          <w:rFonts w:asciiTheme="majorHAnsi" w:eastAsia="MS Mincho" w:hAnsiTheme="majorHAnsi" w:cs="Times New Roman"/>
          <w:color w:val="000000" w:themeColor="text1"/>
          <w:kern w:val="0"/>
          <w:sz w:val="24"/>
          <w:szCs w:val="24"/>
          <w14:ligatures w14:val="none"/>
        </w:rPr>
        <w:t>n</w:t>
      </w:r>
      <w:r w:rsidR="007B7E70" w:rsidRPr="007B7E70">
        <w:rPr>
          <w:rFonts w:asciiTheme="majorHAnsi" w:eastAsia="MS Mincho" w:hAnsiTheme="majorHAnsi" w:cs="Times New Roman"/>
          <w:color w:val="000000" w:themeColor="text1"/>
          <w:kern w:val="0"/>
          <w:sz w:val="24"/>
          <w:szCs w:val="24"/>
          <w14:ligatures w14:val="none"/>
        </w:rPr>
        <w:t>eeds</w:t>
      </w:r>
      <w:r w:rsidR="007B7E70">
        <w:rPr>
          <w:rFonts w:asciiTheme="majorHAnsi" w:eastAsia="MS Mincho" w:hAnsiTheme="majorHAnsi" w:cs="Times New Roman"/>
          <w:color w:val="000000" w:themeColor="text1"/>
          <w:kern w:val="0"/>
          <w:sz w:val="24"/>
          <w:szCs w:val="24"/>
          <w14:ligatures w14:val="none"/>
        </w:rPr>
        <w:t xml:space="preserve"> (</w:t>
      </w:r>
      <w:r w:rsidRPr="0095726F">
        <w:rPr>
          <w:rFonts w:asciiTheme="majorHAnsi" w:eastAsia="MS Mincho" w:hAnsiTheme="majorHAnsi" w:cs="Times New Roman"/>
          <w:color w:val="000000" w:themeColor="text1"/>
          <w:kern w:val="0"/>
          <w:sz w:val="24"/>
          <w:szCs w:val="24"/>
          <w14:ligatures w14:val="none"/>
        </w:rPr>
        <w:t>SLCN</w:t>
      </w:r>
      <w:r w:rsidR="007B7E70">
        <w:rPr>
          <w:rFonts w:asciiTheme="majorHAnsi" w:eastAsia="MS Mincho" w:hAnsiTheme="majorHAnsi" w:cs="Times New Roman"/>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 xml:space="preserve"> pathways, and targeted parent support.</w:t>
      </w:r>
    </w:p>
    <w:p w14:paraId="37F58D13" w14:textId="6366C3E7" w:rsidR="00433C28" w:rsidRPr="0095726F" w:rsidRDefault="00433C28" w:rsidP="74645EC0">
      <w:p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We recognise that North East Lincolnshire faces long</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standing geographical and social inequalities, with children</w:t>
      </w:r>
      <w:r w:rsidRPr="0095726F">
        <w:rPr>
          <w:rFonts w:asciiTheme="majorHAnsi" w:eastAsia="MS Mincho" w:hAnsiTheme="majorHAnsi" w:cs="Aptos"/>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s outcomes varying significantly between communities. Insights from the North East Lincolnshire Data Observatory highlight persistent local disparities in child development, health, deprivation, and family wellbeing across the borough.</w:t>
      </w:r>
    </w:p>
    <w:p w14:paraId="2C621569" w14:textId="03C92E9A" w:rsidR="00433C28" w:rsidRPr="0095726F" w:rsidRDefault="00433C28" w:rsidP="00D850A4">
      <w:p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Our </w:t>
      </w:r>
      <w:r w:rsidR="2912DCFB" w:rsidRPr="0095726F">
        <w:rPr>
          <w:rFonts w:asciiTheme="majorHAnsi" w:eastAsia="MS Mincho" w:hAnsiTheme="majorHAnsi" w:cs="Times New Roman"/>
          <w:color w:val="000000" w:themeColor="text1"/>
          <w:kern w:val="0"/>
          <w:sz w:val="24"/>
          <w:szCs w:val="24"/>
          <w14:ligatures w14:val="none"/>
        </w:rPr>
        <w:t>BSiL</w:t>
      </w:r>
      <w:r w:rsidRPr="0095726F">
        <w:rPr>
          <w:rFonts w:asciiTheme="majorHAnsi" w:eastAsia="MS Mincho" w:hAnsiTheme="majorHAnsi" w:cs="Times New Roman"/>
          <w:color w:val="000000" w:themeColor="text1"/>
          <w:kern w:val="0"/>
          <w:sz w:val="24"/>
          <w:szCs w:val="24"/>
          <w14:ligatures w14:val="none"/>
        </w:rPr>
        <w:t xml:space="preserve"> strategy places reducing inequalities at its centre.</w:t>
      </w:r>
      <w:r w:rsidR="1B315230" w:rsidRPr="0095726F">
        <w:rPr>
          <w:rFonts w:asciiTheme="majorHAnsi" w:eastAsia="MS Mincho" w:hAnsiTheme="majorHAnsi" w:cs="Times New Roman"/>
          <w:color w:val="000000" w:themeColor="text1"/>
          <w:kern w:val="0"/>
          <w:sz w:val="24"/>
          <w:szCs w:val="24"/>
          <w14:ligatures w14:val="none"/>
        </w:rPr>
        <w:t xml:space="preserve"> Our principals are to</w:t>
      </w:r>
      <w:r w:rsidR="3B355351" w:rsidRPr="0095726F">
        <w:rPr>
          <w:rFonts w:asciiTheme="majorHAnsi" w:eastAsia="MS Mincho" w:hAnsiTheme="majorHAnsi" w:cs="Times New Roman"/>
          <w:color w:val="000000" w:themeColor="text1"/>
          <w:kern w:val="0"/>
          <w:sz w:val="24"/>
          <w:szCs w:val="24"/>
          <w14:ligatures w14:val="none"/>
        </w:rPr>
        <w:t>:</w:t>
      </w:r>
    </w:p>
    <w:p w14:paraId="49DC1C02" w14:textId="4F0FA79B" w:rsidR="00433C28" w:rsidRPr="0095726F" w:rsidRDefault="00433C28" w:rsidP="00EA6C20">
      <w:pPr>
        <w:pStyle w:val="ListParagraph"/>
        <w:numPr>
          <w:ilvl w:val="0"/>
          <w:numId w:val="4"/>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Target support where data shows the greatest </w:t>
      </w:r>
      <w:r w:rsidR="007B7E70" w:rsidRPr="0095726F">
        <w:rPr>
          <w:rFonts w:asciiTheme="majorHAnsi" w:eastAsia="MS Mincho" w:hAnsiTheme="majorHAnsi" w:cs="Times New Roman"/>
          <w:color w:val="000000" w:themeColor="text1"/>
          <w:kern w:val="0"/>
          <w:sz w:val="24"/>
          <w:szCs w:val="24"/>
          <w14:ligatures w14:val="none"/>
        </w:rPr>
        <w:t>need.</w:t>
      </w:r>
    </w:p>
    <w:p w14:paraId="1C2B61C7" w14:textId="28436E87" w:rsidR="00433C28" w:rsidRPr="0095726F" w:rsidRDefault="00433C28" w:rsidP="00EA6C20">
      <w:pPr>
        <w:pStyle w:val="ListParagraph"/>
        <w:numPr>
          <w:ilvl w:val="0"/>
          <w:numId w:val="4"/>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Strengthen early identification of </w:t>
      </w:r>
      <w:r w:rsidR="007B7E70" w:rsidRPr="0095726F">
        <w:rPr>
          <w:rFonts w:asciiTheme="majorHAnsi" w:eastAsia="MS Mincho" w:hAnsiTheme="majorHAnsi" w:cs="Times New Roman"/>
          <w:color w:val="000000" w:themeColor="text1"/>
          <w:kern w:val="0"/>
          <w:sz w:val="24"/>
          <w:szCs w:val="24"/>
          <w14:ligatures w14:val="none"/>
        </w:rPr>
        <w:t>vulnerabilities.</w:t>
      </w:r>
    </w:p>
    <w:p w14:paraId="4752DC18" w14:textId="4927C753" w:rsidR="00433C28" w:rsidRPr="0095726F" w:rsidRDefault="00433C28" w:rsidP="00EA6C20">
      <w:pPr>
        <w:pStyle w:val="ListParagraph"/>
        <w:numPr>
          <w:ilvl w:val="0"/>
          <w:numId w:val="4"/>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Ensure services are inclusive, culturally competent, and </w:t>
      </w:r>
      <w:r w:rsidR="007B7E70" w:rsidRPr="0095726F">
        <w:rPr>
          <w:rFonts w:asciiTheme="majorHAnsi" w:eastAsia="MS Mincho" w:hAnsiTheme="majorHAnsi" w:cs="Times New Roman"/>
          <w:color w:val="000000" w:themeColor="text1"/>
          <w:kern w:val="0"/>
          <w:sz w:val="24"/>
          <w:szCs w:val="24"/>
          <w14:ligatures w14:val="none"/>
        </w:rPr>
        <w:t>accessible.</w:t>
      </w:r>
    </w:p>
    <w:p w14:paraId="328DB998" w14:textId="5D397257" w:rsidR="00433C28" w:rsidRPr="0095726F" w:rsidRDefault="00433C28" w:rsidP="00EA6C20">
      <w:pPr>
        <w:pStyle w:val="ListParagraph"/>
        <w:numPr>
          <w:ilvl w:val="0"/>
          <w:numId w:val="4"/>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Focus on narrowing the developmental gap before children enter school</w:t>
      </w:r>
      <w:r w:rsidR="00630295">
        <w:rPr>
          <w:rFonts w:asciiTheme="majorHAnsi" w:eastAsia="MS Mincho" w:hAnsiTheme="majorHAnsi" w:cs="Times New Roman"/>
          <w:color w:val="000000" w:themeColor="text1"/>
          <w:kern w:val="0"/>
          <w:sz w:val="24"/>
          <w:szCs w:val="24"/>
          <w14:ligatures w14:val="none"/>
        </w:rPr>
        <w:t xml:space="preserve">, </w:t>
      </w:r>
      <w:r w:rsidRPr="0095726F">
        <w:rPr>
          <w:rFonts w:asciiTheme="majorHAnsi" w:eastAsia="MS Mincho" w:hAnsiTheme="majorHAnsi" w:cs="Times New Roman"/>
          <w:color w:val="000000" w:themeColor="text1"/>
          <w:kern w:val="0"/>
          <w:sz w:val="24"/>
          <w:szCs w:val="24"/>
          <w14:ligatures w14:val="none"/>
        </w:rPr>
        <w:t xml:space="preserve">an ambition also echoed in national evidence on early childhood </w:t>
      </w:r>
      <w:r w:rsidR="007B7E70" w:rsidRPr="0095726F">
        <w:rPr>
          <w:rFonts w:asciiTheme="majorHAnsi" w:eastAsia="MS Mincho" w:hAnsiTheme="majorHAnsi" w:cs="Times New Roman"/>
          <w:color w:val="000000" w:themeColor="text1"/>
          <w:kern w:val="0"/>
          <w:sz w:val="24"/>
          <w:szCs w:val="24"/>
          <w14:ligatures w14:val="none"/>
        </w:rPr>
        <w:t>inequalities.</w:t>
      </w:r>
    </w:p>
    <w:p w14:paraId="14921DBA" w14:textId="77777777" w:rsidR="00155E9D" w:rsidRPr="0095726F" w:rsidRDefault="2DAFD9A8" w:rsidP="00F049B0">
      <w:pPr>
        <w:pStyle w:val="Heading3"/>
      </w:pPr>
      <w:bookmarkStart w:id="1" w:name="_Toc225332130"/>
      <w:r w:rsidRPr="0095726F">
        <w:lastRenderedPageBreak/>
        <w:t>National context</w:t>
      </w:r>
      <w:bookmarkEnd w:id="1"/>
    </w:p>
    <w:p w14:paraId="28AC7A6C" w14:textId="06C6D2D0" w:rsidR="00FD5EBF" w:rsidRPr="0095726F" w:rsidRDefault="00FD5EBF" w:rsidP="00155E9D">
      <w:pPr>
        <w:spacing w:after="0" w:line="240"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This plan aligns with the Department for Education’s expectations for Best Start in Life (BSIL) local plans, ensuring we:</w:t>
      </w:r>
    </w:p>
    <w:p w14:paraId="32B5F5B4" w14:textId="77777777" w:rsidR="00155E9D" w:rsidRPr="0095726F" w:rsidRDefault="00155E9D" w:rsidP="00155E9D">
      <w:pPr>
        <w:spacing w:after="0" w:line="240" w:lineRule="auto"/>
        <w:jc w:val="both"/>
        <w:rPr>
          <w:rFonts w:asciiTheme="majorHAnsi" w:eastAsia="MS Mincho" w:hAnsiTheme="majorHAnsi" w:cs="Times New Roman"/>
          <w:b/>
          <w:bCs/>
          <w:color w:val="000000" w:themeColor="text1"/>
          <w:kern w:val="0"/>
          <w:sz w:val="24"/>
          <w:szCs w:val="24"/>
          <w14:ligatures w14:val="none"/>
        </w:rPr>
      </w:pPr>
    </w:p>
    <w:p w14:paraId="61CBA7A2" w14:textId="18ACDD12" w:rsidR="74645EC0" w:rsidRPr="0095726F" w:rsidRDefault="00FD5EBF" w:rsidP="00155E9D">
      <w:pPr>
        <w:spacing w:after="0" w:line="240"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Our </w:t>
      </w:r>
      <w:r w:rsidR="4E8CC1F2" w:rsidRPr="0095726F">
        <w:rPr>
          <w:rFonts w:asciiTheme="majorHAnsi" w:eastAsia="MS Mincho" w:hAnsiTheme="majorHAnsi" w:cs="Times New Roman"/>
          <w:color w:val="000000" w:themeColor="text1"/>
          <w:kern w:val="0"/>
          <w:sz w:val="24"/>
          <w:szCs w:val="24"/>
          <w14:ligatures w14:val="none"/>
        </w:rPr>
        <w:t xml:space="preserve">mission </w:t>
      </w:r>
      <w:r w:rsidR="025957A4" w:rsidRPr="0095726F">
        <w:rPr>
          <w:rFonts w:asciiTheme="majorHAnsi" w:eastAsia="MS Mincho" w:hAnsiTheme="majorHAnsi" w:cs="Times New Roman"/>
          <w:color w:val="000000" w:themeColor="text1"/>
          <w:kern w:val="0"/>
          <w:sz w:val="24"/>
          <w:szCs w:val="24"/>
          <w14:ligatures w14:val="none"/>
        </w:rPr>
        <w:t xml:space="preserve">is </w:t>
      </w:r>
      <w:r w:rsidRPr="0095726F">
        <w:rPr>
          <w:rFonts w:asciiTheme="majorHAnsi" w:eastAsia="MS Mincho" w:hAnsiTheme="majorHAnsi" w:cs="Times New Roman"/>
          <w:color w:val="000000" w:themeColor="text1"/>
          <w:kern w:val="0"/>
          <w:sz w:val="24"/>
          <w:szCs w:val="24"/>
          <w14:ligatures w14:val="none"/>
        </w:rPr>
        <w:t xml:space="preserve">to </w:t>
      </w:r>
      <w:r w:rsidR="2DD271AB" w:rsidRPr="0095726F">
        <w:rPr>
          <w:rFonts w:asciiTheme="majorHAnsi" w:eastAsia="MS Mincho" w:hAnsiTheme="majorHAnsi" w:cs="Times New Roman"/>
          <w:color w:val="000000" w:themeColor="text1"/>
          <w:kern w:val="0"/>
          <w:sz w:val="24"/>
          <w:szCs w:val="24"/>
          <w14:ligatures w14:val="none"/>
        </w:rPr>
        <w:t>improv</w:t>
      </w:r>
      <w:r w:rsidR="05C46BE8" w:rsidRPr="0095726F">
        <w:rPr>
          <w:rFonts w:asciiTheme="majorHAnsi" w:eastAsia="MS Mincho" w:hAnsiTheme="majorHAnsi" w:cs="Times New Roman"/>
          <w:color w:val="000000" w:themeColor="text1"/>
          <w:kern w:val="0"/>
          <w:sz w:val="24"/>
          <w:szCs w:val="24"/>
          <w14:ligatures w14:val="none"/>
        </w:rPr>
        <w:t>e</w:t>
      </w:r>
      <w:r w:rsidRPr="0095726F">
        <w:rPr>
          <w:rFonts w:asciiTheme="majorHAnsi" w:eastAsia="MS Mincho" w:hAnsiTheme="majorHAnsi" w:cs="Times New Roman"/>
          <w:color w:val="000000" w:themeColor="text1"/>
          <w:kern w:val="0"/>
          <w:sz w:val="24"/>
          <w:szCs w:val="24"/>
          <w14:ligatures w14:val="none"/>
        </w:rPr>
        <w:t xml:space="preserve"> early childhood development, including increasing </w:t>
      </w:r>
      <w:r w:rsidR="005E0DDD" w:rsidRPr="0095726F">
        <w:rPr>
          <w:rFonts w:asciiTheme="majorHAnsi" w:eastAsia="MS Mincho" w:hAnsiTheme="majorHAnsi" w:cs="Times New Roman"/>
          <w:color w:val="000000" w:themeColor="text1"/>
          <w:kern w:val="0"/>
          <w:sz w:val="24"/>
          <w:szCs w:val="24"/>
          <w14:ligatures w14:val="none"/>
        </w:rPr>
        <w:t>the proportion of children in North East Lincolnshire Council achieving a Good Level of Development at the end of the 2027/28 academic year is at least 75.0%; and the proportion of children eligible for Free School Meals (FSM) and achieving a Good Level of Development (GLD) at the end of the 2027/28 academic year is at least 60.3%.</w:t>
      </w:r>
    </w:p>
    <w:p w14:paraId="548682A1" w14:textId="77777777" w:rsidR="00155E9D" w:rsidRPr="0095726F" w:rsidRDefault="00155E9D" w:rsidP="00155E9D">
      <w:pPr>
        <w:spacing w:after="0" w:line="240" w:lineRule="auto"/>
        <w:jc w:val="both"/>
        <w:rPr>
          <w:rFonts w:asciiTheme="majorHAnsi" w:eastAsia="MS Mincho" w:hAnsiTheme="majorHAnsi" w:cs="Times New Roman"/>
          <w:color w:val="000000" w:themeColor="text1"/>
          <w:sz w:val="24"/>
          <w:szCs w:val="24"/>
        </w:rPr>
      </w:pPr>
    </w:p>
    <w:p w14:paraId="4BECEF98" w14:textId="351C8526" w:rsidR="00155E9D" w:rsidRPr="002115F1" w:rsidRDefault="00B724F7" w:rsidP="002115F1">
      <w:pPr>
        <w:spacing w:after="0" w:line="240" w:lineRule="auto"/>
      </w:pPr>
      <w:r w:rsidRPr="0095726F">
        <w:rPr>
          <w:rFonts w:asciiTheme="majorHAnsi" w:eastAsia="Times New Roman" w:hAnsiTheme="majorHAnsi" w:cs="Segoe UI"/>
          <w:kern w:val="0"/>
          <w:sz w:val="24"/>
          <w:szCs w:val="24"/>
          <w:lang w:eastAsia="en-GB"/>
          <w14:ligatures w14:val="none"/>
        </w:rPr>
        <w:t xml:space="preserve">Our vision reflects extensive collaboration across North East Lincolnshire, bringing together health partners, early years providers, schools, Best Start Family Hubs, social care, community </w:t>
      </w:r>
      <w:r w:rsidR="007B7E70" w:rsidRPr="0095726F">
        <w:rPr>
          <w:rFonts w:asciiTheme="majorHAnsi" w:eastAsia="Times New Roman" w:hAnsiTheme="majorHAnsi" w:cs="Segoe UI"/>
          <w:kern w:val="0"/>
          <w:sz w:val="24"/>
          <w:szCs w:val="24"/>
          <w:lang w:eastAsia="en-GB"/>
          <w14:ligatures w14:val="none"/>
        </w:rPr>
        <w:t>organisations,</w:t>
      </w:r>
      <w:r w:rsidRPr="0095726F">
        <w:rPr>
          <w:rFonts w:asciiTheme="majorHAnsi" w:eastAsia="Times New Roman" w:hAnsiTheme="majorHAnsi" w:cs="Segoe UI"/>
          <w:kern w:val="0"/>
          <w:sz w:val="24"/>
          <w:szCs w:val="24"/>
          <w:lang w:eastAsia="en-GB"/>
          <w14:ligatures w14:val="none"/>
        </w:rPr>
        <w:t xml:space="preserve"> and families. The local threshold document reinforces this strong value base</w:t>
      </w:r>
      <w:r w:rsidR="00630295">
        <w:rPr>
          <w:rFonts w:asciiTheme="majorHAnsi" w:eastAsia="Times New Roman" w:hAnsiTheme="majorHAnsi" w:cs="Segoe UI"/>
          <w:kern w:val="0"/>
          <w:sz w:val="24"/>
          <w:szCs w:val="24"/>
          <w:lang w:eastAsia="en-GB"/>
          <w14:ligatures w14:val="none"/>
        </w:rPr>
        <w:t>-</w:t>
      </w:r>
      <w:r w:rsidRPr="0095726F">
        <w:rPr>
          <w:rFonts w:asciiTheme="majorHAnsi" w:eastAsia="Times New Roman" w:hAnsiTheme="majorHAnsi" w:cs="Segoe UI"/>
          <w:kern w:val="0"/>
          <w:sz w:val="24"/>
          <w:szCs w:val="24"/>
          <w:lang w:eastAsia="en-GB"/>
          <w14:ligatures w14:val="none"/>
        </w:rPr>
        <w:t>centred on relationships, compassion, community and partnership working</w:t>
      </w:r>
      <w:r w:rsidR="00630295">
        <w:rPr>
          <w:rFonts w:asciiTheme="majorHAnsi" w:eastAsia="Times New Roman" w:hAnsiTheme="majorHAnsi" w:cs="Segoe UI"/>
          <w:kern w:val="0"/>
          <w:sz w:val="24"/>
          <w:szCs w:val="24"/>
          <w:lang w:eastAsia="en-GB"/>
          <w14:ligatures w14:val="none"/>
        </w:rPr>
        <w:t>-</w:t>
      </w:r>
      <w:r w:rsidRPr="0095726F">
        <w:rPr>
          <w:rFonts w:asciiTheme="majorHAnsi" w:eastAsia="Times New Roman" w:hAnsiTheme="majorHAnsi" w:cs="Segoe UI"/>
          <w:kern w:val="0"/>
          <w:sz w:val="24"/>
          <w:szCs w:val="24"/>
          <w:lang w:eastAsia="en-GB"/>
          <w14:ligatures w14:val="none"/>
        </w:rPr>
        <w:t xml:space="preserve">emphasising that </w:t>
      </w:r>
      <w:r w:rsidRPr="0095726F">
        <w:rPr>
          <w:rFonts w:asciiTheme="majorHAnsi" w:eastAsia="Times New Roman" w:hAnsiTheme="majorHAnsi" w:cs="Segoe UI"/>
          <w:i/>
          <w:iCs/>
          <w:kern w:val="0"/>
          <w:sz w:val="24"/>
          <w:szCs w:val="24"/>
          <w:lang w:eastAsia="en-GB"/>
          <w14:ligatures w14:val="none"/>
        </w:rPr>
        <w:t>“relationships unite us and we put children at the heart of our work”</w:t>
      </w:r>
      <w:hyperlink r:id="rId11" w:history="1">
        <w:r w:rsidR="00EC66AD" w:rsidRPr="0095726F">
          <w:rPr>
            <w:rFonts w:asciiTheme="majorHAnsi" w:hAnsiTheme="majorHAnsi"/>
            <w:color w:val="0000FF"/>
            <w:sz w:val="24"/>
            <w:szCs w:val="24"/>
            <w:u w:val="single"/>
          </w:rPr>
          <w:t>NEL-Threshold-Document.pdf</w:t>
        </w:r>
      </w:hyperlink>
    </w:p>
    <w:p w14:paraId="0CE60E2B" w14:textId="7554A94B" w:rsidR="00FF77E0" w:rsidRPr="0095726F" w:rsidRDefault="2C2A2CB2" w:rsidP="00F049B0">
      <w:pPr>
        <w:pStyle w:val="Heading1"/>
      </w:pPr>
      <w:bookmarkStart w:id="2" w:name="_Toc225332131"/>
      <w:r w:rsidRPr="0095726F">
        <w:t>Understanding Local Needs</w:t>
      </w:r>
      <w:bookmarkEnd w:id="2"/>
    </w:p>
    <w:p w14:paraId="33F6A430" w14:textId="4A14566A" w:rsidR="00FF77E0" w:rsidRPr="0095726F" w:rsidRDefault="7248CF03" w:rsidP="00155E9D">
      <w:pPr>
        <w:keepNext/>
        <w:keepLines/>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Input into this BSiL Plan from:</w:t>
      </w:r>
    </w:p>
    <w:p w14:paraId="72155B67" w14:textId="77777777" w:rsidR="00FF77E0" w:rsidRPr="0095726F" w:rsidRDefault="7248CF03" w:rsidP="00EA6C20">
      <w:pPr>
        <w:keepNext/>
        <w:keepLines/>
        <w:numPr>
          <w:ilvl w:val="0"/>
          <w:numId w:val="5"/>
        </w:numPr>
        <w:spacing w:before="200"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Practitioners across early years, health, and education</w:t>
      </w:r>
    </w:p>
    <w:p w14:paraId="2374A105" w14:textId="72237188" w:rsidR="00FF77E0" w:rsidRPr="0095726F" w:rsidRDefault="7248CF03" w:rsidP="00EA6C20">
      <w:pPr>
        <w:keepNext/>
        <w:keepLines/>
        <w:numPr>
          <w:ilvl w:val="0"/>
          <w:numId w:val="5"/>
        </w:numPr>
        <w:spacing w:before="200"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Local data and intelligence via the NEL Data Observatory</w:t>
      </w:r>
      <w:r w:rsidRPr="0095726F">
        <w:rPr>
          <w:rFonts w:asciiTheme="majorHAnsi" w:hAnsiTheme="majorHAnsi"/>
          <w:sz w:val="24"/>
          <w:szCs w:val="24"/>
        </w:rPr>
        <w:t xml:space="preserve"> - </w:t>
      </w:r>
      <w:hyperlink r:id="rId12">
        <w:r w:rsidRPr="0095726F">
          <w:rPr>
            <w:rFonts w:asciiTheme="majorHAnsi" w:hAnsiTheme="majorHAnsi"/>
            <w:color w:val="0000FF"/>
            <w:sz w:val="24"/>
            <w:szCs w:val="24"/>
            <w:u w:val="single"/>
          </w:rPr>
          <w:t>North East Lincolnshire Data Observatory – North East Lincolnshire Data Observatory</w:t>
        </w:r>
      </w:hyperlink>
    </w:p>
    <w:p w14:paraId="60AFC1BE" w14:textId="60EAFE88" w:rsidR="00FF77E0" w:rsidRPr="0095726F" w:rsidRDefault="7248CF03" w:rsidP="00EA6C20">
      <w:pPr>
        <w:keepNext/>
        <w:keepLines/>
        <w:numPr>
          <w:ilvl w:val="0"/>
          <w:numId w:val="5"/>
        </w:numPr>
        <w:spacing w:before="200"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sz w:val="24"/>
          <w:szCs w:val="24"/>
        </w:rPr>
        <w:t xml:space="preserve">Feedback and lived experience from parents and </w:t>
      </w:r>
      <w:r w:rsidR="007B7E70" w:rsidRPr="0095726F">
        <w:rPr>
          <w:rFonts w:asciiTheme="majorHAnsi" w:eastAsia="MS Mincho" w:hAnsiTheme="majorHAnsi" w:cs="Times New Roman"/>
          <w:color w:val="000000" w:themeColor="text1"/>
          <w:sz w:val="24"/>
          <w:szCs w:val="24"/>
        </w:rPr>
        <w:t>carers.</w:t>
      </w:r>
    </w:p>
    <w:p w14:paraId="1196762E" w14:textId="692304C1" w:rsidR="35FDDEA0" w:rsidRPr="0095726F" w:rsidRDefault="35FDDEA0" w:rsidP="74645EC0">
      <w:p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Feedback gathered through Best Start Family Hubs, early years providers, health services, and local engagement activities shows clear themes that relate specifically to the 0</w:t>
      </w:r>
      <w:r w:rsidR="007B7E70">
        <w:rPr>
          <w:rFonts w:asciiTheme="majorHAnsi" w:eastAsia="MS Mincho" w:hAnsiTheme="majorHAnsi" w:cs="Times New Roman"/>
          <w:color w:val="000000" w:themeColor="text1"/>
          <w:sz w:val="24"/>
          <w:szCs w:val="24"/>
        </w:rPr>
        <w:t>-</w:t>
      </w:r>
      <w:r w:rsidRPr="0095726F">
        <w:rPr>
          <w:rFonts w:asciiTheme="majorHAnsi" w:eastAsia="MS Mincho" w:hAnsiTheme="majorHAnsi" w:cs="Times New Roman"/>
          <w:color w:val="000000" w:themeColor="text1"/>
          <w:sz w:val="24"/>
          <w:szCs w:val="24"/>
        </w:rPr>
        <w:t>5 experience:</w:t>
      </w:r>
    </w:p>
    <w:p w14:paraId="71550052" w14:textId="113DE7B6" w:rsidR="35FDDEA0" w:rsidRPr="0095726F" w:rsidRDefault="35FDDEA0" w:rsidP="74645EC0">
      <w:p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Parents and carers report that they need:</w:t>
      </w:r>
    </w:p>
    <w:p w14:paraId="3619F30D" w14:textId="77777777" w:rsidR="35FDDEA0" w:rsidRPr="0095726F" w:rsidRDefault="35FDDEA0" w:rsidP="00EA6C20">
      <w:pPr>
        <w:pStyle w:val="ListParagraph"/>
        <w:numPr>
          <w:ilvl w:val="0"/>
          <w:numId w:val="7"/>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Clear and simple access routes into early years support</w:t>
      </w:r>
    </w:p>
    <w:p w14:paraId="249797E7" w14:textId="77777777" w:rsidR="35FDDEA0" w:rsidRPr="0095726F" w:rsidRDefault="35FDDEA0" w:rsidP="00EA6C20">
      <w:pPr>
        <w:pStyle w:val="ListParagraph"/>
        <w:numPr>
          <w:ilvl w:val="0"/>
          <w:numId w:val="7"/>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lastRenderedPageBreak/>
        <w:t>Support available early and at the first sign of concern</w:t>
      </w:r>
    </w:p>
    <w:p w14:paraId="7078921B" w14:textId="51E77A3E" w:rsidR="35FDDEA0" w:rsidRDefault="35FDDEA0" w:rsidP="00EA6C20">
      <w:pPr>
        <w:pStyle w:val="ListParagraph"/>
        <w:numPr>
          <w:ilvl w:val="0"/>
          <w:numId w:val="7"/>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Services that understand the everyday pressures affecting young families</w:t>
      </w:r>
    </w:p>
    <w:p w14:paraId="31DFF1CC" w14:textId="246A21D2" w:rsidR="35FDDEA0" w:rsidRPr="0095726F" w:rsidRDefault="35FDDEA0" w:rsidP="00F049B0">
      <w:pPr>
        <w:pStyle w:val="Heading2"/>
      </w:pPr>
      <w:bookmarkStart w:id="3" w:name="_Toc225332132"/>
      <w:r w:rsidRPr="0095726F">
        <w:t>Parent Feedback</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3862"/>
        <w:gridCol w:w="5646"/>
      </w:tblGrid>
      <w:tr w:rsidR="002115F1" w14:paraId="6AA802F3" w14:textId="77777777" w:rsidTr="002115F1">
        <w:tc>
          <w:tcPr>
            <w:tcW w:w="4649" w:type="dxa"/>
          </w:tcPr>
          <w:p w14:paraId="2811A5AD" w14:textId="521A526F" w:rsidR="002115F1" w:rsidRDefault="002115F1" w:rsidP="002115F1">
            <w:r w:rsidRPr="0095726F">
              <w:rPr>
                <w:noProof/>
              </w:rPr>
              <mc:AlternateContent>
                <mc:Choice Requires="wps">
                  <w:drawing>
                    <wp:inline distT="0" distB="0" distL="0" distR="0" wp14:anchorId="56D95BD1" wp14:editId="39EEF852">
                      <wp:extent cx="2676525" cy="1771650"/>
                      <wp:effectExtent l="0" t="0" r="9525" b="228600"/>
                      <wp:docPr id="177542253" name="Speech Bubble: Rectangle 1"/>
                      <wp:cNvGraphicFramePr/>
                      <a:graphic xmlns:a="http://schemas.openxmlformats.org/drawingml/2006/main">
                        <a:graphicData uri="http://schemas.microsoft.com/office/word/2010/wordprocessingShape">
                          <wps:wsp>
                            <wps:cNvSpPr/>
                            <wps:spPr>
                              <a:xfrm>
                                <a:off x="0" y="0"/>
                                <a:ext cx="2676525" cy="1771650"/>
                              </a:xfrm>
                              <a:prstGeom prst="wedgeRectCallout">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CC3502" w14:textId="5225BF36" w:rsidR="002115F1" w:rsidRPr="002115F1" w:rsidRDefault="002115F1" w:rsidP="002115F1">
                                  <w:pPr>
                                    <w:jc w:val="center"/>
                                    <w:rPr>
                                      <w:sz w:val="24"/>
                                      <w:szCs w:val="24"/>
                                    </w:rPr>
                                  </w:pPr>
                                  <w:r w:rsidRPr="002115F1">
                                    <w:rPr>
                                      <w:rFonts w:ascii="Aptos Display" w:eastAsia="Aptos Display" w:hAnsi="Aptos Display" w:cs="Aptos Display"/>
                                      <w:color w:val="000000" w:themeColor="text1"/>
                                      <w:sz w:val="28"/>
                                      <w:szCs w:val="28"/>
                                    </w:rPr>
                                    <w:t>“My son loved his weekly portage visits. They showed me how important learning through play is, and our worker reassured me about his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6D95BD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 o:spid="_x0000_s1026" type="#_x0000_t61" style="width:210.75pt;height:1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" adj="6300,24300" fillcolor="#f6c5ac [1301]" stroked="f" strokeweight="1pt">
                      <v:textbox>
                        <w:txbxContent>
                          <w:p w14:paraId="41CC3502" w14:textId="5225BF36" w:rsidR="002115F1" w:rsidRPr="002115F1" w:rsidRDefault="002115F1" w:rsidP="002115F1">
                            <w:pPr>
                              <w:jc w:val="center"/>
                              <w:rPr>
                                <w:sz w:val="24"/>
                                <w:szCs w:val="24"/>
                              </w:rPr>
                            </w:pPr>
                            <w:r w:rsidRPr="002115F1">
                              <w:rPr>
                                <w:rFonts w:ascii="Aptos Display" w:eastAsia="Aptos Display" w:hAnsi="Aptos Display" w:cs="Aptos Display"/>
                                <w:color w:val="000000" w:themeColor="text1"/>
                                <w:sz w:val="28"/>
                                <w:szCs w:val="28"/>
                              </w:rPr>
                              <w:t>“My son loved his weekly portage visits. They showed me how important learning through play is, and our worker reassured me about his development.”</w:t>
                            </w:r>
                          </w:p>
                        </w:txbxContent>
                      </v:textbox>
                      <w10:anchorlock/>
                    </v:shape>
                  </w:pict>
                </mc:Fallback>
              </mc:AlternateContent>
            </w:r>
          </w:p>
        </w:tc>
        <w:tc>
          <w:tcPr>
            <w:tcW w:w="4649" w:type="dxa"/>
          </w:tcPr>
          <w:p w14:paraId="480D9BAA" w14:textId="089033C4" w:rsidR="002115F1" w:rsidRDefault="002115F1" w:rsidP="002115F1">
            <w:r w:rsidRPr="0095726F">
              <w:rPr>
                <w:noProof/>
              </w:rPr>
              <mc:AlternateContent>
                <mc:Choice Requires="wps">
                  <w:drawing>
                    <wp:inline distT="0" distB="0" distL="0" distR="0" wp14:anchorId="1F1E9C27" wp14:editId="69D59ABE">
                      <wp:extent cx="2295525" cy="1714500"/>
                      <wp:effectExtent l="0" t="0" r="9525" b="228600"/>
                      <wp:docPr id="1876163965" name="Speech Bubble: Rectangle with Corners Rounded 2"/>
                      <wp:cNvGraphicFramePr/>
                      <a:graphic xmlns:a="http://schemas.openxmlformats.org/drawingml/2006/main">
                        <a:graphicData uri="http://schemas.microsoft.com/office/word/2010/wordprocessingShape">
                          <wps:wsp>
                            <wps:cNvSpPr/>
                            <wps:spPr>
                              <a:xfrm>
                                <a:off x="0" y="0"/>
                                <a:ext cx="2295525" cy="1714500"/>
                              </a:xfrm>
                              <a:prstGeom prst="wedgeRoundRectCallout">
                                <a:avLst/>
                              </a:prstGeom>
                              <a:solidFill>
                                <a:schemeClr val="accent3">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056F6B" w14:textId="0D255CB4" w:rsidR="002115F1" w:rsidRPr="0095726F" w:rsidRDefault="002115F1" w:rsidP="002115F1">
                                  <w:pPr>
                                    <w:jc w:val="center"/>
                                  </w:pPr>
                                  <w:r w:rsidRPr="002115F1">
                                    <w:rPr>
                                      <w:rFonts w:ascii="Aptos Display" w:eastAsia="Aptos Display" w:hAnsi="Aptos Display" w:cs="Aptos Display"/>
                                      <w:color w:val="000000" w:themeColor="text1"/>
                                      <w:sz w:val="28"/>
                                      <w:szCs w:val="28"/>
                                    </w:rPr>
                                    <w:t>“This group is amazing. They’ve helped my son grow in confidence and supported us as parents whenever we need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F1E9C2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 o:spid="_x0000_s1027" type="#_x0000_t62" style="width:180.7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" adj="6300,24300" fillcolor="#84e290 [1302]" stroked="f" strokeweight="1pt">
                      <v:textbox>
                        <w:txbxContent>
                          <w:p w14:paraId="41056F6B" w14:textId="0D255CB4" w:rsidR="002115F1" w:rsidRPr="0095726F" w:rsidRDefault="002115F1" w:rsidP="002115F1">
                            <w:pPr>
                              <w:jc w:val="center"/>
                            </w:pPr>
                            <w:r w:rsidRPr="002115F1">
                              <w:rPr>
                                <w:rFonts w:ascii="Aptos Display" w:eastAsia="Aptos Display" w:hAnsi="Aptos Display" w:cs="Aptos Display"/>
                                <w:color w:val="000000" w:themeColor="text1"/>
                                <w:sz w:val="28"/>
                                <w:szCs w:val="28"/>
                              </w:rPr>
                              <w:t>“This group is amazing. They’ve helped my son grow in confidence and supported us as parents whenever we need it.”</w:t>
                            </w:r>
                          </w:p>
                        </w:txbxContent>
                      </v:textbox>
                      <w10:anchorlock/>
                    </v:shape>
                  </w:pict>
                </mc:Fallback>
              </mc:AlternateContent>
            </w:r>
          </w:p>
        </w:tc>
        <w:tc>
          <w:tcPr>
            <w:tcW w:w="4650" w:type="dxa"/>
          </w:tcPr>
          <w:p w14:paraId="4D199CFA" w14:textId="297CEB5D" w:rsidR="002115F1" w:rsidRDefault="002115F1" w:rsidP="002115F1">
            <w:r w:rsidRPr="0095726F">
              <w:rPr>
                <w:noProof/>
              </w:rPr>
              <mc:AlternateContent>
                <mc:Choice Requires="wps">
                  <w:drawing>
                    <wp:inline distT="0" distB="0" distL="0" distR="0" wp14:anchorId="385E25DA" wp14:editId="09FB738A">
                      <wp:extent cx="3414395" cy="1809750"/>
                      <wp:effectExtent l="19050" t="19050" r="14605" b="228600"/>
                      <wp:docPr id="790761610" name="Speech Bubble: Oval 3"/>
                      <wp:cNvGraphicFramePr/>
                      <a:graphic xmlns:a="http://schemas.openxmlformats.org/drawingml/2006/main">
                        <a:graphicData uri="http://schemas.microsoft.com/office/word/2010/wordprocessingShape">
                          <wps:wsp>
                            <wps:cNvSpPr/>
                            <wps:spPr>
                              <a:xfrm>
                                <a:off x="0" y="0"/>
                                <a:ext cx="3414395" cy="1809750"/>
                              </a:xfrm>
                              <a:prstGeom prst="wedgeEllipseCallout">
                                <a:avLst/>
                              </a:prstGeom>
                              <a:solidFill>
                                <a:schemeClr val="accent4">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451995" w14:textId="77777777" w:rsidR="002115F1" w:rsidRPr="002115F1" w:rsidRDefault="002115F1" w:rsidP="002115F1">
                                  <w:pPr>
                                    <w:jc w:val="center"/>
                                    <w:rPr>
                                      <w:sz w:val="24"/>
                                      <w:szCs w:val="24"/>
                                    </w:rPr>
                                  </w:pPr>
                                  <w:r w:rsidRPr="002115F1">
                                    <w:rPr>
                                      <w:rFonts w:ascii="Aptos Display" w:eastAsia="Aptos Display" w:hAnsi="Aptos Display" w:cs="Aptos Display"/>
                                      <w:color w:val="000000" w:themeColor="text1"/>
                                      <w:sz w:val="28"/>
                                      <w:szCs w:val="28"/>
                                    </w:rPr>
                                    <w:t>“A friendly welcome, varied activities, and a safe space for children to play. Staff know the children well and can signpost to other services if needed.”</w:t>
                                  </w:r>
                                </w:p>
                                <w:p w14:paraId="4CF33674" w14:textId="77777777" w:rsidR="002115F1" w:rsidRPr="0095726F" w:rsidRDefault="002115F1" w:rsidP="002115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85E25D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28" type="#_x0000_t63" style="width:268.8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" adj="6300,24300" fillcolor="#95dcf7 [1303]" stroked="f" strokeweight="1pt">
                      <v:textbox>
                        <w:txbxContent>
                          <w:p w14:paraId="43451995" w14:textId="77777777" w:rsidR="002115F1" w:rsidRPr="002115F1" w:rsidRDefault="002115F1" w:rsidP="002115F1">
                            <w:pPr>
                              <w:jc w:val="center"/>
                              <w:rPr>
                                <w:sz w:val="24"/>
                                <w:szCs w:val="24"/>
                              </w:rPr>
                            </w:pPr>
                            <w:r w:rsidRPr="002115F1">
                              <w:rPr>
                                <w:rFonts w:ascii="Aptos Display" w:eastAsia="Aptos Display" w:hAnsi="Aptos Display" w:cs="Aptos Display"/>
                                <w:color w:val="000000" w:themeColor="text1"/>
                                <w:sz w:val="28"/>
                                <w:szCs w:val="28"/>
                              </w:rPr>
                              <w:t>“A friendly welcome, varied activities, and a safe space for children to play. Staff know the children well and can signpost to other services if needed.”</w:t>
                            </w:r>
                          </w:p>
                          <w:p w14:paraId="4CF33674" w14:textId="77777777" w:rsidR="002115F1" w:rsidRPr="0095726F" w:rsidRDefault="002115F1" w:rsidP="002115F1">
                            <w:pPr>
                              <w:jc w:val="center"/>
                            </w:pPr>
                          </w:p>
                        </w:txbxContent>
                      </v:textbox>
                      <w10:anchorlock/>
                    </v:shape>
                  </w:pict>
                </mc:Fallback>
              </mc:AlternateContent>
            </w:r>
          </w:p>
        </w:tc>
      </w:tr>
    </w:tbl>
    <w:p w14:paraId="3CF19D77" w14:textId="77777777" w:rsidR="00DC3A50" w:rsidRPr="0095726F" w:rsidRDefault="00DC3A50" w:rsidP="74645EC0">
      <w:pPr>
        <w:spacing w:after="200" w:line="276" w:lineRule="auto"/>
        <w:jc w:val="both"/>
        <w:rPr>
          <w:rFonts w:asciiTheme="majorHAnsi" w:eastAsia="MS Mincho" w:hAnsiTheme="majorHAnsi" w:cs="Times New Roman"/>
          <w:color w:val="000000" w:themeColor="text1"/>
          <w:sz w:val="24"/>
          <w:szCs w:val="24"/>
        </w:rPr>
      </w:pPr>
    </w:p>
    <w:p w14:paraId="420B3B1C" w14:textId="71AE0B3A" w:rsidR="35FDDEA0" w:rsidRPr="0095726F" w:rsidRDefault="35FDDEA0" w:rsidP="74645EC0">
      <w:p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Practitioners emphasise:</w:t>
      </w:r>
    </w:p>
    <w:p w14:paraId="7C826D74" w14:textId="108323DB" w:rsidR="35FDDEA0" w:rsidRPr="0095726F" w:rsidRDefault="35FDDEA0" w:rsidP="00EA6C20">
      <w:pPr>
        <w:pStyle w:val="ListParagraph"/>
        <w:numPr>
          <w:ilvl w:val="0"/>
          <w:numId w:val="8"/>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 xml:space="preserve">The essential role of relationships in the early years, echoing the local principle that “relationships unite us” in supporting children and </w:t>
      </w:r>
      <w:r w:rsidR="007B7E70" w:rsidRPr="0095726F">
        <w:rPr>
          <w:rFonts w:asciiTheme="majorHAnsi" w:eastAsia="MS Mincho" w:hAnsiTheme="majorHAnsi" w:cs="Times New Roman"/>
          <w:color w:val="000000" w:themeColor="text1"/>
          <w:sz w:val="24"/>
          <w:szCs w:val="24"/>
        </w:rPr>
        <w:t>families.</w:t>
      </w:r>
      <w:r w:rsidRPr="0095726F">
        <w:rPr>
          <w:rFonts w:asciiTheme="majorHAnsi" w:eastAsia="MS Mincho" w:hAnsiTheme="majorHAnsi" w:cs="Times New Roman"/>
          <w:color w:val="000000" w:themeColor="text1"/>
          <w:sz w:val="24"/>
          <w:szCs w:val="24"/>
        </w:rPr>
        <w:t xml:space="preserve"> </w:t>
      </w:r>
    </w:p>
    <w:p w14:paraId="1C5DEC45" w14:textId="1CB10B47" w:rsidR="35FDDEA0" w:rsidRPr="0095726F" w:rsidRDefault="35FDDEA0" w:rsidP="00EA6C20">
      <w:pPr>
        <w:pStyle w:val="ListParagraph"/>
        <w:numPr>
          <w:ilvl w:val="0"/>
          <w:numId w:val="8"/>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A need for consistent information</w:t>
      </w:r>
      <w:r w:rsidRPr="0095726F">
        <w:rPr>
          <w:rFonts w:ascii="Cambria Math" w:eastAsia="MS Mincho" w:hAnsi="Cambria Math" w:cs="Cambria Math"/>
          <w:color w:val="000000" w:themeColor="text1"/>
          <w:sz w:val="24"/>
          <w:szCs w:val="24"/>
        </w:rPr>
        <w:t>‑</w:t>
      </w:r>
      <w:r w:rsidRPr="0095726F">
        <w:rPr>
          <w:rFonts w:asciiTheme="majorHAnsi" w:eastAsia="MS Mincho" w:hAnsiTheme="majorHAnsi" w:cs="Times New Roman"/>
          <w:color w:val="000000" w:themeColor="text1"/>
          <w:sz w:val="24"/>
          <w:szCs w:val="24"/>
        </w:rPr>
        <w:t>sharing between early years, health visiting, midwifery, childcare settings, and Best Start Family Hubs</w:t>
      </w:r>
    </w:p>
    <w:p w14:paraId="2072FADA" w14:textId="12AE8D8B" w:rsidR="35FDDEA0" w:rsidRPr="0095726F" w:rsidRDefault="35FDDEA0" w:rsidP="00EA6C20">
      <w:pPr>
        <w:pStyle w:val="ListParagraph"/>
        <w:numPr>
          <w:ilvl w:val="0"/>
          <w:numId w:val="8"/>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Increased capacity for early identification and intervention for children aged 0</w:t>
      </w:r>
      <w:r w:rsidR="007B7E70">
        <w:rPr>
          <w:rFonts w:asciiTheme="majorHAnsi" w:eastAsia="MS Mincho" w:hAnsiTheme="majorHAnsi" w:cs="Times New Roman"/>
          <w:color w:val="000000" w:themeColor="text1"/>
          <w:sz w:val="24"/>
          <w:szCs w:val="24"/>
        </w:rPr>
        <w:t>-</w:t>
      </w:r>
      <w:r w:rsidRPr="0095726F">
        <w:rPr>
          <w:rFonts w:asciiTheme="majorHAnsi" w:eastAsia="MS Mincho" w:hAnsiTheme="majorHAnsi" w:cs="Times New Roman"/>
          <w:color w:val="000000" w:themeColor="text1"/>
          <w:sz w:val="24"/>
          <w:szCs w:val="24"/>
        </w:rPr>
        <w:t>5</w:t>
      </w:r>
    </w:p>
    <w:p w14:paraId="29E45271" w14:textId="5F059C20" w:rsidR="00B724F7" w:rsidRPr="0095726F" w:rsidRDefault="35FDDEA0" w:rsidP="74645EC0">
      <w:p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These insights highlight the importance of co</w:t>
      </w:r>
      <w:r w:rsidRPr="0095726F">
        <w:rPr>
          <w:rFonts w:ascii="Cambria Math" w:eastAsia="MS Mincho" w:hAnsi="Cambria Math" w:cs="Cambria Math"/>
          <w:color w:val="000000" w:themeColor="text1"/>
          <w:sz w:val="24"/>
          <w:szCs w:val="24"/>
        </w:rPr>
        <w:t>‑</w:t>
      </w:r>
      <w:r w:rsidRPr="0095726F">
        <w:rPr>
          <w:rFonts w:asciiTheme="majorHAnsi" w:eastAsia="MS Mincho" w:hAnsiTheme="majorHAnsi" w:cs="Times New Roman"/>
          <w:color w:val="000000" w:themeColor="text1"/>
          <w:sz w:val="24"/>
          <w:szCs w:val="24"/>
        </w:rPr>
        <w:t>produced solutions and family</w:t>
      </w:r>
      <w:r w:rsidRPr="0095726F">
        <w:rPr>
          <w:rFonts w:ascii="Cambria Math" w:eastAsia="MS Mincho" w:hAnsi="Cambria Math" w:cs="Cambria Math"/>
          <w:color w:val="000000" w:themeColor="text1"/>
          <w:sz w:val="24"/>
          <w:szCs w:val="24"/>
        </w:rPr>
        <w:t>‑</w:t>
      </w:r>
      <w:r w:rsidRPr="0095726F">
        <w:rPr>
          <w:rFonts w:asciiTheme="majorHAnsi" w:eastAsia="MS Mincho" w:hAnsiTheme="majorHAnsi" w:cs="Times New Roman"/>
          <w:color w:val="000000" w:themeColor="text1"/>
          <w:sz w:val="24"/>
          <w:szCs w:val="24"/>
        </w:rPr>
        <w:t>centred practice within the early years’ system.</w:t>
      </w:r>
    </w:p>
    <w:p w14:paraId="7CF3F0F9" w14:textId="77777777" w:rsidR="00023F72" w:rsidRPr="0095726F" w:rsidRDefault="00023F72" w:rsidP="74645EC0">
      <w:pPr>
        <w:spacing w:after="200" w:line="276" w:lineRule="auto"/>
        <w:jc w:val="both"/>
        <w:rPr>
          <w:rFonts w:asciiTheme="majorHAnsi" w:eastAsia="MS Mincho" w:hAnsiTheme="majorHAnsi" w:cs="Times New Roman"/>
          <w:color w:val="000000" w:themeColor="text1"/>
          <w:sz w:val="24"/>
          <w:szCs w:val="24"/>
        </w:rPr>
      </w:pPr>
    </w:p>
    <w:p w14:paraId="1A9DF4A3" w14:textId="656D451F" w:rsidR="00023F72" w:rsidRPr="0095726F" w:rsidRDefault="004D2B42" w:rsidP="00F049B0">
      <w:pPr>
        <w:pStyle w:val="Heading2"/>
      </w:pPr>
      <w:bookmarkStart w:id="4" w:name="_Toc225332133"/>
      <w:r w:rsidRPr="0095726F">
        <w:rPr>
          <w:noProof/>
        </w:rPr>
        <w:lastRenderedPageBreak/>
        <w:drawing>
          <wp:anchor distT="0" distB="0" distL="114300" distR="114300" simplePos="0" relativeHeight="251658270" behindDoc="0" locked="0" layoutInCell="1" allowOverlap="1" wp14:anchorId="3D5B28DF" wp14:editId="0944543F">
            <wp:simplePos x="0" y="0"/>
            <wp:positionH relativeFrom="margin">
              <wp:posOffset>-273685</wp:posOffset>
            </wp:positionH>
            <wp:positionV relativeFrom="paragraph">
              <wp:posOffset>356235</wp:posOffset>
            </wp:positionV>
            <wp:extent cx="7374255" cy="4916170"/>
            <wp:effectExtent l="0" t="0" r="0" b="0"/>
            <wp:wrapSquare wrapText="bothSides"/>
            <wp:docPr id="857350743" name="Picture 1" descr="North East Lincolnshire total population: 159,911 (2024 estimate)&#10;Over 35,000 children and young people aged 0-19&#10;10,000 aged 0-5&#10;11,500 aged 6-11&#10;11,500 aged 12-17&#10;3,000 aged 18-19&#10;Early years' need highest in East Marsh, Yarbrough, and Scartho.&#10;High deprivation &amp; vulnerability in: East Marsh, West Marsh, Sidney Sussex, Hene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50743" name="Picture 1" descr="North East Lincolnshire total population: 159,911 (2024 estimate)&#10;Over 35,000 children and young people aged 0-19&#10;10,000 aged 0-5&#10;11,500 aged 6-11&#10;11,500 aged 12-17&#10;3,000 aged 18-19&#10;Early years' need highest in East Marsh, Yarbrough, and Scartho.&#10;High deprivation &amp; vulnerability in: East Marsh, West Marsh, Sidney Sussex, Heneag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74255" cy="4916170"/>
                    </a:xfrm>
                    <a:prstGeom prst="rect">
                      <a:avLst/>
                    </a:prstGeom>
                  </pic:spPr>
                </pic:pic>
              </a:graphicData>
            </a:graphic>
            <wp14:sizeRelH relativeFrom="margin">
              <wp14:pctWidth>0</wp14:pctWidth>
            </wp14:sizeRelH>
            <wp14:sizeRelV relativeFrom="margin">
              <wp14:pctHeight>0</wp14:pctHeight>
            </wp14:sizeRelV>
          </wp:anchor>
        </w:drawing>
      </w:r>
      <w:r w:rsidR="00023F72" w:rsidRPr="0095726F">
        <w:t xml:space="preserve">Baseline data to support this plan </w:t>
      </w:r>
      <w:r w:rsidR="007B7E70" w:rsidRPr="0095726F">
        <w:t>includes</w:t>
      </w:r>
      <w:r w:rsidR="00023F72" w:rsidRPr="0095726F">
        <w:t xml:space="preserve"> in 2024/25</w:t>
      </w:r>
      <w:bookmarkEnd w:id="4"/>
      <w:r w:rsidR="00023F72" w:rsidRPr="0095726F">
        <w:t xml:space="preserve"> </w:t>
      </w:r>
    </w:p>
    <w:p w14:paraId="5987B6BC" w14:textId="59A556BA" w:rsidR="00742845" w:rsidRPr="0095726F" w:rsidRDefault="00742845" w:rsidP="00023F72">
      <w:pPr>
        <w:spacing w:after="200" w:line="276" w:lineRule="auto"/>
        <w:jc w:val="both"/>
        <w:rPr>
          <w:rFonts w:asciiTheme="majorHAnsi" w:eastAsia="MS Mincho" w:hAnsiTheme="majorHAnsi" w:cs="Times New Roman"/>
          <w:color w:val="000000" w:themeColor="text1"/>
          <w:sz w:val="24"/>
          <w:szCs w:val="24"/>
        </w:rPr>
      </w:pPr>
    </w:p>
    <w:p w14:paraId="5E0B7029" w14:textId="18A7F9D4" w:rsidR="00811752" w:rsidRPr="0095726F" w:rsidRDefault="00811752" w:rsidP="00023F72">
      <w:pPr>
        <w:pStyle w:val="NormalWeb"/>
        <w:tabs>
          <w:tab w:val="left" w:pos="3686"/>
        </w:tabs>
        <w:spacing w:after="200" w:line="276" w:lineRule="auto"/>
        <w:rPr>
          <w:rFonts w:asciiTheme="majorHAnsi" w:eastAsia="MS Mincho" w:hAnsiTheme="majorHAnsi"/>
          <w:color w:val="000000" w:themeColor="text1"/>
        </w:rPr>
      </w:pPr>
    </w:p>
    <w:p w14:paraId="4EE4EEC3" w14:textId="73CF9949" w:rsidR="009959A4" w:rsidRPr="0095726F" w:rsidRDefault="00443AD9" w:rsidP="00B16844">
      <w:pPr>
        <w:spacing w:after="200" w:line="276" w:lineRule="auto"/>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noProof/>
          <w:color w:val="000000" w:themeColor="text1"/>
        </w:rPr>
        <mc:AlternateContent>
          <mc:Choice Requires="wps">
            <w:drawing>
              <wp:anchor distT="45720" distB="45720" distL="114300" distR="114300" simplePos="0" relativeHeight="251658261" behindDoc="0" locked="0" layoutInCell="1" allowOverlap="1" wp14:anchorId="1ED19893" wp14:editId="7E3872C3">
                <wp:simplePos x="0" y="0"/>
                <wp:positionH relativeFrom="column">
                  <wp:posOffset>2016097</wp:posOffset>
                </wp:positionH>
                <wp:positionV relativeFrom="paragraph">
                  <wp:posOffset>503942</wp:posOffset>
                </wp:positionV>
                <wp:extent cx="1056640" cy="1056640"/>
                <wp:effectExtent l="0" t="0" r="10160" b="10160"/>
                <wp:wrapSquare wrapText="bothSides"/>
                <wp:docPr id="1686315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1056640"/>
                        </a:xfrm>
                        <a:prstGeom prst="rect">
                          <a:avLst/>
                        </a:prstGeom>
                        <a:solidFill>
                          <a:srgbClr val="E8E8E8"/>
                        </a:solidFill>
                        <a:ln w="9525">
                          <a:solidFill>
                            <a:sysClr val="window" lastClr="FFFFFF">
                              <a:lumMod val="95000"/>
                            </a:sysClr>
                          </a:solidFill>
                          <a:miter lim="800000"/>
                          <a:headEnd/>
                          <a:tailEnd/>
                        </a:ln>
                      </wps:spPr>
                      <wps:txbx>
                        <w:txbxContent>
                          <w:p w14:paraId="2069CCEE" w14:textId="682F5840" w:rsidR="006E73F8" w:rsidRPr="0095726F" w:rsidRDefault="005A4362" w:rsidP="006E73F8">
                            <w:pPr>
                              <w:jc w:val="center"/>
                              <w:rPr>
                                <w:b/>
                                <w:bCs/>
                                <w:color w:val="0000FF"/>
                                <w:sz w:val="40"/>
                                <w:szCs w:val="40"/>
                              </w:rPr>
                            </w:pPr>
                            <w:r>
                              <w:rPr>
                                <w:b/>
                                <w:bCs/>
                                <w:color w:val="0000FF"/>
                                <w:sz w:val="40"/>
                                <w:szCs w:val="40"/>
                              </w:rPr>
                              <w:t>46</w:t>
                            </w:r>
                            <w:r w:rsidR="00C64385" w:rsidRPr="0095726F">
                              <w:rPr>
                                <w:b/>
                                <w:bCs/>
                                <w:color w:val="0000FF"/>
                                <w:sz w:val="40"/>
                                <w:szCs w:val="40"/>
                              </w:rPr>
                              <w:t>%</w:t>
                            </w:r>
                          </w:p>
                          <w:p w14:paraId="15E78FD2" w14:textId="06EF87AD" w:rsidR="006E73F8" w:rsidRPr="0095726F" w:rsidRDefault="006E73F8" w:rsidP="006E73F8">
                            <w:pPr>
                              <w:jc w:val="center"/>
                              <w:rPr>
                                <w:color w:val="595959" w:themeColor="text1" w:themeTint="A6"/>
                                <w:sz w:val="18"/>
                                <w:szCs w:val="18"/>
                              </w:rPr>
                            </w:pPr>
                            <w:r w:rsidRPr="0095726F">
                              <w:rPr>
                                <w:color w:val="595959" w:themeColor="text1" w:themeTint="A6"/>
                                <w:sz w:val="18"/>
                                <w:szCs w:val="18"/>
                              </w:rPr>
                              <w:t xml:space="preserve">Members </w:t>
                            </w:r>
                            <w:r w:rsidR="00C64385" w:rsidRPr="0095726F">
                              <w:rPr>
                                <w:color w:val="595959" w:themeColor="text1" w:themeTint="A6"/>
                                <w:sz w:val="18"/>
                                <w:szCs w:val="18"/>
                              </w:rPr>
                              <w:t>attending Best Start Hub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D19893" id="_x0000_t202" coordsize="21600,21600" o:spt="202" path="m,l,21600r21600,l21600,xe">
                <v:stroke joinstyle="miter"/>
                <v:path gradientshapeok="t" o:connecttype="rect"/>
              </v:shapetype>
              <v:shape id="Text Box 2" o:spid="_x0000_s1029" type="#_x0000_t202" style="position:absolute;margin-left:158.75pt;margin-top:39.7pt;width:83.2pt;height:83.2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" fillcolor="#e8e8e8" strokecolor="#f2f2f2">
                <v:textbox>
                  <w:txbxContent>
                    <w:p w14:paraId="2069CCEE" w14:textId="682F5840" w:rsidR="006E73F8" w:rsidRPr="0095726F" w:rsidRDefault="005A4362" w:rsidP="006E73F8">
                      <w:pPr>
                        <w:jc w:val="center"/>
                        <w:rPr>
                          <w:b/>
                          <w:bCs/>
                          <w:color w:val="0000FF"/>
                          <w:sz w:val="40"/>
                          <w:szCs w:val="40"/>
                        </w:rPr>
                      </w:pPr>
                      <w:r>
                        <w:rPr>
                          <w:b/>
                          <w:bCs/>
                          <w:color w:val="0000FF"/>
                          <w:sz w:val="40"/>
                          <w:szCs w:val="40"/>
                        </w:rPr>
                        <w:t>46</w:t>
                      </w:r>
                      <w:r w:rsidR="00C64385" w:rsidRPr="0095726F">
                        <w:rPr>
                          <w:b/>
                          <w:bCs/>
                          <w:color w:val="0000FF"/>
                          <w:sz w:val="40"/>
                          <w:szCs w:val="40"/>
                        </w:rPr>
                        <w:t>%</w:t>
                      </w:r>
                    </w:p>
                    <w:p w14:paraId="15E78FD2" w14:textId="06EF87AD" w:rsidR="006E73F8" w:rsidRPr="0095726F" w:rsidRDefault="006E73F8" w:rsidP="006E73F8">
                      <w:pPr>
                        <w:jc w:val="center"/>
                        <w:rPr>
                          <w:color w:val="595959" w:themeColor="text1" w:themeTint="A6"/>
                          <w:sz w:val="18"/>
                          <w:szCs w:val="18"/>
                        </w:rPr>
                      </w:pPr>
                      <w:r w:rsidRPr="0095726F">
                        <w:rPr>
                          <w:color w:val="595959" w:themeColor="text1" w:themeTint="A6"/>
                          <w:sz w:val="18"/>
                          <w:szCs w:val="18"/>
                        </w:rPr>
                        <w:t xml:space="preserve">Members </w:t>
                      </w:r>
                      <w:r w:rsidR="00C64385" w:rsidRPr="0095726F">
                        <w:rPr>
                          <w:color w:val="595959" w:themeColor="text1" w:themeTint="A6"/>
                          <w:sz w:val="18"/>
                          <w:szCs w:val="18"/>
                        </w:rPr>
                        <w:t>attending Best Start Hub</w:t>
                      </w:r>
                    </w:p>
                  </w:txbxContent>
                </v:textbox>
                <w10:wrap type="square"/>
              </v:shape>
            </w:pict>
          </mc:Fallback>
        </mc:AlternateContent>
      </w:r>
      <w:r w:rsidR="005B664D" w:rsidRPr="0095726F">
        <w:rPr>
          <w:rFonts w:asciiTheme="majorHAnsi" w:eastAsia="MS Mincho" w:hAnsiTheme="majorHAnsi"/>
          <w:noProof/>
          <w:color w:val="000000" w:themeColor="text1"/>
        </w:rPr>
        <mc:AlternateContent>
          <mc:Choice Requires="wps">
            <w:drawing>
              <wp:anchor distT="45720" distB="45720" distL="114300" distR="114300" simplePos="0" relativeHeight="251658262" behindDoc="0" locked="0" layoutInCell="1" allowOverlap="1" wp14:anchorId="7A315C77" wp14:editId="72293C34">
                <wp:simplePos x="0" y="0"/>
                <wp:positionH relativeFrom="column">
                  <wp:posOffset>891761</wp:posOffset>
                </wp:positionH>
                <wp:positionV relativeFrom="paragraph">
                  <wp:posOffset>503970</wp:posOffset>
                </wp:positionV>
                <wp:extent cx="1056640" cy="1056640"/>
                <wp:effectExtent l="0" t="0" r="10160" b="10160"/>
                <wp:wrapSquare wrapText="bothSides"/>
                <wp:docPr id="1976683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1056640"/>
                        </a:xfrm>
                        <a:prstGeom prst="rect">
                          <a:avLst/>
                        </a:prstGeom>
                        <a:solidFill>
                          <a:srgbClr val="E8E8E8"/>
                        </a:solidFill>
                        <a:ln w="9525">
                          <a:solidFill>
                            <a:sysClr val="window" lastClr="FFFFFF">
                              <a:lumMod val="95000"/>
                            </a:sysClr>
                          </a:solidFill>
                          <a:miter lim="800000"/>
                          <a:headEnd/>
                          <a:tailEnd/>
                        </a:ln>
                      </wps:spPr>
                      <wps:txbx>
                        <w:txbxContent>
                          <w:p w14:paraId="6716EBE7" w14:textId="31D92F3F" w:rsidR="00C64385" w:rsidRPr="0095726F" w:rsidRDefault="005A4362" w:rsidP="00C64385">
                            <w:pPr>
                              <w:jc w:val="center"/>
                              <w:rPr>
                                <w:b/>
                                <w:bCs/>
                                <w:color w:val="0000FF"/>
                                <w:sz w:val="40"/>
                                <w:szCs w:val="40"/>
                              </w:rPr>
                            </w:pPr>
                            <w:r>
                              <w:rPr>
                                <w:b/>
                                <w:bCs/>
                                <w:color w:val="0000FF"/>
                                <w:sz w:val="40"/>
                                <w:szCs w:val="40"/>
                              </w:rPr>
                              <w:t>592</w:t>
                            </w:r>
                          </w:p>
                          <w:p w14:paraId="7564DC60" w14:textId="4330CB05" w:rsidR="00C64385" w:rsidRPr="0095726F" w:rsidRDefault="00C64385" w:rsidP="00C64385">
                            <w:pPr>
                              <w:jc w:val="center"/>
                              <w:rPr>
                                <w:color w:val="595959" w:themeColor="text1" w:themeTint="A6"/>
                                <w:sz w:val="18"/>
                                <w:szCs w:val="18"/>
                              </w:rPr>
                            </w:pPr>
                            <w:r w:rsidRPr="0095726F">
                              <w:rPr>
                                <w:color w:val="595959" w:themeColor="text1" w:themeTint="A6"/>
                                <w:sz w:val="18"/>
                                <w:szCs w:val="18"/>
                              </w:rPr>
                              <w:t>Non-Members attending Best Start Hub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15C77" id="_x0000_s1030" type="#_x0000_t202" style="position:absolute;margin-left:70.2pt;margin-top:39.7pt;width:83.2pt;height:83.2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" fillcolor="#e8e8e8" strokecolor="#f2f2f2">
                <v:textbox>
                  <w:txbxContent>
                    <w:p w14:paraId="6716EBE7" w14:textId="31D92F3F" w:rsidR="00C64385" w:rsidRPr="0095726F" w:rsidRDefault="005A4362" w:rsidP="00C64385">
                      <w:pPr>
                        <w:jc w:val="center"/>
                        <w:rPr>
                          <w:b/>
                          <w:bCs/>
                          <w:color w:val="0000FF"/>
                          <w:sz w:val="40"/>
                          <w:szCs w:val="40"/>
                        </w:rPr>
                      </w:pPr>
                      <w:r>
                        <w:rPr>
                          <w:b/>
                          <w:bCs/>
                          <w:color w:val="0000FF"/>
                          <w:sz w:val="40"/>
                          <w:szCs w:val="40"/>
                        </w:rPr>
                        <w:t>592</w:t>
                      </w:r>
                    </w:p>
                    <w:p w14:paraId="7564DC60" w14:textId="4330CB05" w:rsidR="00C64385" w:rsidRPr="0095726F" w:rsidRDefault="00C64385" w:rsidP="00C64385">
                      <w:pPr>
                        <w:jc w:val="center"/>
                        <w:rPr>
                          <w:color w:val="595959" w:themeColor="text1" w:themeTint="A6"/>
                          <w:sz w:val="18"/>
                          <w:szCs w:val="18"/>
                        </w:rPr>
                      </w:pPr>
                      <w:r w:rsidRPr="0095726F">
                        <w:rPr>
                          <w:color w:val="595959" w:themeColor="text1" w:themeTint="A6"/>
                          <w:sz w:val="18"/>
                          <w:szCs w:val="18"/>
                        </w:rPr>
                        <w:t>Non-Members attending Best Start Hub</w:t>
                      </w:r>
                    </w:p>
                  </w:txbxContent>
                </v:textbox>
                <w10:wrap type="square"/>
              </v:shape>
            </w:pict>
          </mc:Fallback>
        </mc:AlternateContent>
      </w:r>
      <w:r w:rsidR="005B664D" w:rsidRPr="0095726F">
        <w:rPr>
          <w:rFonts w:asciiTheme="majorHAnsi" w:eastAsia="MS Mincho" w:hAnsiTheme="majorHAnsi"/>
          <w:noProof/>
          <w:color w:val="000000" w:themeColor="text1"/>
        </w:rPr>
        <mc:AlternateContent>
          <mc:Choice Requires="wps">
            <w:drawing>
              <wp:anchor distT="45720" distB="45720" distL="114300" distR="114300" simplePos="0" relativeHeight="251658252" behindDoc="0" locked="0" layoutInCell="1" allowOverlap="1" wp14:anchorId="27585D6F" wp14:editId="26F66F7F">
                <wp:simplePos x="0" y="0"/>
                <wp:positionH relativeFrom="column">
                  <wp:posOffset>-220069</wp:posOffset>
                </wp:positionH>
                <wp:positionV relativeFrom="paragraph">
                  <wp:posOffset>487791</wp:posOffset>
                </wp:positionV>
                <wp:extent cx="982345" cy="859790"/>
                <wp:effectExtent l="0" t="0" r="27305" b="16510"/>
                <wp:wrapSquare wrapText="bothSides"/>
                <wp:docPr id="1280286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859790"/>
                        </a:xfrm>
                        <a:prstGeom prst="rect">
                          <a:avLst/>
                        </a:prstGeom>
                        <a:solidFill>
                          <a:srgbClr val="E8E8E8"/>
                        </a:solidFill>
                        <a:ln w="9525">
                          <a:solidFill>
                            <a:sysClr val="window" lastClr="FFFFFF">
                              <a:lumMod val="95000"/>
                            </a:sysClr>
                          </a:solidFill>
                          <a:miter lim="800000"/>
                          <a:headEnd/>
                          <a:tailEnd/>
                        </a:ln>
                      </wps:spPr>
                      <wps:txbx>
                        <w:txbxContent>
                          <w:p w14:paraId="6CDA982D" w14:textId="0BDFB5F2" w:rsidR="000208D3" w:rsidRPr="0095726F" w:rsidRDefault="000208D3" w:rsidP="000208D3">
                            <w:pPr>
                              <w:jc w:val="center"/>
                              <w:rPr>
                                <w:b/>
                                <w:bCs/>
                                <w:color w:val="0000FF"/>
                                <w:sz w:val="40"/>
                                <w:szCs w:val="40"/>
                              </w:rPr>
                            </w:pPr>
                            <w:r w:rsidRPr="0095726F">
                              <w:rPr>
                                <w:b/>
                                <w:bCs/>
                                <w:color w:val="0000FF"/>
                                <w:sz w:val="40"/>
                                <w:szCs w:val="40"/>
                              </w:rPr>
                              <w:t>4129</w:t>
                            </w:r>
                          </w:p>
                          <w:p w14:paraId="190CF641" w14:textId="0D3A02BE" w:rsidR="000208D3" w:rsidRPr="0095726F" w:rsidRDefault="000208D3" w:rsidP="000208D3">
                            <w:pPr>
                              <w:jc w:val="center"/>
                              <w:rPr>
                                <w:color w:val="595959" w:themeColor="text1" w:themeTint="A6"/>
                                <w:sz w:val="18"/>
                                <w:szCs w:val="18"/>
                              </w:rPr>
                            </w:pPr>
                            <w:r w:rsidRPr="0095726F">
                              <w:rPr>
                                <w:color w:val="595959" w:themeColor="text1" w:themeTint="A6"/>
                                <w:sz w:val="18"/>
                                <w:szCs w:val="18"/>
                              </w:rPr>
                              <w:t>Members of Best Start Hubs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85D6F" id="_x0000_s1031" type="#_x0000_t202" style="position:absolute;margin-left:-17.35pt;margin-top:38.4pt;width:77.35pt;height:67.7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" fillcolor="#e8e8e8" strokecolor="#f2f2f2">
                <v:textbox>
                  <w:txbxContent>
                    <w:p w14:paraId="6CDA982D" w14:textId="0BDFB5F2" w:rsidR="000208D3" w:rsidRPr="0095726F" w:rsidRDefault="000208D3" w:rsidP="000208D3">
                      <w:pPr>
                        <w:jc w:val="center"/>
                        <w:rPr>
                          <w:b/>
                          <w:bCs/>
                          <w:color w:val="0000FF"/>
                          <w:sz w:val="40"/>
                          <w:szCs w:val="40"/>
                        </w:rPr>
                      </w:pPr>
                      <w:r w:rsidRPr="0095726F">
                        <w:rPr>
                          <w:b/>
                          <w:bCs/>
                          <w:color w:val="0000FF"/>
                          <w:sz w:val="40"/>
                          <w:szCs w:val="40"/>
                        </w:rPr>
                        <w:t>4129</w:t>
                      </w:r>
                    </w:p>
                    <w:p w14:paraId="190CF641" w14:textId="0D3A02BE" w:rsidR="000208D3" w:rsidRPr="0095726F" w:rsidRDefault="000208D3" w:rsidP="000208D3">
                      <w:pPr>
                        <w:jc w:val="center"/>
                        <w:rPr>
                          <w:color w:val="595959" w:themeColor="text1" w:themeTint="A6"/>
                          <w:sz w:val="18"/>
                          <w:szCs w:val="18"/>
                        </w:rPr>
                      </w:pPr>
                      <w:r w:rsidRPr="0095726F">
                        <w:rPr>
                          <w:color w:val="595959" w:themeColor="text1" w:themeTint="A6"/>
                          <w:sz w:val="18"/>
                          <w:szCs w:val="18"/>
                        </w:rPr>
                        <w:t>Members of Best Start Hubs</w:t>
                      </w:r>
                    </w:p>
                  </w:txbxContent>
                </v:textbox>
                <w10:wrap type="square"/>
              </v:shape>
            </w:pict>
          </mc:Fallback>
        </mc:AlternateContent>
      </w:r>
    </w:p>
    <w:p w14:paraId="166D0579" w14:textId="3DD11BAC" w:rsidR="004F66F1" w:rsidRPr="0095726F" w:rsidRDefault="004F66F1" w:rsidP="004F66F1">
      <w:pPr>
        <w:pStyle w:val="ListParagraph"/>
        <w:spacing w:line="276" w:lineRule="auto"/>
        <w:rPr>
          <w:rFonts w:ascii="Aptos Display" w:eastAsia="Aptos Display" w:hAnsi="Aptos Display" w:cs="Aptos Display"/>
          <w:color w:val="000000" w:themeColor="text1"/>
          <w:sz w:val="24"/>
          <w:szCs w:val="24"/>
          <w:highlight w:val="yellow"/>
        </w:rPr>
      </w:pPr>
    </w:p>
    <w:p w14:paraId="756045CB" w14:textId="77777777" w:rsidR="004D2B42" w:rsidRDefault="004D2B42" w:rsidP="00A53F29">
      <w:pPr>
        <w:spacing w:after="200" w:line="276" w:lineRule="auto"/>
        <w:jc w:val="both"/>
        <w:rPr>
          <w:rFonts w:asciiTheme="majorHAnsi" w:eastAsia="MS Mincho" w:hAnsiTheme="majorHAnsi" w:cs="Times New Roman"/>
          <w:color w:val="000000" w:themeColor="text1"/>
          <w:sz w:val="24"/>
          <w:szCs w:val="24"/>
        </w:rPr>
      </w:pPr>
    </w:p>
    <w:tbl>
      <w:tblPr>
        <w:tblStyle w:val="TableGrid"/>
        <w:tblW w:w="0" w:type="auto"/>
        <w:jc w:val="center"/>
        <w:tblLook w:val="04A0" w:firstRow="1" w:lastRow="0" w:firstColumn="1" w:lastColumn="0" w:noHBand="0" w:noVBand="1"/>
      </w:tblPr>
      <w:tblGrid>
        <w:gridCol w:w="1992"/>
        <w:gridCol w:w="1992"/>
        <w:gridCol w:w="1992"/>
        <w:gridCol w:w="1993"/>
        <w:gridCol w:w="1993"/>
        <w:gridCol w:w="1993"/>
        <w:gridCol w:w="1993"/>
      </w:tblGrid>
      <w:tr w:rsidR="004D2B42" w14:paraId="196ACD7B" w14:textId="77777777" w:rsidTr="009E168F">
        <w:trPr>
          <w:jc w:val="center"/>
        </w:trPr>
        <w:tc>
          <w:tcPr>
            <w:tcW w:w="1992" w:type="dxa"/>
          </w:tcPr>
          <w:p w14:paraId="3F92749B" w14:textId="77777777" w:rsidR="004D2B42" w:rsidRPr="004D2B42" w:rsidRDefault="004D2B42" w:rsidP="009E168F">
            <w:pPr>
              <w:jc w:val="center"/>
              <w:rPr>
                <w:rFonts w:asciiTheme="majorHAnsi" w:eastAsia="MS Mincho" w:hAnsiTheme="majorHAnsi" w:cs="Times New Roman"/>
                <w:b/>
                <w:bCs/>
                <w:color w:val="153D63" w:themeColor="text2" w:themeTint="E6"/>
                <w:sz w:val="52"/>
                <w:szCs w:val="52"/>
              </w:rPr>
            </w:pPr>
            <w:r w:rsidRPr="004D2B42">
              <w:rPr>
                <w:rFonts w:asciiTheme="majorHAnsi" w:eastAsia="MS Mincho" w:hAnsiTheme="majorHAnsi" w:cs="Times New Roman"/>
                <w:b/>
                <w:bCs/>
                <w:color w:val="153D63" w:themeColor="text2" w:themeTint="E6"/>
                <w:sz w:val="52"/>
                <w:szCs w:val="52"/>
              </w:rPr>
              <w:lastRenderedPageBreak/>
              <w:t>66.7%</w:t>
            </w:r>
          </w:p>
          <w:p w14:paraId="1F4D5A17" w14:textId="77777777" w:rsidR="004D2B42" w:rsidRDefault="004D2B42"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Overall GLD</w:t>
            </w:r>
          </w:p>
          <w:p w14:paraId="03161C96" w14:textId="63719B22" w:rsidR="004D2B42" w:rsidRDefault="004D2B42"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-1.6% vs National</w:t>
            </w:r>
          </w:p>
        </w:tc>
        <w:tc>
          <w:tcPr>
            <w:tcW w:w="1992" w:type="dxa"/>
          </w:tcPr>
          <w:p w14:paraId="1536B1BE" w14:textId="5B8CAA07" w:rsidR="004D2B42" w:rsidRPr="004D2B42" w:rsidRDefault="004D2B42" w:rsidP="009E168F">
            <w:pPr>
              <w:jc w:val="center"/>
              <w:rPr>
                <w:rFonts w:asciiTheme="majorHAnsi" w:eastAsia="MS Mincho" w:hAnsiTheme="majorHAnsi" w:cs="Times New Roman"/>
                <w:b/>
                <w:bCs/>
                <w:color w:val="153D63" w:themeColor="text2" w:themeTint="E6"/>
                <w:sz w:val="52"/>
                <w:szCs w:val="52"/>
              </w:rPr>
            </w:pPr>
            <w:r>
              <w:rPr>
                <w:rFonts w:asciiTheme="majorHAnsi" w:eastAsia="MS Mincho" w:hAnsiTheme="majorHAnsi" w:cs="Times New Roman"/>
                <w:b/>
                <w:bCs/>
                <w:color w:val="153D63" w:themeColor="text2" w:themeTint="E6"/>
                <w:sz w:val="52"/>
                <w:szCs w:val="52"/>
              </w:rPr>
              <w:t>54.6</w:t>
            </w:r>
            <w:r w:rsidRPr="004D2B42">
              <w:rPr>
                <w:rFonts w:asciiTheme="majorHAnsi" w:eastAsia="MS Mincho" w:hAnsiTheme="majorHAnsi" w:cs="Times New Roman"/>
                <w:b/>
                <w:bCs/>
                <w:color w:val="153D63" w:themeColor="text2" w:themeTint="E6"/>
                <w:sz w:val="52"/>
                <w:szCs w:val="52"/>
              </w:rPr>
              <w:t>%</w:t>
            </w:r>
          </w:p>
          <w:p w14:paraId="6E4D8A21" w14:textId="3F967BAC" w:rsidR="004D2B42" w:rsidRDefault="004D2B42"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FSM GLD</w:t>
            </w:r>
          </w:p>
          <w:p w14:paraId="02535926" w14:textId="03030407" w:rsidR="004D2B42" w:rsidRDefault="004D2B42"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+3.4% vs National (FSM)</w:t>
            </w:r>
          </w:p>
        </w:tc>
        <w:tc>
          <w:tcPr>
            <w:tcW w:w="1992" w:type="dxa"/>
          </w:tcPr>
          <w:p w14:paraId="4D7878A1" w14:textId="31D3E829" w:rsidR="004D2B42" w:rsidRPr="004D2B42" w:rsidRDefault="004D2B42" w:rsidP="009E168F">
            <w:pPr>
              <w:jc w:val="center"/>
              <w:rPr>
                <w:rFonts w:asciiTheme="majorHAnsi" w:eastAsia="MS Mincho" w:hAnsiTheme="majorHAnsi" w:cs="Times New Roman"/>
                <w:b/>
                <w:bCs/>
                <w:color w:val="153D63" w:themeColor="text2" w:themeTint="E6"/>
                <w:sz w:val="52"/>
                <w:szCs w:val="52"/>
              </w:rPr>
            </w:pPr>
            <w:r>
              <w:rPr>
                <w:rFonts w:asciiTheme="majorHAnsi" w:eastAsia="MS Mincho" w:hAnsiTheme="majorHAnsi" w:cs="Times New Roman"/>
                <w:b/>
                <w:bCs/>
                <w:color w:val="153D63" w:themeColor="text2" w:themeTint="E6"/>
                <w:sz w:val="52"/>
                <w:szCs w:val="52"/>
              </w:rPr>
              <w:t>22</w:t>
            </w:r>
            <w:r w:rsidRPr="004D2B42">
              <w:rPr>
                <w:rFonts w:asciiTheme="majorHAnsi" w:eastAsia="MS Mincho" w:hAnsiTheme="majorHAnsi" w:cs="Times New Roman"/>
                <w:b/>
                <w:bCs/>
                <w:color w:val="153D63" w:themeColor="text2" w:themeTint="E6"/>
                <w:sz w:val="52"/>
                <w:szCs w:val="52"/>
              </w:rPr>
              <w:t>%</w:t>
            </w:r>
          </w:p>
          <w:p w14:paraId="0931D830" w14:textId="77777777" w:rsidR="004D2B42" w:rsidRPr="004D2B42" w:rsidRDefault="004D2B42" w:rsidP="009E168F">
            <w:pPr>
              <w:jc w:val="center"/>
              <w:rPr>
                <w:rFonts w:asciiTheme="majorHAnsi" w:eastAsia="MS Mincho" w:hAnsiTheme="majorHAnsi" w:cs="Times New Roman"/>
                <w:color w:val="000000" w:themeColor="text1"/>
                <w:sz w:val="24"/>
                <w:szCs w:val="24"/>
              </w:rPr>
            </w:pPr>
            <w:r w:rsidRPr="004D2B42">
              <w:rPr>
                <w:rFonts w:asciiTheme="majorHAnsi" w:eastAsia="MS Mincho" w:hAnsiTheme="majorHAnsi" w:cs="Times New Roman"/>
                <w:color w:val="000000" w:themeColor="text1"/>
                <w:sz w:val="24"/>
                <w:szCs w:val="24"/>
              </w:rPr>
              <w:t>Children Eligible for FSM</w:t>
            </w:r>
          </w:p>
          <w:p w14:paraId="528FB231" w14:textId="583F69F3" w:rsidR="004D2B42" w:rsidRDefault="004D2B42" w:rsidP="009E168F">
            <w:pPr>
              <w:jc w:val="center"/>
              <w:rPr>
                <w:rFonts w:asciiTheme="majorHAnsi" w:eastAsia="MS Mincho" w:hAnsiTheme="majorHAnsi" w:cs="Times New Roman"/>
                <w:color w:val="000000" w:themeColor="text1"/>
                <w:sz w:val="24"/>
                <w:szCs w:val="24"/>
              </w:rPr>
            </w:pPr>
            <w:r w:rsidRPr="004D2B42">
              <w:rPr>
                <w:rFonts w:asciiTheme="majorHAnsi" w:eastAsia="MS Mincho" w:hAnsiTheme="majorHAnsi" w:cs="Times New Roman"/>
                <w:color w:val="000000" w:themeColor="text1"/>
                <w:sz w:val="24"/>
                <w:szCs w:val="24"/>
              </w:rPr>
              <w:t>-3.7% – National</w:t>
            </w:r>
          </w:p>
        </w:tc>
        <w:tc>
          <w:tcPr>
            <w:tcW w:w="1993" w:type="dxa"/>
          </w:tcPr>
          <w:p w14:paraId="4FB11B7C" w14:textId="2F35A43A" w:rsidR="004D2B42" w:rsidRPr="004D2B42" w:rsidRDefault="004D2B42" w:rsidP="009E168F">
            <w:pPr>
              <w:jc w:val="center"/>
              <w:rPr>
                <w:rFonts w:asciiTheme="majorHAnsi" w:eastAsia="MS Mincho" w:hAnsiTheme="majorHAnsi" w:cs="Times New Roman"/>
                <w:b/>
                <w:bCs/>
                <w:color w:val="153D63" w:themeColor="text2" w:themeTint="E6"/>
                <w:sz w:val="52"/>
                <w:szCs w:val="52"/>
              </w:rPr>
            </w:pPr>
            <w:r w:rsidRPr="004D2B42">
              <w:rPr>
                <w:rFonts w:asciiTheme="majorHAnsi" w:eastAsia="MS Mincho" w:hAnsiTheme="majorHAnsi" w:cs="Times New Roman"/>
                <w:b/>
                <w:bCs/>
                <w:color w:val="153D63" w:themeColor="text2" w:themeTint="E6"/>
                <w:sz w:val="52"/>
                <w:szCs w:val="52"/>
              </w:rPr>
              <w:t>4461</w:t>
            </w:r>
          </w:p>
          <w:p w14:paraId="6DB3D2CB" w14:textId="5A180940" w:rsidR="004D2B42" w:rsidRDefault="004D2B42" w:rsidP="009E168F">
            <w:pPr>
              <w:jc w:val="center"/>
              <w:rPr>
                <w:rFonts w:asciiTheme="majorHAnsi" w:eastAsia="MS Mincho" w:hAnsiTheme="majorHAnsi" w:cs="Times New Roman"/>
                <w:color w:val="000000" w:themeColor="text1"/>
                <w:sz w:val="24"/>
                <w:szCs w:val="24"/>
              </w:rPr>
            </w:pPr>
            <w:r w:rsidRPr="004D2B42">
              <w:rPr>
                <w:rFonts w:asciiTheme="majorHAnsi" w:eastAsia="MS Mincho" w:hAnsiTheme="majorHAnsi" w:cs="Times New Roman"/>
                <w:color w:val="000000" w:themeColor="text1"/>
                <w:sz w:val="24"/>
                <w:szCs w:val="24"/>
              </w:rPr>
              <w:t>Identified with SEN</w:t>
            </w:r>
          </w:p>
        </w:tc>
        <w:tc>
          <w:tcPr>
            <w:tcW w:w="1993" w:type="dxa"/>
          </w:tcPr>
          <w:p w14:paraId="30CC1079" w14:textId="2ACF2A5B" w:rsidR="004D2B42" w:rsidRPr="004D2B42" w:rsidRDefault="004D2B42" w:rsidP="009E168F">
            <w:pPr>
              <w:jc w:val="center"/>
              <w:rPr>
                <w:rFonts w:asciiTheme="majorHAnsi" w:eastAsia="MS Mincho" w:hAnsiTheme="majorHAnsi" w:cs="Times New Roman"/>
                <w:b/>
                <w:bCs/>
                <w:color w:val="153D63" w:themeColor="text2" w:themeTint="E6"/>
                <w:sz w:val="52"/>
                <w:szCs w:val="52"/>
              </w:rPr>
            </w:pPr>
            <w:r w:rsidRPr="004D2B42">
              <w:rPr>
                <w:rFonts w:asciiTheme="majorHAnsi" w:eastAsia="MS Mincho" w:hAnsiTheme="majorHAnsi" w:cs="Times New Roman"/>
                <w:b/>
                <w:bCs/>
                <w:color w:val="153D63" w:themeColor="text2" w:themeTint="E6"/>
                <w:sz w:val="52"/>
                <w:szCs w:val="52"/>
              </w:rPr>
              <w:t>5295</w:t>
            </w:r>
          </w:p>
          <w:p w14:paraId="26AA9582" w14:textId="6FA729AE" w:rsidR="004D2B42" w:rsidRDefault="004D2B42" w:rsidP="009E168F">
            <w:pPr>
              <w:jc w:val="center"/>
              <w:rPr>
                <w:rFonts w:asciiTheme="majorHAnsi" w:eastAsia="MS Mincho" w:hAnsiTheme="majorHAnsi" w:cs="Times New Roman"/>
                <w:color w:val="000000" w:themeColor="text1"/>
                <w:sz w:val="24"/>
                <w:szCs w:val="24"/>
              </w:rPr>
            </w:pPr>
            <w:r w:rsidRPr="004D2B42">
              <w:rPr>
                <w:rFonts w:asciiTheme="majorHAnsi" w:eastAsia="MS Mincho" w:hAnsiTheme="majorHAnsi" w:cs="Times New Roman"/>
                <w:color w:val="000000" w:themeColor="text1"/>
                <w:sz w:val="24"/>
                <w:szCs w:val="24"/>
              </w:rPr>
              <w:t>3 -4yo part time (PTE) places available</w:t>
            </w:r>
          </w:p>
        </w:tc>
        <w:tc>
          <w:tcPr>
            <w:tcW w:w="1993" w:type="dxa"/>
          </w:tcPr>
          <w:p w14:paraId="27008348" w14:textId="075065D7" w:rsidR="004D2B42" w:rsidRPr="004D2B42" w:rsidRDefault="004D2B42" w:rsidP="009E168F">
            <w:pPr>
              <w:jc w:val="center"/>
              <w:rPr>
                <w:rFonts w:asciiTheme="majorHAnsi" w:eastAsia="MS Mincho" w:hAnsiTheme="majorHAnsi" w:cs="Times New Roman"/>
                <w:b/>
                <w:bCs/>
                <w:color w:val="153D63" w:themeColor="text2" w:themeTint="E6"/>
                <w:sz w:val="52"/>
                <w:szCs w:val="52"/>
              </w:rPr>
            </w:pPr>
            <w:r w:rsidRPr="004D2B42">
              <w:rPr>
                <w:rFonts w:asciiTheme="majorHAnsi" w:eastAsia="MS Mincho" w:hAnsiTheme="majorHAnsi" w:cs="Times New Roman"/>
                <w:b/>
                <w:bCs/>
                <w:color w:val="153D63" w:themeColor="text2" w:themeTint="E6"/>
                <w:sz w:val="52"/>
                <w:szCs w:val="52"/>
              </w:rPr>
              <w:t>43%</w:t>
            </w:r>
          </w:p>
          <w:p w14:paraId="7FF6ABBF" w14:textId="77777777" w:rsidR="004D2B42" w:rsidRPr="004D2B42" w:rsidRDefault="004D2B42" w:rsidP="009E168F">
            <w:pPr>
              <w:jc w:val="center"/>
              <w:rPr>
                <w:rFonts w:asciiTheme="majorHAnsi" w:eastAsia="MS Mincho" w:hAnsiTheme="majorHAnsi" w:cs="Times New Roman"/>
                <w:color w:val="000000" w:themeColor="text1"/>
                <w:sz w:val="24"/>
                <w:szCs w:val="24"/>
              </w:rPr>
            </w:pPr>
            <w:r w:rsidRPr="004D2B42">
              <w:rPr>
                <w:rFonts w:asciiTheme="majorHAnsi" w:eastAsia="MS Mincho" w:hAnsiTheme="majorHAnsi" w:cs="Times New Roman"/>
                <w:color w:val="000000" w:themeColor="text1"/>
                <w:sz w:val="24"/>
                <w:szCs w:val="24"/>
              </w:rPr>
              <w:t>Working</w:t>
            </w:r>
            <w:r w:rsidRPr="004D2B42">
              <w:rPr>
                <w:rFonts w:ascii="Cambria Math" w:eastAsia="MS Mincho" w:hAnsi="Cambria Math" w:cs="Cambria Math"/>
                <w:color w:val="000000" w:themeColor="text1"/>
                <w:sz w:val="24"/>
                <w:szCs w:val="24"/>
              </w:rPr>
              <w:t>‑</w:t>
            </w:r>
            <w:r w:rsidRPr="004D2B42">
              <w:rPr>
                <w:rFonts w:asciiTheme="majorHAnsi" w:eastAsia="MS Mincho" w:hAnsiTheme="majorHAnsi" w:cs="Times New Roman"/>
                <w:color w:val="000000" w:themeColor="text1"/>
                <w:sz w:val="24"/>
                <w:szCs w:val="24"/>
              </w:rPr>
              <w:t>offer take</w:t>
            </w:r>
            <w:r w:rsidRPr="004D2B42">
              <w:rPr>
                <w:rFonts w:ascii="Cambria Math" w:eastAsia="MS Mincho" w:hAnsi="Cambria Math" w:cs="Cambria Math"/>
                <w:color w:val="000000" w:themeColor="text1"/>
                <w:sz w:val="24"/>
                <w:szCs w:val="24"/>
              </w:rPr>
              <w:t>‑</w:t>
            </w:r>
            <w:r w:rsidRPr="004D2B42">
              <w:rPr>
                <w:rFonts w:asciiTheme="majorHAnsi" w:eastAsia="MS Mincho" w:hAnsiTheme="majorHAnsi" w:cs="Times New Roman"/>
                <w:color w:val="000000" w:themeColor="text1"/>
                <w:sz w:val="24"/>
                <w:szCs w:val="24"/>
              </w:rPr>
              <w:t>up for 2</w:t>
            </w:r>
            <w:r w:rsidRPr="004D2B42">
              <w:rPr>
                <w:rFonts w:ascii="Cambria Math" w:eastAsia="MS Mincho" w:hAnsi="Cambria Math" w:cs="Cambria Math"/>
                <w:color w:val="000000" w:themeColor="text1"/>
                <w:sz w:val="24"/>
                <w:szCs w:val="24"/>
              </w:rPr>
              <w:t>‑</w:t>
            </w:r>
            <w:r w:rsidRPr="004D2B42">
              <w:rPr>
                <w:rFonts w:asciiTheme="majorHAnsi" w:eastAsia="MS Mincho" w:hAnsiTheme="majorHAnsi" w:cs="Times New Roman"/>
                <w:color w:val="000000" w:themeColor="text1"/>
                <w:sz w:val="24"/>
                <w:szCs w:val="24"/>
              </w:rPr>
              <w:t>year</w:t>
            </w:r>
            <w:r w:rsidRPr="004D2B42">
              <w:rPr>
                <w:rFonts w:ascii="Cambria Math" w:eastAsia="MS Mincho" w:hAnsi="Cambria Math" w:cs="Cambria Math"/>
                <w:color w:val="000000" w:themeColor="text1"/>
                <w:sz w:val="24"/>
                <w:szCs w:val="24"/>
              </w:rPr>
              <w:t>‑</w:t>
            </w:r>
            <w:r w:rsidRPr="004D2B42">
              <w:rPr>
                <w:rFonts w:asciiTheme="majorHAnsi" w:eastAsia="MS Mincho" w:hAnsiTheme="majorHAnsi" w:cs="Times New Roman"/>
                <w:color w:val="000000" w:themeColor="text1"/>
                <w:sz w:val="24"/>
                <w:szCs w:val="24"/>
              </w:rPr>
              <w:t>olds</w:t>
            </w:r>
          </w:p>
          <w:p w14:paraId="79365518" w14:textId="3527AD82" w:rsidR="004D2B42" w:rsidRDefault="004D2B42" w:rsidP="009E168F">
            <w:pPr>
              <w:jc w:val="center"/>
              <w:rPr>
                <w:rFonts w:asciiTheme="majorHAnsi" w:eastAsia="MS Mincho" w:hAnsiTheme="majorHAnsi" w:cs="Times New Roman"/>
                <w:color w:val="000000" w:themeColor="text1"/>
                <w:sz w:val="24"/>
                <w:szCs w:val="24"/>
              </w:rPr>
            </w:pPr>
            <w:r w:rsidRPr="004D2B42">
              <w:rPr>
                <w:rFonts w:asciiTheme="majorHAnsi" w:eastAsia="MS Mincho" w:hAnsiTheme="majorHAnsi" w:cs="Times New Roman"/>
                <w:color w:val="000000" w:themeColor="text1"/>
                <w:sz w:val="24"/>
                <w:szCs w:val="24"/>
              </w:rPr>
              <w:t>-41% vs National</w:t>
            </w:r>
          </w:p>
        </w:tc>
        <w:tc>
          <w:tcPr>
            <w:tcW w:w="1993" w:type="dxa"/>
          </w:tcPr>
          <w:p w14:paraId="7A621D26" w14:textId="6191AD5D" w:rsidR="004D2B42" w:rsidRPr="004D2B42" w:rsidRDefault="004D2B42" w:rsidP="009E168F">
            <w:pPr>
              <w:jc w:val="center"/>
              <w:rPr>
                <w:rFonts w:asciiTheme="majorHAnsi" w:eastAsia="MS Mincho" w:hAnsiTheme="majorHAnsi" w:cs="Times New Roman"/>
                <w:b/>
                <w:bCs/>
                <w:color w:val="153D63" w:themeColor="text2" w:themeTint="E6"/>
                <w:sz w:val="52"/>
                <w:szCs w:val="52"/>
              </w:rPr>
            </w:pPr>
            <w:r w:rsidRPr="004D2B42">
              <w:rPr>
                <w:rFonts w:asciiTheme="majorHAnsi" w:eastAsia="MS Mincho" w:hAnsiTheme="majorHAnsi" w:cs="Times New Roman"/>
                <w:b/>
                <w:bCs/>
                <w:color w:val="153D63" w:themeColor="text2" w:themeTint="E6"/>
                <w:sz w:val="52"/>
                <w:szCs w:val="52"/>
              </w:rPr>
              <w:t>23%</w:t>
            </w:r>
          </w:p>
          <w:p w14:paraId="210546FF" w14:textId="77777777" w:rsidR="004D2B42" w:rsidRDefault="004D2B42"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Overall GLD</w:t>
            </w:r>
          </w:p>
          <w:p w14:paraId="346B74C1" w14:textId="628178C8" w:rsidR="004D2B42" w:rsidRDefault="004D2B42"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-1.6% vs National</w:t>
            </w:r>
          </w:p>
        </w:tc>
      </w:tr>
      <w:tr w:rsidR="004D2B42" w14:paraId="579CABB4" w14:textId="77777777" w:rsidTr="009E168F">
        <w:trPr>
          <w:jc w:val="center"/>
        </w:trPr>
        <w:tc>
          <w:tcPr>
            <w:tcW w:w="1992" w:type="dxa"/>
          </w:tcPr>
          <w:p w14:paraId="486350B4" w14:textId="443DBF10" w:rsidR="009E168F" w:rsidRPr="004D2B42" w:rsidRDefault="009E168F" w:rsidP="009E168F">
            <w:pPr>
              <w:jc w:val="center"/>
              <w:rPr>
                <w:rFonts w:asciiTheme="majorHAnsi" w:eastAsia="MS Mincho" w:hAnsiTheme="majorHAnsi" w:cs="Times New Roman"/>
                <w:b/>
                <w:bCs/>
                <w:color w:val="153D63" w:themeColor="text2" w:themeTint="E6"/>
                <w:sz w:val="52"/>
                <w:szCs w:val="52"/>
              </w:rPr>
            </w:pPr>
            <w:r w:rsidRPr="009E168F">
              <w:rPr>
                <w:rFonts w:asciiTheme="majorHAnsi" w:eastAsia="MS Mincho" w:hAnsiTheme="majorHAnsi" w:cs="Times New Roman"/>
                <w:b/>
                <w:bCs/>
                <w:color w:val="153D63" w:themeColor="text2" w:themeTint="E6"/>
                <w:sz w:val="52"/>
                <w:szCs w:val="52"/>
              </w:rPr>
              <w:t>95%</w:t>
            </w:r>
          </w:p>
          <w:p w14:paraId="18A1966A" w14:textId="77777777" w:rsidR="009E168F" w:rsidRPr="009E168F" w:rsidRDefault="009E168F" w:rsidP="009E168F">
            <w:pPr>
              <w:jc w:val="center"/>
              <w:rPr>
                <w:rFonts w:asciiTheme="majorHAnsi" w:eastAsia="MS Mincho" w:hAnsiTheme="majorHAnsi" w:cs="Times New Roman"/>
                <w:color w:val="000000" w:themeColor="text1"/>
                <w:sz w:val="24"/>
                <w:szCs w:val="24"/>
              </w:rPr>
            </w:pPr>
            <w:r w:rsidRPr="009E168F">
              <w:rPr>
                <w:rFonts w:asciiTheme="majorHAnsi" w:eastAsia="MS Mincho" w:hAnsiTheme="majorHAnsi" w:cs="Times New Roman"/>
                <w:color w:val="000000" w:themeColor="text1"/>
                <w:sz w:val="24"/>
                <w:szCs w:val="24"/>
              </w:rPr>
              <w:t>Universal funded place take</w:t>
            </w:r>
            <w:r w:rsidRPr="009E168F">
              <w:rPr>
                <w:rFonts w:ascii="Cambria Math" w:eastAsia="MS Mincho" w:hAnsi="Cambria Math" w:cs="Cambria Math"/>
                <w:color w:val="000000" w:themeColor="text1"/>
                <w:sz w:val="24"/>
                <w:szCs w:val="24"/>
              </w:rPr>
              <w:t>‑</w:t>
            </w:r>
            <w:r w:rsidRPr="009E168F">
              <w:rPr>
                <w:rFonts w:asciiTheme="majorHAnsi" w:eastAsia="MS Mincho" w:hAnsiTheme="majorHAnsi" w:cs="Times New Roman"/>
                <w:color w:val="000000" w:themeColor="text1"/>
                <w:sz w:val="24"/>
                <w:szCs w:val="24"/>
              </w:rPr>
              <w:t>up (3</w:t>
            </w:r>
            <w:r w:rsidRPr="009E168F">
              <w:rPr>
                <w:rFonts w:ascii="Aptos Display" w:eastAsia="MS Mincho" w:hAnsi="Aptos Display" w:cs="Aptos Display"/>
                <w:color w:val="000000" w:themeColor="text1"/>
                <w:sz w:val="24"/>
                <w:szCs w:val="24"/>
              </w:rPr>
              <w:t>–</w:t>
            </w:r>
            <w:r w:rsidRPr="009E168F">
              <w:rPr>
                <w:rFonts w:asciiTheme="majorHAnsi" w:eastAsia="MS Mincho" w:hAnsiTheme="majorHAnsi" w:cs="Times New Roman"/>
                <w:color w:val="000000" w:themeColor="text1"/>
                <w:sz w:val="24"/>
                <w:szCs w:val="24"/>
              </w:rPr>
              <w:t>4yo)</w:t>
            </w:r>
          </w:p>
          <w:p w14:paraId="3159B875" w14:textId="0A14266B" w:rsidR="004D2B42" w:rsidRDefault="009E168F" w:rsidP="009E168F">
            <w:pPr>
              <w:jc w:val="center"/>
              <w:rPr>
                <w:rFonts w:asciiTheme="majorHAnsi" w:eastAsia="MS Mincho" w:hAnsiTheme="majorHAnsi" w:cs="Times New Roman"/>
                <w:color w:val="000000" w:themeColor="text1"/>
                <w:sz w:val="24"/>
                <w:szCs w:val="24"/>
              </w:rPr>
            </w:pPr>
            <w:r w:rsidRPr="009E168F">
              <w:rPr>
                <w:rFonts w:asciiTheme="majorHAnsi" w:eastAsia="MS Mincho" w:hAnsiTheme="majorHAnsi" w:cs="Times New Roman"/>
                <w:color w:val="000000" w:themeColor="text1"/>
                <w:sz w:val="24"/>
                <w:szCs w:val="24"/>
              </w:rPr>
              <w:t>+4% vs National</w:t>
            </w:r>
          </w:p>
        </w:tc>
        <w:tc>
          <w:tcPr>
            <w:tcW w:w="1992" w:type="dxa"/>
          </w:tcPr>
          <w:p w14:paraId="5EA31C80" w14:textId="12F7B889" w:rsidR="009E168F" w:rsidRPr="004D2B42" w:rsidRDefault="009E168F" w:rsidP="009E168F">
            <w:pPr>
              <w:jc w:val="center"/>
              <w:rPr>
                <w:rFonts w:asciiTheme="majorHAnsi" w:eastAsia="MS Mincho" w:hAnsiTheme="majorHAnsi" w:cs="Times New Roman"/>
                <w:b/>
                <w:bCs/>
                <w:color w:val="153D63" w:themeColor="text2" w:themeTint="E6"/>
                <w:sz w:val="52"/>
                <w:szCs w:val="52"/>
              </w:rPr>
            </w:pPr>
            <w:r w:rsidRPr="009E168F">
              <w:rPr>
                <w:rFonts w:asciiTheme="majorHAnsi" w:eastAsia="MS Mincho" w:hAnsiTheme="majorHAnsi" w:cs="Times New Roman"/>
                <w:b/>
                <w:bCs/>
                <w:color w:val="153D63" w:themeColor="text2" w:themeTint="E6"/>
                <w:sz w:val="52"/>
                <w:szCs w:val="52"/>
              </w:rPr>
              <w:t>2748</w:t>
            </w:r>
          </w:p>
          <w:p w14:paraId="5A063300" w14:textId="011340FA" w:rsidR="004D2B42" w:rsidRDefault="009E168F" w:rsidP="009E168F">
            <w:pPr>
              <w:jc w:val="center"/>
              <w:rPr>
                <w:rFonts w:asciiTheme="majorHAnsi" w:eastAsia="MS Mincho" w:hAnsiTheme="majorHAnsi" w:cs="Times New Roman"/>
                <w:color w:val="000000" w:themeColor="text1"/>
                <w:sz w:val="24"/>
                <w:szCs w:val="24"/>
              </w:rPr>
            </w:pPr>
            <w:r w:rsidRPr="009E168F">
              <w:rPr>
                <w:rFonts w:asciiTheme="majorHAnsi" w:eastAsia="MS Mincho" w:hAnsiTheme="majorHAnsi" w:cs="Times New Roman"/>
                <w:color w:val="000000" w:themeColor="text1"/>
                <w:sz w:val="24"/>
                <w:szCs w:val="24"/>
              </w:rPr>
              <w:t>2yopart time (PTE) places available</w:t>
            </w:r>
          </w:p>
        </w:tc>
        <w:tc>
          <w:tcPr>
            <w:tcW w:w="1992" w:type="dxa"/>
          </w:tcPr>
          <w:p w14:paraId="3477192A" w14:textId="0112006B" w:rsidR="009E168F" w:rsidRPr="004D2B42" w:rsidRDefault="009E168F" w:rsidP="009E168F">
            <w:pPr>
              <w:jc w:val="center"/>
              <w:rPr>
                <w:rFonts w:asciiTheme="majorHAnsi" w:eastAsia="MS Mincho" w:hAnsiTheme="majorHAnsi" w:cs="Times New Roman"/>
                <w:b/>
                <w:bCs/>
                <w:color w:val="153D63" w:themeColor="text2" w:themeTint="E6"/>
                <w:sz w:val="52"/>
                <w:szCs w:val="52"/>
              </w:rPr>
            </w:pPr>
            <w:r w:rsidRPr="009E168F">
              <w:rPr>
                <w:rFonts w:asciiTheme="majorHAnsi" w:eastAsia="MS Mincho" w:hAnsiTheme="majorHAnsi" w:cs="Times New Roman"/>
                <w:b/>
                <w:bCs/>
                <w:color w:val="153D63" w:themeColor="text2" w:themeTint="E6"/>
                <w:sz w:val="52"/>
                <w:szCs w:val="52"/>
              </w:rPr>
              <w:t>3.9%</w:t>
            </w:r>
          </w:p>
          <w:p w14:paraId="3ADF6051" w14:textId="5093620D" w:rsidR="004D2B42" w:rsidRDefault="009E168F" w:rsidP="009E168F">
            <w:pPr>
              <w:jc w:val="center"/>
              <w:rPr>
                <w:rFonts w:asciiTheme="majorHAnsi" w:eastAsia="MS Mincho" w:hAnsiTheme="majorHAnsi" w:cs="Times New Roman"/>
                <w:color w:val="000000" w:themeColor="text1"/>
                <w:sz w:val="24"/>
                <w:szCs w:val="24"/>
              </w:rPr>
            </w:pPr>
            <w:r w:rsidRPr="009E168F">
              <w:rPr>
                <w:rFonts w:asciiTheme="majorHAnsi" w:eastAsia="MS Mincho" w:hAnsiTheme="majorHAnsi" w:cs="Times New Roman"/>
                <w:color w:val="000000" w:themeColor="text1"/>
                <w:sz w:val="24"/>
                <w:szCs w:val="24"/>
              </w:rPr>
              <w:t>NEL residents with a non</w:t>
            </w:r>
            <w:r w:rsidRPr="009E168F">
              <w:rPr>
                <w:rFonts w:ascii="Cambria Math" w:eastAsia="MS Mincho" w:hAnsi="Cambria Math" w:cs="Cambria Math"/>
                <w:color w:val="000000" w:themeColor="text1"/>
                <w:sz w:val="24"/>
                <w:szCs w:val="24"/>
              </w:rPr>
              <w:t>‑</w:t>
            </w:r>
            <w:r w:rsidRPr="009E168F">
              <w:rPr>
                <w:rFonts w:asciiTheme="majorHAnsi" w:eastAsia="MS Mincho" w:hAnsiTheme="majorHAnsi" w:cs="Times New Roman"/>
                <w:color w:val="000000" w:themeColor="text1"/>
                <w:sz w:val="24"/>
                <w:szCs w:val="24"/>
              </w:rPr>
              <w:t>English home language</w:t>
            </w:r>
          </w:p>
        </w:tc>
        <w:tc>
          <w:tcPr>
            <w:tcW w:w="1993" w:type="dxa"/>
          </w:tcPr>
          <w:p w14:paraId="67DAD9FA" w14:textId="5E8F37A6" w:rsidR="009E168F" w:rsidRPr="004D2B42" w:rsidRDefault="009E168F" w:rsidP="009E168F">
            <w:pPr>
              <w:jc w:val="center"/>
              <w:rPr>
                <w:rFonts w:asciiTheme="majorHAnsi" w:eastAsia="MS Mincho" w:hAnsiTheme="majorHAnsi" w:cs="Times New Roman"/>
                <w:b/>
                <w:bCs/>
                <w:color w:val="153D63" w:themeColor="text2" w:themeTint="E6"/>
                <w:sz w:val="52"/>
                <w:szCs w:val="52"/>
              </w:rPr>
            </w:pPr>
            <w:r>
              <w:rPr>
                <w:rFonts w:asciiTheme="majorHAnsi" w:eastAsia="MS Mincho" w:hAnsiTheme="majorHAnsi" w:cs="Times New Roman"/>
                <w:b/>
                <w:bCs/>
                <w:color w:val="153D63" w:themeColor="text2" w:themeTint="E6"/>
                <w:sz w:val="52"/>
                <w:szCs w:val="52"/>
              </w:rPr>
              <w:t>95.3</w:t>
            </w:r>
            <w:r w:rsidRPr="004D2B42">
              <w:rPr>
                <w:rFonts w:asciiTheme="majorHAnsi" w:eastAsia="MS Mincho" w:hAnsiTheme="majorHAnsi" w:cs="Times New Roman"/>
                <w:b/>
                <w:bCs/>
                <w:color w:val="153D63" w:themeColor="text2" w:themeTint="E6"/>
                <w:sz w:val="52"/>
                <w:szCs w:val="52"/>
              </w:rPr>
              <w:t>%</w:t>
            </w:r>
          </w:p>
          <w:p w14:paraId="1C7EAB29" w14:textId="77777777" w:rsidR="004D2B42" w:rsidRDefault="009E168F"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2-2.5 review</w:t>
            </w:r>
          </w:p>
          <w:p w14:paraId="267ECAAF" w14:textId="74511633" w:rsidR="009E168F" w:rsidRDefault="009E168F"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+14.5% vs England</w:t>
            </w:r>
          </w:p>
        </w:tc>
        <w:tc>
          <w:tcPr>
            <w:tcW w:w="1993" w:type="dxa"/>
          </w:tcPr>
          <w:p w14:paraId="2BD4775A" w14:textId="03A4F27F" w:rsidR="009E168F" w:rsidRPr="004D2B42" w:rsidRDefault="009E168F" w:rsidP="009E168F">
            <w:pPr>
              <w:jc w:val="center"/>
              <w:rPr>
                <w:rFonts w:asciiTheme="majorHAnsi" w:eastAsia="MS Mincho" w:hAnsiTheme="majorHAnsi" w:cs="Times New Roman"/>
                <w:b/>
                <w:bCs/>
                <w:color w:val="153D63" w:themeColor="text2" w:themeTint="E6"/>
                <w:sz w:val="52"/>
                <w:szCs w:val="52"/>
              </w:rPr>
            </w:pPr>
            <w:r>
              <w:rPr>
                <w:rFonts w:asciiTheme="majorHAnsi" w:eastAsia="MS Mincho" w:hAnsiTheme="majorHAnsi" w:cs="Times New Roman"/>
                <w:b/>
                <w:bCs/>
                <w:color w:val="153D63" w:themeColor="text2" w:themeTint="E6"/>
                <w:sz w:val="52"/>
                <w:szCs w:val="52"/>
              </w:rPr>
              <w:t>67</w:t>
            </w:r>
            <w:r w:rsidRPr="004D2B42">
              <w:rPr>
                <w:rFonts w:asciiTheme="majorHAnsi" w:eastAsia="MS Mincho" w:hAnsiTheme="majorHAnsi" w:cs="Times New Roman"/>
                <w:b/>
                <w:bCs/>
                <w:color w:val="153D63" w:themeColor="text2" w:themeTint="E6"/>
                <w:sz w:val="52"/>
                <w:szCs w:val="52"/>
              </w:rPr>
              <w:t>%</w:t>
            </w:r>
          </w:p>
          <w:p w14:paraId="56C3589C" w14:textId="22AB1A14" w:rsidR="004D2B42" w:rsidRDefault="009E168F"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Healthy weight (ages 4-5)</w:t>
            </w:r>
          </w:p>
          <w:p w14:paraId="69326B72" w14:textId="44B5B600" w:rsidR="009E168F" w:rsidRDefault="009E168F"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-8% vs England</w:t>
            </w:r>
          </w:p>
        </w:tc>
        <w:tc>
          <w:tcPr>
            <w:tcW w:w="1993" w:type="dxa"/>
          </w:tcPr>
          <w:p w14:paraId="1FAAED46" w14:textId="13D2DC2C" w:rsidR="009E168F" w:rsidRPr="004D2B42" w:rsidRDefault="009E168F" w:rsidP="009E168F">
            <w:pPr>
              <w:jc w:val="center"/>
              <w:rPr>
                <w:rFonts w:asciiTheme="majorHAnsi" w:eastAsia="MS Mincho" w:hAnsiTheme="majorHAnsi" w:cs="Times New Roman"/>
                <w:b/>
                <w:bCs/>
                <w:color w:val="153D63" w:themeColor="text2" w:themeTint="E6"/>
                <w:sz w:val="52"/>
                <w:szCs w:val="52"/>
              </w:rPr>
            </w:pPr>
            <w:r>
              <w:rPr>
                <w:rFonts w:asciiTheme="majorHAnsi" w:eastAsia="MS Mincho" w:hAnsiTheme="majorHAnsi" w:cs="Times New Roman"/>
                <w:b/>
                <w:bCs/>
                <w:color w:val="153D63" w:themeColor="text2" w:themeTint="E6"/>
                <w:sz w:val="52"/>
                <w:szCs w:val="52"/>
              </w:rPr>
              <w:t>38</w:t>
            </w:r>
            <w:r w:rsidRPr="004D2B42">
              <w:rPr>
                <w:rFonts w:asciiTheme="majorHAnsi" w:eastAsia="MS Mincho" w:hAnsiTheme="majorHAnsi" w:cs="Times New Roman"/>
                <w:b/>
                <w:bCs/>
                <w:color w:val="153D63" w:themeColor="text2" w:themeTint="E6"/>
                <w:sz w:val="52"/>
                <w:szCs w:val="52"/>
              </w:rPr>
              <w:t>%</w:t>
            </w:r>
          </w:p>
          <w:p w14:paraId="5BAE56B4" w14:textId="77777777" w:rsidR="009E168F" w:rsidRPr="009E168F" w:rsidRDefault="009E168F" w:rsidP="009E168F">
            <w:pPr>
              <w:jc w:val="center"/>
              <w:rPr>
                <w:rFonts w:asciiTheme="majorHAnsi" w:eastAsia="MS Mincho" w:hAnsiTheme="majorHAnsi" w:cs="Times New Roman"/>
                <w:color w:val="000000" w:themeColor="text1"/>
                <w:sz w:val="24"/>
                <w:szCs w:val="24"/>
              </w:rPr>
            </w:pPr>
            <w:r w:rsidRPr="009E168F">
              <w:rPr>
                <w:rFonts w:asciiTheme="majorHAnsi" w:eastAsia="MS Mincho" w:hAnsiTheme="majorHAnsi" w:cs="Times New Roman"/>
                <w:color w:val="000000" w:themeColor="text1"/>
                <w:sz w:val="24"/>
                <w:szCs w:val="24"/>
              </w:rPr>
              <w:t>Breastfeeding at 6-8 weeks</w:t>
            </w:r>
          </w:p>
          <w:p w14:paraId="4E50E661" w14:textId="4A4125AF" w:rsidR="004D2B42" w:rsidRDefault="009E168F" w:rsidP="009E168F">
            <w:pPr>
              <w:jc w:val="center"/>
              <w:rPr>
                <w:rFonts w:asciiTheme="majorHAnsi" w:eastAsia="MS Mincho" w:hAnsiTheme="majorHAnsi" w:cs="Times New Roman"/>
                <w:color w:val="000000" w:themeColor="text1"/>
                <w:sz w:val="24"/>
                <w:szCs w:val="24"/>
              </w:rPr>
            </w:pPr>
            <w:r w:rsidRPr="009E168F">
              <w:rPr>
                <w:rFonts w:asciiTheme="majorHAnsi" w:eastAsia="MS Mincho" w:hAnsiTheme="majorHAnsi" w:cs="Times New Roman"/>
                <w:color w:val="000000" w:themeColor="text1"/>
                <w:sz w:val="24"/>
                <w:szCs w:val="24"/>
              </w:rPr>
              <w:t>-17.6%</w:t>
            </w:r>
          </w:p>
        </w:tc>
        <w:tc>
          <w:tcPr>
            <w:tcW w:w="1993" w:type="dxa"/>
          </w:tcPr>
          <w:p w14:paraId="21D495AB" w14:textId="4A679615" w:rsidR="009E168F" w:rsidRPr="004D2B42" w:rsidRDefault="009E168F" w:rsidP="009E168F">
            <w:pPr>
              <w:jc w:val="center"/>
              <w:rPr>
                <w:rFonts w:asciiTheme="majorHAnsi" w:eastAsia="MS Mincho" w:hAnsiTheme="majorHAnsi" w:cs="Times New Roman"/>
                <w:b/>
                <w:bCs/>
                <w:color w:val="153D63" w:themeColor="text2" w:themeTint="E6"/>
                <w:sz w:val="52"/>
                <w:szCs w:val="52"/>
              </w:rPr>
            </w:pPr>
            <w:r>
              <w:rPr>
                <w:rFonts w:asciiTheme="majorHAnsi" w:eastAsia="MS Mincho" w:hAnsiTheme="majorHAnsi" w:cs="Times New Roman"/>
                <w:b/>
                <w:bCs/>
                <w:color w:val="153D63" w:themeColor="text2" w:themeTint="E6"/>
                <w:sz w:val="52"/>
                <w:szCs w:val="52"/>
              </w:rPr>
              <w:t>94.1</w:t>
            </w:r>
            <w:r w:rsidRPr="004D2B42">
              <w:rPr>
                <w:rFonts w:asciiTheme="majorHAnsi" w:eastAsia="MS Mincho" w:hAnsiTheme="majorHAnsi" w:cs="Times New Roman"/>
                <w:b/>
                <w:bCs/>
                <w:color w:val="153D63" w:themeColor="text2" w:themeTint="E6"/>
                <w:sz w:val="52"/>
                <w:szCs w:val="52"/>
              </w:rPr>
              <w:t>%</w:t>
            </w:r>
          </w:p>
          <w:p w14:paraId="10AA362B" w14:textId="77777777" w:rsidR="004D2B42" w:rsidRDefault="009E168F"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MMR vaccination at age 2</w:t>
            </w:r>
          </w:p>
          <w:p w14:paraId="10A2FBA5" w14:textId="3266A089" w:rsidR="009E168F" w:rsidRDefault="009E168F"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+5.2% vs England</w:t>
            </w:r>
          </w:p>
        </w:tc>
      </w:tr>
      <w:tr w:rsidR="004D2B42" w14:paraId="6F09DAAD" w14:textId="77777777" w:rsidTr="009E168F">
        <w:trPr>
          <w:jc w:val="center"/>
        </w:trPr>
        <w:tc>
          <w:tcPr>
            <w:tcW w:w="1992" w:type="dxa"/>
          </w:tcPr>
          <w:p w14:paraId="7E6A28A0" w14:textId="591BF3F0" w:rsidR="009E168F" w:rsidRPr="004D2B42" w:rsidRDefault="009E168F" w:rsidP="009E168F">
            <w:pPr>
              <w:jc w:val="center"/>
              <w:rPr>
                <w:rFonts w:asciiTheme="majorHAnsi" w:eastAsia="MS Mincho" w:hAnsiTheme="majorHAnsi" w:cs="Times New Roman"/>
                <w:b/>
                <w:bCs/>
                <w:color w:val="153D63" w:themeColor="text2" w:themeTint="E6"/>
                <w:sz w:val="52"/>
                <w:szCs w:val="52"/>
              </w:rPr>
            </w:pPr>
            <w:r>
              <w:rPr>
                <w:rFonts w:asciiTheme="majorHAnsi" w:eastAsia="MS Mincho" w:hAnsiTheme="majorHAnsi" w:cs="Times New Roman"/>
                <w:b/>
                <w:bCs/>
                <w:color w:val="153D63" w:themeColor="text2" w:themeTint="E6"/>
                <w:sz w:val="52"/>
                <w:szCs w:val="52"/>
              </w:rPr>
              <w:t>99.2</w:t>
            </w:r>
            <w:r w:rsidRPr="009E168F">
              <w:rPr>
                <w:rFonts w:asciiTheme="majorHAnsi" w:eastAsia="MS Mincho" w:hAnsiTheme="majorHAnsi" w:cs="Times New Roman"/>
                <w:b/>
                <w:bCs/>
                <w:color w:val="153D63" w:themeColor="text2" w:themeTint="E6"/>
                <w:sz w:val="52"/>
                <w:szCs w:val="52"/>
              </w:rPr>
              <w:t>%</w:t>
            </w:r>
          </w:p>
          <w:p w14:paraId="786FDB47" w14:textId="77777777" w:rsidR="004D2B42" w:rsidRDefault="009E168F"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ASQ-3 Completion</w:t>
            </w:r>
          </w:p>
          <w:p w14:paraId="3073EC29" w14:textId="1BD527C7" w:rsidR="009E168F" w:rsidRDefault="009E168F"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+5.3% vs England</w:t>
            </w:r>
          </w:p>
        </w:tc>
        <w:tc>
          <w:tcPr>
            <w:tcW w:w="1992" w:type="dxa"/>
          </w:tcPr>
          <w:p w14:paraId="051D7AE3" w14:textId="385EF5D8" w:rsidR="009E168F" w:rsidRPr="004D2B42" w:rsidRDefault="009E168F" w:rsidP="009E168F">
            <w:pPr>
              <w:jc w:val="center"/>
              <w:rPr>
                <w:rFonts w:asciiTheme="majorHAnsi" w:eastAsia="MS Mincho" w:hAnsiTheme="majorHAnsi" w:cs="Times New Roman"/>
                <w:b/>
                <w:bCs/>
                <w:color w:val="153D63" w:themeColor="text2" w:themeTint="E6"/>
                <w:sz w:val="52"/>
                <w:szCs w:val="52"/>
              </w:rPr>
            </w:pPr>
            <w:r>
              <w:rPr>
                <w:rFonts w:asciiTheme="majorHAnsi" w:eastAsia="MS Mincho" w:hAnsiTheme="majorHAnsi" w:cs="Times New Roman"/>
                <w:b/>
                <w:bCs/>
                <w:color w:val="153D63" w:themeColor="text2" w:themeTint="E6"/>
                <w:sz w:val="52"/>
                <w:szCs w:val="52"/>
              </w:rPr>
              <w:t>82.2</w:t>
            </w:r>
            <w:r w:rsidRPr="009E168F">
              <w:rPr>
                <w:rFonts w:asciiTheme="majorHAnsi" w:eastAsia="MS Mincho" w:hAnsiTheme="majorHAnsi" w:cs="Times New Roman"/>
                <w:b/>
                <w:bCs/>
                <w:color w:val="153D63" w:themeColor="text2" w:themeTint="E6"/>
                <w:sz w:val="52"/>
                <w:szCs w:val="52"/>
              </w:rPr>
              <w:t>%</w:t>
            </w:r>
          </w:p>
          <w:p w14:paraId="217D9808" w14:textId="77777777" w:rsidR="004D2B42" w:rsidRDefault="009E168F"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Communication</w:t>
            </w:r>
          </w:p>
          <w:p w14:paraId="6A37BD94" w14:textId="1718000D" w:rsidR="009E168F" w:rsidRDefault="009E168F"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-5.4% vs England</w:t>
            </w:r>
          </w:p>
        </w:tc>
        <w:tc>
          <w:tcPr>
            <w:tcW w:w="1992" w:type="dxa"/>
          </w:tcPr>
          <w:p w14:paraId="3D8A9CC4" w14:textId="2B137099" w:rsidR="009E168F" w:rsidRPr="004D2B42" w:rsidRDefault="00822451" w:rsidP="009E168F">
            <w:pPr>
              <w:jc w:val="center"/>
              <w:rPr>
                <w:rFonts w:asciiTheme="majorHAnsi" w:eastAsia="MS Mincho" w:hAnsiTheme="majorHAnsi" w:cs="Times New Roman"/>
                <w:b/>
                <w:bCs/>
                <w:color w:val="153D63" w:themeColor="text2" w:themeTint="E6"/>
                <w:sz w:val="52"/>
                <w:szCs w:val="52"/>
              </w:rPr>
            </w:pPr>
            <w:r>
              <w:rPr>
                <w:rFonts w:asciiTheme="majorHAnsi" w:eastAsia="MS Mincho" w:hAnsiTheme="majorHAnsi" w:cs="Times New Roman"/>
                <w:b/>
                <w:bCs/>
                <w:color w:val="153D63" w:themeColor="text2" w:themeTint="E6"/>
                <w:sz w:val="52"/>
                <w:szCs w:val="52"/>
              </w:rPr>
              <w:t>92.9</w:t>
            </w:r>
            <w:r w:rsidR="009E168F" w:rsidRPr="009E168F">
              <w:rPr>
                <w:rFonts w:asciiTheme="majorHAnsi" w:eastAsia="MS Mincho" w:hAnsiTheme="majorHAnsi" w:cs="Times New Roman"/>
                <w:b/>
                <w:bCs/>
                <w:color w:val="153D63" w:themeColor="text2" w:themeTint="E6"/>
                <w:sz w:val="52"/>
                <w:szCs w:val="52"/>
              </w:rPr>
              <w:t>%</w:t>
            </w:r>
          </w:p>
          <w:p w14:paraId="120BF49B" w14:textId="77777777" w:rsidR="004D2B42" w:rsidRDefault="00822451"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Gross Motor</w:t>
            </w:r>
          </w:p>
          <w:p w14:paraId="7770CB0D" w14:textId="2EB21BF7" w:rsidR="00822451" w:rsidRDefault="00822451"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-0.7% vs England</w:t>
            </w:r>
          </w:p>
        </w:tc>
        <w:tc>
          <w:tcPr>
            <w:tcW w:w="1993" w:type="dxa"/>
          </w:tcPr>
          <w:p w14:paraId="42776000" w14:textId="3151A43C" w:rsidR="009E168F" w:rsidRPr="004D2B42" w:rsidRDefault="009E168F" w:rsidP="009E168F">
            <w:pPr>
              <w:jc w:val="center"/>
              <w:rPr>
                <w:rFonts w:asciiTheme="majorHAnsi" w:eastAsia="MS Mincho" w:hAnsiTheme="majorHAnsi" w:cs="Times New Roman"/>
                <w:b/>
                <w:bCs/>
                <w:color w:val="153D63" w:themeColor="text2" w:themeTint="E6"/>
                <w:sz w:val="52"/>
                <w:szCs w:val="52"/>
              </w:rPr>
            </w:pPr>
            <w:r w:rsidRPr="009E168F">
              <w:rPr>
                <w:rFonts w:asciiTheme="majorHAnsi" w:eastAsia="MS Mincho" w:hAnsiTheme="majorHAnsi" w:cs="Times New Roman"/>
                <w:b/>
                <w:bCs/>
                <w:color w:val="153D63" w:themeColor="text2" w:themeTint="E6"/>
                <w:sz w:val="52"/>
                <w:szCs w:val="52"/>
              </w:rPr>
              <w:t>9</w:t>
            </w:r>
            <w:r w:rsidR="00822451">
              <w:rPr>
                <w:rFonts w:asciiTheme="majorHAnsi" w:eastAsia="MS Mincho" w:hAnsiTheme="majorHAnsi" w:cs="Times New Roman"/>
                <w:b/>
                <w:bCs/>
                <w:color w:val="153D63" w:themeColor="text2" w:themeTint="E6"/>
                <w:sz w:val="52"/>
                <w:szCs w:val="52"/>
              </w:rPr>
              <w:t>4.4</w:t>
            </w:r>
            <w:r w:rsidRPr="009E168F">
              <w:rPr>
                <w:rFonts w:asciiTheme="majorHAnsi" w:eastAsia="MS Mincho" w:hAnsiTheme="majorHAnsi" w:cs="Times New Roman"/>
                <w:b/>
                <w:bCs/>
                <w:color w:val="153D63" w:themeColor="text2" w:themeTint="E6"/>
                <w:sz w:val="52"/>
                <w:szCs w:val="52"/>
              </w:rPr>
              <w:t>%</w:t>
            </w:r>
          </w:p>
          <w:p w14:paraId="092492A2" w14:textId="77777777" w:rsidR="004D2B42" w:rsidRDefault="00822451"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Fine Motor</w:t>
            </w:r>
          </w:p>
          <w:p w14:paraId="3D2AAE54" w14:textId="6A976141" w:rsidR="00822451" w:rsidRDefault="00822451"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+0.7% vs England</w:t>
            </w:r>
          </w:p>
        </w:tc>
        <w:tc>
          <w:tcPr>
            <w:tcW w:w="1993" w:type="dxa"/>
          </w:tcPr>
          <w:p w14:paraId="28CC586B" w14:textId="322C5638" w:rsidR="009E168F" w:rsidRPr="004D2B42" w:rsidRDefault="009E168F" w:rsidP="009E168F">
            <w:pPr>
              <w:jc w:val="center"/>
              <w:rPr>
                <w:rFonts w:asciiTheme="majorHAnsi" w:eastAsia="MS Mincho" w:hAnsiTheme="majorHAnsi" w:cs="Times New Roman"/>
                <w:b/>
                <w:bCs/>
                <w:color w:val="153D63" w:themeColor="text2" w:themeTint="E6"/>
                <w:sz w:val="52"/>
                <w:szCs w:val="52"/>
              </w:rPr>
            </w:pPr>
            <w:r w:rsidRPr="009E168F">
              <w:rPr>
                <w:rFonts w:asciiTheme="majorHAnsi" w:eastAsia="MS Mincho" w:hAnsiTheme="majorHAnsi" w:cs="Times New Roman"/>
                <w:b/>
                <w:bCs/>
                <w:color w:val="153D63" w:themeColor="text2" w:themeTint="E6"/>
                <w:sz w:val="52"/>
                <w:szCs w:val="52"/>
              </w:rPr>
              <w:t>9</w:t>
            </w:r>
            <w:r w:rsidR="00822451">
              <w:rPr>
                <w:rFonts w:asciiTheme="majorHAnsi" w:eastAsia="MS Mincho" w:hAnsiTheme="majorHAnsi" w:cs="Times New Roman"/>
                <w:b/>
                <w:bCs/>
                <w:color w:val="153D63" w:themeColor="text2" w:themeTint="E6"/>
                <w:sz w:val="52"/>
                <w:szCs w:val="52"/>
              </w:rPr>
              <w:t>3.2</w:t>
            </w:r>
            <w:r w:rsidRPr="009E168F">
              <w:rPr>
                <w:rFonts w:asciiTheme="majorHAnsi" w:eastAsia="MS Mincho" w:hAnsiTheme="majorHAnsi" w:cs="Times New Roman"/>
                <w:b/>
                <w:bCs/>
                <w:color w:val="153D63" w:themeColor="text2" w:themeTint="E6"/>
                <w:sz w:val="52"/>
                <w:szCs w:val="52"/>
              </w:rPr>
              <w:t>%</w:t>
            </w:r>
          </w:p>
          <w:p w14:paraId="063B5C03" w14:textId="77777777" w:rsidR="004D2B42" w:rsidRDefault="00822451"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Problem Solving</w:t>
            </w:r>
          </w:p>
          <w:p w14:paraId="296EA90E" w14:textId="548A9116" w:rsidR="00822451" w:rsidRDefault="00822451"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+0.2% vs England</w:t>
            </w:r>
          </w:p>
        </w:tc>
        <w:tc>
          <w:tcPr>
            <w:tcW w:w="1993" w:type="dxa"/>
          </w:tcPr>
          <w:p w14:paraId="7021D973" w14:textId="170392C2" w:rsidR="009E168F" w:rsidRPr="004D2B42" w:rsidRDefault="009E168F" w:rsidP="009E168F">
            <w:pPr>
              <w:jc w:val="center"/>
              <w:rPr>
                <w:rFonts w:asciiTheme="majorHAnsi" w:eastAsia="MS Mincho" w:hAnsiTheme="majorHAnsi" w:cs="Times New Roman"/>
                <w:b/>
                <w:bCs/>
                <w:color w:val="153D63" w:themeColor="text2" w:themeTint="E6"/>
                <w:sz w:val="52"/>
                <w:szCs w:val="52"/>
              </w:rPr>
            </w:pPr>
            <w:r w:rsidRPr="009E168F">
              <w:rPr>
                <w:rFonts w:asciiTheme="majorHAnsi" w:eastAsia="MS Mincho" w:hAnsiTheme="majorHAnsi" w:cs="Times New Roman"/>
                <w:b/>
                <w:bCs/>
                <w:color w:val="153D63" w:themeColor="text2" w:themeTint="E6"/>
                <w:sz w:val="52"/>
                <w:szCs w:val="52"/>
              </w:rPr>
              <w:t>9</w:t>
            </w:r>
            <w:r w:rsidR="00822451">
              <w:rPr>
                <w:rFonts w:asciiTheme="majorHAnsi" w:eastAsia="MS Mincho" w:hAnsiTheme="majorHAnsi" w:cs="Times New Roman"/>
                <w:b/>
                <w:bCs/>
                <w:color w:val="153D63" w:themeColor="text2" w:themeTint="E6"/>
                <w:sz w:val="52"/>
                <w:szCs w:val="52"/>
              </w:rPr>
              <w:t>1.6</w:t>
            </w:r>
            <w:r w:rsidRPr="009E168F">
              <w:rPr>
                <w:rFonts w:asciiTheme="majorHAnsi" w:eastAsia="MS Mincho" w:hAnsiTheme="majorHAnsi" w:cs="Times New Roman"/>
                <w:b/>
                <w:bCs/>
                <w:color w:val="153D63" w:themeColor="text2" w:themeTint="E6"/>
                <w:sz w:val="52"/>
                <w:szCs w:val="52"/>
              </w:rPr>
              <w:t>%</w:t>
            </w:r>
          </w:p>
          <w:p w14:paraId="0633CAA5" w14:textId="77777777" w:rsidR="004D2B42" w:rsidRDefault="00822451"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Personal-Social</w:t>
            </w:r>
          </w:p>
          <w:p w14:paraId="15583E14" w14:textId="0488F1C1" w:rsidR="00822451" w:rsidRDefault="00822451"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-0.2% vs England</w:t>
            </w:r>
          </w:p>
        </w:tc>
        <w:tc>
          <w:tcPr>
            <w:tcW w:w="1993" w:type="dxa"/>
          </w:tcPr>
          <w:p w14:paraId="27820B60" w14:textId="02DB76E2" w:rsidR="009E168F" w:rsidRPr="004D2B42" w:rsidRDefault="00822451" w:rsidP="009E168F">
            <w:pPr>
              <w:jc w:val="center"/>
              <w:rPr>
                <w:rFonts w:asciiTheme="majorHAnsi" w:eastAsia="MS Mincho" w:hAnsiTheme="majorHAnsi" w:cs="Times New Roman"/>
                <w:b/>
                <w:bCs/>
                <w:color w:val="153D63" w:themeColor="text2" w:themeTint="E6"/>
                <w:sz w:val="52"/>
                <w:szCs w:val="52"/>
              </w:rPr>
            </w:pPr>
            <w:r>
              <w:rPr>
                <w:rFonts w:asciiTheme="majorHAnsi" w:eastAsia="MS Mincho" w:hAnsiTheme="majorHAnsi" w:cs="Times New Roman"/>
                <w:b/>
                <w:bCs/>
                <w:color w:val="153D63" w:themeColor="text2" w:themeTint="E6"/>
                <w:sz w:val="52"/>
                <w:szCs w:val="52"/>
              </w:rPr>
              <w:t>4129</w:t>
            </w:r>
          </w:p>
          <w:p w14:paraId="75523D62" w14:textId="22A4AFF4" w:rsidR="004D2B42" w:rsidRDefault="00822451" w:rsidP="009E168F">
            <w:pPr>
              <w:jc w:val="center"/>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Members of Best Start Hubs</w:t>
            </w:r>
          </w:p>
        </w:tc>
      </w:tr>
      <w:tr w:rsidR="00822451" w14:paraId="3FEF1F14" w14:textId="77777777" w:rsidTr="009E168F">
        <w:trPr>
          <w:jc w:val="center"/>
        </w:trPr>
        <w:tc>
          <w:tcPr>
            <w:tcW w:w="1992" w:type="dxa"/>
          </w:tcPr>
          <w:p w14:paraId="75F2581E" w14:textId="1C6298B9" w:rsidR="00822451" w:rsidRPr="004D2B42" w:rsidRDefault="00822451" w:rsidP="00822451">
            <w:pPr>
              <w:jc w:val="center"/>
              <w:rPr>
                <w:rFonts w:asciiTheme="majorHAnsi" w:eastAsia="MS Mincho" w:hAnsiTheme="majorHAnsi" w:cs="Times New Roman"/>
                <w:b/>
                <w:bCs/>
                <w:color w:val="153D63" w:themeColor="text2" w:themeTint="E6"/>
                <w:sz w:val="52"/>
                <w:szCs w:val="52"/>
              </w:rPr>
            </w:pPr>
            <w:r w:rsidRPr="00822451">
              <w:rPr>
                <w:rFonts w:asciiTheme="majorHAnsi" w:eastAsia="MS Mincho" w:hAnsiTheme="majorHAnsi" w:cs="Times New Roman"/>
                <w:b/>
                <w:bCs/>
                <w:color w:val="153D63" w:themeColor="text2" w:themeTint="E6"/>
                <w:sz w:val="52"/>
                <w:szCs w:val="52"/>
              </w:rPr>
              <w:t>592</w:t>
            </w:r>
          </w:p>
          <w:p w14:paraId="68170546" w14:textId="1FADBBE5" w:rsidR="00822451" w:rsidRDefault="00822451" w:rsidP="00822451">
            <w:pPr>
              <w:jc w:val="center"/>
              <w:rPr>
                <w:rFonts w:asciiTheme="majorHAnsi" w:eastAsia="MS Mincho" w:hAnsiTheme="majorHAnsi" w:cs="Times New Roman"/>
                <w:color w:val="000000" w:themeColor="text1"/>
                <w:sz w:val="24"/>
                <w:szCs w:val="24"/>
              </w:rPr>
            </w:pPr>
            <w:r w:rsidRPr="00822451">
              <w:rPr>
                <w:rFonts w:asciiTheme="majorHAnsi" w:eastAsia="MS Mincho" w:hAnsiTheme="majorHAnsi" w:cs="Times New Roman"/>
                <w:color w:val="000000" w:themeColor="text1"/>
                <w:sz w:val="24"/>
                <w:szCs w:val="24"/>
              </w:rPr>
              <w:t>Non-Members attending Best Start Hub</w:t>
            </w:r>
          </w:p>
        </w:tc>
        <w:tc>
          <w:tcPr>
            <w:tcW w:w="1992" w:type="dxa"/>
          </w:tcPr>
          <w:p w14:paraId="6F473998" w14:textId="22106D2D" w:rsidR="00822451" w:rsidRPr="004D2B42" w:rsidRDefault="00822451" w:rsidP="00822451">
            <w:pPr>
              <w:jc w:val="center"/>
              <w:rPr>
                <w:rFonts w:asciiTheme="majorHAnsi" w:eastAsia="MS Mincho" w:hAnsiTheme="majorHAnsi" w:cs="Times New Roman"/>
                <w:b/>
                <w:bCs/>
                <w:color w:val="153D63" w:themeColor="text2" w:themeTint="E6"/>
                <w:sz w:val="52"/>
                <w:szCs w:val="52"/>
              </w:rPr>
            </w:pPr>
            <w:r w:rsidRPr="00822451">
              <w:rPr>
                <w:rFonts w:asciiTheme="majorHAnsi" w:eastAsia="MS Mincho" w:hAnsiTheme="majorHAnsi" w:cs="Times New Roman"/>
                <w:b/>
                <w:bCs/>
                <w:color w:val="153D63" w:themeColor="text2" w:themeTint="E6"/>
                <w:sz w:val="52"/>
                <w:szCs w:val="52"/>
              </w:rPr>
              <w:t>46%</w:t>
            </w:r>
          </w:p>
          <w:p w14:paraId="563233F5" w14:textId="3558AD3B" w:rsidR="00822451" w:rsidRDefault="00822451" w:rsidP="00822451">
            <w:pPr>
              <w:jc w:val="center"/>
              <w:rPr>
                <w:rFonts w:asciiTheme="majorHAnsi" w:eastAsia="MS Mincho" w:hAnsiTheme="majorHAnsi" w:cs="Times New Roman"/>
                <w:color w:val="000000" w:themeColor="text1"/>
                <w:sz w:val="24"/>
                <w:szCs w:val="24"/>
              </w:rPr>
            </w:pPr>
            <w:r w:rsidRPr="00822451">
              <w:rPr>
                <w:rFonts w:asciiTheme="majorHAnsi" w:eastAsia="MS Mincho" w:hAnsiTheme="majorHAnsi" w:cs="Times New Roman"/>
                <w:color w:val="000000" w:themeColor="text1"/>
                <w:sz w:val="24"/>
                <w:szCs w:val="24"/>
              </w:rPr>
              <w:t>Members attending Best Start Hub</w:t>
            </w:r>
          </w:p>
        </w:tc>
        <w:tc>
          <w:tcPr>
            <w:tcW w:w="1992" w:type="dxa"/>
          </w:tcPr>
          <w:p w14:paraId="21E12112" w14:textId="6B45FE0C" w:rsidR="00822451" w:rsidRPr="004D2B42" w:rsidRDefault="00822451" w:rsidP="00822451">
            <w:pPr>
              <w:jc w:val="center"/>
              <w:rPr>
                <w:rFonts w:asciiTheme="majorHAnsi" w:eastAsia="MS Mincho" w:hAnsiTheme="majorHAnsi" w:cs="Times New Roman"/>
                <w:b/>
                <w:bCs/>
                <w:color w:val="153D63" w:themeColor="text2" w:themeTint="E6"/>
                <w:sz w:val="52"/>
                <w:szCs w:val="52"/>
              </w:rPr>
            </w:pPr>
            <w:r w:rsidRPr="00822451">
              <w:rPr>
                <w:rFonts w:asciiTheme="majorHAnsi" w:eastAsia="MS Mincho" w:hAnsiTheme="majorHAnsi" w:cs="Times New Roman"/>
                <w:b/>
                <w:bCs/>
                <w:color w:val="153D63" w:themeColor="text2" w:themeTint="E6"/>
                <w:sz w:val="52"/>
                <w:szCs w:val="52"/>
              </w:rPr>
              <w:t>1482</w:t>
            </w:r>
          </w:p>
          <w:p w14:paraId="5F001C90" w14:textId="38EE3160" w:rsidR="00822451" w:rsidRDefault="00822451" w:rsidP="00822451">
            <w:pPr>
              <w:jc w:val="center"/>
              <w:rPr>
                <w:rFonts w:asciiTheme="majorHAnsi" w:eastAsia="MS Mincho" w:hAnsiTheme="majorHAnsi" w:cs="Times New Roman"/>
                <w:color w:val="000000" w:themeColor="text1"/>
                <w:sz w:val="24"/>
                <w:szCs w:val="24"/>
              </w:rPr>
            </w:pPr>
            <w:r w:rsidRPr="00822451">
              <w:rPr>
                <w:rFonts w:asciiTheme="majorHAnsi" w:eastAsia="MS Mincho" w:hAnsiTheme="majorHAnsi" w:cs="Times New Roman"/>
                <w:color w:val="000000" w:themeColor="text1"/>
                <w:sz w:val="24"/>
                <w:szCs w:val="24"/>
              </w:rPr>
              <w:t>Take up of Health Start Scheme March 25</w:t>
            </w:r>
          </w:p>
        </w:tc>
        <w:tc>
          <w:tcPr>
            <w:tcW w:w="1993" w:type="dxa"/>
          </w:tcPr>
          <w:p w14:paraId="61AB905F" w14:textId="4F7AF423" w:rsidR="00822451" w:rsidRPr="00822451" w:rsidRDefault="00822451" w:rsidP="00822451">
            <w:pPr>
              <w:jc w:val="center"/>
              <w:rPr>
                <w:rFonts w:asciiTheme="majorHAnsi" w:eastAsia="MS Mincho" w:hAnsiTheme="majorHAnsi" w:cs="Times New Roman"/>
                <w:b/>
                <w:bCs/>
                <w:color w:val="153D63" w:themeColor="text2" w:themeTint="E6"/>
                <w:sz w:val="40"/>
                <w:szCs w:val="40"/>
              </w:rPr>
            </w:pPr>
            <w:r w:rsidRPr="00822451">
              <w:rPr>
                <w:rFonts w:asciiTheme="majorHAnsi" w:eastAsia="MS Mincho" w:hAnsiTheme="majorHAnsi" w:cs="Times New Roman"/>
                <w:b/>
                <w:bCs/>
                <w:color w:val="153D63" w:themeColor="text2" w:themeTint="E6"/>
                <w:sz w:val="40"/>
                <w:szCs w:val="40"/>
              </w:rPr>
              <w:t>597 per 10,000</w:t>
            </w:r>
          </w:p>
          <w:p w14:paraId="23A1B7F7" w14:textId="77777777" w:rsidR="00822451" w:rsidRPr="00822451" w:rsidRDefault="00822451" w:rsidP="00822451">
            <w:pPr>
              <w:jc w:val="center"/>
              <w:rPr>
                <w:rFonts w:asciiTheme="majorHAnsi" w:eastAsia="MS Mincho" w:hAnsiTheme="majorHAnsi" w:cs="Times New Roman"/>
                <w:color w:val="000000" w:themeColor="text1"/>
                <w:sz w:val="24"/>
                <w:szCs w:val="24"/>
              </w:rPr>
            </w:pPr>
            <w:r w:rsidRPr="00822451">
              <w:rPr>
                <w:rFonts w:asciiTheme="majorHAnsi" w:eastAsia="MS Mincho" w:hAnsiTheme="majorHAnsi" w:cs="Times New Roman"/>
                <w:color w:val="000000" w:themeColor="text1"/>
                <w:sz w:val="24"/>
                <w:szCs w:val="24"/>
              </w:rPr>
              <w:t xml:space="preserve">Referrals to </w:t>
            </w:r>
            <w:proofErr w:type="spellStart"/>
            <w:r w:rsidRPr="00822451">
              <w:rPr>
                <w:rFonts w:asciiTheme="majorHAnsi" w:eastAsia="MS Mincho" w:hAnsiTheme="majorHAnsi" w:cs="Times New Roman"/>
                <w:color w:val="000000" w:themeColor="text1"/>
                <w:sz w:val="24"/>
                <w:szCs w:val="24"/>
              </w:rPr>
              <w:t>Childrens</w:t>
            </w:r>
            <w:proofErr w:type="spellEnd"/>
            <w:r w:rsidRPr="00822451">
              <w:rPr>
                <w:rFonts w:asciiTheme="majorHAnsi" w:eastAsia="MS Mincho" w:hAnsiTheme="majorHAnsi" w:cs="Times New Roman"/>
                <w:color w:val="000000" w:themeColor="text1"/>
                <w:sz w:val="24"/>
                <w:szCs w:val="24"/>
              </w:rPr>
              <w:t xml:space="preserve"> Social Care</w:t>
            </w:r>
          </w:p>
          <w:p w14:paraId="2254A2FF" w14:textId="0E1B567A" w:rsidR="00822451" w:rsidRDefault="00822451" w:rsidP="00822451">
            <w:pPr>
              <w:jc w:val="center"/>
              <w:rPr>
                <w:rFonts w:asciiTheme="majorHAnsi" w:eastAsia="MS Mincho" w:hAnsiTheme="majorHAnsi" w:cs="Times New Roman"/>
                <w:color w:val="000000" w:themeColor="text1"/>
                <w:sz w:val="24"/>
                <w:szCs w:val="24"/>
              </w:rPr>
            </w:pPr>
            <w:r w:rsidRPr="00822451">
              <w:rPr>
                <w:rFonts w:asciiTheme="majorHAnsi" w:eastAsia="MS Mincho" w:hAnsiTheme="majorHAnsi" w:cs="Times New Roman"/>
                <w:color w:val="000000" w:themeColor="text1"/>
                <w:sz w:val="24"/>
                <w:szCs w:val="24"/>
              </w:rPr>
              <w:t>614 – National Average</w:t>
            </w:r>
          </w:p>
        </w:tc>
        <w:tc>
          <w:tcPr>
            <w:tcW w:w="1993" w:type="dxa"/>
          </w:tcPr>
          <w:p w14:paraId="0DE30FD7" w14:textId="642F7493" w:rsidR="00822451" w:rsidRPr="00822451" w:rsidRDefault="00822451" w:rsidP="00822451">
            <w:pPr>
              <w:jc w:val="center"/>
              <w:rPr>
                <w:rFonts w:asciiTheme="majorHAnsi" w:eastAsia="MS Mincho" w:hAnsiTheme="majorHAnsi" w:cs="Times New Roman"/>
                <w:b/>
                <w:bCs/>
                <w:color w:val="153D63" w:themeColor="text2" w:themeTint="E6"/>
                <w:sz w:val="40"/>
                <w:szCs w:val="40"/>
              </w:rPr>
            </w:pPr>
            <w:r w:rsidRPr="00822451">
              <w:rPr>
                <w:rFonts w:asciiTheme="majorHAnsi" w:eastAsia="MS Mincho" w:hAnsiTheme="majorHAnsi" w:cs="Times New Roman"/>
                <w:b/>
                <w:bCs/>
                <w:color w:val="153D63" w:themeColor="text2" w:themeTint="E6"/>
                <w:sz w:val="40"/>
                <w:szCs w:val="40"/>
              </w:rPr>
              <w:t>45 per 10,000</w:t>
            </w:r>
          </w:p>
          <w:p w14:paraId="6511DEF9" w14:textId="77777777" w:rsidR="00822451" w:rsidRPr="00822451" w:rsidRDefault="00822451" w:rsidP="00822451">
            <w:pPr>
              <w:jc w:val="center"/>
              <w:rPr>
                <w:rFonts w:asciiTheme="majorHAnsi" w:eastAsia="MS Mincho" w:hAnsiTheme="majorHAnsi" w:cs="Times New Roman"/>
                <w:color w:val="000000" w:themeColor="text1"/>
                <w:sz w:val="24"/>
                <w:szCs w:val="24"/>
              </w:rPr>
            </w:pPr>
            <w:r w:rsidRPr="00822451">
              <w:rPr>
                <w:rFonts w:asciiTheme="majorHAnsi" w:eastAsia="MS Mincho" w:hAnsiTheme="majorHAnsi" w:cs="Times New Roman"/>
                <w:color w:val="000000" w:themeColor="text1"/>
                <w:sz w:val="24"/>
                <w:szCs w:val="24"/>
              </w:rPr>
              <w:t>CP</w:t>
            </w:r>
          </w:p>
          <w:p w14:paraId="23FDCC95" w14:textId="79A3F455" w:rsidR="00822451" w:rsidRDefault="00822451" w:rsidP="00822451">
            <w:pPr>
              <w:jc w:val="center"/>
              <w:rPr>
                <w:rFonts w:asciiTheme="majorHAnsi" w:eastAsia="MS Mincho" w:hAnsiTheme="majorHAnsi" w:cs="Times New Roman"/>
                <w:color w:val="000000" w:themeColor="text1"/>
                <w:sz w:val="24"/>
                <w:szCs w:val="24"/>
              </w:rPr>
            </w:pPr>
            <w:r w:rsidRPr="00822451">
              <w:rPr>
                <w:rFonts w:asciiTheme="majorHAnsi" w:eastAsia="MS Mincho" w:hAnsiTheme="majorHAnsi" w:cs="Times New Roman"/>
                <w:color w:val="000000" w:themeColor="text1"/>
                <w:sz w:val="24"/>
                <w:szCs w:val="24"/>
              </w:rPr>
              <w:t>41 – National Average</w:t>
            </w:r>
          </w:p>
        </w:tc>
        <w:tc>
          <w:tcPr>
            <w:tcW w:w="1993" w:type="dxa"/>
          </w:tcPr>
          <w:p w14:paraId="64CA2F41" w14:textId="2DBA6647" w:rsidR="00822451" w:rsidRPr="00822451" w:rsidRDefault="00822451" w:rsidP="00822451">
            <w:pPr>
              <w:jc w:val="center"/>
              <w:rPr>
                <w:rFonts w:asciiTheme="majorHAnsi" w:eastAsia="MS Mincho" w:hAnsiTheme="majorHAnsi" w:cs="Times New Roman"/>
                <w:b/>
                <w:bCs/>
                <w:color w:val="153D63" w:themeColor="text2" w:themeTint="E6"/>
                <w:sz w:val="40"/>
                <w:szCs w:val="40"/>
              </w:rPr>
            </w:pPr>
            <w:r w:rsidRPr="00822451">
              <w:rPr>
                <w:rFonts w:asciiTheme="majorHAnsi" w:eastAsia="MS Mincho" w:hAnsiTheme="majorHAnsi" w:cs="Times New Roman"/>
                <w:b/>
                <w:bCs/>
                <w:color w:val="153D63" w:themeColor="text2" w:themeTint="E6"/>
                <w:sz w:val="40"/>
                <w:szCs w:val="40"/>
              </w:rPr>
              <w:t>524 per 10,000</w:t>
            </w:r>
          </w:p>
          <w:p w14:paraId="2CFD081C" w14:textId="77777777" w:rsidR="00822451" w:rsidRPr="00822451" w:rsidRDefault="00822451" w:rsidP="00822451">
            <w:pPr>
              <w:jc w:val="center"/>
              <w:rPr>
                <w:rFonts w:asciiTheme="majorHAnsi" w:eastAsia="MS Mincho" w:hAnsiTheme="majorHAnsi" w:cs="Times New Roman"/>
                <w:color w:val="000000" w:themeColor="text1"/>
                <w:sz w:val="24"/>
                <w:szCs w:val="24"/>
              </w:rPr>
            </w:pPr>
            <w:r w:rsidRPr="00822451">
              <w:rPr>
                <w:rFonts w:asciiTheme="majorHAnsi" w:eastAsia="MS Mincho" w:hAnsiTheme="majorHAnsi" w:cs="Times New Roman"/>
                <w:color w:val="000000" w:themeColor="text1"/>
                <w:sz w:val="24"/>
                <w:szCs w:val="24"/>
              </w:rPr>
              <w:t>CIN</w:t>
            </w:r>
          </w:p>
          <w:p w14:paraId="5A9E2F98" w14:textId="022CF297" w:rsidR="00822451" w:rsidRDefault="00822451" w:rsidP="00822451">
            <w:pPr>
              <w:jc w:val="center"/>
              <w:rPr>
                <w:rFonts w:asciiTheme="majorHAnsi" w:eastAsia="MS Mincho" w:hAnsiTheme="majorHAnsi" w:cs="Times New Roman"/>
                <w:color w:val="000000" w:themeColor="text1"/>
                <w:sz w:val="24"/>
                <w:szCs w:val="24"/>
              </w:rPr>
            </w:pPr>
            <w:r w:rsidRPr="00822451">
              <w:rPr>
                <w:rFonts w:asciiTheme="majorHAnsi" w:eastAsia="MS Mincho" w:hAnsiTheme="majorHAnsi" w:cs="Times New Roman"/>
                <w:color w:val="000000" w:themeColor="text1"/>
                <w:sz w:val="24"/>
                <w:szCs w:val="24"/>
              </w:rPr>
              <w:t>416 – National Average</w:t>
            </w:r>
          </w:p>
        </w:tc>
        <w:tc>
          <w:tcPr>
            <w:tcW w:w="1993" w:type="dxa"/>
          </w:tcPr>
          <w:p w14:paraId="0194AE4B" w14:textId="11634B39" w:rsidR="00822451" w:rsidRDefault="00822451" w:rsidP="00822451">
            <w:pPr>
              <w:jc w:val="center"/>
              <w:rPr>
                <w:rFonts w:asciiTheme="majorHAnsi" w:eastAsia="MS Mincho" w:hAnsiTheme="majorHAnsi" w:cs="Times New Roman"/>
                <w:color w:val="000000" w:themeColor="text1"/>
                <w:sz w:val="24"/>
                <w:szCs w:val="24"/>
              </w:rPr>
            </w:pPr>
          </w:p>
        </w:tc>
      </w:tr>
    </w:tbl>
    <w:p w14:paraId="21A8504E" w14:textId="77777777" w:rsidR="004D2B42" w:rsidRDefault="004D2B42" w:rsidP="00A53F29">
      <w:pPr>
        <w:spacing w:after="200" w:line="276" w:lineRule="auto"/>
        <w:jc w:val="both"/>
        <w:rPr>
          <w:rFonts w:asciiTheme="majorHAnsi" w:eastAsia="MS Mincho" w:hAnsiTheme="majorHAnsi" w:cs="Times New Roman"/>
          <w:color w:val="000000" w:themeColor="text1"/>
          <w:sz w:val="24"/>
          <w:szCs w:val="24"/>
        </w:rPr>
      </w:pPr>
    </w:p>
    <w:p w14:paraId="027B5BA1" w14:textId="75BD2C7A" w:rsidR="00A53F29" w:rsidRPr="0095726F" w:rsidRDefault="00A53F29" w:rsidP="00A53F29">
      <w:p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Key implications for the 0</w:t>
      </w:r>
      <w:r w:rsidR="00630295">
        <w:rPr>
          <w:rFonts w:asciiTheme="majorHAnsi" w:eastAsia="MS Mincho" w:hAnsiTheme="majorHAnsi" w:cs="Times New Roman"/>
          <w:color w:val="000000" w:themeColor="text1"/>
          <w:sz w:val="24"/>
          <w:szCs w:val="24"/>
        </w:rPr>
        <w:t>-</w:t>
      </w:r>
      <w:r w:rsidRPr="0095726F">
        <w:rPr>
          <w:rFonts w:asciiTheme="majorHAnsi" w:eastAsia="MS Mincho" w:hAnsiTheme="majorHAnsi" w:cs="Times New Roman"/>
          <w:color w:val="000000" w:themeColor="text1"/>
          <w:sz w:val="24"/>
          <w:szCs w:val="24"/>
        </w:rPr>
        <w:t>5 cohort include:</w:t>
      </w:r>
    </w:p>
    <w:p w14:paraId="5176EC67" w14:textId="77777777" w:rsidR="00A53F29" w:rsidRPr="0095726F" w:rsidRDefault="00A53F29" w:rsidP="00A53F29">
      <w:pPr>
        <w:pStyle w:val="ListParagraph"/>
        <w:numPr>
          <w:ilvl w:val="0"/>
          <w:numId w:val="6"/>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lastRenderedPageBreak/>
        <w:t>Variability in availability and uptake of early years provision across wards</w:t>
      </w:r>
    </w:p>
    <w:p w14:paraId="5A581F1C" w14:textId="77777777" w:rsidR="00A53F29" w:rsidRPr="0095726F" w:rsidRDefault="00A53F29" w:rsidP="00A53F29">
      <w:pPr>
        <w:pStyle w:val="ListParagraph"/>
        <w:numPr>
          <w:ilvl w:val="0"/>
          <w:numId w:val="6"/>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Early development outcomes are not consistent across the borough, with some children experiencing greater vulnerabilities before age five.</w:t>
      </w:r>
    </w:p>
    <w:p w14:paraId="01AE510A" w14:textId="77777777" w:rsidR="00A53F29" w:rsidRPr="0095726F" w:rsidRDefault="00A53F29" w:rsidP="00A53F29">
      <w:pPr>
        <w:pStyle w:val="ListParagraph"/>
        <w:numPr>
          <w:ilvl w:val="0"/>
          <w:numId w:val="6"/>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Speech, language and communication development</w:t>
      </w:r>
    </w:p>
    <w:p w14:paraId="17679446" w14:textId="77777777" w:rsidR="00A53F29" w:rsidRPr="0095726F" w:rsidRDefault="00A53F29" w:rsidP="00A53F29">
      <w:pPr>
        <w:pStyle w:val="ListParagraph"/>
        <w:numPr>
          <w:ilvl w:val="0"/>
          <w:numId w:val="6"/>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High Prematurity rates</w:t>
      </w:r>
    </w:p>
    <w:p w14:paraId="7BAFF847" w14:textId="77777777" w:rsidR="00A53F29" w:rsidRPr="0095726F" w:rsidRDefault="00A53F29" w:rsidP="00A53F29">
      <w:pPr>
        <w:pStyle w:val="ListParagraph"/>
        <w:numPr>
          <w:ilvl w:val="0"/>
          <w:numId w:val="6"/>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Social and emotional readiness for school</w:t>
      </w:r>
    </w:p>
    <w:p w14:paraId="28D4AB23" w14:textId="035C14A3" w:rsidR="00A53F29" w:rsidRPr="0095726F" w:rsidRDefault="00A53F29" w:rsidP="00A53F29">
      <w:pPr>
        <w:pStyle w:val="ListParagraph"/>
        <w:numPr>
          <w:ilvl w:val="0"/>
          <w:numId w:val="6"/>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 xml:space="preserve">Maternal and infant health, influenced by deprivation and wider family </w:t>
      </w:r>
      <w:r w:rsidR="007B7E70" w:rsidRPr="0095726F">
        <w:rPr>
          <w:rFonts w:asciiTheme="majorHAnsi" w:eastAsia="MS Mincho" w:hAnsiTheme="majorHAnsi" w:cs="Times New Roman"/>
          <w:color w:val="000000" w:themeColor="text1"/>
          <w:sz w:val="24"/>
          <w:szCs w:val="24"/>
        </w:rPr>
        <w:t>circumstances.</w:t>
      </w:r>
    </w:p>
    <w:p w14:paraId="01B63490" w14:textId="5165B496" w:rsidR="00A53F29" w:rsidRPr="0095726F" w:rsidRDefault="00A53F29" w:rsidP="00A53F29">
      <w:pPr>
        <w:pStyle w:val="ListParagraph"/>
        <w:numPr>
          <w:ilvl w:val="0"/>
          <w:numId w:val="6"/>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 xml:space="preserve">Family stressors, including poverty, housing instability, and mental health </w:t>
      </w:r>
      <w:r w:rsidR="007B7E70" w:rsidRPr="0095726F">
        <w:rPr>
          <w:rFonts w:asciiTheme="majorHAnsi" w:eastAsia="MS Mincho" w:hAnsiTheme="majorHAnsi" w:cs="Times New Roman"/>
          <w:color w:val="000000" w:themeColor="text1"/>
          <w:sz w:val="24"/>
          <w:szCs w:val="24"/>
        </w:rPr>
        <w:t>pressures.</w:t>
      </w:r>
    </w:p>
    <w:p w14:paraId="460B196E" w14:textId="77777777" w:rsidR="00A53F29" w:rsidRPr="0095726F" w:rsidRDefault="00A53F29" w:rsidP="00A53F29">
      <w:pPr>
        <w:pStyle w:val="ListParagraph"/>
        <w:numPr>
          <w:ilvl w:val="0"/>
          <w:numId w:val="6"/>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Unequal access to early years childcare and education across different wards</w:t>
      </w:r>
    </w:p>
    <w:p w14:paraId="32DB75BE" w14:textId="77777777" w:rsidR="00A53F29" w:rsidRPr="0095726F" w:rsidRDefault="00A53F29" w:rsidP="00A53F29">
      <w:pPr>
        <w:pStyle w:val="ListParagraph"/>
        <w:numPr>
          <w:ilvl w:val="0"/>
          <w:numId w:val="6"/>
        </w:numPr>
        <w:spacing w:after="200" w:line="276" w:lineRule="auto"/>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Variation in uptake of funded early education entitlements, consistent with national reporting on under</w:t>
      </w:r>
      <w:r w:rsidRPr="0095726F">
        <w:rPr>
          <w:rFonts w:ascii="Cambria Math" w:eastAsia="MS Mincho" w:hAnsi="Cambria Math" w:cs="Cambria Math"/>
          <w:color w:val="000000" w:themeColor="text1"/>
          <w:sz w:val="24"/>
          <w:szCs w:val="24"/>
        </w:rPr>
        <w:t>‑</w:t>
      </w:r>
      <w:r w:rsidRPr="0095726F">
        <w:rPr>
          <w:rFonts w:asciiTheme="majorHAnsi" w:eastAsia="MS Mincho" w:hAnsiTheme="majorHAnsi" w:cs="Times New Roman"/>
          <w:color w:val="000000" w:themeColor="text1"/>
          <w:sz w:val="24"/>
          <w:szCs w:val="24"/>
        </w:rPr>
        <w:t xml:space="preserve">5 participation patterns </w:t>
      </w:r>
    </w:p>
    <w:p w14:paraId="2840D045" w14:textId="2FED40AE" w:rsidR="00A53F29" w:rsidRPr="0095726F" w:rsidRDefault="00A53F29" w:rsidP="00A53F29">
      <w:pPr>
        <w:pStyle w:val="ListParagraph"/>
        <w:numPr>
          <w:ilvl w:val="0"/>
          <w:numId w:val="6"/>
        </w:numPr>
        <w:spacing w:after="200" w:line="276" w:lineRule="auto"/>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Need for earlier identification of developmental delay</w:t>
      </w:r>
      <w:r w:rsidR="00630295">
        <w:rPr>
          <w:rFonts w:asciiTheme="majorHAnsi" w:eastAsia="MS Mincho" w:hAnsiTheme="majorHAnsi" w:cs="Times New Roman"/>
          <w:color w:val="000000" w:themeColor="text1"/>
          <w:sz w:val="24"/>
          <w:szCs w:val="24"/>
        </w:rPr>
        <w:t>-</w:t>
      </w:r>
      <w:r w:rsidRPr="0095726F">
        <w:rPr>
          <w:rFonts w:asciiTheme="majorHAnsi" w:eastAsia="MS Mincho" w:hAnsiTheme="majorHAnsi" w:cs="Times New Roman"/>
          <w:color w:val="000000" w:themeColor="text1"/>
          <w:sz w:val="24"/>
          <w:szCs w:val="24"/>
        </w:rPr>
        <w:t>especially in communication and early language</w:t>
      </w:r>
    </w:p>
    <w:p w14:paraId="59829D2A" w14:textId="2E3F0EBB" w:rsidR="00A53F29" w:rsidRPr="0095726F" w:rsidRDefault="00A53F29" w:rsidP="00A53F29">
      <w:pPr>
        <w:pStyle w:val="ListParagraph"/>
        <w:numPr>
          <w:ilvl w:val="0"/>
          <w:numId w:val="6"/>
        </w:numPr>
        <w:spacing w:after="200" w:line="276" w:lineRule="auto"/>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Limited reach of some specialist services supporting the 0</w:t>
      </w:r>
      <w:r w:rsidR="007B7E70">
        <w:rPr>
          <w:rFonts w:asciiTheme="majorHAnsi" w:eastAsia="MS Mincho" w:hAnsiTheme="majorHAnsi" w:cs="Times New Roman"/>
          <w:color w:val="000000" w:themeColor="text1"/>
          <w:sz w:val="24"/>
          <w:szCs w:val="24"/>
        </w:rPr>
        <w:t>-</w:t>
      </w:r>
      <w:r w:rsidRPr="0095726F">
        <w:rPr>
          <w:rFonts w:asciiTheme="majorHAnsi" w:eastAsia="MS Mincho" w:hAnsiTheme="majorHAnsi" w:cs="Times New Roman"/>
          <w:color w:val="000000" w:themeColor="text1"/>
          <w:sz w:val="24"/>
          <w:szCs w:val="24"/>
        </w:rPr>
        <w:t xml:space="preserve">5 age </w:t>
      </w:r>
      <w:r w:rsidR="007B7E70" w:rsidRPr="0095726F">
        <w:rPr>
          <w:rFonts w:asciiTheme="majorHAnsi" w:eastAsia="MS Mincho" w:hAnsiTheme="majorHAnsi" w:cs="Times New Roman"/>
          <w:color w:val="000000" w:themeColor="text1"/>
          <w:sz w:val="24"/>
          <w:szCs w:val="24"/>
        </w:rPr>
        <w:t>group.</w:t>
      </w:r>
    </w:p>
    <w:p w14:paraId="02D433A5" w14:textId="730B2F2D" w:rsidR="00A53F29" w:rsidRPr="0095726F" w:rsidRDefault="00A53F29" w:rsidP="00A53F29">
      <w:pPr>
        <w:pStyle w:val="ListParagraph"/>
        <w:numPr>
          <w:ilvl w:val="0"/>
          <w:numId w:val="6"/>
        </w:numPr>
        <w:spacing w:after="200" w:line="276" w:lineRule="auto"/>
        <w:rPr>
          <w:rFonts w:asciiTheme="majorHAnsi" w:eastAsiaTheme="majorEastAsia" w:hAnsiTheme="majorHAnsi" w:cstheme="majorBidi"/>
          <w:color w:val="000000" w:themeColor="text1"/>
          <w:sz w:val="24"/>
          <w:szCs w:val="24"/>
        </w:rPr>
      </w:pPr>
      <w:r w:rsidRPr="0095726F">
        <w:rPr>
          <w:rFonts w:asciiTheme="majorHAnsi" w:eastAsiaTheme="majorEastAsia" w:hAnsiTheme="majorHAnsi" w:cstheme="majorBidi"/>
          <w:color w:val="000000" w:themeColor="text1"/>
          <w:sz w:val="24"/>
          <w:szCs w:val="24"/>
        </w:rPr>
        <w:t xml:space="preserve">Fragmentation in pathways, meaning families sometimes struggle to find consistent, coordinated </w:t>
      </w:r>
      <w:r w:rsidR="007B7E70" w:rsidRPr="0095726F">
        <w:rPr>
          <w:rFonts w:asciiTheme="majorHAnsi" w:eastAsiaTheme="majorEastAsia" w:hAnsiTheme="majorHAnsi" w:cstheme="majorBidi"/>
          <w:color w:val="000000" w:themeColor="text1"/>
          <w:sz w:val="24"/>
          <w:szCs w:val="24"/>
        </w:rPr>
        <w:t>support.</w:t>
      </w:r>
    </w:p>
    <w:p w14:paraId="21CDFD30" w14:textId="77777777" w:rsidR="00A53F29" w:rsidRPr="0095726F" w:rsidRDefault="00A53F29" w:rsidP="00A53F29">
      <w:pPr>
        <w:pStyle w:val="ListParagraph"/>
        <w:numPr>
          <w:ilvl w:val="0"/>
          <w:numId w:val="6"/>
        </w:numPr>
        <w:spacing w:after="200" w:line="276" w:lineRule="auto"/>
        <w:rPr>
          <w:rFonts w:asciiTheme="majorHAnsi" w:eastAsiaTheme="majorEastAsia" w:hAnsiTheme="majorHAnsi" w:cstheme="majorBidi"/>
          <w:sz w:val="24"/>
          <w:szCs w:val="24"/>
        </w:rPr>
      </w:pPr>
      <w:r w:rsidRPr="0095726F">
        <w:rPr>
          <w:rFonts w:asciiTheme="majorHAnsi" w:eastAsiaTheme="majorEastAsia" w:hAnsiTheme="majorHAnsi" w:cstheme="majorBidi"/>
          <w:sz w:val="24"/>
          <w:szCs w:val="24"/>
        </w:rPr>
        <w:t xml:space="preserve">Access to Family Hubs is limited in certain areas, where a Hub is not in their locality. </w:t>
      </w:r>
    </w:p>
    <w:p w14:paraId="6B61DFEE" w14:textId="44535229" w:rsidR="00A53F29" w:rsidRPr="0095726F" w:rsidRDefault="00A53F29" w:rsidP="00A838ED">
      <w:pPr>
        <w:spacing w:after="200" w:line="276" w:lineRule="auto"/>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The Children’s JSNA and wider public health reports available through the Data Observatory show notable variations in early childhood health and wellbeing</w:t>
      </w:r>
      <w:r w:rsidR="00630295">
        <w:rPr>
          <w:rFonts w:asciiTheme="majorHAnsi" w:eastAsia="MS Mincho" w:hAnsiTheme="majorHAnsi" w:cs="Times New Roman"/>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indicators that directly affect the 0</w:t>
      </w:r>
      <w:r w:rsidR="00630295">
        <w:rPr>
          <w:rFonts w:asciiTheme="majorHAnsi" w:eastAsia="MS Mincho" w:hAnsiTheme="majorHAnsi" w:cs="Times New Roman"/>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 xml:space="preserve">5 population’s development trajectories. </w:t>
      </w:r>
    </w:p>
    <w:p w14:paraId="032E52DA" w14:textId="706B9C8E" w:rsidR="2A4DF985" w:rsidRPr="0095726F" w:rsidRDefault="2A4DF985" w:rsidP="00F049B0">
      <w:pPr>
        <w:pStyle w:val="Heading2"/>
      </w:pPr>
      <w:bookmarkStart w:id="5" w:name="_Toc225332134"/>
      <w:r w:rsidRPr="0095726F">
        <w:t>Analysis of the outcomes of current system</w:t>
      </w:r>
      <w:bookmarkEnd w:id="5"/>
    </w:p>
    <w:p w14:paraId="21239EDE" w14:textId="12923F97" w:rsidR="0FCC6467" w:rsidRPr="0095726F" w:rsidRDefault="0FCC6467" w:rsidP="74645EC0">
      <w:p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Key Strengths</w:t>
      </w:r>
    </w:p>
    <w:p w14:paraId="53C54BE0" w14:textId="7D92C8ED" w:rsidR="0FCC6467" w:rsidRPr="0095726F" w:rsidRDefault="0FCC6467" w:rsidP="00EA6C20">
      <w:pPr>
        <w:pStyle w:val="ListParagraph"/>
        <w:numPr>
          <w:ilvl w:val="0"/>
          <w:numId w:val="11"/>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Strong universal offer through health visiting, midwifery and Best Start Family Hubs</w:t>
      </w:r>
    </w:p>
    <w:p w14:paraId="4811B1F1" w14:textId="0C079C1B" w:rsidR="0FCC6467" w:rsidRPr="0095726F" w:rsidRDefault="0FCC6467" w:rsidP="00EA6C20">
      <w:pPr>
        <w:pStyle w:val="ListParagraph"/>
        <w:numPr>
          <w:ilvl w:val="0"/>
          <w:numId w:val="11"/>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Committed multi</w:t>
      </w:r>
      <w:r w:rsidRPr="0095726F">
        <w:rPr>
          <w:rFonts w:ascii="Cambria Math" w:eastAsia="MS Mincho" w:hAnsi="Cambria Math" w:cs="Cambria Math"/>
          <w:color w:val="000000" w:themeColor="text1"/>
          <w:sz w:val="24"/>
          <w:szCs w:val="24"/>
        </w:rPr>
        <w:t>‑</w:t>
      </w:r>
      <w:r w:rsidRPr="0095726F">
        <w:rPr>
          <w:rFonts w:asciiTheme="majorHAnsi" w:eastAsia="MS Mincho" w:hAnsiTheme="majorHAnsi" w:cs="Times New Roman"/>
          <w:color w:val="000000" w:themeColor="text1"/>
          <w:sz w:val="24"/>
          <w:szCs w:val="24"/>
        </w:rPr>
        <w:t xml:space="preserve">agency workforce with strong local </w:t>
      </w:r>
      <w:r w:rsidR="007B7E70" w:rsidRPr="0095726F">
        <w:rPr>
          <w:rFonts w:asciiTheme="majorHAnsi" w:eastAsia="MS Mincho" w:hAnsiTheme="majorHAnsi" w:cs="Times New Roman"/>
          <w:color w:val="000000" w:themeColor="text1"/>
          <w:sz w:val="24"/>
          <w:szCs w:val="24"/>
        </w:rPr>
        <w:t>relationships.</w:t>
      </w:r>
    </w:p>
    <w:p w14:paraId="0C90C706" w14:textId="77777777" w:rsidR="0FCC6467" w:rsidRPr="0095726F" w:rsidRDefault="0FCC6467" w:rsidP="00EA6C20">
      <w:pPr>
        <w:pStyle w:val="ListParagraph"/>
        <w:numPr>
          <w:ilvl w:val="0"/>
          <w:numId w:val="11"/>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Available early years childcare market with mixed provision</w:t>
      </w:r>
    </w:p>
    <w:p w14:paraId="7F88082B" w14:textId="2EA1F1B8" w:rsidR="0FCC6467" w:rsidRPr="0095726F" w:rsidRDefault="0FCC6467" w:rsidP="00EA6C20">
      <w:pPr>
        <w:pStyle w:val="ListParagraph"/>
        <w:numPr>
          <w:ilvl w:val="0"/>
          <w:numId w:val="11"/>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 xml:space="preserve">Established pathways for SEND early </w:t>
      </w:r>
      <w:r w:rsidR="007B7E70" w:rsidRPr="0095726F">
        <w:rPr>
          <w:rFonts w:asciiTheme="majorHAnsi" w:eastAsia="MS Mincho" w:hAnsiTheme="majorHAnsi" w:cs="Times New Roman"/>
          <w:color w:val="000000" w:themeColor="text1"/>
          <w:sz w:val="24"/>
          <w:szCs w:val="24"/>
        </w:rPr>
        <w:t>identification.</w:t>
      </w:r>
    </w:p>
    <w:p w14:paraId="3EEA1E14" w14:textId="18AA7221" w:rsidR="0FCC6467" w:rsidRPr="0095726F" w:rsidRDefault="0FCC6467" w:rsidP="00EA6C20">
      <w:pPr>
        <w:pStyle w:val="ListParagraph"/>
        <w:numPr>
          <w:ilvl w:val="0"/>
          <w:numId w:val="11"/>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Best Start Family Hubs providing an accessible single front door for 0</w:t>
      </w:r>
      <w:r w:rsidR="00630295">
        <w:rPr>
          <w:rFonts w:asciiTheme="majorHAnsi" w:eastAsia="MS Mincho" w:hAnsiTheme="majorHAnsi" w:cs="Times New Roman"/>
          <w:color w:val="000000" w:themeColor="text1"/>
          <w:sz w:val="24"/>
          <w:szCs w:val="24"/>
        </w:rPr>
        <w:t>-</w:t>
      </w:r>
      <w:r w:rsidRPr="0095726F">
        <w:rPr>
          <w:rFonts w:asciiTheme="majorHAnsi" w:eastAsia="MS Mincho" w:hAnsiTheme="majorHAnsi" w:cs="Times New Roman"/>
          <w:color w:val="000000" w:themeColor="text1"/>
          <w:sz w:val="24"/>
          <w:szCs w:val="24"/>
        </w:rPr>
        <w:t>5 support</w:t>
      </w:r>
    </w:p>
    <w:p w14:paraId="7F015C57" w14:textId="03B9C6E0" w:rsidR="0FCC6467" w:rsidRDefault="0FCC6467" w:rsidP="00EA6C20">
      <w:pPr>
        <w:pStyle w:val="ListParagraph"/>
        <w:numPr>
          <w:ilvl w:val="0"/>
          <w:numId w:val="11"/>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lastRenderedPageBreak/>
        <w:t xml:space="preserve">Clear commitment to reducing inequalities in priority </w:t>
      </w:r>
      <w:r w:rsidR="007B7E70" w:rsidRPr="0095726F">
        <w:rPr>
          <w:rFonts w:asciiTheme="majorHAnsi" w:eastAsia="MS Mincho" w:hAnsiTheme="majorHAnsi" w:cs="Times New Roman"/>
          <w:color w:val="000000" w:themeColor="text1"/>
          <w:sz w:val="24"/>
          <w:szCs w:val="24"/>
        </w:rPr>
        <w:t>wards.</w:t>
      </w:r>
    </w:p>
    <w:p w14:paraId="5250B098" w14:textId="581B9D75" w:rsidR="00CB6498" w:rsidRPr="0095726F" w:rsidRDefault="006B004A" w:rsidP="00EA6C20">
      <w:pPr>
        <w:pStyle w:val="ListParagraph"/>
        <w:numPr>
          <w:ilvl w:val="0"/>
          <w:numId w:val="11"/>
        </w:numPr>
        <w:spacing w:after="200" w:line="276" w:lineRule="auto"/>
        <w:jc w:val="both"/>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Quality of childcare provision.</w:t>
      </w:r>
    </w:p>
    <w:p w14:paraId="42477C2B" w14:textId="28E5EEAC" w:rsidR="0FCC6467" w:rsidRPr="0095726F" w:rsidRDefault="0FCC6467" w:rsidP="74645EC0">
      <w:p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Key Gaps Identified</w:t>
      </w:r>
    </w:p>
    <w:p w14:paraId="33655537" w14:textId="1AFAE918" w:rsidR="26B2939E" w:rsidRPr="0095726F" w:rsidRDefault="26B2939E" w:rsidP="00EA6C20">
      <w:pPr>
        <w:pStyle w:val="ListParagraph"/>
        <w:numPr>
          <w:ilvl w:val="0"/>
          <w:numId w:val="12"/>
        </w:numPr>
        <w:spacing w:line="276" w:lineRule="auto"/>
      </w:pPr>
      <w:r w:rsidRPr="0095726F">
        <w:rPr>
          <w:rFonts w:ascii="Aptos Display" w:eastAsia="Aptos Display" w:hAnsi="Aptos Display" w:cs="Aptos Display"/>
          <w:color w:val="000000" w:themeColor="text1"/>
          <w:sz w:val="24"/>
          <w:szCs w:val="24"/>
        </w:rPr>
        <w:t>Uneven access to early education and childcare across wards</w:t>
      </w:r>
    </w:p>
    <w:p w14:paraId="74A0F6B3" w14:textId="61785899" w:rsidR="26B2939E" w:rsidRPr="0095726F" w:rsidRDefault="26B2939E" w:rsidP="00EA6C20">
      <w:pPr>
        <w:pStyle w:val="ListParagraph"/>
        <w:numPr>
          <w:ilvl w:val="0"/>
          <w:numId w:val="12"/>
        </w:numPr>
        <w:spacing w:line="276" w:lineRule="auto"/>
      </w:pPr>
      <w:r w:rsidRPr="0095726F">
        <w:rPr>
          <w:rFonts w:ascii="Aptos Display" w:eastAsia="Aptos Display" w:hAnsi="Aptos Display" w:cs="Aptos Display"/>
          <w:color w:val="000000" w:themeColor="text1"/>
          <w:sz w:val="24"/>
          <w:szCs w:val="24"/>
        </w:rPr>
        <w:t>Variable availability of provision, particularly for disadvantaged 2‑year‑</w:t>
      </w:r>
      <w:r w:rsidR="007B7E70" w:rsidRPr="0095726F">
        <w:rPr>
          <w:rFonts w:ascii="Aptos Display" w:eastAsia="Aptos Display" w:hAnsi="Aptos Display" w:cs="Aptos Display"/>
          <w:color w:val="000000" w:themeColor="text1"/>
          <w:sz w:val="24"/>
          <w:szCs w:val="24"/>
        </w:rPr>
        <w:t>olds.</w:t>
      </w:r>
    </w:p>
    <w:p w14:paraId="56E327B7" w14:textId="0713A05B" w:rsidR="0FCC6467" w:rsidRPr="0095726F" w:rsidRDefault="0FCC6467" w:rsidP="00EA6C20">
      <w:pPr>
        <w:pStyle w:val="ListParagraph"/>
        <w:numPr>
          <w:ilvl w:val="0"/>
          <w:numId w:val="12"/>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Inconsistent uptake of funded entitlements among families in high</w:t>
      </w:r>
      <w:r w:rsidRPr="0095726F">
        <w:rPr>
          <w:rFonts w:ascii="Cambria Math" w:eastAsia="MS Mincho" w:hAnsi="Cambria Math" w:cs="Cambria Math"/>
          <w:color w:val="000000" w:themeColor="text1"/>
          <w:sz w:val="24"/>
          <w:szCs w:val="24"/>
        </w:rPr>
        <w:t>‑</w:t>
      </w:r>
      <w:r w:rsidRPr="0095726F">
        <w:rPr>
          <w:rFonts w:asciiTheme="majorHAnsi" w:eastAsia="MS Mincho" w:hAnsiTheme="majorHAnsi" w:cs="Times New Roman"/>
          <w:color w:val="000000" w:themeColor="text1"/>
          <w:sz w:val="24"/>
          <w:szCs w:val="24"/>
        </w:rPr>
        <w:t xml:space="preserve">need </w:t>
      </w:r>
      <w:r w:rsidR="007B7E70" w:rsidRPr="0095726F">
        <w:rPr>
          <w:rFonts w:asciiTheme="majorHAnsi" w:eastAsia="MS Mincho" w:hAnsiTheme="majorHAnsi" w:cs="Times New Roman"/>
          <w:color w:val="000000" w:themeColor="text1"/>
          <w:sz w:val="24"/>
          <w:szCs w:val="24"/>
        </w:rPr>
        <w:t>areas.</w:t>
      </w:r>
    </w:p>
    <w:p w14:paraId="4211781F" w14:textId="53C8D959" w:rsidR="0FCC6467" w:rsidRPr="0095726F" w:rsidRDefault="008563D9" w:rsidP="00EA6C20">
      <w:pPr>
        <w:pStyle w:val="ListParagraph"/>
        <w:numPr>
          <w:ilvl w:val="0"/>
          <w:numId w:val="12"/>
        </w:numPr>
        <w:spacing w:after="200" w:line="276" w:lineRule="auto"/>
        <w:jc w:val="both"/>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 xml:space="preserve">Further development of multi-agency </w:t>
      </w:r>
      <w:r w:rsidR="0FCC6467" w:rsidRPr="0095726F">
        <w:rPr>
          <w:rFonts w:asciiTheme="majorHAnsi" w:eastAsia="MS Mincho" w:hAnsiTheme="majorHAnsi" w:cs="Times New Roman"/>
          <w:color w:val="000000" w:themeColor="text1"/>
          <w:sz w:val="24"/>
          <w:szCs w:val="24"/>
        </w:rPr>
        <w:t xml:space="preserve">pathways </w:t>
      </w:r>
      <w:r>
        <w:rPr>
          <w:rFonts w:asciiTheme="majorHAnsi" w:eastAsia="MS Mincho" w:hAnsiTheme="majorHAnsi" w:cs="Times New Roman"/>
          <w:color w:val="000000" w:themeColor="text1"/>
          <w:sz w:val="24"/>
          <w:szCs w:val="24"/>
        </w:rPr>
        <w:t xml:space="preserve">to prevent </w:t>
      </w:r>
      <w:r w:rsidR="0FCC6467" w:rsidRPr="0095726F">
        <w:rPr>
          <w:rFonts w:asciiTheme="majorHAnsi" w:eastAsia="MS Mincho" w:hAnsiTheme="majorHAnsi" w:cs="Times New Roman"/>
          <w:color w:val="000000" w:themeColor="text1"/>
          <w:sz w:val="24"/>
          <w:szCs w:val="24"/>
        </w:rPr>
        <w:t>duplicat</w:t>
      </w:r>
      <w:r>
        <w:rPr>
          <w:rFonts w:asciiTheme="majorHAnsi" w:eastAsia="MS Mincho" w:hAnsiTheme="majorHAnsi" w:cs="Times New Roman"/>
          <w:color w:val="000000" w:themeColor="text1"/>
          <w:sz w:val="24"/>
          <w:szCs w:val="24"/>
        </w:rPr>
        <w:t>ion for families.</w:t>
      </w:r>
    </w:p>
    <w:p w14:paraId="1B2C6641" w14:textId="0C1139FF" w:rsidR="0FCC6467" w:rsidRPr="0095726F" w:rsidRDefault="00D137F2" w:rsidP="00EA6C20">
      <w:pPr>
        <w:pStyle w:val="ListParagraph"/>
        <w:numPr>
          <w:ilvl w:val="0"/>
          <w:numId w:val="12"/>
        </w:numPr>
        <w:spacing w:after="200" w:line="276" w:lineRule="auto"/>
        <w:jc w:val="both"/>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I</w:t>
      </w:r>
      <w:r w:rsidR="0FCC6467" w:rsidRPr="0095726F">
        <w:rPr>
          <w:rFonts w:asciiTheme="majorHAnsi" w:eastAsia="MS Mincho" w:hAnsiTheme="majorHAnsi" w:cs="Times New Roman"/>
          <w:color w:val="000000" w:themeColor="text1"/>
          <w:sz w:val="24"/>
          <w:szCs w:val="24"/>
        </w:rPr>
        <w:t xml:space="preserve">dentification of communication and language </w:t>
      </w:r>
      <w:r>
        <w:rPr>
          <w:rFonts w:asciiTheme="majorHAnsi" w:eastAsia="MS Mincho" w:hAnsiTheme="majorHAnsi" w:cs="Times New Roman"/>
          <w:color w:val="000000" w:themeColor="text1"/>
          <w:sz w:val="24"/>
          <w:szCs w:val="24"/>
        </w:rPr>
        <w:t>need.</w:t>
      </w:r>
    </w:p>
    <w:p w14:paraId="4DCACBEC" w14:textId="7400EFC7" w:rsidR="0FCC6467" w:rsidRPr="0095726F" w:rsidRDefault="00C021F8" w:rsidP="00EA6C20">
      <w:pPr>
        <w:pStyle w:val="ListParagraph"/>
        <w:numPr>
          <w:ilvl w:val="0"/>
          <w:numId w:val="12"/>
        </w:numPr>
        <w:spacing w:after="200" w:line="276" w:lineRule="auto"/>
        <w:jc w:val="both"/>
        <w:rPr>
          <w:rFonts w:asciiTheme="majorHAnsi" w:eastAsia="MS Mincho" w:hAnsiTheme="majorHAnsi" w:cs="Times New Roman"/>
          <w:color w:val="000000" w:themeColor="text1"/>
          <w:sz w:val="24"/>
          <w:szCs w:val="24"/>
        </w:rPr>
      </w:pPr>
      <w:r>
        <w:rPr>
          <w:rFonts w:asciiTheme="majorHAnsi" w:eastAsia="MS Mincho" w:hAnsiTheme="majorHAnsi" w:cs="Times New Roman"/>
          <w:color w:val="000000" w:themeColor="text1"/>
          <w:sz w:val="24"/>
          <w:szCs w:val="24"/>
        </w:rPr>
        <w:t>O</w:t>
      </w:r>
      <w:r w:rsidR="0FCC6467" w:rsidRPr="0095726F">
        <w:rPr>
          <w:rFonts w:asciiTheme="majorHAnsi" w:eastAsia="MS Mincho" w:hAnsiTheme="majorHAnsi" w:cs="Times New Roman"/>
          <w:color w:val="000000" w:themeColor="text1"/>
          <w:sz w:val="24"/>
          <w:szCs w:val="24"/>
        </w:rPr>
        <w:t>utreach to families who are not currently engag</w:t>
      </w:r>
      <w:r>
        <w:rPr>
          <w:rFonts w:asciiTheme="majorHAnsi" w:eastAsia="MS Mincho" w:hAnsiTheme="majorHAnsi" w:cs="Times New Roman"/>
          <w:color w:val="000000" w:themeColor="text1"/>
          <w:sz w:val="24"/>
          <w:szCs w:val="24"/>
        </w:rPr>
        <w:t>ed by</w:t>
      </w:r>
      <w:r w:rsidR="0FCC6467" w:rsidRPr="0095726F">
        <w:rPr>
          <w:rFonts w:asciiTheme="majorHAnsi" w:eastAsia="MS Mincho" w:hAnsiTheme="majorHAnsi" w:cs="Times New Roman"/>
          <w:color w:val="000000" w:themeColor="text1"/>
          <w:sz w:val="24"/>
          <w:szCs w:val="24"/>
        </w:rPr>
        <w:t xml:space="preserve"> universal </w:t>
      </w:r>
      <w:r w:rsidR="007B7E70" w:rsidRPr="0095726F">
        <w:rPr>
          <w:rFonts w:asciiTheme="majorHAnsi" w:eastAsia="MS Mincho" w:hAnsiTheme="majorHAnsi" w:cs="Times New Roman"/>
          <w:color w:val="000000" w:themeColor="text1"/>
          <w:sz w:val="24"/>
          <w:szCs w:val="24"/>
        </w:rPr>
        <w:t>services.</w:t>
      </w:r>
    </w:p>
    <w:p w14:paraId="16D895E9" w14:textId="00BD3626" w:rsidR="0FCC6467" w:rsidRPr="0095726F" w:rsidRDefault="0FCC6467" w:rsidP="00EA6C20">
      <w:pPr>
        <w:pStyle w:val="ListParagraph"/>
        <w:numPr>
          <w:ilvl w:val="0"/>
          <w:numId w:val="12"/>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 xml:space="preserve">Capacity constraints within specialist therapies and SEND </w:t>
      </w:r>
      <w:r w:rsidR="007B7E70" w:rsidRPr="0095726F">
        <w:rPr>
          <w:rFonts w:asciiTheme="majorHAnsi" w:eastAsia="MS Mincho" w:hAnsiTheme="majorHAnsi" w:cs="Times New Roman"/>
          <w:color w:val="000000" w:themeColor="text1"/>
          <w:sz w:val="24"/>
          <w:szCs w:val="24"/>
        </w:rPr>
        <w:t>assessments.</w:t>
      </w:r>
    </w:p>
    <w:p w14:paraId="23613AE0" w14:textId="206B15AD" w:rsidR="0FCC6467" w:rsidRPr="0095726F" w:rsidRDefault="0FCC6467" w:rsidP="00EA6C20">
      <w:pPr>
        <w:pStyle w:val="ListParagraph"/>
        <w:numPr>
          <w:ilvl w:val="0"/>
          <w:numId w:val="12"/>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Variation in parent awareness of local offers and entitlements</w:t>
      </w:r>
    </w:p>
    <w:p w14:paraId="20E8C52E" w14:textId="49DCEA2F" w:rsidR="26B2939E" w:rsidRPr="0095726F" w:rsidRDefault="26B2939E" w:rsidP="00EA6C20">
      <w:pPr>
        <w:pStyle w:val="ListParagraph"/>
        <w:numPr>
          <w:ilvl w:val="0"/>
          <w:numId w:val="12"/>
        </w:numPr>
        <w:spacing w:line="276" w:lineRule="auto"/>
        <w:rPr>
          <w:rFonts w:ascii="Aptos Display" w:eastAsia="Aptos Display" w:hAnsi="Aptos Display" w:cs="Aptos Display"/>
          <w:color w:val="000000" w:themeColor="text1"/>
          <w:sz w:val="24"/>
          <w:szCs w:val="24"/>
        </w:rPr>
      </w:pPr>
      <w:r w:rsidRPr="0095726F">
        <w:rPr>
          <w:rFonts w:ascii="Aptos Display" w:eastAsia="Aptos Display" w:hAnsi="Aptos Display" w:cs="Aptos Display"/>
          <w:color w:val="000000" w:themeColor="text1"/>
          <w:sz w:val="24"/>
          <w:szCs w:val="24"/>
        </w:rPr>
        <w:t xml:space="preserve">Limited engagement of dads and non-birthing partners, reducing opportunities to strengthen home learning and shared </w:t>
      </w:r>
      <w:r w:rsidR="007B7E70" w:rsidRPr="0095726F">
        <w:rPr>
          <w:rFonts w:ascii="Aptos Display" w:eastAsia="Aptos Display" w:hAnsi="Aptos Display" w:cs="Aptos Display"/>
          <w:color w:val="000000" w:themeColor="text1"/>
          <w:sz w:val="24"/>
          <w:szCs w:val="24"/>
        </w:rPr>
        <w:t>caregiving.</w:t>
      </w:r>
    </w:p>
    <w:p w14:paraId="11DDEB9B" w14:textId="2A701653" w:rsidR="26B2939E" w:rsidRPr="0095726F" w:rsidRDefault="26B2939E" w:rsidP="00EA6C20">
      <w:pPr>
        <w:pStyle w:val="ListParagraph"/>
        <w:numPr>
          <w:ilvl w:val="0"/>
          <w:numId w:val="12"/>
        </w:numPr>
        <w:spacing w:line="276" w:lineRule="auto"/>
        <w:rPr>
          <w:rFonts w:ascii="Aptos Display" w:eastAsia="Aptos Display" w:hAnsi="Aptos Display" w:cs="Aptos Display"/>
          <w:color w:val="000000" w:themeColor="text1"/>
          <w:sz w:val="24"/>
          <w:szCs w:val="24"/>
        </w:rPr>
      </w:pPr>
      <w:r w:rsidRPr="0095726F">
        <w:rPr>
          <w:rFonts w:ascii="Aptos Display" w:eastAsia="Aptos Display" w:hAnsi="Aptos Display" w:cs="Aptos Display"/>
          <w:color w:val="000000" w:themeColor="text1"/>
          <w:sz w:val="24"/>
          <w:szCs w:val="24"/>
        </w:rPr>
        <w:t>Seldom-heard families not consistently reached by current offers (e.g. migration/English as an additional language</w:t>
      </w:r>
      <w:r w:rsidR="3C3F9D03" w:rsidRPr="0095726F">
        <w:rPr>
          <w:rFonts w:ascii="Aptos Display" w:eastAsia="Aptos Display" w:hAnsi="Aptos Display" w:cs="Aptos Display"/>
          <w:color w:val="000000" w:themeColor="text1"/>
          <w:sz w:val="24"/>
          <w:szCs w:val="24"/>
        </w:rPr>
        <w:t>)</w:t>
      </w:r>
    </w:p>
    <w:p w14:paraId="0BD668ED" w14:textId="15F64586" w:rsidR="00FF77E0" w:rsidRPr="0095726F" w:rsidRDefault="2C2A2CB2" w:rsidP="00F049B0">
      <w:pPr>
        <w:pStyle w:val="Heading1"/>
      </w:pPr>
      <w:bookmarkStart w:id="6" w:name="_Toc225332135"/>
      <w:r w:rsidRPr="0095726F">
        <w:t>Shaping the Plan</w:t>
      </w:r>
      <w:bookmarkEnd w:id="6"/>
    </w:p>
    <w:p w14:paraId="1DF3C864" w14:textId="77777777" w:rsidR="002121D2" w:rsidRPr="0095726F" w:rsidRDefault="002121D2" w:rsidP="009456B2">
      <w:p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Based on local intelligence, population needs, JSNA findings, and performance variation across the borough, the key priorities for transforming the early years system in </w:t>
      </w:r>
      <w:proofErr w:type="gramStart"/>
      <w:r w:rsidRPr="0095726F">
        <w:rPr>
          <w:rFonts w:asciiTheme="majorHAnsi" w:eastAsia="MS Mincho" w:hAnsiTheme="majorHAnsi" w:cs="Times New Roman"/>
          <w:color w:val="000000" w:themeColor="text1"/>
          <w:kern w:val="0"/>
          <w:sz w:val="24"/>
          <w:szCs w:val="24"/>
          <w14:ligatures w14:val="none"/>
        </w:rPr>
        <w:t>North East</w:t>
      </w:r>
      <w:proofErr w:type="gramEnd"/>
      <w:r w:rsidRPr="0095726F">
        <w:rPr>
          <w:rFonts w:asciiTheme="majorHAnsi" w:eastAsia="MS Mincho" w:hAnsiTheme="majorHAnsi" w:cs="Times New Roman"/>
          <w:color w:val="000000" w:themeColor="text1"/>
          <w:kern w:val="0"/>
          <w:sz w:val="24"/>
          <w:szCs w:val="24"/>
          <w14:ligatures w14:val="none"/>
        </w:rPr>
        <w:t xml:space="preserve"> Lincolnshire are:</w:t>
      </w:r>
    </w:p>
    <w:p w14:paraId="2C5B5CFA" w14:textId="3DD26A45" w:rsidR="002121D2" w:rsidRPr="0095726F" w:rsidRDefault="002121D2" w:rsidP="00EA6C20">
      <w:pPr>
        <w:numPr>
          <w:ilvl w:val="0"/>
          <w:numId w:val="10"/>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b/>
          <w:bCs/>
          <w:color w:val="000000" w:themeColor="text1"/>
          <w:kern w:val="0"/>
          <w:sz w:val="24"/>
          <w:szCs w:val="24"/>
          <w14:ligatures w14:val="none"/>
        </w:rPr>
        <w:t>Strengthening early identification and intervention</w:t>
      </w:r>
      <w:r w:rsidRPr="0095726F">
        <w:rPr>
          <w:rFonts w:asciiTheme="majorHAnsi" w:eastAsia="MS Mincho" w:hAnsiTheme="majorHAnsi" w:cs="Times New Roman"/>
          <w:color w:val="000000" w:themeColor="text1"/>
          <w:kern w:val="0"/>
          <w:sz w:val="24"/>
          <w:szCs w:val="24"/>
          <w14:ligatures w14:val="none"/>
        </w:rPr>
        <w:t xml:space="preserve">, </w:t>
      </w:r>
      <w:r w:rsidR="00B41231">
        <w:rPr>
          <w:rFonts w:asciiTheme="majorHAnsi" w:eastAsia="MS Mincho" w:hAnsiTheme="majorHAnsi" w:cs="Times New Roman"/>
          <w:color w:val="000000" w:themeColor="text1"/>
          <w:kern w:val="0"/>
          <w:sz w:val="24"/>
          <w:szCs w:val="24"/>
          <w14:ligatures w14:val="none"/>
        </w:rPr>
        <w:t xml:space="preserve">for example </w:t>
      </w:r>
      <w:r w:rsidR="00921EEB" w:rsidRPr="0095726F">
        <w:rPr>
          <w:rFonts w:asciiTheme="majorHAnsi" w:eastAsia="MS Mincho" w:hAnsiTheme="majorHAnsi" w:cs="Times New Roman"/>
          <w:color w:val="000000" w:themeColor="text1"/>
          <w:kern w:val="0"/>
          <w:sz w:val="24"/>
          <w:szCs w:val="24"/>
          <w14:ligatures w14:val="none"/>
        </w:rPr>
        <w:t>emerging SEND and speech</w:t>
      </w:r>
      <w:r w:rsidRPr="0095726F">
        <w:rPr>
          <w:rFonts w:asciiTheme="majorHAnsi" w:eastAsia="MS Mincho" w:hAnsiTheme="majorHAnsi" w:cs="Times New Roman"/>
          <w:color w:val="000000" w:themeColor="text1"/>
          <w:kern w:val="0"/>
          <w:sz w:val="24"/>
          <w:szCs w:val="24"/>
          <w14:ligatures w14:val="none"/>
        </w:rPr>
        <w:t>, language and communication needs (SLCN)</w:t>
      </w:r>
      <w:r w:rsidR="00FA4DC2">
        <w:rPr>
          <w:rFonts w:asciiTheme="majorHAnsi" w:eastAsia="MS Mincho" w:hAnsiTheme="majorHAnsi" w:cs="Times New Roman"/>
          <w:color w:val="000000" w:themeColor="text1"/>
          <w:kern w:val="0"/>
          <w:sz w:val="24"/>
          <w:szCs w:val="24"/>
          <w14:ligatures w14:val="none"/>
        </w:rPr>
        <w:t xml:space="preserve"> but not limited to</w:t>
      </w:r>
      <w:r w:rsidRPr="0095726F">
        <w:rPr>
          <w:rFonts w:asciiTheme="majorHAnsi" w:eastAsia="MS Mincho" w:hAnsiTheme="majorHAnsi" w:cs="Times New Roman"/>
          <w:color w:val="000000" w:themeColor="text1"/>
          <w:kern w:val="0"/>
          <w:sz w:val="24"/>
          <w:szCs w:val="24"/>
          <w14:ligatures w14:val="none"/>
        </w:rPr>
        <w:t>.</w:t>
      </w:r>
    </w:p>
    <w:p w14:paraId="480AA296" w14:textId="2D999C40" w:rsidR="002121D2" w:rsidRPr="0095726F" w:rsidRDefault="002121D2" w:rsidP="00EA6C20">
      <w:pPr>
        <w:numPr>
          <w:ilvl w:val="0"/>
          <w:numId w:val="10"/>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b/>
          <w:bCs/>
          <w:color w:val="000000" w:themeColor="text1"/>
          <w:kern w:val="0"/>
          <w:sz w:val="24"/>
          <w:szCs w:val="24"/>
          <w14:ligatures w14:val="none"/>
        </w:rPr>
        <w:t>Reducing inequalities in early childhood outcomes</w:t>
      </w:r>
      <w:r w:rsidRPr="0095726F">
        <w:rPr>
          <w:rFonts w:asciiTheme="majorHAnsi" w:eastAsia="MS Mincho" w:hAnsiTheme="majorHAnsi" w:cs="Times New Roman"/>
          <w:color w:val="000000" w:themeColor="text1"/>
          <w:kern w:val="0"/>
          <w:sz w:val="24"/>
          <w:szCs w:val="24"/>
          <w14:ligatures w14:val="none"/>
        </w:rPr>
        <w:t>, particularly in the most deprived wards</w:t>
      </w:r>
      <w:r w:rsidR="0049719F">
        <w:rPr>
          <w:rFonts w:asciiTheme="majorHAnsi" w:eastAsia="MS Mincho" w:hAnsiTheme="majorHAnsi" w:cs="Times New Roman"/>
          <w:color w:val="000000" w:themeColor="text1"/>
          <w:kern w:val="0"/>
          <w:sz w:val="24"/>
          <w:szCs w:val="24"/>
          <w14:ligatures w14:val="none"/>
        </w:rPr>
        <w:t>.</w:t>
      </w:r>
    </w:p>
    <w:p w14:paraId="5B0C1E12" w14:textId="583D86E1" w:rsidR="002121D2" w:rsidRPr="0095726F" w:rsidRDefault="002121D2" w:rsidP="00EA6C20">
      <w:pPr>
        <w:numPr>
          <w:ilvl w:val="0"/>
          <w:numId w:val="10"/>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b/>
          <w:bCs/>
          <w:color w:val="000000" w:themeColor="text1"/>
          <w:kern w:val="0"/>
          <w:sz w:val="24"/>
          <w:szCs w:val="24"/>
          <w14:ligatures w14:val="none"/>
        </w:rPr>
        <w:lastRenderedPageBreak/>
        <w:t>Improving access, quality and uptake of early years education and childcare</w:t>
      </w:r>
      <w:r w:rsidRPr="0095726F">
        <w:rPr>
          <w:rFonts w:asciiTheme="majorHAnsi" w:eastAsia="MS Mincho" w:hAnsiTheme="majorHAnsi" w:cs="Times New Roman"/>
          <w:color w:val="000000" w:themeColor="text1"/>
          <w:kern w:val="0"/>
          <w:sz w:val="24"/>
          <w:szCs w:val="24"/>
          <w14:ligatures w14:val="none"/>
        </w:rPr>
        <w:t>, including funded entitlements for 2, 3</w:t>
      </w:r>
      <w:r w:rsidR="007B7E70">
        <w:rPr>
          <w:rFonts w:asciiTheme="majorHAnsi" w:eastAsia="MS Mincho" w:hAnsiTheme="majorHAnsi" w:cs="Times New Roman"/>
          <w:color w:val="000000" w:themeColor="text1"/>
          <w:kern w:val="0"/>
          <w:sz w:val="24"/>
          <w:szCs w:val="24"/>
          <w14:ligatures w14:val="none"/>
        </w:rPr>
        <w:t xml:space="preserve"> </w:t>
      </w:r>
      <w:r w:rsidRPr="0095726F">
        <w:rPr>
          <w:rFonts w:asciiTheme="majorHAnsi" w:eastAsia="MS Mincho" w:hAnsiTheme="majorHAnsi" w:cs="Times New Roman"/>
          <w:color w:val="000000" w:themeColor="text1"/>
          <w:kern w:val="0"/>
          <w:sz w:val="24"/>
          <w:szCs w:val="24"/>
          <w14:ligatures w14:val="none"/>
        </w:rPr>
        <w:t xml:space="preserve">and </w:t>
      </w:r>
      <w:r w:rsidR="007B7E70" w:rsidRPr="0095726F">
        <w:rPr>
          <w:rFonts w:asciiTheme="majorHAnsi" w:eastAsia="MS Mincho" w:hAnsiTheme="majorHAnsi" w:cs="Times New Roman"/>
          <w:color w:val="000000" w:themeColor="text1"/>
          <w:kern w:val="0"/>
          <w:sz w:val="24"/>
          <w:szCs w:val="24"/>
          <w14:ligatures w14:val="none"/>
        </w:rPr>
        <w:t>4-year-olds</w:t>
      </w:r>
      <w:r w:rsidRPr="0095726F">
        <w:rPr>
          <w:rFonts w:asciiTheme="majorHAnsi" w:eastAsia="MS Mincho" w:hAnsiTheme="majorHAnsi" w:cs="Times New Roman"/>
          <w:color w:val="000000" w:themeColor="text1"/>
          <w:kern w:val="0"/>
          <w:sz w:val="24"/>
          <w:szCs w:val="24"/>
          <w14:ligatures w14:val="none"/>
        </w:rPr>
        <w:t>, given national evidence of uneven participation patterns among under</w:t>
      </w:r>
      <w:r w:rsidR="00630295">
        <w:rPr>
          <w:rFonts w:asciiTheme="majorHAnsi" w:eastAsia="MS Mincho" w:hAnsiTheme="majorHAnsi" w:cs="Times New Roman"/>
          <w:color w:val="000000" w:themeColor="text1"/>
          <w:kern w:val="0"/>
          <w:sz w:val="24"/>
          <w:szCs w:val="24"/>
          <w14:ligatures w14:val="none"/>
        </w:rPr>
        <w:t xml:space="preserve"> </w:t>
      </w:r>
      <w:r w:rsidRPr="0095726F">
        <w:rPr>
          <w:rFonts w:asciiTheme="majorHAnsi" w:eastAsia="MS Mincho" w:hAnsiTheme="majorHAnsi" w:cs="Times New Roman"/>
          <w:color w:val="000000" w:themeColor="text1"/>
          <w:kern w:val="0"/>
          <w:sz w:val="24"/>
          <w:szCs w:val="24"/>
          <w14:ligatures w14:val="none"/>
        </w:rPr>
        <w:t>5</w:t>
      </w:r>
      <w:r w:rsidR="007B7E70">
        <w:rPr>
          <w:rFonts w:asciiTheme="majorHAnsi" w:eastAsia="MS Mincho" w:hAnsiTheme="majorHAnsi" w:cs="Times New Roman"/>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 xml:space="preserve">s. </w:t>
      </w:r>
    </w:p>
    <w:p w14:paraId="7AEA809C" w14:textId="60185BF9" w:rsidR="002121D2" w:rsidRPr="0095726F" w:rsidRDefault="002121D2" w:rsidP="00EA6C20">
      <w:pPr>
        <w:numPr>
          <w:ilvl w:val="0"/>
          <w:numId w:val="10"/>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b/>
          <w:bCs/>
          <w:color w:val="000000" w:themeColor="text1"/>
          <w:kern w:val="0"/>
          <w:sz w:val="24"/>
          <w:szCs w:val="24"/>
          <w14:ligatures w14:val="none"/>
        </w:rPr>
        <w:t>Enhancing family support and parental wellbeing</w:t>
      </w:r>
      <w:r w:rsidRPr="0095726F">
        <w:rPr>
          <w:rFonts w:asciiTheme="majorHAnsi" w:eastAsia="MS Mincho" w:hAnsiTheme="majorHAnsi" w:cs="Times New Roman"/>
          <w:color w:val="000000" w:themeColor="text1"/>
          <w:kern w:val="0"/>
          <w:sz w:val="24"/>
          <w:szCs w:val="24"/>
          <w14:ligatures w14:val="none"/>
        </w:rPr>
        <w:t xml:space="preserve">, recognising the strong link between parental stress, deprivation, and outcomes for children in the early years, as evidenced in the Children’s JSNA and Public Health datasets. </w:t>
      </w:r>
    </w:p>
    <w:p w14:paraId="6E01A40E" w14:textId="01E06DC4" w:rsidR="009868B8" w:rsidRPr="0095726F" w:rsidRDefault="002121D2" w:rsidP="00EA6C20">
      <w:pPr>
        <w:numPr>
          <w:ilvl w:val="0"/>
          <w:numId w:val="10"/>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b/>
          <w:bCs/>
          <w:color w:val="000000" w:themeColor="text1"/>
          <w:kern w:val="0"/>
          <w:sz w:val="24"/>
          <w:szCs w:val="24"/>
          <w14:ligatures w14:val="none"/>
        </w:rPr>
        <w:t>Building an integrated early years system</w:t>
      </w:r>
      <w:r w:rsidRPr="0095726F">
        <w:rPr>
          <w:rFonts w:asciiTheme="majorHAnsi" w:eastAsia="MS Mincho" w:hAnsiTheme="majorHAnsi" w:cs="Times New Roman"/>
          <w:color w:val="000000" w:themeColor="text1"/>
          <w:kern w:val="0"/>
          <w:sz w:val="24"/>
          <w:szCs w:val="24"/>
          <w14:ligatures w14:val="none"/>
        </w:rPr>
        <w:t xml:space="preserve">, ensuring health visiting, </w:t>
      </w:r>
      <w:r w:rsidR="00A907D3" w:rsidRPr="0095726F">
        <w:rPr>
          <w:rFonts w:asciiTheme="majorHAnsi" w:eastAsia="MS Mincho" w:hAnsiTheme="majorHAnsi" w:cs="Times New Roman"/>
          <w:color w:val="000000" w:themeColor="text1"/>
          <w:kern w:val="0"/>
          <w:sz w:val="24"/>
          <w:szCs w:val="24"/>
          <w14:ligatures w14:val="none"/>
        </w:rPr>
        <w:t>Best Start Family Hubs</w:t>
      </w:r>
      <w:r w:rsidRPr="0095726F">
        <w:rPr>
          <w:rFonts w:asciiTheme="majorHAnsi" w:eastAsia="MS Mincho" w:hAnsiTheme="majorHAnsi" w:cs="Times New Roman"/>
          <w:color w:val="000000" w:themeColor="text1"/>
          <w:kern w:val="0"/>
          <w:sz w:val="24"/>
          <w:szCs w:val="24"/>
          <w14:ligatures w14:val="none"/>
        </w:rPr>
        <w:t>, early education</w:t>
      </w:r>
      <w:r w:rsidR="7A19D93E" w:rsidRPr="0095726F">
        <w:rPr>
          <w:rFonts w:asciiTheme="majorHAnsi" w:eastAsia="MS Mincho" w:hAnsiTheme="majorHAnsi" w:cs="Times New Roman"/>
          <w:color w:val="000000" w:themeColor="text1"/>
          <w:kern w:val="0"/>
          <w:sz w:val="24"/>
          <w:szCs w:val="24"/>
          <w14:ligatures w14:val="none"/>
        </w:rPr>
        <w:t xml:space="preserve"> and childcare</w:t>
      </w:r>
      <w:r w:rsidRPr="0095726F">
        <w:rPr>
          <w:rFonts w:asciiTheme="majorHAnsi" w:eastAsia="MS Mincho" w:hAnsiTheme="majorHAnsi" w:cs="Times New Roman"/>
          <w:color w:val="000000" w:themeColor="text1"/>
          <w:kern w:val="0"/>
          <w:sz w:val="24"/>
          <w:szCs w:val="24"/>
          <w14:ligatures w14:val="none"/>
        </w:rPr>
        <w:t>, SEND services, and voluntary sector support work together seamlessly.</w:t>
      </w:r>
    </w:p>
    <w:p w14:paraId="351AC819" w14:textId="4073C8FE" w:rsidR="00C71B70" w:rsidRPr="0095726F" w:rsidRDefault="002121D2" w:rsidP="006A2E19">
      <w:pPr>
        <w:numPr>
          <w:ilvl w:val="0"/>
          <w:numId w:val="10"/>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b/>
          <w:bCs/>
          <w:color w:val="000000" w:themeColor="text1"/>
          <w:kern w:val="0"/>
          <w:sz w:val="24"/>
          <w:szCs w:val="24"/>
          <w14:ligatures w14:val="none"/>
        </w:rPr>
        <w:t>Embedding co</w:t>
      </w:r>
      <w:r w:rsidRPr="0095726F">
        <w:rPr>
          <w:rFonts w:asciiTheme="majorHAnsi" w:eastAsia="MS Mincho" w:hAnsiTheme="majorHAnsi" w:cs="Times New Roman"/>
          <w:b/>
          <w:bCs/>
          <w:color w:val="000000" w:themeColor="text1"/>
          <w:kern w:val="0"/>
          <w:sz w:val="24"/>
          <w:szCs w:val="24"/>
          <w14:ligatures w14:val="none"/>
        </w:rPr>
        <w:noBreakHyphen/>
        <w:t>production and lived experience</w:t>
      </w:r>
      <w:r w:rsidRPr="0095726F">
        <w:rPr>
          <w:rFonts w:asciiTheme="majorHAnsi" w:eastAsia="MS Mincho" w:hAnsiTheme="majorHAnsi" w:cs="Times New Roman"/>
          <w:color w:val="000000" w:themeColor="text1"/>
          <w:kern w:val="0"/>
          <w:sz w:val="24"/>
          <w:szCs w:val="24"/>
          <w14:ligatures w14:val="none"/>
        </w:rPr>
        <w:t xml:space="preserve">, reflecting the local commitment that families be “listened to, involved… and respected” in shaping services. </w:t>
      </w:r>
    </w:p>
    <w:p w14:paraId="4068C55D" w14:textId="3736BBF7" w:rsidR="00FF77E0" w:rsidRPr="0095726F" w:rsidRDefault="45F41989" w:rsidP="00F049B0">
      <w:pPr>
        <w:pStyle w:val="Heading1"/>
      </w:pPr>
      <w:bookmarkStart w:id="7" w:name="_Toc225332136"/>
      <w:r w:rsidRPr="0095726F">
        <w:rPr>
          <w:rFonts w:ascii="Aptos Display" w:eastAsia="Aptos Display" w:hAnsi="Aptos Display" w:cs="Aptos Display"/>
        </w:rPr>
        <w:t xml:space="preserve">Current </w:t>
      </w:r>
      <w:r w:rsidR="2C2A2CB2" w:rsidRPr="0095726F">
        <w:t>Core Service Offers</w:t>
      </w:r>
      <w:bookmarkEnd w:id="7"/>
    </w:p>
    <w:p w14:paraId="5C4DC7E1" w14:textId="77777777" w:rsidR="0007744B" w:rsidRPr="0095726F" w:rsidRDefault="0007744B" w:rsidP="00A907D3">
      <w:pPr>
        <w:spacing w:after="200" w:line="276" w:lineRule="auto"/>
        <w:jc w:val="both"/>
        <w:rPr>
          <w:rFonts w:asciiTheme="majorHAnsi" w:eastAsia="MS Mincho" w:hAnsiTheme="majorHAnsi" w:cs="Times New Roman"/>
          <w:b/>
          <w:bCs/>
          <w:color w:val="000000" w:themeColor="text1"/>
          <w:kern w:val="0"/>
          <w:sz w:val="24"/>
          <w:szCs w:val="24"/>
          <w:u w:val="single"/>
          <w14:ligatures w14:val="none"/>
        </w:rPr>
      </w:pPr>
      <w:r w:rsidRPr="0095726F">
        <w:rPr>
          <w:rFonts w:asciiTheme="majorHAnsi" w:eastAsia="MS Mincho" w:hAnsiTheme="majorHAnsi" w:cs="Times New Roman"/>
          <w:b/>
          <w:bCs/>
          <w:color w:val="000000" w:themeColor="text1"/>
          <w:kern w:val="0"/>
          <w:sz w:val="24"/>
          <w:szCs w:val="24"/>
          <w:u w:val="single"/>
          <w14:ligatures w14:val="none"/>
        </w:rPr>
        <w:t>Universal Services (Available to All Families)</w:t>
      </w:r>
    </w:p>
    <w:p w14:paraId="533B8604" w14:textId="446E4DCF" w:rsidR="00F0118E" w:rsidRDefault="0007744B" w:rsidP="00A907D3">
      <w:p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These services form the foundation of the early years system, providing consistent access and support for all families during pregnancy and early childhood.</w:t>
      </w:r>
    </w:p>
    <w:p w14:paraId="56ABE5F9" w14:textId="77777777" w:rsidR="00F0118E" w:rsidRDefault="00F0118E">
      <w:pPr>
        <w:rPr>
          <w:rFonts w:asciiTheme="majorHAnsi" w:eastAsia="MS Mincho" w:hAnsiTheme="majorHAnsi" w:cs="Times New Roman"/>
          <w:color w:val="000000" w:themeColor="text1"/>
          <w:kern w:val="0"/>
          <w:sz w:val="24"/>
          <w:szCs w:val="24"/>
          <w14:ligatures w14:val="none"/>
        </w:rPr>
      </w:pPr>
      <w:r>
        <w:rPr>
          <w:rFonts w:asciiTheme="majorHAnsi" w:eastAsia="MS Mincho" w:hAnsiTheme="majorHAnsi" w:cs="Times New Roman"/>
          <w:color w:val="000000" w:themeColor="text1"/>
          <w:kern w:val="0"/>
          <w:sz w:val="24"/>
          <w:szCs w:val="24"/>
          <w14:ligatures w14:val="none"/>
        </w:rPr>
        <w:br w:type="page"/>
      </w:r>
    </w:p>
    <w:p w14:paraId="3E65F3C7" w14:textId="77777777" w:rsidR="00F0118E" w:rsidRPr="00E55105" w:rsidRDefault="00F0118E" w:rsidP="00F0118E">
      <w:pPr>
        <w:pStyle w:val="Heading1"/>
        <w:rPr>
          <w:rFonts w:ascii="Aptos" w:hAnsi="Aptos"/>
          <w:noProof/>
        </w:rPr>
      </w:pPr>
      <w:bookmarkStart w:id="8" w:name="_Toc225332137"/>
      <w:r w:rsidRPr="00E55105">
        <w:rPr>
          <w:rFonts w:ascii="Aptos" w:hAnsi="Aptos"/>
        </w:rPr>
        <w:lastRenderedPageBreak/>
        <w:t>What Support Is Available for you and your family?</w:t>
      </w:r>
      <w:bookmarkEnd w:id="8"/>
      <w:r w:rsidRPr="00E55105">
        <w:rPr>
          <w:rFonts w:ascii="Aptos" w:hAnsi="Aptos"/>
          <w:noProof/>
        </w:rPr>
        <w:t xml:space="preserve"> </w:t>
      </w:r>
    </w:p>
    <w:p w14:paraId="6845F30E" w14:textId="77777777" w:rsidR="00F0118E" w:rsidRPr="00E55105" w:rsidRDefault="00F0118E" w:rsidP="00F0118E">
      <w:pPr>
        <w:rPr>
          <w:rFonts w:ascii="Aptos" w:hAnsi="Aptos"/>
          <w:noProof/>
        </w:rPr>
      </w:pPr>
      <w:bookmarkStart w:id="9" w:name="_Toc225332138"/>
      <w:r w:rsidRPr="00E55105">
        <w:rPr>
          <w:rStyle w:val="Heading2Char"/>
          <w:rFonts w:ascii="Aptos" w:hAnsi="Aptos"/>
        </w:rPr>
        <w:t>Universal Services</w:t>
      </w:r>
      <w:bookmarkEnd w:id="9"/>
      <w:r w:rsidRPr="00E55105">
        <w:rPr>
          <w:rFonts w:ascii="Aptos" w:hAnsi="Aptos"/>
          <w:b/>
          <w:bCs/>
          <w:sz w:val="24"/>
          <w:szCs w:val="24"/>
        </w:rPr>
        <w:t xml:space="preserve"> - </w:t>
      </w:r>
      <w:r w:rsidRPr="00E55105">
        <w:rPr>
          <w:rFonts w:ascii="Aptos" w:hAnsi="Aptos"/>
          <w:sz w:val="24"/>
          <w:szCs w:val="24"/>
        </w:rPr>
        <w:t>These are open to everyone:</w:t>
      </w:r>
    </w:p>
    <w:p w14:paraId="5E8A5127" w14:textId="77777777" w:rsidR="00F0118E" w:rsidRPr="00E55105" w:rsidRDefault="00F0118E" w:rsidP="00F0118E">
      <w:pPr>
        <w:jc w:val="center"/>
        <w:rPr>
          <w:rFonts w:ascii="Aptos" w:hAnsi="Aptos"/>
          <w:noProof/>
        </w:rPr>
      </w:pPr>
      <w:r w:rsidRPr="00E55105">
        <w:rPr>
          <w:rFonts w:ascii="Aptos" w:hAnsi="Aptos"/>
          <w:noProof/>
        </w:rPr>
        <w:drawing>
          <wp:inline distT="0" distB="0" distL="0" distR="0" wp14:anchorId="7B5822AD" wp14:editId="6E5A8C91">
            <wp:extent cx="2038967" cy="2304000"/>
            <wp:effectExtent l="0" t="0" r="0" b="1270"/>
            <wp:docPr id="2117557005" name="drawing" descr="Midwifery and maternity services&#10;Antenatal and postnatal care, preparation for birth, breastfeeding support and early bonding. Midwifery provides the first point of contact for identifying emerging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57005" name="drawing" descr="Midwifery and maternity services&#10;Antenatal and postnatal care, preparation for birth, breastfeeding support and early bonding. Midwifery provides the first point of contact for identifying emerging needs."/>
                    <pic:cNvPicPr/>
                  </pic:nvPicPr>
                  <pic:blipFill rotWithShape="1">
                    <a:blip r:embed="rId14">
                      <a:extLst>
                        <a:ext uri="{28A0092B-C50C-407E-A947-70E740481C1C}">
                          <a14:useLocalDpi xmlns:a14="http://schemas.microsoft.com/office/drawing/2010/main"/>
                        </a:ext>
                      </a:extLst>
                    </a:blip>
                    <a:srcRect t="18781" r="82458"/>
                    <a:stretch>
                      <a:fillRect/>
                    </a:stretch>
                  </pic:blipFill>
                  <pic:spPr bwMode="auto">
                    <a:xfrm>
                      <a:off x="0" y="0"/>
                      <a:ext cx="2038967" cy="2304000"/>
                    </a:xfrm>
                    <a:prstGeom prst="rect">
                      <a:avLst/>
                    </a:prstGeom>
                    <a:ln>
                      <a:noFill/>
                    </a:ln>
                    <a:extLst>
                      <a:ext uri="{53640926-AAD7-44D8-BBD7-CCE9431645EC}">
                        <a14:shadowObscured xmlns:a14="http://schemas.microsoft.com/office/drawing/2010/main"/>
                      </a:ext>
                    </a:extLst>
                  </pic:spPr>
                </pic:pic>
              </a:graphicData>
            </a:graphic>
          </wp:inline>
        </w:drawing>
      </w:r>
      <w:r w:rsidRPr="00E55105">
        <w:rPr>
          <w:rFonts w:ascii="Aptos" w:hAnsi="Aptos"/>
          <w:noProof/>
        </w:rPr>
        <w:drawing>
          <wp:inline distT="0" distB="0" distL="0" distR="0" wp14:anchorId="04E1A42A" wp14:editId="307A368F">
            <wp:extent cx="1905771" cy="2304000"/>
            <wp:effectExtent l="0" t="0" r="0" b="1270"/>
            <wp:docPr id="660589711" name="drawing" descr="Health visiting&#10;(Healthy child programme 0-5)&#10;Core contacts including new birth visits, 8-6 weeks &amp; 10-12 month reviews and the 2-2 1/2 year developmental check, Universal screening supports early identification of development delay, parental mental health needs, and safeguarding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89711" name="drawing" descr="Health visiting&#10;(Healthy child programme 0-5)&#10;Core contacts including new birth visits, 8-6 weeks &amp; 10-12 month reviews and the 2-2 1/2 year developmental check, Universal screening supports early identification of development delay, parental mental health needs, and safeguarding concerns."/>
                    <pic:cNvPicPr/>
                  </pic:nvPicPr>
                  <pic:blipFill rotWithShape="1">
                    <a:blip r:embed="rId14">
                      <a:extLst>
                        <a:ext uri="{28A0092B-C50C-407E-A947-70E740481C1C}">
                          <a14:useLocalDpi xmlns:a14="http://schemas.microsoft.com/office/drawing/2010/main"/>
                        </a:ext>
                      </a:extLst>
                    </a:blip>
                    <a:srcRect l="17806" t="18781" r="65797"/>
                    <a:stretch>
                      <a:fillRect/>
                    </a:stretch>
                  </pic:blipFill>
                  <pic:spPr bwMode="auto">
                    <a:xfrm>
                      <a:off x="0" y="0"/>
                      <a:ext cx="1905771" cy="2304000"/>
                    </a:xfrm>
                    <a:prstGeom prst="rect">
                      <a:avLst/>
                    </a:prstGeom>
                    <a:ln>
                      <a:noFill/>
                    </a:ln>
                    <a:extLst>
                      <a:ext uri="{53640926-AAD7-44D8-BBD7-CCE9431645EC}">
                        <a14:shadowObscured xmlns:a14="http://schemas.microsoft.com/office/drawing/2010/main"/>
                      </a:ext>
                    </a:extLst>
                  </pic:spPr>
                </pic:pic>
              </a:graphicData>
            </a:graphic>
          </wp:inline>
        </w:drawing>
      </w:r>
      <w:r w:rsidRPr="00E55105">
        <w:rPr>
          <w:rFonts w:ascii="Aptos" w:hAnsi="Aptos"/>
          <w:noProof/>
        </w:rPr>
        <w:drawing>
          <wp:inline distT="0" distB="0" distL="0" distR="0" wp14:anchorId="0C11F02D" wp14:editId="48879086">
            <wp:extent cx="1905771" cy="2304000"/>
            <wp:effectExtent l="0" t="0" r="0" b="1270"/>
            <wp:docPr id="296050038" name="drawing" descr="Best start family hubs&#10;Open-access stay-and-play groups, peer support, and signposting. 7 best start family hubs provide an accessible single front door for all families with children aged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50038" name="drawing" descr="Best start family hubs&#10;Open-access stay-and-play groups, peer support, and signposting. 7 best start family hubs provide an accessible single front door for all families with children aged 0-5."/>
                    <pic:cNvPicPr/>
                  </pic:nvPicPr>
                  <pic:blipFill rotWithShape="1">
                    <a:blip r:embed="rId14">
                      <a:extLst>
                        <a:ext uri="{28A0092B-C50C-407E-A947-70E740481C1C}">
                          <a14:useLocalDpi xmlns:a14="http://schemas.microsoft.com/office/drawing/2010/main"/>
                        </a:ext>
                      </a:extLst>
                    </a:blip>
                    <a:srcRect l="34291" t="18781" r="49312"/>
                    <a:stretch>
                      <a:fillRect/>
                    </a:stretch>
                  </pic:blipFill>
                  <pic:spPr bwMode="auto">
                    <a:xfrm>
                      <a:off x="0" y="0"/>
                      <a:ext cx="1905771" cy="2304000"/>
                    </a:xfrm>
                    <a:prstGeom prst="rect">
                      <a:avLst/>
                    </a:prstGeom>
                    <a:ln>
                      <a:noFill/>
                    </a:ln>
                    <a:extLst>
                      <a:ext uri="{53640926-AAD7-44D8-BBD7-CCE9431645EC}">
                        <a14:shadowObscured xmlns:a14="http://schemas.microsoft.com/office/drawing/2010/main"/>
                      </a:ext>
                    </a:extLst>
                  </pic:spPr>
                </pic:pic>
              </a:graphicData>
            </a:graphic>
          </wp:inline>
        </w:drawing>
      </w:r>
      <w:r w:rsidRPr="00E55105">
        <w:rPr>
          <w:rFonts w:ascii="Aptos" w:hAnsi="Aptos"/>
          <w:noProof/>
        </w:rPr>
        <w:drawing>
          <wp:inline distT="0" distB="0" distL="0" distR="0" wp14:anchorId="1D8F9E95" wp14:editId="06ED2335">
            <wp:extent cx="2081659" cy="2304000"/>
            <wp:effectExtent l="0" t="0" r="0" b="1270"/>
            <wp:docPr id="1645506325" name="drawing" descr="Early years education &amp; childcare (Universal entitlement)&#10;Access to high-quality childcare from age three, with provision across nurseries, pre-schools, childminders and school-based early years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06325" name="drawing" descr="Early years education &amp; childcare (Universal entitlement)&#10;Access to high-quality childcare from age three, with provision across nurseries, pre-schools, childminders and school-based early years settings"/>
                    <pic:cNvPicPr/>
                  </pic:nvPicPr>
                  <pic:blipFill rotWithShape="1">
                    <a:blip r:embed="rId14">
                      <a:extLst>
                        <a:ext uri="{28A0092B-C50C-407E-A947-70E740481C1C}">
                          <a14:useLocalDpi xmlns:a14="http://schemas.microsoft.com/office/drawing/2010/main"/>
                        </a:ext>
                      </a:extLst>
                    </a:blip>
                    <a:srcRect l="50688" t="25644" r="32915"/>
                    <a:stretch>
                      <a:fillRect/>
                    </a:stretch>
                  </pic:blipFill>
                  <pic:spPr bwMode="auto">
                    <a:xfrm>
                      <a:off x="0" y="0"/>
                      <a:ext cx="2081659" cy="2304000"/>
                    </a:xfrm>
                    <a:prstGeom prst="rect">
                      <a:avLst/>
                    </a:prstGeom>
                    <a:ln>
                      <a:noFill/>
                    </a:ln>
                    <a:extLst>
                      <a:ext uri="{53640926-AAD7-44D8-BBD7-CCE9431645EC}">
                        <a14:shadowObscured xmlns:a14="http://schemas.microsoft.com/office/drawing/2010/main"/>
                      </a:ext>
                    </a:extLst>
                  </pic:spPr>
                </pic:pic>
              </a:graphicData>
            </a:graphic>
          </wp:inline>
        </w:drawing>
      </w:r>
      <w:r w:rsidRPr="00E55105">
        <w:rPr>
          <w:rFonts w:ascii="Aptos" w:hAnsi="Aptos"/>
          <w:noProof/>
        </w:rPr>
        <w:drawing>
          <wp:inline distT="0" distB="0" distL="0" distR="0" wp14:anchorId="4D94F3D6" wp14:editId="7702FEDB">
            <wp:extent cx="2091822" cy="2304000"/>
            <wp:effectExtent l="0" t="0" r="3810" b="1270"/>
            <wp:docPr id="783741422" name="drawing" descr="Parenting and HLE evidence based intervention&#10;Togetherness, PEEP, Making it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41422" name="drawing" descr="Parenting and HLE evidence based intervention&#10;Togetherness, PEEP, Making it real"/>
                    <pic:cNvPicPr/>
                  </pic:nvPicPr>
                  <pic:blipFill rotWithShape="1">
                    <a:blip r:embed="rId14">
                      <a:extLst>
                        <a:ext uri="{28A0092B-C50C-407E-A947-70E740481C1C}">
                          <a14:useLocalDpi xmlns:a14="http://schemas.microsoft.com/office/drawing/2010/main"/>
                        </a:ext>
                      </a:extLst>
                    </a:blip>
                    <a:srcRect l="67173" t="26005" r="16430"/>
                    <a:stretch>
                      <a:fillRect/>
                    </a:stretch>
                  </pic:blipFill>
                  <pic:spPr bwMode="auto">
                    <a:xfrm>
                      <a:off x="0" y="0"/>
                      <a:ext cx="2091822" cy="2304000"/>
                    </a:xfrm>
                    <a:prstGeom prst="rect">
                      <a:avLst/>
                    </a:prstGeom>
                    <a:ln>
                      <a:noFill/>
                    </a:ln>
                    <a:extLst>
                      <a:ext uri="{53640926-AAD7-44D8-BBD7-CCE9431645EC}">
                        <a14:shadowObscured xmlns:a14="http://schemas.microsoft.com/office/drawing/2010/main"/>
                      </a:ext>
                    </a:extLst>
                  </pic:spPr>
                </pic:pic>
              </a:graphicData>
            </a:graphic>
          </wp:inline>
        </w:drawing>
      </w:r>
      <w:r w:rsidRPr="00E55105">
        <w:rPr>
          <w:rFonts w:ascii="Aptos" w:hAnsi="Aptos"/>
          <w:noProof/>
        </w:rPr>
        <w:drawing>
          <wp:inline distT="0" distB="0" distL="0" distR="0" wp14:anchorId="54A784AE" wp14:editId="40429697">
            <wp:extent cx="2081659" cy="2304000"/>
            <wp:effectExtent l="0" t="0" r="0" b="1270"/>
            <wp:docPr id="652538285" name="drawing" descr="Public health and early childhood wellbeing activities&#10;Immunisations pathfinder programme oral health promotion healthy eating sessions and community wellbeing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38285" name="drawing" descr="Public health and early childhood wellbeing activities&#10;Immunisations pathfinder programme oral health promotion healthy eating sessions and community wellbeing activities "/>
                    <pic:cNvPicPr/>
                  </pic:nvPicPr>
                  <pic:blipFill rotWithShape="1">
                    <a:blip r:embed="rId14">
                      <a:extLst>
                        <a:ext uri="{28A0092B-C50C-407E-A947-70E740481C1C}">
                          <a14:useLocalDpi xmlns:a14="http://schemas.microsoft.com/office/drawing/2010/main"/>
                        </a:ext>
                      </a:extLst>
                    </a:blip>
                    <a:srcRect l="83923" t="25644" r="-320"/>
                    <a:stretch>
                      <a:fillRect/>
                    </a:stretch>
                  </pic:blipFill>
                  <pic:spPr bwMode="auto">
                    <a:xfrm>
                      <a:off x="0" y="0"/>
                      <a:ext cx="2081659" cy="2304000"/>
                    </a:xfrm>
                    <a:prstGeom prst="rect">
                      <a:avLst/>
                    </a:prstGeom>
                    <a:ln>
                      <a:noFill/>
                    </a:ln>
                    <a:extLst>
                      <a:ext uri="{53640926-AAD7-44D8-BBD7-CCE9431645EC}">
                        <a14:shadowObscured xmlns:a14="http://schemas.microsoft.com/office/drawing/2010/main"/>
                      </a:ext>
                    </a:extLst>
                  </pic:spPr>
                </pic:pic>
              </a:graphicData>
            </a:graphic>
          </wp:inline>
        </w:drawing>
      </w:r>
    </w:p>
    <w:p w14:paraId="24A7FFA9" w14:textId="77777777" w:rsidR="00F0118E" w:rsidRPr="00E55105" w:rsidRDefault="00F0118E" w:rsidP="00F0118E">
      <w:pPr>
        <w:rPr>
          <w:rFonts w:ascii="Aptos" w:hAnsi="Aptos"/>
          <w:sz w:val="24"/>
          <w:szCs w:val="24"/>
        </w:rPr>
      </w:pPr>
      <w:bookmarkStart w:id="10" w:name="_Toc225332139"/>
      <w:r w:rsidRPr="00E55105">
        <w:rPr>
          <w:rStyle w:val="Heading2Char"/>
          <w:rFonts w:ascii="Aptos" w:hAnsi="Aptos"/>
        </w:rPr>
        <w:lastRenderedPageBreak/>
        <w:t>Targeted Services</w:t>
      </w:r>
      <w:bookmarkEnd w:id="10"/>
      <w:r w:rsidRPr="00E55105">
        <w:rPr>
          <w:rFonts w:ascii="Aptos" w:hAnsi="Aptos"/>
          <w:sz w:val="24"/>
          <w:szCs w:val="24"/>
        </w:rPr>
        <w:t xml:space="preserve"> - for families with additional needs</w:t>
      </w:r>
    </w:p>
    <w:p w14:paraId="5C07B1E3" w14:textId="77777777" w:rsidR="00F0118E" w:rsidRPr="00E55105" w:rsidRDefault="00F0118E" w:rsidP="00F0118E">
      <w:pPr>
        <w:jc w:val="center"/>
        <w:rPr>
          <w:rFonts w:ascii="Aptos" w:hAnsi="Aptos"/>
          <w:sz w:val="24"/>
          <w:szCs w:val="24"/>
        </w:rPr>
      </w:pPr>
      <w:r w:rsidRPr="00E55105">
        <w:rPr>
          <w:rFonts w:ascii="Aptos" w:eastAsia="MS Mincho" w:hAnsi="Aptos" w:cs="Times New Roman"/>
          <w:noProof/>
          <w:color w:val="000000" w:themeColor="text1"/>
          <w:sz w:val="24"/>
          <w:szCs w:val="24"/>
        </w:rPr>
        <w:drawing>
          <wp:inline distT="0" distB="0" distL="0" distR="0" wp14:anchorId="2E4033D9" wp14:editId="7011D243">
            <wp:extent cx="2251673" cy="2412000"/>
            <wp:effectExtent l="0" t="0" r="0" b="7620"/>
            <wp:docPr id="1840756702" name="Picture 1" descr="Perinatal and infant mental health support&#10;Specialist support for parents experiencing low mood, anxiety, bonding difficulties and other early emotional wellbeing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56702" name="Picture 1" descr="Perinatal and infant mental health support&#10;Specialist support for parents experiencing low mood, anxiety, bonding difficulties and other early emotional wellbeing concerns"/>
                    <pic:cNvPicPr/>
                  </pic:nvPicPr>
                  <pic:blipFill rotWithShape="1">
                    <a:blip r:embed="rId15"/>
                    <a:srcRect l="1" t="28361" r="83939"/>
                    <a:stretch>
                      <a:fillRect/>
                    </a:stretch>
                  </pic:blipFill>
                  <pic:spPr bwMode="auto">
                    <a:xfrm>
                      <a:off x="0" y="0"/>
                      <a:ext cx="2251673" cy="2412000"/>
                    </a:xfrm>
                    <a:prstGeom prst="rect">
                      <a:avLst/>
                    </a:prstGeom>
                    <a:ln>
                      <a:noFill/>
                    </a:ln>
                    <a:extLst>
                      <a:ext uri="{53640926-AAD7-44D8-BBD7-CCE9431645EC}">
                        <a14:shadowObscured xmlns:a14="http://schemas.microsoft.com/office/drawing/2010/main"/>
                      </a:ext>
                    </a:extLst>
                  </pic:spPr>
                </pic:pic>
              </a:graphicData>
            </a:graphic>
          </wp:inline>
        </w:drawing>
      </w:r>
      <w:r w:rsidRPr="00E55105">
        <w:rPr>
          <w:rFonts w:ascii="Aptos" w:eastAsia="MS Mincho" w:hAnsi="Aptos" w:cs="Times New Roman"/>
          <w:noProof/>
          <w:color w:val="000000" w:themeColor="text1"/>
          <w:sz w:val="24"/>
          <w:szCs w:val="24"/>
        </w:rPr>
        <w:drawing>
          <wp:inline distT="0" distB="0" distL="0" distR="0" wp14:anchorId="76BC4AA6" wp14:editId="3088BB51">
            <wp:extent cx="2308077" cy="2412000"/>
            <wp:effectExtent l="0" t="0" r="0" b="7620"/>
            <wp:docPr id="1764646260" name="Picture 1" descr="Targeted speech, language &amp; communication support&#10;early language screening tools , targeted group interventions, parent-child interactions groups, and structured home-learning support to address early communication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46260" name="Picture 1" descr="Targeted speech, language &amp; communication support&#10;early language screening tools , targeted group interventions, parent-child interactions groups, and structured home-learning support to address early communication concerns."/>
                    <pic:cNvPicPr/>
                  </pic:nvPicPr>
                  <pic:blipFill rotWithShape="1">
                    <a:blip r:embed="rId15"/>
                    <a:srcRect l="16986" t="30112" r="66954"/>
                    <a:stretch>
                      <a:fillRect/>
                    </a:stretch>
                  </pic:blipFill>
                  <pic:spPr bwMode="auto">
                    <a:xfrm>
                      <a:off x="0" y="0"/>
                      <a:ext cx="2308077" cy="2412000"/>
                    </a:xfrm>
                    <a:prstGeom prst="rect">
                      <a:avLst/>
                    </a:prstGeom>
                    <a:ln>
                      <a:noFill/>
                    </a:ln>
                    <a:extLst>
                      <a:ext uri="{53640926-AAD7-44D8-BBD7-CCE9431645EC}">
                        <a14:shadowObscured xmlns:a14="http://schemas.microsoft.com/office/drawing/2010/main"/>
                      </a:ext>
                    </a:extLst>
                  </pic:spPr>
                </pic:pic>
              </a:graphicData>
            </a:graphic>
          </wp:inline>
        </w:drawing>
      </w:r>
      <w:r w:rsidRPr="00E55105">
        <w:rPr>
          <w:rFonts w:ascii="Aptos" w:eastAsia="MS Mincho" w:hAnsi="Aptos" w:cs="Times New Roman"/>
          <w:noProof/>
          <w:color w:val="000000" w:themeColor="text1"/>
          <w:sz w:val="24"/>
          <w:szCs w:val="24"/>
        </w:rPr>
        <w:drawing>
          <wp:inline distT="0" distB="0" distL="0" distR="0" wp14:anchorId="0886D364" wp14:editId="37686950">
            <wp:extent cx="2033063" cy="2412000"/>
            <wp:effectExtent l="0" t="0" r="5715" b="7620"/>
            <wp:docPr id="1364820570" name="Picture 1" descr="Early help services&#10;Support for parenting, routines, relationships, behaviour, housing, and financial pressures. Often provided in partnership with best start family h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20570" name="Picture 1" descr="Early help services&#10;Support for parenting, routines, relationships, behaviour, housing, and financial pressures. Often provided in partnership with best start family hubs."/>
                    <pic:cNvPicPr/>
                  </pic:nvPicPr>
                  <pic:blipFill rotWithShape="1">
                    <a:blip r:embed="rId15"/>
                    <a:srcRect l="33550" t="20659" r="50390"/>
                    <a:stretch>
                      <a:fillRect/>
                    </a:stretch>
                  </pic:blipFill>
                  <pic:spPr bwMode="auto">
                    <a:xfrm>
                      <a:off x="0" y="0"/>
                      <a:ext cx="2033063" cy="2412000"/>
                    </a:xfrm>
                    <a:prstGeom prst="rect">
                      <a:avLst/>
                    </a:prstGeom>
                    <a:ln>
                      <a:noFill/>
                    </a:ln>
                    <a:extLst>
                      <a:ext uri="{53640926-AAD7-44D8-BBD7-CCE9431645EC}">
                        <a14:shadowObscured xmlns:a14="http://schemas.microsoft.com/office/drawing/2010/main"/>
                      </a:ext>
                    </a:extLst>
                  </pic:spPr>
                </pic:pic>
              </a:graphicData>
            </a:graphic>
          </wp:inline>
        </w:drawing>
      </w:r>
      <w:r w:rsidRPr="00E55105">
        <w:rPr>
          <w:rFonts w:ascii="Aptos" w:eastAsia="MS Mincho" w:hAnsi="Aptos" w:cs="Times New Roman"/>
          <w:noProof/>
          <w:color w:val="000000" w:themeColor="text1"/>
          <w:sz w:val="24"/>
          <w:szCs w:val="24"/>
        </w:rPr>
        <w:drawing>
          <wp:inline distT="0" distB="0" distL="0" distR="0" wp14:anchorId="3B9CEE91" wp14:editId="0E78F59D">
            <wp:extent cx="2240721" cy="2412000"/>
            <wp:effectExtent l="0" t="0" r="7620" b="7620"/>
            <wp:docPr id="395720477" name="Picture 1" descr="Targeted parenting programmes&#10;Evidence-based courses focused on attachment, play, emotional regulation and positive behaviou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20477" name="Picture 1" descr="Targeted parenting programmes&#10;Evidence-based courses focused on attachment, play, emotional regulation and positive behaviour management."/>
                    <pic:cNvPicPr/>
                  </pic:nvPicPr>
                  <pic:blipFill rotWithShape="1">
                    <a:blip r:embed="rId15"/>
                    <a:srcRect l="50367" t="28011" r="33573"/>
                    <a:stretch>
                      <a:fillRect/>
                    </a:stretch>
                  </pic:blipFill>
                  <pic:spPr bwMode="auto">
                    <a:xfrm>
                      <a:off x="0" y="0"/>
                      <a:ext cx="2240721" cy="2412000"/>
                    </a:xfrm>
                    <a:prstGeom prst="rect">
                      <a:avLst/>
                    </a:prstGeom>
                    <a:ln>
                      <a:noFill/>
                    </a:ln>
                    <a:extLst>
                      <a:ext uri="{53640926-AAD7-44D8-BBD7-CCE9431645EC}">
                        <a14:shadowObscured xmlns:a14="http://schemas.microsoft.com/office/drawing/2010/main"/>
                      </a:ext>
                    </a:extLst>
                  </pic:spPr>
                </pic:pic>
              </a:graphicData>
            </a:graphic>
          </wp:inline>
        </w:drawing>
      </w:r>
      <w:r w:rsidRPr="00E55105">
        <w:rPr>
          <w:rFonts w:ascii="Aptos" w:eastAsia="MS Mincho" w:hAnsi="Aptos" w:cs="Times New Roman"/>
          <w:noProof/>
          <w:color w:val="000000" w:themeColor="text1"/>
          <w:sz w:val="24"/>
          <w:szCs w:val="24"/>
        </w:rPr>
        <w:drawing>
          <wp:inline distT="0" distB="0" distL="0" distR="0" wp14:anchorId="51733FB5" wp14:editId="4D5FDB05">
            <wp:extent cx="2197955" cy="2412000"/>
            <wp:effectExtent l="0" t="0" r="0" b="7620"/>
            <wp:docPr id="238675781" name="Picture 1" descr="SEND Early intervention pathways&#10;Targeted observation, support and inclusion advice for children showing early signs of developmental de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75781" name="Picture 1" descr="SEND Early intervention pathways&#10;Targeted observation, support and inclusion advice for children showing early signs of developmental delay "/>
                    <pic:cNvPicPr/>
                  </pic:nvPicPr>
                  <pic:blipFill rotWithShape="1">
                    <a:blip r:embed="rId15"/>
                    <a:srcRect l="67184" t="26611" r="16756"/>
                    <a:stretch>
                      <a:fillRect/>
                    </a:stretch>
                  </pic:blipFill>
                  <pic:spPr bwMode="auto">
                    <a:xfrm>
                      <a:off x="0" y="0"/>
                      <a:ext cx="2197955" cy="2412000"/>
                    </a:xfrm>
                    <a:prstGeom prst="rect">
                      <a:avLst/>
                    </a:prstGeom>
                    <a:ln>
                      <a:noFill/>
                    </a:ln>
                    <a:extLst>
                      <a:ext uri="{53640926-AAD7-44D8-BBD7-CCE9431645EC}">
                        <a14:shadowObscured xmlns:a14="http://schemas.microsoft.com/office/drawing/2010/main"/>
                      </a:ext>
                    </a:extLst>
                  </pic:spPr>
                </pic:pic>
              </a:graphicData>
            </a:graphic>
          </wp:inline>
        </w:drawing>
      </w:r>
      <w:r w:rsidRPr="00E55105">
        <w:rPr>
          <w:rFonts w:ascii="Aptos" w:eastAsia="MS Mincho" w:hAnsi="Aptos" w:cs="Times New Roman"/>
          <w:noProof/>
          <w:color w:val="000000" w:themeColor="text1"/>
          <w:sz w:val="24"/>
          <w:szCs w:val="24"/>
        </w:rPr>
        <w:drawing>
          <wp:inline distT="0" distB="0" distL="0" distR="0" wp14:anchorId="7162279B" wp14:editId="5D964883">
            <wp:extent cx="2078932" cy="2412000"/>
            <wp:effectExtent l="0" t="0" r="0" b="7620"/>
            <wp:docPr id="178826113" name="Picture 1" descr="Family hub outreach&#10;Targeted outreach in priority wards to address inequalities, improve engagement and reach families not currently access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6113" name="Picture 1" descr="Family hub outreach&#10;Targeted outreach in priority wards to address inequalities, improve engagement and reach families not currently accessing services."/>
                    <pic:cNvPicPr/>
                  </pic:nvPicPr>
                  <pic:blipFill rotWithShape="1">
                    <a:blip r:embed="rId15"/>
                    <a:srcRect l="83833" t="22409" r="107"/>
                    <a:stretch>
                      <a:fillRect/>
                    </a:stretch>
                  </pic:blipFill>
                  <pic:spPr bwMode="auto">
                    <a:xfrm>
                      <a:off x="0" y="0"/>
                      <a:ext cx="2078932" cy="2412000"/>
                    </a:xfrm>
                    <a:prstGeom prst="rect">
                      <a:avLst/>
                    </a:prstGeom>
                    <a:ln>
                      <a:noFill/>
                    </a:ln>
                    <a:extLst>
                      <a:ext uri="{53640926-AAD7-44D8-BBD7-CCE9431645EC}">
                        <a14:shadowObscured xmlns:a14="http://schemas.microsoft.com/office/drawing/2010/main"/>
                      </a:ext>
                    </a:extLst>
                  </pic:spPr>
                </pic:pic>
              </a:graphicData>
            </a:graphic>
          </wp:inline>
        </w:drawing>
      </w:r>
    </w:p>
    <w:p w14:paraId="25062E5F" w14:textId="77777777" w:rsidR="00F0118E" w:rsidRPr="00E55105" w:rsidRDefault="00F0118E" w:rsidP="00F0118E">
      <w:pPr>
        <w:rPr>
          <w:rFonts w:ascii="Aptos" w:hAnsi="Aptos"/>
          <w:sz w:val="24"/>
          <w:szCs w:val="24"/>
        </w:rPr>
      </w:pPr>
      <w:bookmarkStart w:id="11" w:name="_Toc225332140"/>
      <w:r w:rsidRPr="00E55105">
        <w:rPr>
          <w:rStyle w:val="Heading2Char"/>
          <w:rFonts w:ascii="Aptos" w:hAnsi="Aptos"/>
        </w:rPr>
        <w:lastRenderedPageBreak/>
        <w:t>Specialist Services</w:t>
      </w:r>
      <w:bookmarkEnd w:id="11"/>
      <w:r w:rsidRPr="00E55105">
        <w:rPr>
          <w:rFonts w:ascii="Aptos" w:hAnsi="Aptos"/>
          <w:b/>
          <w:bCs/>
          <w:sz w:val="24"/>
          <w:szCs w:val="24"/>
        </w:rPr>
        <w:t xml:space="preserve"> </w:t>
      </w:r>
      <w:r w:rsidRPr="00E55105">
        <w:rPr>
          <w:rFonts w:ascii="Aptos" w:hAnsi="Aptos"/>
          <w:sz w:val="24"/>
          <w:szCs w:val="24"/>
        </w:rPr>
        <w:t>- for more complex needs</w:t>
      </w:r>
    </w:p>
    <w:p w14:paraId="792DBA5D" w14:textId="77777777" w:rsidR="00F0118E" w:rsidRPr="00C86980" w:rsidRDefault="00F0118E" w:rsidP="00F0118E">
      <w:pPr>
        <w:jc w:val="center"/>
        <w:rPr>
          <w:rFonts w:ascii="Aptos" w:hAnsi="Aptos"/>
        </w:rPr>
      </w:pPr>
      <w:r w:rsidRPr="00E55105">
        <w:rPr>
          <w:rFonts w:ascii="Aptos" w:hAnsi="Aptos"/>
          <w:noProof/>
        </w:rPr>
        <w:drawing>
          <wp:inline distT="0" distB="0" distL="0" distR="0" wp14:anchorId="6A538967" wp14:editId="3D4852D9">
            <wp:extent cx="2222910" cy="2412000"/>
            <wp:effectExtent l="0" t="0" r="6350" b="7620"/>
            <wp:docPr id="1788107987" name="Picture 2" descr="Specialist perinatal mental health services&#10;Clinical mental health support for parents experiencing severe perinatal difficul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07987" name="Picture 2" descr="Specialist perinatal mental health services&#10;Clinical mental health support for parents experiencing severe perinatal difficultie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a:fillRect/>
                    </a:stretch>
                  </pic:blipFill>
                  <pic:spPr bwMode="auto">
                    <a:xfrm>
                      <a:off x="0" y="0"/>
                      <a:ext cx="2222910" cy="2412000"/>
                    </a:xfrm>
                    <a:prstGeom prst="rect">
                      <a:avLst/>
                    </a:prstGeom>
                    <a:noFill/>
                    <a:ln>
                      <a:noFill/>
                    </a:ln>
                    <a:extLst>
                      <a:ext uri="{53640926-AAD7-44D8-BBD7-CCE9431645EC}">
                        <a14:shadowObscured xmlns:a14="http://schemas.microsoft.com/office/drawing/2010/main"/>
                      </a:ext>
                    </a:extLst>
                  </pic:spPr>
                </pic:pic>
              </a:graphicData>
            </a:graphic>
          </wp:inline>
        </w:drawing>
      </w:r>
      <w:r w:rsidRPr="00E55105">
        <w:rPr>
          <w:rFonts w:ascii="Aptos" w:hAnsi="Aptos"/>
          <w:noProof/>
        </w:rPr>
        <w:drawing>
          <wp:inline distT="0" distB="0" distL="0" distR="0" wp14:anchorId="0A611870" wp14:editId="58F800EC">
            <wp:extent cx="2121032" cy="2412000"/>
            <wp:effectExtent l="0" t="0" r="0" b="7620"/>
            <wp:docPr id="2026809353" name="Picture 2" descr="Specialist health clinics&#10;Audiology, neurodevelopment clinics, and other specialist services relevant to child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09353" name="Picture 2" descr="Specialist health clinics&#10;Audiology, neurodevelopment clinics, and other specialist services relevant to childhoo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a:fillRect/>
                    </a:stretch>
                  </pic:blipFill>
                  <pic:spPr bwMode="auto">
                    <a:xfrm>
                      <a:off x="0" y="0"/>
                      <a:ext cx="2121032" cy="2412000"/>
                    </a:xfrm>
                    <a:prstGeom prst="rect">
                      <a:avLst/>
                    </a:prstGeom>
                    <a:noFill/>
                    <a:ln>
                      <a:noFill/>
                    </a:ln>
                    <a:extLst>
                      <a:ext uri="{53640926-AAD7-44D8-BBD7-CCE9431645EC}">
                        <a14:shadowObscured xmlns:a14="http://schemas.microsoft.com/office/drawing/2010/main"/>
                      </a:ext>
                    </a:extLst>
                  </pic:spPr>
                </pic:pic>
              </a:graphicData>
            </a:graphic>
          </wp:inline>
        </w:drawing>
      </w:r>
      <w:r w:rsidRPr="00E55105">
        <w:rPr>
          <w:rFonts w:ascii="Aptos" w:hAnsi="Aptos"/>
          <w:noProof/>
        </w:rPr>
        <w:drawing>
          <wp:inline distT="0" distB="0" distL="0" distR="0" wp14:anchorId="14BA2330" wp14:editId="63BCB1A5">
            <wp:extent cx="2212286" cy="2412000"/>
            <wp:effectExtent l="0" t="0" r="0" b="7620"/>
            <wp:docPr id="371439967" name="Picture 2" descr="Specialist safeguarding and social care&#10;Statutory assessments, child protection plans, intensive family support packages and multi-agency safeguarding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67" name="Picture 2" descr="Specialist safeguarding and social care&#10;Statutory assessments, child protection plans, intensive family support packages and multi-agency safeguarding arrangement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a:fillRect/>
                    </a:stretch>
                  </pic:blipFill>
                  <pic:spPr bwMode="auto">
                    <a:xfrm>
                      <a:off x="0" y="0"/>
                      <a:ext cx="2212286" cy="2412000"/>
                    </a:xfrm>
                    <a:prstGeom prst="rect">
                      <a:avLst/>
                    </a:prstGeom>
                    <a:noFill/>
                    <a:ln>
                      <a:noFill/>
                    </a:ln>
                    <a:extLst>
                      <a:ext uri="{53640926-AAD7-44D8-BBD7-CCE9431645EC}">
                        <a14:shadowObscured xmlns:a14="http://schemas.microsoft.com/office/drawing/2010/main"/>
                      </a:ext>
                    </a:extLst>
                  </pic:spPr>
                </pic:pic>
              </a:graphicData>
            </a:graphic>
          </wp:inline>
        </w:drawing>
      </w:r>
      <w:r w:rsidRPr="00E55105">
        <w:rPr>
          <w:rFonts w:ascii="Aptos" w:hAnsi="Aptos"/>
          <w:noProof/>
        </w:rPr>
        <w:drawing>
          <wp:inline distT="0" distB="0" distL="0" distR="0" wp14:anchorId="35DC1F0F" wp14:editId="39C8B461">
            <wp:extent cx="2092261" cy="2412000"/>
            <wp:effectExtent l="0" t="0" r="3810" b="7620"/>
            <wp:docPr id="1996050541" name="Picture 2" descr="Specialist SEND Support&#10;Portage home visiting, early years inclusion specialists, EHC plan pathways, and multidisciplinary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50541" name="Picture 2" descr="Specialist SEND Support&#10;Portage home visiting, early years inclusion specialists, EHC plan pathways, and multidisciplinary assessment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a:fillRect/>
                    </a:stretch>
                  </pic:blipFill>
                  <pic:spPr bwMode="auto">
                    <a:xfrm>
                      <a:off x="0" y="0"/>
                      <a:ext cx="2092261" cy="2412000"/>
                    </a:xfrm>
                    <a:prstGeom prst="rect">
                      <a:avLst/>
                    </a:prstGeom>
                    <a:noFill/>
                    <a:ln>
                      <a:noFill/>
                    </a:ln>
                    <a:extLst>
                      <a:ext uri="{53640926-AAD7-44D8-BBD7-CCE9431645EC}">
                        <a14:shadowObscured xmlns:a14="http://schemas.microsoft.com/office/drawing/2010/main"/>
                      </a:ext>
                    </a:extLst>
                  </pic:spPr>
                </pic:pic>
              </a:graphicData>
            </a:graphic>
          </wp:inline>
        </w:drawing>
      </w:r>
      <w:r w:rsidRPr="00E55105">
        <w:rPr>
          <w:rFonts w:ascii="Aptos" w:hAnsi="Aptos"/>
          <w:noProof/>
        </w:rPr>
        <w:drawing>
          <wp:inline distT="0" distB="0" distL="0" distR="0" wp14:anchorId="183E345F" wp14:editId="7391C1E7">
            <wp:extent cx="2019229" cy="2412000"/>
            <wp:effectExtent l="0" t="0" r="635" b="7620"/>
            <wp:docPr id="2032211895" name="Picture 2" descr="Therapeutic services&#10;Speech and language therapy occupational therapy, physiotherapy, specialist feeding support. and paediatric review for complex medical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11895" name="Picture 2" descr="Therapeutic services&#10;Speech and language therapy occupational therapy, physiotherapy, specialist feeding support. and paediatric review for complex medical need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a:fillRect/>
                    </a:stretch>
                  </pic:blipFill>
                  <pic:spPr bwMode="auto">
                    <a:xfrm>
                      <a:off x="0" y="0"/>
                      <a:ext cx="2019229" cy="2412000"/>
                    </a:xfrm>
                    <a:prstGeom prst="rect">
                      <a:avLst/>
                    </a:prstGeom>
                    <a:noFill/>
                    <a:ln>
                      <a:noFill/>
                    </a:ln>
                    <a:extLst>
                      <a:ext uri="{53640926-AAD7-44D8-BBD7-CCE9431645EC}">
                        <a14:shadowObscured xmlns:a14="http://schemas.microsoft.com/office/drawing/2010/main"/>
                      </a:ext>
                    </a:extLst>
                  </pic:spPr>
                </pic:pic>
              </a:graphicData>
            </a:graphic>
          </wp:inline>
        </w:drawing>
      </w:r>
    </w:p>
    <w:p w14:paraId="70D1831A" w14:textId="2A93B19E" w:rsidR="00FF77E0" w:rsidRPr="0095726F" w:rsidRDefault="2C2A2CB2" w:rsidP="00F049B0">
      <w:pPr>
        <w:pStyle w:val="Heading1"/>
        <w:rPr>
          <w:rFonts w:eastAsia="MS Mincho"/>
          <w:sz w:val="24"/>
          <w:szCs w:val="24"/>
        </w:rPr>
      </w:pPr>
      <w:bookmarkStart w:id="12" w:name="_Toc225332141"/>
      <w:r w:rsidRPr="0095726F">
        <w:lastRenderedPageBreak/>
        <w:t>System Enablers</w:t>
      </w:r>
      <w:bookmarkEnd w:id="12"/>
    </w:p>
    <w:p w14:paraId="309F614D" w14:textId="38CCD3A1" w:rsidR="00FF77E0" w:rsidRPr="0095726F" w:rsidRDefault="00FF77E0" w:rsidP="00F049B0">
      <w:pPr>
        <w:pStyle w:val="Heading2"/>
      </w:pPr>
      <w:bookmarkStart w:id="13" w:name="_Toc225332142"/>
      <w:r w:rsidRPr="0095726F">
        <w:t>Workforce capability and multi</w:t>
      </w:r>
      <w:r w:rsidRPr="0095726F">
        <w:noBreakHyphen/>
        <w:t>agency training</w:t>
      </w:r>
      <w:bookmarkEnd w:id="13"/>
    </w:p>
    <w:p w14:paraId="52CEBDE6" w14:textId="39E8E305" w:rsidR="00100F7A" w:rsidRPr="0095726F" w:rsidRDefault="00100F7A" w:rsidP="002A4B75">
      <w:p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A skilled and confident workforce is central to improving outcomes for children aged 0</w:t>
      </w:r>
      <w:r w:rsidR="00630295">
        <w:rPr>
          <w:rFonts w:asciiTheme="majorHAnsi" w:eastAsia="MS Mincho" w:hAnsiTheme="majorHAnsi" w:cs="Times New Roman"/>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 xml:space="preserve">5. North East Lincolnshire’s early years system is supported by professionals across health, early education, social care, SEND, </w:t>
      </w:r>
      <w:r w:rsidR="00A907D3" w:rsidRPr="0095726F">
        <w:rPr>
          <w:rFonts w:asciiTheme="majorHAnsi" w:eastAsia="MS Mincho" w:hAnsiTheme="majorHAnsi" w:cs="Times New Roman"/>
          <w:color w:val="000000" w:themeColor="text1"/>
          <w:kern w:val="0"/>
          <w:sz w:val="24"/>
          <w:szCs w:val="24"/>
          <w14:ligatures w14:val="none"/>
        </w:rPr>
        <w:t>Best Start Family Hubs</w:t>
      </w:r>
      <w:r w:rsidRPr="0095726F">
        <w:rPr>
          <w:rFonts w:asciiTheme="majorHAnsi" w:eastAsia="MS Mincho" w:hAnsiTheme="majorHAnsi" w:cs="Times New Roman"/>
          <w:color w:val="000000" w:themeColor="text1"/>
          <w:kern w:val="0"/>
          <w:sz w:val="24"/>
          <w:szCs w:val="24"/>
          <w14:ligatures w14:val="none"/>
        </w:rPr>
        <w:t>, and the voluntary and community sector. To strengthen capability, we will:</w:t>
      </w:r>
    </w:p>
    <w:p w14:paraId="6057FD77" w14:textId="0980DF7B" w:rsidR="00100F7A" w:rsidRPr="0095726F" w:rsidRDefault="00100F7A" w:rsidP="00EA6C20">
      <w:pPr>
        <w:pStyle w:val="ListParagraph"/>
        <w:numPr>
          <w:ilvl w:val="0"/>
          <w:numId w:val="13"/>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Develop a shared early years workforce development framework across all </w:t>
      </w:r>
      <w:r w:rsidR="007B7E70" w:rsidRPr="0095726F">
        <w:rPr>
          <w:rFonts w:asciiTheme="majorHAnsi" w:eastAsia="MS Mincho" w:hAnsiTheme="majorHAnsi" w:cs="Times New Roman"/>
          <w:color w:val="000000" w:themeColor="text1"/>
          <w:kern w:val="0"/>
          <w:sz w:val="24"/>
          <w:szCs w:val="24"/>
          <w14:ligatures w14:val="none"/>
        </w:rPr>
        <w:t>partners.</w:t>
      </w:r>
    </w:p>
    <w:p w14:paraId="6266ACB1" w14:textId="6A574D89" w:rsidR="00100F7A" w:rsidRPr="0095726F" w:rsidRDefault="00100F7A" w:rsidP="00EA6C20">
      <w:pPr>
        <w:pStyle w:val="ListParagraph"/>
        <w:numPr>
          <w:ilvl w:val="0"/>
          <w:numId w:val="13"/>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Deliver joint multi</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agency training on topics such as:</w:t>
      </w:r>
    </w:p>
    <w:p w14:paraId="17FBDFE4" w14:textId="77777777" w:rsidR="00100F7A" w:rsidRPr="0095726F" w:rsidRDefault="00100F7A" w:rsidP="00EA6C20">
      <w:pPr>
        <w:pStyle w:val="ListParagraph"/>
        <w:numPr>
          <w:ilvl w:val="1"/>
          <w:numId w:val="13"/>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Speech, language and communication development</w:t>
      </w:r>
    </w:p>
    <w:p w14:paraId="34C8DC49" w14:textId="77777777" w:rsidR="00100F7A" w:rsidRPr="0095726F" w:rsidRDefault="00100F7A" w:rsidP="00EA6C20">
      <w:pPr>
        <w:pStyle w:val="ListParagraph"/>
        <w:numPr>
          <w:ilvl w:val="1"/>
          <w:numId w:val="13"/>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Trauma</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informed practice and attachment</w:t>
      </w:r>
    </w:p>
    <w:p w14:paraId="18B7A7AD" w14:textId="2AB1356D" w:rsidR="00100F7A" w:rsidRDefault="00100F7A" w:rsidP="00EA6C20">
      <w:pPr>
        <w:pStyle w:val="ListParagraph"/>
        <w:numPr>
          <w:ilvl w:val="1"/>
          <w:numId w:val="13"/>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Early identification of</w:t>
      </w:r>
      <w:r w:rsidR="00D73386">
        <w:rPr>
          <w:rFonts w:asciiTheme="majorHAnsi" w:eastAsia="MS Mincho" w:hAnsiTheme="majorHAnsi" w:cs="Times New Roman"/>
          <w:color w:val="000000" w:themeColor="text1"/>
          <w:kern w:val="0"/>
          <w:sz w:val="24"/>
          <w:szCs w:val="24"/>
          <w14:ligatures w14:val="none"/>
        </w:rPr>
        <w:t xml:space="preserve"> and support for</w:t>
      </w:r>
      <w:r w:rsidRPr="0095726F">
        <w:rPr>
          <w:rFonts w:asciiTheme="majorHAnsi" w:eastAsia="MS Mincho" w:hAnsiTheme="majorHAnsi" w:cs="Times New Roman"/>
          <w:color w:val="000000" w:themeColor="text1"/>
          <w:kern w:val="0"/>
          <w:sz w:val="24"/>
          <w:szCs w:val="24"/>
          <w14:ligatures w14:val="none"/>
        </w:rPr>
        <w:t xml:space="preserve"> </w:t>
      </w:r>
      <w:r w:rsidR="007B7E70" w:rsidRPr="0095726F">
        <w:rPr>
          <w:rFonts w:asciiTheme="majorHAnsi" w:eastAsia="MS Mincho" w:hAnsiTheme="majorHAnsi" w:cs="Times New Roman"/>
          <w:color w:val="000000" w:themeColor="text1"/>
          <w:kern w:val="0"/>
          <w:sz w:val="24"/>
          <w:szCs w:val="24"/>
          <w14:ligatures w14:val="none"/>
        </w:rPr>
        <w:t>SEND.</w:t>
      </w:r>
    </w:p>
    <w:p w14:paraId="46099656" w14:textId="5CCF454F" w:rsidR="00A77871" w:rsidRPr="0095726F" w:rsidRDefault="00A77871" w:rsidP="00EA6C20">
      <w:pPr>
        <w:pStyle w:val="ListParagraph"/>
        <w:numPr>
          <w:ilvl w:val="1"/>
          <w:numId w:val="13"/>
        </w:numPr>
        <w:spacing w:after="200" w:line="276" w:lineRule="auto"/>
        <w:jc w:val="both"/>
        <w:rPr>
          <w:rFonts w:asciiTheme="majorHAnsi" w:eastAsia="MS Mincho" w:hAnsiTheme="majorHAnsi" w:cs="Times New Roman"/>
          <w:color w:val="000000" w:themeColor="text1"/>
          <w:kern w:val="0"/>
          <w:sz w:val="24"/>
          <w:szCs w:val="24"/>
          <w14:ligatures w14:val="none"/>
        </w:rPr>
      </w:pPr>
      <w:r>
        <w:rPr>
          <w:rFonts w:asciiTheme="majorHAnsi" w:eastAsia="MS Mincho" w:hAnsiTheme="majorHAnsi" w:cs="Times New Roman"/>
          <w:color w:val="000000" w:themeColor="text1"/>
          <w:kern w:val="0"/>
          <w:sz w:val="24"/>
          <w:szCs w:val="24"/>
          <w14:ligatures w14:val="none"/>
        </w:rPr>
        <w:t>Information, advice and guidance for Early years foundation stage</w:t>
      </w:r>
    </w:p>
    <w:p w14:paraId="58A85271" w14:textId="73C72DE1" w:rsidR="00100F7A" w:rsidRPr="0095726F" w:rsidRDefault="00100F7A" w:rsidP="00EA6C20">
      <w:pPr>
        <w:pStyle w:val="ListParagraph"/>
        <w:numPr>
          <w:ilvl w:val="1"/>
          <w:numId w:val="13"/>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Safeguarding and contextual safeguarding</w:t>
      </w:r>
      <w:r w:rsidR="00756FC1">
        <w:rPr>
          <w:rFonts w:asciiTheme="majorHAnsi" w:eastAsia="MS Mincho" w:hAnsiTheme="majorHAnsi" w:cs="Times New Roman"/>
          <w:color w:val="000000" w:themeColor="text1"/>
          <w:kern w:val="0"/>
          <w:sz w:val="24"/>
          <w:szCs w:val="24"/>
          <w14:ligatures w14:val="none"/>
        </w:rPr>
        <w:t xml:space="preserve"> (Education)</w:t>
      </w:r>
    </w:p>
    <w:p w14:paraId="3F0A4F7C" w14:textId="78414E0D" w:rsidR="00100F7A" w:rsidRPr="0095726F" w:rsidRDefault="00100F7A" w:rsidP="00EA6C20">
      <w:pPr>
        <w:pStyle w:val="ListParagraph"/>
        <w:numPr>
          <w:ilvl w:val="1"/>
          <w:numId w:val="13"/>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Infant mental health and perinatal wellbeing</w:t>
      </w:r>
    </w:p>
    <w:p w14:paraId="69DB950B" w14:textId="4DA543DD" w:rsidR="01CEAC76" w:rsidRPr="0095726F" w:rsidRDefault="01CEAC76" w:rsidP="00EA6C20">
      <w:pPr>
        <w:pStyle w:val="ListParagraph"/>
        <w:numPr>
          <w:ilvl w:val="1"/>
          <w:numId w:val="13"/>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 xml:space="preserve">Substance misuse – hidden harm </w:t>
      </w:r>
    </w:p>
    <w:p w14:paraId="5947B7D0" w14:textId="65E54A61" w:rsidR="01CEAC76" w:rsidRPr="0095726F" w:rsidRDefault="00CE29FA" w:rsidP="00EA6C20">
      <w:pPr>
        <w:pStyle w:val="ListParagraph"/>
        <w:numPr>
          <w:ilvl w:val="1"/>
          <w:numId w:val="13"/>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Oral Health</w:t>
      </w:r>
    </w:p>
    <w:p w14:paraId="65959223" w14:textId="7D8F2ED0" w:rsidR="01CEAC76" w:rsidRPr="0095726F" w:rsidRDefault="01CEAC76" w:rsidP="00EA6C20">
      <w:pPr>
        <w:pStyle w:val="ListParagraph"/>
        <w:numPr>
          <w:ilvl w:val="1"/>
          <w:numId w:val="13"/>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 xml:space="preserve">Obesity </w:t>
      </w:r>
    </w:p>
    <w:p w14:paraId="367528A8" w14:textId="48E3EE3B" w:rsidR="01CEAC76" w:rsidRPr="0095726F" w:rsidRDefault="01CEAC76" w:rsidP="00EA6C20">
      <w:pPr>
        <w:pStyle w:val="ListParagraph"/>
        <w:numPr>
          <w:ilvl w:val="1"/>
          <w:numId w:val="13"/>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 xml:space="preserve">Parental </w:t>
      </w:r>
      <w:r w:rsidR="00CE29FA" w:rsidRPr="0095726F">
        <w:rPr>
          <w:rFonts w:asciiTheme="majorHAnsi" w:eastAsia="MS Mincho" w:hAnsiTheme="majorHAnsi" w:cs="Times New Roman"/>
          <w:color w:val="000000" w:themeColor="text1"/>
          <w:sz w:val="24"/>
          <w:szCs w:val="24"/>
        </w:rPr>
        <w:t>relationships</w:t>
      </w:r>
      <w:r w:rsidRPr="0095726F">
        <w:rPr>
          <w:rFonts w:asciiTheme="majorHAnsi" w:eastAsia="MS Mincho" w:hAnsiTheme="majorHAnsi" w:cs="Times New Roman"/>
          <w:color w:val="000000" w:themeColor="text1"/>
          <w:sz w:val="24"/>
          <w:szCs w:val="24"/>
        </w:rPr>
        <w:t xml:space="preserve"> and Domestic abuse </w:t>
      </w:r>
    </w:p>
    <w:p w14:paraId="62745631" w14:textId="0C0525FB" w:rsidR="0040095D" w:rsidRPr="0095726F" w:rsidRDefault="0040095D" w:rsidP="00EA6C20">
      <w:pPr>
        <w:pStyle w:val="ListParagraph"/>
        <w:numPr>
          <w:ilvl w:val="1"/>
          <w:numId w:val="13"/>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Poverty</w:t>
      </w:r>
    </w:p>
    <w:p w14:paraId="4E7401DD" w14:textId="545B50A7" w:rsidR="0040095D" w:rsidRPr="0095726F" w:rsidRDefault="0040095D" w:rsidP="00EA6C20">
      <w:pPr>
        <w:pStyle w:val="ListParagraph"/>
        <w:numPr>
          <w:ilvl w:val="1"/>
          <w:numId w:val="13"/>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Parent Mental Health</w:t>
      </w:r>
    </w:p>
    <w:p w14:paraId="09981E98" w14:textId="0DBD4F65" w:rsidR="00100F7A" w:rsidRPr="0095726F" w:rsidRDefault="00100F7A" w:rsidP="00EA6C20">
      <w:pPr>
        <w:pStyle w:val="ListParagraph"/>
        <w:numPr>
          <w:ilvl w:val="0"/>
          <w:numId w:val="14"/>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Promote consistent practice standards across midwifery, health visiting, early years settings, and family </w:t>
      </w:r>
      <w:r w:rsidR="007B7E70" w:rsidRPr="0095726F">
        <w:rPr>
          <w:rFonts w:asciiTheme="majorHAnsi" w:eastAsia="MS Mincho" w:hAnsiTheme="majorHAnsi" w:cs="Times New Roman"/>
          <w:color w:val="000000" w:themeColor="text1"/>
          <w:kern w:val="0"/>
          <w:sz w:val="24"/>
          <w:szCs w:val="24"/>
          <w14:ligatures w14:val="none"/>
        </w:rPr>
        <w:t>support.</w:t>
      </w:r>
    </w:p>
    <w:p w14:paraId="728E8BEA" w14:textId="67575E18" w:rsidR="00100F7A" w:rsidRPr="0095726F" w:rsidRDefault="00100F7A" w:rsidP="00EA6C20">
      <w:pPr>
        <w:pStyle w:val="ListParagraph"/>
        <w:numPr>
          <w:ilvl w:val="0"/>
          <w:numId w:val="14"/>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Strengthen supervision and reflective practice opportunities for </w:t>
      </w:r>
      <w:r w:rsidR="00CE29FA" w:rsidRPr="0095726F">
        <w:rPr>
          <w:rFonts w:asciiTheme="majorHAnsi" w:eastAsia="MS Mincho" w:hAnsiTheme="majorHAnsi" w:cs="Times New Roman"/>
          <w:color w:val="000000" w:themeColor="text1"/>
          <w:kern w:val="0"/>
          <w:sz w:val="24"/>
          <w:szCs w:val="24"/>
          <w14:ligatures w14:val="none"/>
        </w:rPr>
        <w:t>integrated</w:t>
      </w:r>
      <w:r w:rsidR="643391DE" w:rsidRPr="0095726F">
        <w:rPr>
          <w:rFonts w:asciiTheme="majorHAnsi" w:eastAsia="MS Mincho" w:hAnsiTheme="majorHAnsi" w:cs="Times New Roman"/>
          <w:color w:val="000000" w:themeColor="text1"/>
          <w:kern w:val="0"/>
          <w:sz w:val="24"/>
          <w:szCs w:val="24"/>
          <w14:ligatures w14:val="none"/>
        </w:rPr>
        <w:t xml:space="preserve"> </w:t>
      </w:r>
      <w:r w:rsidR="007B7E70" w:rsidRPr="0095726F">
        <w:rPr>
          <w:rFonts w:asciiTheme="majorHAnsi" w:eastAsia="MS Mincho" w:hAnsiTheme="majorHAnsi" w:cs="Times New Roman"/>
          <w:color w:val="000000" w:themeColor="text1"/>
          <w:kern w:val="0"/>
          <w:sz w:val="24"/>
          <w:szCs w:val="24"/>
          <w14:ligatures w14:val="none"/>
        </w:rPr>
        <w:t>teams.</w:t>
      </w:r>
    </w:p>
    <w:p w14:paraId="06839B48" w14:textId="619A741C" w:rsidR="00100F7A" w:rsidRPr="0095726F" w:rsidRDefault="00100F7A" w:rsidP="002A4B75">
      <w:p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lastRenderedPageBreak/>
        <w:t>This will ensure that all professionals working with families share a common language, approach, and understanding of early childhood development.</w:t>
      </w:r>
    </w:p>
    <w:p w14:paraId="6D64A442" w14:textId="44E8FA00" w:rsidR="00FF77E0" w:rsidRPr="0095726F" w:rsidRDefault="00FF77E0" w:rsidP="00F049B0">
      <w:pPr>
        <w:pStyle w:val="Heading2"/>
      </w:pPr>
      <w:bookmarkStart w:id="14" w:name="_Toc225332143"/>
      <w:r w:rsidRPr="0095726F">
        <w:t>Data sharing systems</w:t>
      </w:r>
      <w:bookmarkEnd w:id="14"/>
    </w:p>
    <w:p w14:paraId="029E9DB7" w14:textId="2276485E" w:rsidR="00A013F7" w:rsidRPr="0095726F" w:rsidRDefault="00A013F7" w:rsidP="002A4B75">
      <w:p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Effective early years planning and intervention depend on strong data, insight, and digital infrastructure. To strengthen this enabler, we will:</w:t>
      </w:r>
    </w:p>
    <w:p w14:paraId="1A15206B" w14:textId="2754A9ED" w:rsidR="00A013F7" w:rsidRPr="0095726F" w:rsidRDefault="00A013F7" w:rsidP="00EA6C20">
      <w:pPr>
        <w:pStyle w:val="ListParagraph"/>
        <w:numPr>
          <w:ilvl w:val="0"/>
          <w:numId w:val="15"/>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Improve data sharing agreements across health, education, social care, and </w:t>
      </w:r>
      <w:r w:rsidR="00A907D3" w:rsidRPr="0095726F">
        <w:rPr>
          <w:rFonts w:asciiTheme="majorHAnsi" w:eastAsia="MS Mincho" w:hAnsiTheme="majorHAnsi" w:cs="Times New Roman"/>
          <w:color w:val="000000" w:themeColor="text1"/>
          <w:kern w:val="0"/>
          <w:sz w:val="24"/>
          <w:szCs w:val="24"/>
          <w14:ligatures w14:val="none"/>
        </w:rPr>
        <w:t>Best Start Family Hubs</w:t>
      </w:r>
    </w:p>
    <w:p w14:paraId="31087656" w14:textId="6EF49831" w:rsidR="002A3831" w:rsidRPr="0095726F" w:rsidRDefault="002A3831" w:rsidP="00EA6C20">
      <w:pPr>
        <w:pStyle w:val="ListParagraph"/>
        <w:numPr>
          <w:ilvl w:val="0"/>
          <w:numId w:val="15"/>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Strengthen data quality, data</w:t>
      </w:r>
      <w:r w:rsidRPr="0095726F">
        <w:rPr>
          <w:rFonts w:ascii="Cambria Math" w:eastAsia="MS Mincho" w:hAnsi="Cambria Math" w:cs="Cambria Math"/>
          <w:color w:val="000000" w:themeColor="text1"/>
          <w:sz w:val="24"/>
          <w:szCs w:val="24"/>
        </w:rPr>
        <w:t>‑</w:t>
      </w:r>
      <w:r w:rsidRPr="0095726F">
        <w:rPr>
          <w:rFonts w:asciiTheme="majorHAnsi" w:eastAsia="MS Mincho" w:hAnsiTheme="majorHAnsi" w:cs="Times New Roman"/>
          <w:color w:val="000000" w:themeColor="text1"/>
          <w:sz w:val="24"/>
          <w:szCs w:val="24"/>
        </w:rPr>
        <w:t>sharing and the use of dashboards to drive decision</w:t>
      </w:r>
      <w:r w:rsidRPr="0095726F">
        <w:rPr>
          <w:rFonts w:ascii="Cambria Math" w:eastAsia="MS Mincho" w:hAnsi="Cambria Math" w:cs="Cambria Math"/>
          <w:color w:val="000000" w:themeColor="text1"/>
          <w:sz w:val="24"/>
          <w:szCs w:val="24"/>
        </w:rPr>
        <w:t>‑</w:t>
      </w:r>
      <w:r w:rsidRPr="0095726F">
        <w:rPr>
          <w:rFonts w:asciiTheme="majorHAnsi" w:eastAsia="MS Mincho" w:hAnsiTheme="majorHAnsi" w:cs="Times New Roman"/>
          <w:color w:val="000000" w:themeColor="text1"/>
          <w:sz w:val="24"/>
          <w:szCs w:val="24"/>
        </w:rPr>
        <w:t>making.</w:t>
      </w:r>
    </w:p>
    <w:p w14:paraId="37895F6C" w14:textId="3F350078" w:rsidR="00A013F7" w:rsidRPr="0095726F" w:rsidRDefault="00A013F7" w:rsidP="00EA6C20">
      <w:pPr>
        <w:pStyle w:val="ListParagraph"/>
        <w:numPr>
          <w:ilvl w:val="0"/>
          <w:numId w:val="15"/>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Ensure timely and secure sharing of information to support early identification and reduce </w:t>
      </w:r>
      <w:r w:rsidR="007B7E70" w:rsidRPr="0095726F">
        <w:rPr>
          <w:rFonts w:asciiTheme="majorHAnsi" w:eastAsia="MS Mincho" w:hAnsiTheme="majorHAnsi" w:cs="Times New Roman"/>
          <w:color w:val="000000" w:themeColor="text1"/>
          <w:kern w:val="0"/>
          <w:sz w:val="24"/>
          <w:szCs w:val="24"/>
          <w14:ligatures w14:val="none"/>
        </w:rPr>
        <w:t>duplication.</w:t>
      </w:r>
    </w:p>
    <w:p w14:paraId="29FC3192" w14:textId="6F5FC1F3" w:rsidR="00A013F7" w:rsidRPr="0095726F" w:rsidRDefault="00A013F7" w:rsidP="00EA6C20">
      <w:pPr>
        <w:pStyle w:val="ListParagraph"/>
        <w:numPr>
          <w:ilvl w:val="0"/>
          <w:numId w:val="15"/>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Strengthen digital systems to support integrated pathways, including</w:t>
      </w:r>
      <w:r w:rsidR="007B7E70">
        <w:rPr>
          <w:rFonts w:asciiTheme="majorHAnsi" w:eastAsia="MS Mincho" w:hAnsiTheme="majorHAnsi" w:cs="Times New Roman"/>
          <w:color w:val="000000" w:themeColor="text1"/>
          <w:kern w:val="0"/>
          <w:sz w:val="24"/>
          <w:szCs w:val="24"/>
          <w14:ligatures w14:val="none"/>
        </w:rPr>
        <w:t>,</w:t>
      </w:r>
    </w:p>
    <w:p w14:paraId="42345E76" w14:textId="77777777" w:rsidR="00A013F7" w:rsidRPr="0095726F" w:rsidRDefault="00A013F7" w:rsidP="00EA6C20">
      <w:pPr>
        <w:pStyle w:val="ListParagraph"/>
        <w:numPr>
          <w:ilvl w:val="1"/>
          <w:numId w:val="15"/>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Shared case management tools where appropriate</w:t>
      </w:r>
    </w:p>
    <w:p w14:paraId="6E18A783" w14:textId="77777777" w:rsidR="00A013F7" w:rsidRPr="0095726F" w:rsidRDefault="00A013F7" w:rsidP="00EA6C20">
      <w:pPr>
        <w:pStyle w:val="ListParagraph"/>
        <w:numPr>
          <w:ilvl w:val="1"/>
          <w:numId w:val="15"/>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Early years dashboards and real</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time service data</w:t>
      </w:r>
    </w:p>
    <w:p w14:paraId="42DF33D7" w14:textId="77777777" w:rsidR="00A013F7" w:rsidRPr="0095726F" w:rsidRDefault="00A013F7" w:rsidP="00EA6C20">
      <w:pPr>
        <w:pStyle w:val="ListParagraph"/>
        <w:numPr>
          <w:ilvl w:val="1"/>
          <w:numId w:val="15"/>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Improved use of Public Health and Data Observatory analytics</w:t>
      </w:r>
    </w:p>
    <w:p w14:paraId="5C33978F" w14:textId="26CC69CB" w:rsidR="00A013F7" w:rsidRPr="0095726F" w:rsidRDefault="00A013F7" w:rsidP="00EA6C20">
      <w:pPr>
        <w:pStyle w:val="ListParagraph"/>
        <w:numPr>
          <w:ilvl w:val="0"/>
          <w:numId w:val="15"/>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Develop a multi-agency early years outcomes dataset to track progress on GLD</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 xml:space="preserve">related outcomes from birth to school </w:t>
      </w:r>
      <w:r w:rsidR="007B7E70" w:rsidRPr="0095726F">
        <w:rPr>
          <w:rFonts w:asciiTheme="majorHAnsi" w:eastAsia="MS Mincho" w:hAnsiTheme="majorHAnsi" w:cs="Times New Roman"/>
          <w:color w:val="000000" w:themeColor="text1"/>
          <w:kern w:val="0"/>
          <w:sz w:val="24"/>
          <w:szCs w:val="24"/>
          <w14:ligatures w14:val="none"/>
        </w:rPr>
        <w:t>entry.</w:t>
      </w:r>
    </w:p>
    <w:p w14:paraId="335DECDE" w14:textId="3A8DCBC2" w:rsidR="00032B04" w:rsidRPr="0095726F" w:rsidRDefault="00032B04" w:rsidP="00EA6C20">
      <w:pPr>
        <w:pStyle w:val="ListParagraph"/>
        <w:numPr>
          <w:ilvl w:val="0"/>
          <w:numId w:val="27"/>
        </w:numPr>
        <w:spacing w:after="200" w:line="276" w:lineRule="auto"/>
        <w:jc w:val="both"/>
        <w:rPr>
          <w:rFonts w:asciiTheme="majorHAnsi" w:eastAsia="MS Mincho" w:hAnsiTheme="majorHAnsi" w:cs="Times New Roman"/>
          <w:color w:val="000000" w:themeColor="text1"/>
          <w:sz w:val="24"/>
          <w:szCs w:val="24"/>
        </w:rPr>
      </w:pPr>
      <w:r w:rsidRPr="0095726F">
        <w:rPr>
          <w:rFonts w:asciiTheme="majorHAnsi" w:eastAsia="MS Mincho" w:hAnsiTheme="majorHAnsi" w:cs="Times New Roman"/>
          <w:color w:val="000000" w:themeColor="text1"/>
          <w:sz w:val="24"/>
          <w:szCs w:val="24"/>
        </w:rPr>
        <w:t>Use insights to shape commissioning decisions and monitor impact.</w:t>
      </w:r>
    </w:p>
    <w:p w14:paraId="34DFB51B" w14:textId="291A8D5F" w:rsidR="55BBF01A" w:rsidRPr="0095726F" w:rsidRDefault="00A013F7" w:rsidP="00385F0A">
      <w:p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This will create a more coherent picture of early years needs and allow for proactive and targeted support.</w:t>
      </w:r>
    </w:p>
    <w:p w14:paraId="60676728" w14:textId="02CE1F57" w:rsidR="00FF77E0" w:rsidRPr="0095726F" w:rsidRDefault="00FF77E0" w:rsidP="00F049B0">
      <w:pPr>
        <w:pStyle w:val="Heading2"/>
      </w:pPr>
      <w:bookmarkStart w:id="15" w:name="_Toc225332144"/>
      <w:r w:rsidRPr="0095726F">
        <w:t>Co</w:t>
      </w:r>
      <w:r w:rsidRPr="0095726F">
        <w:noBreakHyphen/>
        <w:t>production with families</w:t>
      </w:r>
      <w:bookmarkEnd w:id="15"/>
    </w:p>
    <w:p w14:paraId="6AAC939F" w14:textId="672F7EA1" w:rsidR="002B0176" w:rsidRPr="0095726F" w:rsidRDefault="002B0176" w:rsidP="00A13D58">
      <w:p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Co</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 xml:space="preserve">production is a core principle of </w:t>
      </w:r>
      <w:proofErr w:type="gramStart"/>
      <w:r w:rsidRPr="0095726F">
        <w:rPr>
          <w:rFonts w:asciiTheme="majorHAnsi" w:eastAsia="MS Mincho" w:hAnsiTheme="majorHAnsi" w:cs="Times New Roman"/>
          <w:color w:val="000000" w:themeColor="text1"/>
          <w:kern w:val="0"/>
          <w:sz w:val="24"/>
          <w:szCs w:val="24"/>
          <w14:ligatures w14:val="none"/>
        </w:rPr>
        <w:t>North East</w:t>
      </w:r>
      <w:proofErr w:type="gramEnd"/>
      <w:r w:rsidRPr="0095726F">
        <w:rPr>
          <w:rFonts w:asciiTheme="majorHAnsi" w:eastAsia="MS Mincho" w:hAnsiTheme="majorHAnsi" w:cs="Times New Roman"/>
          <w:color w:val="000000" w:themeColor="text1"/>
          <w:kern w:val="0"/>
          <w:sz w:val="24"/>
          <w:szCs w:val="24"/>
          <w14:ligatures w14:val="none"/>
        </w:rPr>
        <w:t xml:space="preserve"> Lincolnshire</w:t>
      </w:r>
      <w:r w:rsidRPr="0095726F">
        <w:rPr>
          <w:rFonts w:asciiTheme="majorHAnsi" w:eastAsia="MS Mincho" w:hAnsiTheme="majorHAnsi" w:cs="Aptos"/>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s approach, ensuring that services are shaped by the people who use them. To build and embed co-production, the plan commits to:</w:t>
      </w:r>
    </w:p>
    <w:p w14:paraId="79A81858" w14:textId="1D76006C" w:rsidR="002B0176" w:rsidRPr="0095726F" w:rsidRDefault="002B0176" w:rsidP="00EA6C20">
      <w:pPr>
        <w:pStyle w:val="ListParagraph"/>
        <w:numPr>
          <w:ilvl w:val="0"/>
          <w:numId w:val="17"/>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Establishing ongoing Parent and Carer Advisory Groups linked to </w:t>
      </w:r>
      <w:r w:rsidR="00A907D3" w:rsidRPr="0095726F">
        <w:rPr>
          <w:rFonts w:asciiTheme="majorHAnsi" w:eastAsia="MS Mincho" w:hAnsiTheme="majorHAnsi" w:cs="Times New Roman"/>
          <w:color w:val="000000" w:themeColor="text1"/>
          <w:kern w:val="0"/>
          <w:sz w:val="24"/>
          <w:szCs w:val="24"/>
          <w14:ligatures w14:val="none"/>
        </w:rPr>
        <w:t>Best Start Family Hubs</w:t>
      </w:r>
    </w:p>
    <w:p w14:paraId="40BAE327" w14:textId="28FF6A73" w:rsidR="002B0176" w:rsidRPr="0095726F" w:rsidRDefault="002B0176" w:rsidP="00EA6C20">
      <w:pPr>
        <w:pStyle w:val="ListParagraph"/>
        <w:numPr>
          <w:ilvl w:val="0"/>
          <w:numId w:val="17"/>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Ensuring lived</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 xml:space="preserve">experience voices from priority wards are represented in all service redesign </w:t>
      </w:r>
      <w:r w:rsidR="007B7E70" w:rsidRPr="0095726F">
        <w:rPr>
          <w:rFonts w:asciiTheme="majorHAnsi" w:eastAsia="MS Mincho" w:hAnsiTheme="majorHAnsi" w:cs="Times New Roman"/>
          <w:color w:val="000000" w:themeColor="text1"/>
          <w:kern w:val="0"/>
          <w:sz w:val="24"/>
          <w:szCs w:val="24"/>
          <w14:ligatures w14:val="none"/>
        </w:rPr>
        <w:t>work.</w:t>
      </w:r>
    </w:p>
    <w:p w14:paraId="5CA91A52" w14:textId="2858A7EE" w:rsidR="002B0176" w:rsidRPr="0095726F" w:rsidRDefault="002B0176" w:rsidP="00EA6C20">
      <w:pPr>
        <w:pStyle w:val="ListParagraph"/>
        <w:numPr>
          <w:ilvl w:val="0"/>
          <w:numId w:val="17"/>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Conducting regular lived</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 xml:space="preserve">experience reviews that inform quality </w:t>
      </w:r>
      <w:r w:rsidR="007B7E70" w:rsidRPr="0095726F">
        <w:rPr>
          <w:rFonts w:asciiTheme="majorHAnsi" w:eastAsia="MS Mincho" w:hAnsiTheme="majorHAnsi" w:cs="Times New Roman"/>
          <w:color w:val="000000" w:themeColor="text1"/>
          <w:kern w:val="0"/>
          <w:sz w:val="24"/>
          <w:szCs w:val="24"/>
          <w14:ligatures w14:val="none"/>
        </w:rPr>
        <w:t>improvement.</w:t>
      </w:r>
    </w:p>
    <w:p w14:paraId="5E639CBF" w14:textId="0B429723" w:rsidR="002B0176" w:rsidRPr="0095726F" w:rsidRDefault="002B0176" w:rsidP="00EA6C20">
      <w:pPr>
        <w:pStyle w:val="ListParagraph"/>
        <w:numPr>
          <w:ilvl w:val="0"/>
          <w:numId w:val="17"/>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Involving</w:t>
      </w:r>
      <w:r w:rsidR="003F2D9B">
        <w:rPr>
          <w:rFonts w:asciiTheme="majorHAnsi" w:eastAsia="MS Mincho" w:hAnsiTheme="majorHAnsi" w:cs="Times New Roman"/>
          <w:color w:val="000000" w:themeColor="text1"/>
          <w:kern w:val="0"/>
          <w:sz w:val="24"/>
          <w:szCs w:val="24"/>
          <w14:ligatures w14:val="none"/>
        </w:rPr>
        <w:t xml:space="preserve"> children,</w:t>
      </w:r>
      <w:r w:rsidRPr="0095726F">
        <w:rPr>
          <w:rFonts w:asciiTheme="majorHAnsi" w:eastAsia="MS Mincho" w:hAnsiTheme="majorHAnsi" w:cs="Times New Roman"/>
          <w:color w:val="000000" w:themeColor="text1"/>
          <w:kern w:val="0"/>
          <w:sz w:val="24"/>
          <w:szCs w:val="24"/>
          <w14:ligatures w14:val="none"/>
        </w:rPr>
        <w:t xml:space="preserve"> parents and carers in shaping communication materials, pathways, and service expectations</w:t>
      </w:r>
    </w:p>
    <w:p w14:paraId="2BBD30E6" w14:textId="7E40ADD4" w:rsidR="002B0176" w:rsidRPr="0095726F" w:rsidRDefault="002B0176" w:rsidP="00EA6C20">
      <w:pPr>
        <w:pStyle w:val="ListParagraph"/>
        <w:numPr>
          <w:ilvl w:val="0"/>
          <w:numId w:val="17"/>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lastRenderedPageBreak/>
        <w:t xml:space="preserve">Strengthening mechanisms for practitioners to capture and escalate </w:t>
      </w:r>
      <w:r w:rsidR="003F2D9B">
        <w:rPr>
          <w:rFonts w:asciiTheme="majorHAnsi" w:eastAsia="MS Mincho" w:hAnsiTheme="majorHAnsi" w:cs="Times New Roman"/>
          <w:color w:val="000000" w:themeColor="text1"/>
          <w:kern w:val="0"/>
          <w:sz w:val="24"/>
          <w:szCs w:val="24"/>
          <w14:ligatures w14:val="none"/>
        </w:rPr>
        <w:t xml:space="preserve">child and </w:t>
      </w:r>
      <w:r w:rsidRPr="0095726F">
        <w:rPr>
          <w:rFonts w:asciiTheme="majorHAnsi" w:eastAsia="MS Mincho" w:hAnsiTheme="majorHAnsi" w:cs="Times New Roman"/>
          <w:color w:val="000000" w:themeColor="text1"/>
          <w:kern w:val="0"/>
          <w:sz w:val="24"/>
          <w:szCs w:val="24"/>
          <w14:ligatures w14:val="none"/>
        </w:rPr>
        <w:t xml:space="preserve">parental </w:t>
      </w:r>
      <w:r w:rsidR="007B7E70" w:rsidRPr="0095726F">
        <w:rPr>
          <w:rFonts w:asciiTheme="majorHAnsi" w:eastAsia="MS Mincho" w:hAnsiTheme="majorHAnsi" w:cs="Times New Roman"/>
          <w:color w:val="000000" w:themeColor="text1"/>
          <w:kern w:val="0"/>
          <w:sz w:val="24"/>
          <w:szCs w:val="24"/>
          <w14:ligatures w14:val="none"/>
        </w:rPr>
        <w:t>feedback.</w:t>
      </w:r>
    </w:p>
    <w:p w14:paraId="2310AC88" w14:textId="6E2B6E82" w:rsidR="002A3831" w:rsidRPr="0095726F" w:rsidRDefault="002A3831" w:rsidP="001D5884">
      <w:p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Embedding co</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 xml:space="preserve">production and lived experience - </w:t>
      </w:r>
      <w:r w:rsidR="00630295">
        <w:rPr>
          <w:rFonts w:asciiTheme="majorHAnsi" w:eastAsia="MS Mincho" w:hAnsiTheme="majorHAnsi" w:cs="Times New Roman"/>
          <w:color w:val="000000" w:themeColor="text1"/>
          <w:kern w:val="0"/>
          <w:sz w:val="24"/>
          <w:szCs w:val="24"/>
          <w14:ligatures w14:val="none"/>
        </w:rPr>
        <w:t>d</w:t>
      </w:r>
      <w:r w:rsidRPr="0095726F">
        <w:rPr>
          <w:rFonts w:asciiTheme="majorHAnsi" w:eastAsia="MS Mincho" w:hAnsiTheme="majorHAnsi" w:cs="Times New Roman"/>
          <w:color w:val="000000" w:themeColor="text1"/>
          <w:kern w:val="0"/>
          <w:sz w:val="24"/>
          <w:szCs w:val="24"/>
          <w14:ligatures w14:val="none"/>
        </w:rPr>
        <w:t>esigning services with parents and practitioners ensures they respond to real needs, improving engagement, trust, and effectiveness. This supports families to create nurturing home learning environments</w:t>
      </w:r>
      <w:r w:rsidR="00630295">
        <w:rPr>
          <w:rFonts w:asciiTheme="majorHAnsi" w:eastAsia="MS Mincho" w:hAnsiTheme="majorHAnsi" w:cs="Aptos"/>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one of the strongest predictors of GLD.</w:t>
      </w:r>
    </w:p>
    <w:p w14:paraId="1F15FB7D" w14:textId="47BFB0FE" w:rsidR="00FF77E0" w:rsidRPr="0095726F" w:rsidRDefault="2C2A2CB2" w:rsidP="00F049B0">
      <w:pPr>
        <w:pStyle w:val="Heading2"/>
      </w:pPr>
      <w:bookmarkStart w:id="16" w:name="_Toc225332145"/>
      <w:r w:rsidRPr="0095726F">
        <w:t xml:space="preserve">Culture, leadership, and </w:t>
      </w:r>
      <w:r w:rsidR="08B89800" w:rsidRPr="0095726F">
        <w:t>cross sector</w:t>
      </w:r>
      <w:r w:rsidRPr="0095726F">
        <w:noBreakHyphen/>
        <w:t xml:space="preserve"> collaboration</w:t>
      </w:r>
      <w:bookmarkEnd w:id="16"/>
    </w:p>
    <w:p w14:paraId="07882C85" w14:textId="20F02A0F" w:rsidR="00CF1372" w:rsidRPr="0095726F" w:rsidRDefault="00CF1372" w:rsidP="00A13D58">
      <w:p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A strong and unified culture is one of the most important enablers of an effective early </w:t>
      </w:r>
      <w:r w:rsidR="00630295" w:rsidRPr="0095726F">
        <w:rPr>
          <w:rFonts w:asciiTheme="majorHAnsi" w:eastAsia="MS Mincho" w:hAnsiTheme="majorHAnsi" w:cs="Times New Roman"/>
          <w:color w:val="000000" w:themeColor="text1"/>
          <w:kern w:val="0"/>
          <w:sz w:val="24"/>
          <w:szCs w:val="24"/>
          <w14:ligatures w14:val="none"/>
        </w:rPr>
        <w:t>year’s</w:t>
      </w:r>
      <w:r w:rsidRPr="0095726F">
        <w:rPr>
          <w:rFonts w:asciiTheme="majorHAnsi" w:eastAsia="MS Mincho" w:hAnsiTheme="majorHAnsi" w:cs="Times New Roman"/>
          <w:color w:val="000000" w:themeColor="text1"/>
          <w:kern w:val="0"/>
          <w:sz w:val="24"/>
          <w:szCs w:val="24"/>
          <w14:ligatures w14:val="none"/>
        </w:rPr>
        <w:t xml:space="preserve"> system. To strengthen culture and leadership, North East Lincolnshire will:</w:t>
      </w:r>
    </w:p>
    <w:p w14:paraId="0E2092A2" w14:textId="767A5D8B" w:rsidR="00CF1372" w:rsidRPr="0095726F" w:rsidRDefault="00CF1372" w:rsidP="00EA6C20">
      <w:pPr>
        <w:pStyle w:val="ListParagraph"/>
        <w:numPr>
          <w:ilvl w:val="0"/>
          <w:numId w:val="19"/>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Embed a shared ambition that all children have the best start in </w:t>
      </w:r>
      <w:r w:rsidR="007B7E70" w:rsidRPr="0095726F">
        <w:rPr>
          <w:rFonts w:asciiTheme="majorHAnsi" w:eastAsia="MS Mincho" w:hAnsiTheme="majorHAnsi" w:cs="Times New Roman"/>
          <w:color w:val="000000" w:themeColor="text1"/>
          <w:kern w:val="0"/>
          <w:sz w:val="24"/>
          <w:szCs w:val="24"/>
          <w14:ligatures w14:val="none"/>
        </w:rPr>
        <w:t>life.</w:t>
      </w:r>
    </w:p>
    <w:p w14:paraId="12A5F9B1" w14:textId="4ED144C7" w:rsidR="00CF1372" w:rsidRPr="0095726F" w:rsidRDefault="00CF1372" w:rsidP="00EA6C20">
      <w:pPr>
        <w:pStyle w:val="ListParagraph"/>
        <w:numPr>
          <w:ilvl w:val="0"/>
          <w:numId w:val="19"/>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Promote a culture of trust, collaboration, and shared accountability across </w:t>
      </w:r>
      <w:r w:rsidR="007B7E70" w:rsidRPr="0095726F">
        <w:rPr>
          <w:rFonts w:asciiTheme="majorHAnsi" w:eastAsia="MS Mincho" w:hAnsiTheme="majorHAnsi" w:cs="Times New Roman"/>
          <w:color w:val="000000" w:themeColor="text1"/>
          <w:kern w:val="0"/>
          <w:sz w:val="24"/>
          <w:szCs w:val="24"/>
          <w14:ligatures w14:val="none"/>
        </w:rPr>
        <w:t>sectors.</w:t>
      </w:r>
    </w:p>
    <w:p w14:paraId="0468AE8E" w14:textId="3AA3FA09" w:rsidR="00CF1372" w:rsidRPr="0095726F" w:rsidRDefault="00CF1372" w:rsidP="00EA6C20">
      <w:pPr>
        <w:pStyle w:val="ListParagraph"/>
        <w:numPr>
          <w:ilvl w:val="0"/>
          <w:numId w:val="19"/>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Encourage leaders to champion integrated approaches, early intervention, and evidence</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 xml:space="preserve">based </w:t>
      </w:r>
      <w:r w:rsidR="007B7E70" w:rsidRPr="0095726F">
        <w:rPr>
          <w:rFonts w:asciiTheme="majorHAnsi" w:eastAsia="MS Mincho" w:hAnsiTheme="majorHAnsi" w:cs="Times New Roman"/>
          <w:color w:val="000000" w:themeColor="text1"/>
          <w:kern w:val="0"/>
          <w:sz w:val="24"/>
          <w:szCs w:val="24"/>
          <w14:ligatures w14:val="none"/>
        </w:rPr>
        <w:t>practice.</w:t>
      </w:r>
    </w:p>
    <w:p w14:paraId="3EFD3A5A" w14:textId="39CE8B0A" w:rsidR="00CF1372" w:rsidRPr="0095726F" w:rsidRDefault="00CF1372" w:rsidP="00EA6C20">
      <w:pPr>
        <w:pStyle w:val="ListParagraph"/>
        <w:numPr>
          <w:ilvl w:val="0"/>
          <w:numId w:val="19"/>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Strengthen joint decision</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 xml:space="preserve">making and align priorities across health, education, social care, and the voluntary </w:t>
      </w:r>
      <w:r w:rsidR="007B7E70" w:rsidRPr="0095726F">
        <w:rPr>
          <w:rFonts w:asciiTheme="majorHAnsi" w:eastAsia="MS Mincho" w:hAnsiTheme="majorHAnsi" w:cs="Times New Roman"/>
          <w:color w:val="000000" w:themeColor="text1"/>
          <w:kern w:val="0"/>
          <w:sz w:val="24"/>
          <w:szCs w:val="24"/>
          <w14:ligatures w14:val="none"/>
        </w:rPr>
        <w:t>sector.</w:t>
      </w:r>
    </w:p>
    <w:p w14:paraId="13B47473" w14:textId="1285D7C4" w:rsidR="00CF1372" w:rsidRPr="0095726F" w:rsidRDefault="00CF1372" w:rsidP="00EA6C20">
      <w:pPr>
        <w:pStyle w:val="ListParagraph"/>
        <w:numPr>
          <w:ilvl w:val="0"/>
          <w:numId w:val="19"/>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Support staff to feel valued, motivated, and empowered in their </w:t>
      </w:r>
      <w:r w:rsidR="007B7E70" w:rsidRPr="0095726F">
        <w:rPr>
          <w:rFonts w:asciiTheme="majorHAnsi" w:eastAsia="MS Mincho" w:hAnsiTheme="majorHAnsi" w:cs="Times New Roman"/>
          <w:color w:val="000000" w:themeColor="text1"/>
          <w:kern w:val="0"/>
          <w:sz w:val="24"/>
          <w:szCs w:val="24"/>
          <w14:ligatures w14:val="none"/>
        </w:rPr>
        <w:t>roles.</w:t>
      </w:r>
    </w:p>
    <w:p w14:paraId="289A8A0F" w14:textId="25674DE5" w:rsidR="00CF1372" w:rsidRPr="0095726F" w:rsidRDefault="00CF1372" w:rsidP="00EA6C20">
      <w:pPr>
        <w:pStyle w:val="ListParagraph"/>
        <w:numPr>
          <w:ilvl w:val="0"/>
          <w:numId w:val="19"/>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Celebrate successes and continuously learn from what </w:t>
      </w:r>
      <w:r w:rsidR="007B7E70" w:rsidRPr="0095726F">
        <w:rPr>
          <w:rFonts w:asciiTheme="majorHAnsi" w:eastAsia="MS Mincho" w:hAnsiTheme="majorHAnsi" w:cs="Times New Roman"/>
          <w:color w:val="000000" w:themeColor="text1"/>
          <w:kern w:val="0"/>
          <w:sz w:val="24"/>
          <w:szCs w:val="24"/>
          <w14:ligatures w14:val="none"/>
        </w:rPr>
        <w:t>works.</w:t>
      </w:r>
    </w:p>
    <w:p w14:paraId="54FB339E" w14:textId="4BAF1E84" w:rsidR="00CF1372" w:rsidRPr="0095726F" w:rsidRDefault="00CF1372" w:rsidP="00A13D58">
      <w:p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Through strong leadership and a culture of collaboration, the system will work more effectively for families.</w:t>
      </w:r>
    </w:p>
    <w:p w14:paraId="4FBAB95F" w14:textId="78D9EF9E" w:rsidR="007F537B" w:rsidRPr="0095726F" w:rsidRDefault="00FF77E0" w:rsidP="00F049B0">
      <w:pPr>
        <w:pStyle w:val="Heading3"/>
        <w:rPr>
          <w:rFonts w:eastAsia="MS Mincho"/>
        </w:rPr>
      </w:pPr>
      <w:bookmarkStart w:id="17" w:name="_Toc225332146"/>
      <w:r w:rsidRPr="0095726F">
        <w:t>Delivery Model</w:t>
      </w:r>
      <w:bookmarkEnd w:id="17"/>
    </w:p>
    <w:p w14:paraId="73C318C6" w14:textId="1F204B67" w:rsidR="00E30C33" w:rsidRPr="0095726F" w:rsidRDefault="00E30C33" w:rsidP="00A13D58">
      <w:p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The delivery model for Best Start in Life in </w:t>
      </w:r>
      <w:proofErr w:type="gramStart"/>
      <w:r w:rsidRPr="0095726F">
        <w:rPr>
          <w:rFonts w:asciiTheme="majorHAnsi" w:eastAsia="MS Mincho" w:hAnsiTheme="majorHAnsi" w:cs="Times New Roman"/>
          <w:color w:val="000000" w:themeColor="text1"/>
          <w:kern w:val="0"/>
          <w:sz w:val="24"/>
          <w:szCs w:val="24"/>
          <w14:ligatures w14:val="none"/>
        </w:rPr>
        <w:t>North East</w:t>
      </w:r>
      <w:proofErr w:type="gramEnd"/>
      <w:r w:rsidRPr="0095726F">
        <w:rPr>
          <w:rFonts w:asciiTheme="majorHAnsi" w:eastAsia="MS Mincho" w:hAnsiTheme="majorHAnsi" w:cs="Times New Roman"/>
          <w:color w:val="000000" w:themeColor="text1"/>
          <w:kern w:val="0"/>
          <w:sz w:val="24"/>
          <w:szCs w:val="24"/>
          <w14:ligatures w14:val="none"/>
        </w:rPr>
        <w:t xml:space="preserve"> Lincolnshire will transform the early years system from a set of individual services into a coordinated, family</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centred network offering seamless support from pregnancy to age five. The changes will focus on:</w:t>
      </w:r>
    </w:p>
    <w:p w14:paraId="1E9A5B71" w14:textId="77777777" w:rsidR="00E30C33" w:rsidRPr="0095726F" w:rsidRDefault="00E30C33" w:rsidP="00EA6C20">
      <w:pPr>
        <w:pStyle w:val="ListParagraph"/>
        <w:numPr>
          <w:ilvl w:val="0"/>
          <w:numId w:val="20"/>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Earlier identification of need through improved screening, shared pathways, integrated assessments, and clearer referral routes.</w:t>
      </w:r>
    </w:p>
    <w:p w14:paraId="22B2CD1A" w14:textId="2D47E635" w:rsidR="00E30C33" w:rsidRPr="0095726F" w:rsidRDefault="00E30C33" w:rsidP="00EA6C20">
      <w:pPr>
        <w:pStyle w:val="ListParagraph"/>
        <w:numPr>
          <w:ilvl w:val="0"/>
          <w:numId w:val="20"/>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A strengthened </w:t>
      </w:r>
      <w:r w:rsidR="00A907D3" w:rsidRPr="0095726F">
        <w:rPr>
          <w:rFonts w:asciiTheme="majorHAnsi" w:eastAsia="MS Mincho" w:hAnsiTheme="majorHAnsi" w:cs="Times New Roman"/>
          <w:color w:val="000000" w:themeColor="text1"/>
          <w:kern w:val="0"/>
          <w:sz w:val="24"/>
          <w:szCs w:val="24"/>
          <w14:ligatures w14:val="none"/>
        </w:rPr>
        <w:t>Best Start Family Hubs</w:t>
      </w:r>
      <w:r w:rsidRPr="0095726F">
        <w:rPr>
          <w:rFonts w:asciiTheme="majorHAnsi" w:eastAsia="MS Mincho" w:hAnsiTheme="majorHAnsi" w:cs="Times New Roman"/>
          <w:color w:val="000000" w:themeColor="text1"/>
          <w:kern w:val="0"/>
          <w:sz w:val="24"/>
          <w:szCs w:val="24"/>
          <w14:ligatures w14:val="none"/>
        </w:rPr>
        <w:t xml:space="preserve"> model, acting as the central access point for all 0–5 support across the borough.</w:t>
      </w:r>
    </w:p>
    <w:p w14:paraId="40732A20" w14:textId="77777777" w:rsidR="00E30C33" w:rsidRPr="0095726F" w:rsidRDefault="00E30C33" w:rsidP="00EA6C20">
      <w:pPr>
        <w:pStyle w:val="ListParagraph"/>
        <w:numPr>
          <w:ilvl w:val="0"/>
          <w:numId w:val="20"/>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A more consistent and aligned early years offer, ensuring that every family receives the same core support regardless of where they live.</w:t>
      </w:r>
    </w:p>
    <w:p w14:paraId="1D23D2A3" w14:textId="77777777" w:rsidR="00E30C33" w:rsidRPr="0095726F" w:rsidRDefault="00E30C33" w:rsidP="00EA6C20">
      <w:pPr>
        <w:pStyle w:val="ListParagraph"/>
        <w:numPr>
          <w:ilvl w:val="0"/>
          <w:numId w:val="20"/>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lastRenderedPageBreak/>
        <w:t>Better coordination between health, education, social care, and the voluntary sector, reducing duplication and improving the experience for families.</w:t>
      </w:r>
    </w:p>
    <w:p w14:paraId="025475DC" w14:textId="159A12A5" w:rsidR="00E30C33" w:rsidRPr="0095726F" w:rsidRDefault="00E30C33" w:rsidP="00EA6C20">
      <w:pPr>
        <w:pStyle w:val="ListParagraph"/>
        <w:numPr>
          <w:ilvl w:val="0"/>
          <w:numId w:val="20"/>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Embedding evidence</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 xml:space="preserve">based approaches, such as targeted SLCN interventions, infant mental health support, and proven parenting </w:t>
      </w:r>
      <w:r w:rsidR="5C8E6D29" w:rsidRPr="0095726F">
        <w:rPr>
          <w:rFonts w:asciiTheme="majorHAnsi" w:eastAsia="MS Mincho" w:hAnsiTheme="majorHAnsi" w:cs="Times New Roman"/>
          <w:color w:val="000000" w:themeColor="text1"/>
          <w:kern w:val="0"/>
          <w:sz w:val="24"/>
          <w:szCs w:val="24"/>
          <w14:ligatures w14:val="none"/>
        </w:rPr>
        <w:t>and Home Learning Environment</w:t>
      </w:r>
      <w:r w:rsidR="08068E63" w:rsidRPr="0095726F">
        <w:rPr>
          <w:rFonts w:asciiTheme="majorHAnsi" w:eastAsia="MS Mincho" w:hAnsiTheme="majorHAnsi" w:cs="Times New Roman"/>
          <w:color w:val="000000" w:themeColor="text1"/>
          <w:kern w:val="0"/>
          <w:sz w:val="24"/>
          <w:szCs w:val="24"/>
          <w14:ligatures w14:val="none"/>
        </w:rPr>
        <w:t xml:space="preserve"> programmes.</w:t>
      </w:r>
    </w:p>
    <w:p w14:paraId="3AEBA08F" w14:textId="7202AF75" w:rsidR="00E30C33" w:rsidRPr="0095726F" w:rsidRDefault="00E30C33" w:rsidP="00EA6C20">
      <w:pPr>
        <w:pStyle w:val="ListParagraph"/>
        <w:numPr>
          <w:ilvl w:val="0"/>
          <w:numId w:val="20"/>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Targeted support in high</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need wards, ensuring resources are matched to areas of greatest early childhood vulnerability.</w:t>
      </w:r>
    </w:p>
    <w:p w14:paraId="147B969A" w14:textId="6B852D9D" w:rsidR="00E30C33" w:rsidRPr="0095726F" w:rsidRDefault="00E30C33" w:rsidP="00A13D58">
      <w:p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These changes will ensure families receive the right support, at the right time, from the right service, with smoother transitions and a clearer journey through the system.</w:t>
      </w:r>
      <w:r w:rsidR="005B5B6B">
        <w:rPr>
          <w:rFonts w:asciiTheme="majorHAnsi" w:eastAsia="MS Mincho" w:hAnsiTheme="majorHAnsi" w:cs="Times New Roman"/>
          <w:color w:val="000000" w:themeColor="text1"/>
          <w:kern w:val="0"/>
          <w:sz w:val="24"/>
          <w:szCs w:val="24"/>
          <w14:ligatures w14:val="none"/>
        </w:rPr>
        <w:t xml:space="preserve"> The best start in life delivery model will form part of the wider delivery of the nation</w:t>
      </w:r>
      <w:r w:rsidR="00A55DE6">
        <w:rPr>
          <w:rFonts w:asciiTheme="majorHAnsi" w:eastAsia="MS Mincho" w:hAnsiTheme="majorHAnsi" w:cs="Times New Roman"/>
          <w:color w:val="000000" w:themeColor="text1"/>
          <w:kern w:val="0"/>
          <w:sz w:val="24"/>
          <w:szCs w:val="24"/>
          <w14:ligatures w14:val="none"/>
        </w:rPr>
        <w:t>al social care and SEND reforms.</w:t>
      </w:r>
    </w:p>
    <w:p w14:paraId="586D5E29" w14:textId="77777777" w:rsidR="00FF77E0" w:rsidRPr="0095726F" w:rsidRDefault="2C2A2CB2" w:rsidP="00F049B0">
      <w:pPr>
        <w:pStyle w:val="Heading1"/>
      </w:pPr>
      <w:bookmarkStart w:id="18" w:name="_Toc225332147"/>
      <w:r w:rsidRPr="0095726F">
        <w:t>Monitoring, Evaluation &amp; Understanding Progress</w:t>
      </w:r>
      <w:bookmarkEnd w:id="18"/>
    </w:p>
    <w:p w14:paraId="76C236A3" w14:textId="10851692" w:rsidR="00FF77E0" w:rsidRPr="0095726F" w:rsidRDefault="00FF77E0" w:rsidP="00F049B0">
      <w:pPr>
        <w:pStyle w:val="Heading2"/>
      </w:pPr>
      <w:bookmarkStart w:id="19" w:name="_Toc225332148"/>
      <w:r w:rsidRPr="0095726F">
        <w:t>Key performance indicators (KPIs)</w:t>
      </w:r>
      <w:bookmarkEnd w:id="19"/>
    </w:p>
    <w:p w14:paraId="1951DE3C" w14:textId="498634D0" w:rsidR="000C5C2E" w:rsidRPr="0095726F" w:rsidRDefault="000C5C2E" w:rsidP="00037238">
      <w:pPr>
        <w:spacing w:after="200" w:line="276" w:lineRule="auto"/>
        <w:jc w:val="both"/>
        <w:rPr>
          <w:rFonts w:asciiTheme="majorHAnsi" w:eastAsia="MS Mincho" w:hAnsiTheme="majorHAnsi" w:cs="Times New Roman"/>
          <w:color w:val="000000" w:themeColor="text1"/>
          <w:kern w:val="0"/>
          <w:sz w:val="24"/>
          <w:szCs w:val="24"/>
          <w:u w:val="single"/>
          <w14:ligatures w14:val="none"/>
        </w:rPr>
      </w:pPr>
      <w:r w:rsidRPr="0095726F">
        <w:rPr>
          <w:rFonts w:asciiTheme="majorHAnsi" w:eastAsia="MS Mincho" w:hAnsiTheme="majorHAnsi" w:cs="Times New Roman"/>
          <w:color w:val="000000" w:themeColor="text1"/>
          <w:kern w:val="0"/>
          <w:sz w:val="24"/>
          <w:szCs w:val="24"/>
          <w:u w:val="single"/>
          <w14:ligatures w14:val="none"/>
        </w:rPr>
        <w:t>Child outcomes</w:t>
      </w:r>
    </w:p>
    <w:p w14:paraId="74C76DD3" w14:textId="5426162E" w:rsidR="000C5C2E" w:rsidRPr="0095726F" w:rsidRDefault="000C5C2E" w:rsidP="00EA6C20">
      <w:pPr>
        <w:pStyle w:val="ListParagraph"/>
        <w:numPr>
          <w:ilvl w:val="0"/>
          <w:numId w:val="21"/>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GLD at EYFSP </w:t>
      </w:r>
      <w:r w:rsidR="00630295">
        <w:rPr>
          <w:rFonts w:asciiTheme="majorHAnsi" w:eastAsia="MS Mincho" w:hAnsiTheme="majorHAnsi" w:cs="Times New Roman"/>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 xml:space="preserve"> % children achieving GLD (overall and by domain).</w:t>
      </w:r>
    </w:p>
    <w:p w14:paraId="21CD232D" w14:textId="64ABB47E" w:rsidR="000C5C2E" w:rsidRPr="0095726F" w:rsidRDefault="000C5C2E" w:rsidP="00EA6C20">
      <w:pPr>
        <w:pStyle w:val="ListParagraph"/>
        <w:numPr>
          <w:ilvl w:val="0"/>
          <w:numId w:val="21"/>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GLD gap </w:t>
      </w:r>
      <w:r w:rsidR="00630295">
        <w:rPr>
          <w:rFonts w:asciiTheme="majorHAnsi" w:eastAsia="MS Mincho" w:hAnsiTheme="majorHAnsi" w:cs="Times New Roman"/>
          <w:color w:val="000000" w:themeColor="text1"/>
          <w:kern w:val="0"/>
          <w:sz w:val="24"/>
          <w:szCs w:val="24"/>
          <w14:ligatures w14:val="none"/>
        </w:rPr>
        <w:t xml:space="preserve">- </w:t>
      </w:r>
      <w:r w:rsidRPr="0095726F">
        <w:rPr>
          <w:rFonts w:asciiTheme="majorHAnsi" w:eastAsia="MS Mincho" w:hAnsiTheme="majorHAnsi" w:cs="Times New Roman"/>
          <w:color w:val="000000" w:themeColor="text1"/>
          <w:kern w:val="0"/>
          <w:sz w:val="24"/>
          <w:szCs w:val="24"/>
          <w14:ligatures w14:val="none"/>
        </w:rPr>
        <w:t>Gap between disadvantaged and non</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disadvantaged; SEND vs non</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SEND; EAL vs non</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EAL; by ward/IMD decile.</w:t>
      </w:r>
    </w:p>
    <w:p w14:paraId="55CB4200" w14:textId="0696CAA1" w:rsidR="000C5C2E" w:rsidRPr="0095726F" w:rsidRDefault="000C5C2E" w:rsidP="00EA6C20">
      <w:pPr>
        <w:pStyle w:val="ListParagraph"/>
        <w:numPr>
          <w:ilvl w:val="0"/>
          <w:numId w:val="21"/>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Year 1 Phonics </w:t>
      </w:r>
      <w:r w:rsidR="00630295">
        <w:rPr>
          <w:rFonts w:asciiTheme="majorHAnsi" w:eastAsia="MS Mincho" w:hAnsiTheme="majorHAnsi" w:cs="Times New Roman"/>
          <w:color w:val="000000" w:themeColor="text1"/>
          <w:kern w:val="0"/>
          <w:sz w:val="24"/>
          <w:szCs w:val="24"/>
          <w14:ligatures w14:val="none"/>
        </w:rPr>
        <w:t xml:space="preserve">- </w:t>
      </w:r>
      <w:r w:rsidRPr="0095726F">
        <w:rPr>
          <w:rFonts w:asciiTheme="majorHAnsi" w:eastAsia="MS Mincho" w:hAnsiTheme="majorHAnsi" w:cs="Times New Roman"/>
          <w:color w:val="000000" w:themeColor="text1"/>
          <w:kern w:val="0"/>
          <w:sz w:val="24"/>
          <w:szCs w:val="24"/>
          <w14:ligatures w14:val="none"/>
        </w:rPr>
        <w:t>% meeting expected standard (for pipeline assurance from EY to KS1).</w:t>
      </w:r>
    </w:p>
    <w:p w14:paraId="71AFCCDE" w14:textId="563DAEB3" w:rsidR="000C5C2E" w:rsidRPr="0095726F" w:rsidRDefault="000C5C2E" w:rsidP="00EA6C20">
      <w:pPr>
        <w:pStyle w:val="ListParagraph"/>
        <w:numPr>
          <w:ilvl w:val="0"/>
          <w:numId w:val="21"/>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Speech, Language &amp; Communication </w:t>
      </w:r>
      <w:r w:rsidR="00630295">
        <w:rPr>
          <w:rFonts w:asciiTheme="majorHAnsi" w:eastAsia="MS Mincho" w:hAnsiTheme="majorHAnsi" w:cs="Times New Roman"/>
          <w:color w:val="000000" w:themeColor="text1"/>
          <w:kern w:val="0"/>
          <w:sz w:val="24"/>
          <w:szCs w:val="24"/>
          <w14:ligatures w14:val="none"/>
        </w:rPr>
        <w:t xml:space="preserve">- </w:t>
      </w:r>
      <w:r w:rsidRPr="0095726F">
        <w:rPr>
          <w:rFonts w:asciiTheme="majorHAnsi" w:eastAsia="MS Mincho" w:hAnsiTheme="majorHAnsi" w:cs="Times New Roman"/>
          <w:color w:val="000000" w:themeColor="text1"/>
          <w:kern w:val="0"/>
          <w:sz w:val="24"/>
          <w:szCs w:val="24"/>
          <w14:ligatures w14:val="none"/>
        </w:rPr>
        <w:t>% at/above expected on ASQ</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3/ASQ:SE (where available); SLCN referral/acceptance rates.</w:t>
      </w:r>
    </w:p>
    <w:p w14:paraId="191C23EE" w14:textId="502AAAC0" w:rsidR="000C5C2E" w:rsidRPr="0095726F" w:rsidRDefault="000C5C2E" w:rsidP="00EA6C20">
      <w:pPr>
        <w:pStyle w:val="ListParagraph"/>
        <w:numPr>
          <w:ilvl w:val="0"/>
          <w:numId w:val="21"/>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Attendance (Reception &amp; KS1) </w:t>
      </w:r>
      <w:r w:rsidR="00630295">
        <w:rPr>
          <w:rFonts w:asciiTheme="majorHAnsi" w:eastAsia="MS Mincho" w:hAnsiTheme="majorHAnsi" w:cs="Times New Roman"/>
          <w:color w:val="000000" w:themeColor="text1"/>
          <w:kern w:val="0"/>
          <w:sz w:val="24"/>
          <w:szCs w:val="24"/>
          <w14:ligatures w14:val="none"/>
        </w:rPr>
        <w:t xml:space="preserve">- </w:t>
      </w:r>
      <w:r w:rsidRPr="0095726F">
        <w:rPr>
          <w:rFonts w:asciiTheme="majorHAnsi" w:eastAsia="MS Mincho" w:hAnsiTheme="majorHAnsi" w:cs="Times New Roman"/>
          <w:color w:val="000000" w:themeColor="text1"/>
          <w:kern w:val="0"/>
          <w:sz w:val="24"/>
          <w:szCs w:val="24"/>
          <w14:ligatures w14:val="none"/>
        </w:rPr>
        <w:t>Persistent absence rates (to understand engagement/early risk).</w:t>
      </w:r>
    </w:p>
    <w:p w14:paraId="679B13D0" w14:textId="18F39282" w:rsidR="000C5C2E" w:rsidRPr="0095726F" w:rsidRDefault="000C5C2E" w:rsidP="00F049B0">
      <w:pPr>
        <w:pStyle w:val="Heading3"/>
      </w:pPr>
      <w:bookmarkStart w:id="20" w:name="_Toc225332149"/>
      <w:r w:rsidRPr="0095726F">
        <w:t>Access, reach &amp; equity</w:t>
      </w:r>
      <w:bookmarkEnd w:id="20"/>
    </w:p>
    <w:p w14:paraId="4353FD2B" w14:textId="7039545E" w:rsidR="000C5C2E" w:rsidRPr="0095726F" w:rsidRDefault="0A9F3E0C" w:rsidP="00EA6C20">
      <w:pPr>
        <w:pStyle w:val="ListParagraph"/>
        <w:numPr>
          <w:ilvl w:val="0"/>
          <w:numId w:val="22"/>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2</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year</w:t>
      </w:r>
      <w:r w:rsidRPr="0095726F">
        <w:rPr>
          <w:rFonts w:ascii="Cambria Math" w:eastAsia="MS Mincho" w:hAnsi="Cambria Math" w:cs="Cambria Math"/>
          <w:color w:val="000000" w:themeColor="text1"/>
          <w:kern w:val="0"/>
          <w:sz w:val="24"/>
          <w:szCs w:val="24"/>
          <w14:ligatures w14:val="none"/>
        </w:rPr>
        <w:t>‑</w:t>
      </w:r>
      <w:r w:rsidR="6954D16D" w:rsidRPr="0095726F">
        <w:rPr>
          <w:rFonts w:asciiTheme="majorHAnsi" w:eastAsia="MS Mincho" w:hAnsiTheme="majorHAnsi" w:cs="Times New Roman"/>
          <w:color w:val="000000" w:themeColor="text1"/>
          <w:kern w:val="0"/>
          <w:sz w:val="24"/>
          <w:szCs w:val="24"/>
          <w14:ligatures w14:val="none"/>
        </w:rPr>
        <w:t>old, funded</w:t>
      </w:r>
      <w:r w:rsidRPr="0095726F">
        <w:rPr>
          <w:rFonts w:asciiTheme="majorHAnsi" w:eastAsia="MS Mincho" w:hAnsiTheme="majorHAnsi" w:cs="Times New Roman"/>
          <w:color w:val="000000" w:themeColor="text1"/>
          <w:kern w:val="0"/>
          <w:sz w:val="24"/>
          <w:szCs w:val="24"/>
          <w14:ligatures w14:val="none"/>
        </w:rPr>
        <w:t xml:space="preserve"> entitlement </w:t>
      </w:r>
      <w:r w:rsidR="00630295">
        <w:rPr>
          <w:rFonts w:asciiTheme="majorHAnsi" w:eastAsia="MS Mincho" w:hAnsiTheme="majorHAnsi" w:cs="Aptos"/>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 xml:space="preserve"> Take</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 xml:space="preserve">up </w:t>
      </w:r>
      <w:r w:rsidR="164C0220" w:rsidRPr="0095726F">
        <w:rPr>
          <w:rFonts w:asciiTheme="majorHAnsi" w:eastAsia="MS Mincho" w:hAnsiTheme="majorHAnsi" w:cs="Times New Roman"/>
          <w:color w:val="000000" w:themeColor="text1"/>
          <w:kern w:val="0"/>
          <w:sz w:val="24"/>
          <w:szCs w:val="24"/>
          <w14:ligatures w14:val="none"/>
        </w:rPr>
        <w:t xml:space="preserve">and </w:t>
      </w:r>
      <w:r w:rsidR="2B7268DE" w:rsidRPr="0095726F">
        <w:rPr>
          <w:rFonts w:asciiTheme="majorHAnsi" w:eastAsia="MS Mincho" w:hAnsiTheme="majorHAnsi" w:cs="Times New Roman"/>
          <w:color w:val="000000" w:themeColor="text1"/>
          <w:kern w:val="0"/>
          <w:sz w:val="24"/>
          <w:szCs w:val="24"/>
          <w14:ligatures w14:val="none"/>
        </w:rPr>
        <w:t>attendance overall</w:t>
      </w:r>
      <w:r w:rsidRPr="0095726F">
        <w:rPr>
          <w:rFonts w:asciiTheme="majorHAnsi" w:eastAsia="MS Mincho" w:hAnsiTheme="majorHAnsi" w:cs="Times New Roman"/>
          <w:color w:val="000000" w:themeColor="text1"/>
          <w:kern w:val="0"/>
          <w:sz w:val="24"/>
          <w:szCs w:val="24"/>
          <w14:ligatures w14:val="none"/>
        </w:rPr>
        <w:t xml:space="preserve"> and for disadvantaged eligibility groups.</w:t>
      </w:r>
    </w:p>
    <w:p w14:paraId="6E25F9BF" w14:textId="11F4E635" w:rsidR="000C5C2E" w:rsidRPr="0095726F" w:rsidRDefault="000C5C2E" w:rsidP="00EA6C20">
      <w:pPr>
        <w:pStyle w:val="ListParagraph"/>
        <w:numPr>
          <w:ilvl w:val="0"/>
          <w:numId w:val="22"/>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3–4 funded hours </w:t>
      </w:r>
      <w:r w:rsidR="00630295">
        <w:rPr>
          <w:rFonts w:asciiTheme="majorHAnsi" w:eastAsia="MS Mincho" w:hAnsiTheme="majorHAnsi" w:cs="Times New Roman"/>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 xml:space="preserve"> Take</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up, hours delivered vs eligibility, split by ward/IMD.</w:t>
      </w:r>
    </w:p>
    <w:p w14:paraId="1F9DD96D" w14:textId="062D7E0B" w:rsidR="00DD6C34" w:rsidRPr="0095726F" w:rsidRDefault="56A13437" w:rsidP="00EA6C20">
      <w:pPr>
        <w:pStyle w:val="ListParagraph"/>
        <w:numPr>
          <w:ilvl w:val="0"/>
          <w:numId w:val="22"/>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sz w:val="24"/>
          <w:szCs w:val="24"/>
        </w:rPr>
        <w:t xml:space="preserve">Every child </w:t>
      </w:r>
      <w:r w:rsidR="2B7268DE" w:rsidRPr="0095726F">
        <w:rPr>
          <w:rFonts w:asciiTheme="majorHAnsi" w:eastAsia="MS Mincho" w:hAnsiTheme="majorHAnsi" w:cs="Times New Roman"/>
          <w:color w:val="000000" w:themeColor="text1"/>
          <w:sz w:val="24"/>
          <w:szCs w:val="24"/>
        </w:rPr>
        <w:t xml:space="preserve">who </w:t>
      </w:r>
      <w:r w:rsidRPr="0095726F">
        <w:rPr>
          <w:rFonts w:asciiTheme="majorHAnsi" w:eastAsia="MS Mincho" w:hAnsiTheme="majorHAnsi" w:cs="Times New Roman"/>
          <w:color w:val="000000" w:themeColor="text1"/>
          <w:sz w:val="24"/>
          <w:szCs w:val="24"/>
        </w:rPr>
        <w:t xml:space="preserve">has 2 </w:t>
      </w:r>
      <w:r w:rsidR="00630295">
        <w:rPr>
          <w:rFonts w:asciiTheme="majorHAnsi" w:eastAsia="MS Mincho" w:hAnsiTheme="majorHAnsi" w:cs="Times New Roman"/>
          <w:color w:val="000000" w:themeColor="text1"/>
          <w:sz w:val="24"/>
          <w:szCs w:val="24"/>
        </w:rPr>
        <w:t>-</w:t>
      </w:r>
      <w:r w:rsidRPr="0095726F">
        <w:rPr>
          <w:rFonts w:asciiTheme="majorHAnsi" w:eastAsia="MS Mincho" w:hAnsiTheme="majorHAnsi" w:cs="Times New Roman"/>
          <w:color w:val="000000" w:themeColor="text1"/>
          <w:sz w:val="24"/>
          <w:szCs w:val="24"/>
        </w:rPr>
        <w:t xml:space="preserve"> 2</w:t>
      </w:r>
      <w:r w:rsidR="2B7268DE" w:rsidRPr="0095726F">
        <w:rPr>
          <w:rFonts w:asciiTheme="majorHAnsi" w:eastAsia="MS Mincho" w:hAnsiTheme="majorHAnsi" w:cs="Times New Roman"/>
          <w:color w:val="000000" w:themeColor="text1"/>
          <w:sz w:val="24"/>
          <w:szCs w:val="24"/>
        </w:rPr>
        <w:t xml:space="preserve">.5 </w:t>
      </w:r>
      <w:r w:rsidR="375E5EE4" w:rsidRPr="0095726F">
        <w:rPr>
          <w:rFonts w:asciiTheme="majorHAnsi" w:eastAsia="MS Mincho" w:hAnsiTheme="majorHAnsi" w:cs="Times New Roman"/>
          <w:color w:val="000000" w:themeColor="text1"/>
          <w:sz w:val="24"/>
          <w:szCs w:val="24"/>
        </w:rPr>
        <w:t>reviews</w:t>
      </w:r>
      <w:r w:rsidR="2B7268DE" w:rsidRPr="0095726F">
        <w:rPr>
          <w:rFonts w:asciiTheme="majorHAnsi" w:eastAsia="MS Mincho" w:hAnsiTheme="majorHAnsi" w:cs="Times New Roman"/>
          <w:color w:val="000000" w:themeColor="text1"/>
          <w:sz w:val="24"/>
          <w:szCs w:val="24"/>
        </w:rPr>
        <w:t xml:space="preserve"> and an</w:t>
      </w:r>
      <w:r w:rsidRPr="0095726F">
        <w:rPr>
          <w:rFonts w:asciiTheme="majorHAnsi" w:eastAsia="MS Mincho" w:hAnsiTheme="majorHAnsi" w:cs="Times New Roman"/>
          <w:color w:val="000000" w:themeColor="text1"/>
          <w:sz w:val="24"/>
          <w:szCs w:val="24"/>
        </w:rPr>
        <w:t xml:space="preserve"> identified development need or parental need has a plan and relationship with </w:t>
      </w:r>
      <w:r w:rsidR="2B7268DE" w:rsidRPr="0095726F">
        <w:rPr>
          <w:rFonts w:asciiTheme="majorHAnsi" w:eastAsia="MS Mincho" w:hAnsiTheme="majorHAnsi" w:cs="Times New Roman"/>
          <w:color w:val="000000" w:themeColor="text1"/>
          <w:sz w:val="24"/>
          <w:szCs w:val="24"/>
        </w:rPr>
        <w:t xml:space="preserve">a </w:t>
      </w:r>
      <w:r w:rsidRPr="0095726F">
        <w:rPr>
          <w:rFonts w:asciiTheme="majorHAnsi" w:eastAsia="MS Mincho" w:hAnsiTheme="majorHAnsi" w:cs="Times New Roman"/>
          <w:color w:val="000000" w:themeColor="text1"/>
          <w:sz w:val="24"/>
          <w:szCs w:val="24"/>
        </w:rPr>
        <w:t xml:space="preserve">key </w:t>
      </w:r>
      <w:r w:rsidR="2B7268DE" w:rsidRPr="0095726F">
        <w:rPr>
          <w:rFonts w:asciiTheme="majorHAnsi" w:eastAsia="MS Mincho" w:hAnsiTheme="majorHAnsi" w:cs="Times New Roman"/>
          <w:color w:val="000000" w:themeColor="text1"/>
          <w:sz w:val="24"/>
          <w:szCs w:val="24"/>
        </w:rPr>
        <w:t>professional.</w:t>
      </w:r>
    </w:p>
    <w:p w14:paraId="4F0F54C7" w14:textId="04DE58E3" w:rsidR="00E763B7" w:rsidRPr="0095726F" w:rsidRDefault="00A907D3" w:rsidP="00EA6C20">
      <w:pPr>
        <w:pStyle w:val="ListParagraph"/>
        <w:numPr>
          <w:ilvl w:val="0"/>
          <w:numId w:val="22"/>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Start Family Hubs</w:t>
      </w:r>
      <w:r w:rsidR="000C5C2E" w:rsidRPr="0095726F">
        <w:rPr>
          <w:rFonts w:asciiTheme="majorHAnsi" w:eastAsia="MS Mincho" w:hAnsiTheme="majorHAnsi" w:cs="Times New Roman"/>
          <w:color w:val="000000" w:themeColor="text1"/>
          <w:kern w:val="0"/>
          <w:sz w:val="24"/>
          <w:szCs w:val="24"/>
          <w14:ligatures w14:val="none"/>
        </w:rPr>
        <w:t xml:space="preserve">/Early Help reach </w:t>
      </w:r>
      <w:r w:rsidR="00630295">
        <w:rPr>
          <w:rFonts w:asciiTheme="majorHAnsi" w:eastAsia="MS Mincho" w:hAnsiTheme="majorHAnsi" w:cs="Times New Roman"/>
          <w:color w:val="000000" w:themeColor="text1"/>
          <w:kern w:val="0"/>
          <w:sz w:val="24"/>
          <w:szCs w:val="24"/>
          <w14:ligatures w14:val="none"/>
        </w:rPr>
        <w:t>-</w:t>
      </w:r>
      <w:r w:rsidR="000C5C2E" w:rsidRPr="0095726F">
        <w:rPr>
          <w:rFonts w:asciiTheme="majorHAnsi" w:eastAsia="MS Mincho" w:hAnsiTheme="majorHAnsi" w:cs="Times New Roman"/>
          <w:color w:val="000000" w:themeColor="text1"/>
          <w:kern w:val="0"/>
          <w:sz w:val="24"/>
          <w:szCs w:val="24"/>
          <w14:ligatures w14:val="none"/>
        </w:rPr>
        <w:t xml:space="preserve"> Unique families engaged; repeat engagement; proportion from priority cohorts.</w:t>
      </w:r>
    </w:p>
    <w:p w14:paraId="703D10B9" w14:textId="4E69F390" w:rsidR="000C5C2E" w:rsidRPr="0095726F" w:rsidRDefault="000C5C2E" w:rsidP="00F049B0">
      <w:pPr>
        <w:pStyle w:val="Heading3"/>
      </w:pPr>
      <w:bookmarkStart w:id="21" w:name="_Toc225332150"/>
      <w:r w:rsidRPr="0095726F">
        <w:lastRenderedPageBreak/>
        <w:t>Quality &amp; workforce</w:t>
      </w:r>
      <w:bookmarkEnd w:id="21"/>
    </w:p>
    <w:p w14:paraId="71B78463" w14:textId="0D7C6F9A" w:rsidR="000C5C2E" w:rsidRPr="0095726F" w:rsidRDefault="000C5C2E" w:rsidP="00EA6C20">
      <w:pPr>
        <w:pStyle w:val="ListParagraph"/>
        <w:numPr>
          <w:ilvl w:val="0"/>
          <w:numId w:val="23"/>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Ofsted outcomes </w:t>
      </w:r>
      <w:r w:rsidR="00630295">
        <w:rPr>
          <w:rFonts w:asciiTheme="majorHAnsi" w:eastAsia="MS Mincho" w:hAnsiTheme="majorHAnsi" w:cs="Times New Roman"/>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 xml:space="preserve"> % early years providers Good/Outstanding; trend and distribution by area.</w:t>
      </w:r>
    </w:p>
    <w:p w14:paraId="285EBB7C" w14:textId="203B75A6" w:rsidR="000C5C2E" w:rsidRPr="0095726F" w:rsidRDefault="0A9F3E0C" w:rsidP="00EA6C20">
      <w:pPr>
        <w:pStyle w:val="ListParagraph"/>
        <w:numPr>
          <w:ilvl w:val="0"/>
          <w:numId w:val="23"/>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Setting quality </w:t>
      </w:r>
      <w:r w:rsidR="5CCB9E27" w:rsidRPr="0095726F">
        <w:rPr>
          <w:rFonts w:asciiTheme="majorHAnsi" w:eastAsia="MS Mincho" w:hAnsiTheme="majorHAnsi" w:cs="Times New Roman"/>
          <w:color w:val="000000" w:themeColor="text1"/>
          <w:kern w:val="0"/>
          <w:sz w:val="24"/>
          <w:szCs w:val="24"/>
          <w14:ligatures w14:val="none"/>
        </w:rPr>
        <w:t xml:space="preserve">support </w:t>
      </w:r>
      <w:r w:rsidR="00630295">
        <w:rPr>
          <w:rFonts w:asciiTheme="majorHAnsi" w:eastAsia="MS Mincho" w:hAnsiTheme="majorHAnsi" w:cs="Times New Roman"/>
          <w:color w:val="000000" w:themeColor="text1"/>
          <w:kern w:val="0"/>
          <w:sz w:val="24"/>
          <w:szCs w:val="24"/>
          <w14:ligatures w14:val="none"/>
        </w:rPr>
        <w:t xml:space="preserve">- </w:t>
      </w:r>
      <w:r w:rsidRPr="0095726F">
        <w:rPr>
          <w:rFonts w:asciiTheme="majorHAnsi" w:eastAsia="MS Mincho" w:hAnsiTheme="majorHAnsi" w:cs="Times New Roman"/>
          <w:color w:val="000000" w:themeColor="text1"/>
          <w:kern w:val="0"/>
          <w:sz w:val="24"/>
          <w:szCs w:val="24"/>
          <w14:ligatures w14:val="none"/>
        </w:rPr>
        <w:t>settings in ‘intensive’ support; time</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to</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improvement; relapse rate.</w:t>
      </w:r>
    </w:p>
    <w:p w14:paraId="42B1D4F0" w14:textId="14FB5FD4" w:rsidR="000C5C2E" w:rsidRPr="0095726F" w:rsidRDefault="000C5C2E" w:rsidP="00F049B0">
      <w:pPr>
        <w:pStyle w:val="Heading3"/>
      </w:pPr>
      <w:bookmarkStart w:id="22" w:name="_Toc225332151"/>
      <w:r w:rsidRPr="0095726F">
        <w:t>System efficiency &amp; experience</w:t>
      </w:r>
      <w:bookmarkEnd w:id="22"/>
    </w:p>
    <w:p w14:paraId="3B42C897" w14:textId="4DD5D807" w:rsidR="000C5C2E" w:rsidRPr="0095726F" w:rsidRDefault="000C5C2E" w:rsidP="00EA6C20">
      <w:pPr>
        <w:pStyle w:val="ListParagraph"/>
        <w:numPr>
          <w:ilvl w:val="0"/>
          <w:numId w:val="24"/>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SEND timeliness </w:t>
      </w:r>
      <w:r w:rsidR="00630295">
        <w:rPr>
          <w:rFonts w:asciiTheme="majorHAnsi" w:eastAsia="MS Mincho" w:hAnsiTheme="majorHAnsi" w:cs="Times New Roman"/>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 xml:space="preserve"> EHCP 20</w:t>
      </w:r>
      <w:r w:rsidRPr="0095726F">
        <w:rPr>
          <w:rFonts w:ascii="Cambria Math" w:eastAsia="MS Mincho" w:hAnsi="Cambria Math" w:cs="Cambria Math"/>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week compliance; wait times for SLCN therapy.</w:t>
      </w:r>
    </w:p>
    <w:p w14:paraId="0C1614B0" w14:textId="24DE64F3" w:rsidR="000C5C2E" w:rsidRPr="0095726F" w:rsidRDefault="000C5C2E" w:rsidP="00EA6C20">
      <w:pPr>
        <w:pStyle w:val="ListParagraph"/>
        <w:numPr>
          <w:ilvl w:val="0"/>
          <w:numId w:val="24"/>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Parent/carer experience </w:t>
      </w:r>
      <w:r w:rsidR="00630295">
        <w:rPr>
          <w:rFonts w:asciiTheme="majorHAnsi" w:eastAsia="MS Mincho" w:hAnsiTheme="majorHAnsi" w:cs="Times New Roman"/>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 xml:space="preserve"> Net satisfaction; qualitative themes from surveys/complaints/PALS.</w:t>
      </w:r>
    </w:p>
    <w:p w14:paraId="4FFE3BE2" w14:textId="3F99190B" w:rsidR="0092092C" w:rsidRPr="0095726F" w:rsidRDefault="000C5C2E" w:rsidP="0092092C">
      <w:pPr>
        <w:pStyle w:val="ListParagraph"/>
        <w:numPr>
          <w:ilvl w:val="0"/>
          <w:numId w:val="24"/>
        </w:num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 xml:space="preserve">Provider experience </w:t>
      </w:r>
      <w:r w:rsidR="00630295">
        <w:rPr>
          <w:rFonts w:asciiTheme="majorHAnsi" w:eastAsia="MS Mincho" w:hAnsiTheme="majorHAnsi" w:cs="Times New Roman"/>
          <w:color w:val="000000" w:themeColor="text1"/>
          <w:kern w:val="0"/>
          <w:sz w:val="24"/>
          <w:szCs w:val="24"/>
          <w14:ligatures w14:val="none"/>
        </w:rPr>
        <w:t>-</w:t>
      </w:r>
      <w:r w:rsidRPr="0095726F">
        <w:rPr>
          <w:rFonts w:asciiTheme="majorHAnsi" w:eastAsia="MS Mincho" w:hAnsiTheme="majorHAnsi" w:cs="Times New Roman"/>
          <w:color w:val="000000" w:themeColor="text1"/>
          <w:kern w:val="0"/>
          <w:sz w:val="24"/>
          <w:szCs w:val="24"/>
          <w14:ligatures w14:val="none"/>
        </w:rPr>
        <w:t xml:space="preserve"> Admin burden, sufficiency/places, funding/payment timeliness.</w:t>
      </w:r>
    </w:p>
    <w:p w14:paraId="057AD97C" w14:textId="674C32A1" w:rsidR="00385F0A" w:rsidRPr="0095726F" w:rsidRDefault="00385F0A" w:rsidP="00F049B0">
      <w:pPr>
        <w:pStyle w:val="Heading1"/>
        <w:rPr>
          <w:rFonts w:eastAsia="MS Mincho"/>
          <w:sz w:val="24"/>
          <w:szCs w:val="24"/>
        </w:rPr>
      </w:pPr>
      <w:bookmarkStart w:id="23" w:name="_Toc225332152"/>
      <w:r w:rsidRPr="0095726F">
        <w:lastRenderedPageBreak/>
        <w:t>Governance &amp; Accountability</w:t>
      </w:r>
      <w:bookmarkEnd w:id="23"/>
      <w:r w:rsidRPr="0095726F">
        <w:t xml:space="preserve"> </w:t>
      </w:r>
    </w:p>
    <w:p w14:paraId="57507AC2" w14:textId="60A866E2" w:rsidR="00FF77E0" w:rsidRPr="0095726F" w:rsidRDefault="00385F0A" w:rsidP="00F049B0">
      <w:pPr>
        <w:rPr>
          <w:sz w:val="28"/>
          <w:szCs w:val="28"/>
        </w:rPr>
      </w:pPr>
      <w:r w:rsidRPr="0095726F">
        <w:rPr>
          <w:noProof/>
        </w:rPr>
        <w:drawing>
          <wp:inline distT="0" distB="0" distL="0" distR="0" wp14:anchorId="7482287B" wp14:editId="18746E29">
            <wp:extent cx="8801100" cy="3975584"/>
            <wp:effectExtent l="0" t="0" r="0" b="6350"/>
            <wp:docPr id="728175941" name="Picture 1" descr="Flowchart illustrating organizational structure and relationships among various boards and teams focused on children's wellbeing and education. Key components include color-coded groups such as Health and Wellbeing Board (purple), Start Well Strategy Group (orange), Operational Leadership Team (green), and panels related to parenting and family feedback (pink), highlighting collaboration across multiple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75941" name="Picture 1" descr="Flowchart illustrating organizational structure and relationships among various boards and teams focused on children's wellbeing and education. Key components include color-coded groups such as Health and Wellbeing Board (purple), Start Well Strategy Group (orange), Operational Leadership Team (green), and panels related to parenting and family feedback (pink), highlighting collaboration across multiple sectors."/>
                    <pic:cNvPicPr/>
                  </pic:nvPicPr>
                  <pic:blipFill>
                    <a:blip r:embed="rId21">
                      <a:extLst>
                        <a:ext uri="{28A0092B-C50C-407E-A947-70E740481C1C}">
                          <a14:useLocalDpi xmlns:a14="http://schemas.microsoft.com/office/drawing/2010/main" val="0"/>
                        </a:ext>
                      </a:extLst>
                    </a:blip>
                    <a:stretch>
                      <a:fillRect/>
                    </a:stretch>
                  </pic:blipFill>
                  <pic:spPr>
                    <a:xfrm>
                      <a:off x="0" y="0"/>
                      <a:ext cx="8866328" cy="4005049"/>
                    </a:xfrm>
                    <a:prstGeom prst="rect">
                      <a:avLst/>
                    </a:prstGeom>
                  </pic:spPr>
                </pic:pic>
              </a:graphicData>
            </a:graphic>
          </wp:inline>
        </w:drawing>
      </w:r>
    </w:p>
    <w:p w14:paraId="03C044A3" w14:textId="451A85AF" w:rsidR="003D649B" w:rsidRPr="0095726F" w:rsidRDefault="00332572" w:rsidP="00815C38">
      <w:pPr>
        <w:spacing w:after="200" w:line="276" w:lineRule="auto"/>
        <w:jc w:val="both"/>
        <w:rPr>
          <w:rFonts w:asciiTheme="majorHAnsi" w:eastAsia="MS Mincho" w:hAnsiTheme="majorHAnsi" w:cs="Times New Roman"/>
          <w:color w:val="000000" w:themeColor="text1"/>
          <w:kern w:val="0"/>
          <w:sz w:val="24"/>
          <w:szCs w:val="24"/>
          <w14:ligatures w14:val="none"/>
        </w:rPr>
      </w:pPr>
      <w:r w:rsidRPr="0095726F">
        <w:rPr>
          <w:rFonts w:asciiTheme="majorHAnsi" w:eastAsia="MS Mincho" w:hAnsiTheme="majorHAnsi" w:cs="Times New Roman"/>
          <w:color w:val="000000" w:themeColor="text1"/>
          <w:kern w:val="0"/>
          <w:sz w:val="24"/>
          <w:szCs w:val="24"/>
          <w14:ligatures w14:val="none"/>
        </w:rPr>
        <w:t>A strong governance framework ensures that Early Years transformation is strategically led, operationally robust, and transparently monitored. Governance in North East Lincolnshire aligns Early Years functions with wider Children’s Services structures to create a coherent, whole</w:t>
      </w:r>
      <w:r w:rsidR="11405730" w:rsidRPr="0095726F">
        <w:rPr>
          <w:rFonts w:asciiTheme="majorHAnsi" w:eastAsia="MS Mincho" w:hAnsiTheme="majorHAnsi" w:cs="Times New Roman"/>
          <w:color w:val="000000" w:themeColor="text1"/>
          <w:kern w:val="0"/>
          <w:sz w:val="24"/>
          <w:szCs w:val="24"/>
          <w14:ligatures w14:val="none"/>
        </w:rPr>
        <w:t>-</w:t>
      </w:r>
      <w:r w:rsidR="00A807FB" w:rsidRPr="0095726F">
        <w:rPr>
          <w:rFonts w:asciiTheme="majorHAnsi" w:eastAsia="MS Mincho" w:hAnsiTheme="majorHAnsi" w:cs="Times New Roman"/>
          <w:color w:val="000000" w:themeColor="text1"/>
          <w:kern w:val="0"/>
          <w:sz w:val="24"/>
          <w:szCs w:val="24"/>
          <w14:ligatures w14:val="none"/>
        </w:rPr>
        <w:t>system</w:t>
      </w:r>
      <w:r w:rsidRPr="0095726F">
        <w:rPr>
          <w:rFonts w:asciiTheme="majorHAnsi" w:eastAsia="MS Mincho" w:hAnsiTheme="majorHAnsi" w:cs="Times New Roman"/>
          <w:color w:val="000000" w:themeColor="text1"/>
          <w:kern w:val="0"/>
          <w:sz w:val="24"/>
          <w:szCs w:val="24"/>
          <w14:ligatures w14:val="none"/>
        </w:rPr>
        <w:t xml:space="preserve"> approach to improving outcomes.</w:t>
      </w:r>
      <w:r w:rsidR="007F07AE" w:rsidRPr="0095726F">
        <w:rPr>
          <w:rFonts w:asciiTheme="majorHAnsi" w:hAnsiTheme="majorHAnsi"/>
          <w:sz w:val="24"/>
          <w:szCs w:val="24"/>
        </w:rPr>
        <w:t xml:space="preserve"> </w:t>
      </w:r>
    </w:p>
    <w:p w14:paraId="0E3A02FB" w14:textId="77777777" w:rsidR="00385F0A" w:rsidRPr="0095726F" w:rsidRDefault="67246630" w:rsidP="00385F0A">
      <w:pPr>
        <w:spacing w:after="200" w:line="276" w:lineRule="auto"/>
        <w:jc w:val="both"/>
        <w:rPr>
          <w:rFonts w:asciiTheme="majorHAnsi" w:eastAsia="MS Gothic" w:hAnsiTheme="majorHAnsi" w:cs="Times New Roman"/>
          <w:b/>
          <w:bCs/>
          <w:color w:val="000000" w:themeColor="text1"/>
          <w:sz w:val="24"/>
          <w:szCs w:val="24"/>
        </w:rPr>
      </w:pPr>
      <w:r w:rsidRPr="0095726F">
        <w:rPr>
          <w:rFonts w:asciiTheme="majorHAnsi" w:eastAsia="MS Mincho" w:hAnsiTheme="majorHAnsi" w:cs="Times New Roman"/>
          <w:color w:val="000000" w:themeColor="text1"/>
          <w:kern w:val="0"/>
          <w:sz w:val="24"/>
          <w:szCs w:val="24"/>
          <w14:ligatures w14:val="none"/>
        </w:rPr>
        <w:lastRenderedPageBreak/>
        <w:t>This alignment ensures that Early Years provision does not operate in isolation but contributes directly to broader children’s outcomes, safeguarding responsibilities, and community strategies.</w:t>
      </w:r>
    </w:p>
    <w:p w14:paraId="3E46B49F" w14:textId="250D6720" w:rsidR="003D649B" w:rsidRPr="0095726F" w:rsidRDefault="2C2A2CB2" w:rsidP="00F049B0">
      <w:pPr>
        <w:pStyle w:val="Heading2"/>
        <w:rPr>
          <w:sz w:val="24"/>
          <w:szCs w:val="24"/>
        </w:rPr>
      </w:pPr>
      <w:bookmarkStart w:id="24" w:name="_Toc225332153"/>
      <w:r w:rsidRPr="0095726F">
        <w:t>Test &amp; Learn Approach</w:t>
      </w:r>
      <w:bookmarkEnd w:id="24"/>
    </w:p>
    <w:p w14:paraId="659EA78E" w14:textId="7C514203" w:rsidR="003D649B" w:rsidRPr="0095726F" w:rsidRDefault="6B14B643" w:rsidP="2E55B72A">
      <w:pPr>
        <w:spacing w:after="200" w:line="276" w:lineRule="auto"/>
        <w:jc w:val="both"/>
        <w:rPr>
          <w:rFonts w:asciiTheme="majorHAnsi" w:eastAsia="MS Gothic" w:hAnsiTheme="majorHAnsi" w:cs="Times New Roman"/>
          <w:color w:val="000000" w:themeColor="text1"/>
          <w:sz w:val="24"/>
          <w:szCs w:val="24"/>
        </w:rPr>
      </w:pPr>
      <w:r w:rsidRPr="0095726F">
        <w:rPr>
          <w:rFonts w:asciiTheme="majorHAnsi" w:eastAsia="MS Gothic" w:hAnsiTheme="majorHAnsi" w:cs="Times New Roman"/>
          <w:color w:val="000000" w:themeColor="text1"/>
          <w:kern w:val="0"/>
          <w:sz w:val="24"/>
          <w:szCs w:val="24"/>
          <w14:ligatures w14:val="none"/>
        </w:rPr>
        <w:t xml:space="preserve">A Test &amp; Learn methodology enables </w:t>
      </w:r>
      <w:proofErr w:type="gramStart"/>
      <w:r w:rsidRPr="0095726F">
        <w:rPr>
          <w:rFonts w:asciiTheme="majorHAnsi" w:eastAsia="MS Gothic" w:hAnsiTheme="majorHAnsi" w:cs="Times New Roman"/>
          <w:color w:val="000000" w:themeColor="text1"/>
          <w:kern w:val="0"/>
          <w:sz w:val="24"/>
          <w:szCs w:val="24"/>
          <w14:ligatures w14:val="none"/>
        </w:rPr>
        <w:t>North East</w:t>
      </w:r>
      <w:proofErr w:type="gramEnd"/>
      <w:r w:rsidRPr="0095726F">
        <w:rPr>
          <w:rFonts w:asciiTheme="majorHAnsi" w:eastAsia="MS Gothic" w:hAnsiTheme="majorHAnsi" w:cs="Times New Roman"/>
          <w:color w:val="000000" w:themeColor="text1"/>
          <w:kern w:val="0"/>
          <w:sz w:val="24"/>
          <w:szCs w:val="24"/>
          <w14:ligatures w14:val="none"/>
        </w:rPr>
        <w:t xml:space="preserve"> Lincolnshire to adopt innovation safely, understand what works for different cohorts, and scale effective practice across the Early Years system. This approach is built around rapid cycles, strong learning loops, and proportionate risk management.</w:t>
      </w:r>
    </w:p>
    <w:p w14:paraId="20253909" w14:textId="7E60682D" w:rsidR="003D649B" w:rsidRPr="0095726F" w:rsidRDefault="796C0117" w:rsidP="2E55B72A">
      <w:pPr>
        <w:spacing w:after="200" w:line="276" w:lineRule="auto"/>
        <w:jc w:val="both"/>
        <w:rPr>
          <w:rFonts w:asciiTheme="majorHAnsi" w:eastAsia="MS Gothic" w:hAnsiTheme="majorHAnsi" w:cs="Times New Roman"/>
          <w:color w:val="000000" w:themeColor="text1"/>
          <w:sz w:val="24"/>
          <w:szCs w:val="24"/>
        </w:rPr>
      </w:pPr>
      <w:r w:rsidRPr="0095726F">
        <w:rPr>
          <w:rFonts w:asciiTheme="majorHAnsi" w:eastAsia="MS Gothic" w:hAnsiTheme="majorHAnsi" w:cs="Times New Roman"/>
          <w:color w:val="000000" w:themeColor="text1"/>
          <w:kern w:val="0"/>
          <w:sz w:val="24"/>
          <w:szCs w:val="24"/>
          <w14:ligatures w14:val="none"/>
        </w:rPr>
        <w:t>Innovation will play a key role in improving early childhood outcomes. The delivery model will:</w:t>
      </w:r>
    </w:p>
    <w:p w14:paraId="062F1B2B" w14:textId="25F8F707" w:rsidR="003D649B" w:rsidRPr="0095726F" w:rsidRDefault="796C0117" w:rsidP="00EA6C20">
      <w:pPr>
        <w:pStyle w:val="ListParagraph"/>
        <w:numPr>
          <w:ilvl w:val="0"/>
          <w:numId w:val="3"/>
        </w:numPr>
        <w:spacing w:after="200" w:line="276" w:lineRule="auto"/>
        <w:jc w:val="both"/>
        <w:rPr>
          <w:rFonts w:asciiTheme="majorHAnsi" w:eastAsia="MS Gothic" w:hAnsiTheme="majorHAnsi" w:cs="Times New Roman"/>
          <w:color w:val="000000" w:themeColor="text1"/>
          <w:sz w:val="24"/>
          <w:szCs w:val="24"/>
        </w:rPr>
      </w:pPr>
      <w:r w:rsidRPr="0095726F">
        <w:rPr>
          <w:rFonts w:asciiTheme="majorHAnsi" w:eastAsia="MS Gothic" w:hAnsiTheme="majorHAnsi" w:cs="Times New Roman"/>
          <w:color w:val="000000" w:themeColor="text1"/>
          <w:kern w:val="0"/>
          <w:sz w:val="24"/>
          <w:szCs w:val="24"/>
          <w14:ligatures w14:val="none"/>
        </w:rPr>
        <w:t xml:space="preserve">Test new approaches in priority wards </w:t>
      </w:r>
      <w:r w:rsidR="007B7E70" w:rsidRPr="0095726F">
        <w:rPr>
          <w:rFonts w:asciiTheme="majorHAnsi" w:eastAsia="MS Gothic" w:hAnsiTheme="majorHAnsi" w:cs="Times New Roman"/>
          <w:color w:val="000000" w:themeColor="text1"/>
          <w:kern w:val="0"/>
          <w:sz w:val="24"/>
          <w:szCs w:val="24"/>
          <w14:ligatures w14:val="none"/>
        </w:rPr>
        <w:t>first.</w:t>
      </w:r>
    </w:p>
    <w:p w14:paraId="72B178F5" w14:textId="2CF45F26" w:rsidR="003D649B" w:rsidRPr="0095726F" w:rsidRDefault="796C0117" w:rsidP="00EA6C20">
      <w:pPr>
        <w:pStyle w:val="ListParagraph"/>
        <w:numPr>
          <w:ilvl w:val="0"/>
          <w:numId w:val="3"/>
        </w:numPr>
        <w:spacing w:after="200" w:line="276" w:lineRule="auto"/>
        <w:jc w:val="both"/>
        <w:rPr>
          <w:rFonts w:asciiTheme="majorHAnsi" w:eastAsia="MS Gothic" w:hAnsiTheme="majorHAnsi" w:cs="Times New Roman"/>
          <w:color w:val="000000" w:themeColor="text1"/>
          <w:sz w:val="24"/>
          <w:szCs w:val="24"/>
        </w:rPr>
      </w:pPr>
      <w:r w:rsidRPr="0095726F">
        <w:rPr>
          <w:rFonts w:asciiTheme="majorHAnsi" w:eastAsia="MS Gothic" w:hAnsiTheme="majorHAnsi" w:cs="Times New Roman"/>
          <w:color w:val="000000" w:themeColor="text1"/>
          <w:kern w:val="0"/>
          <w:sz w:val="24"/>
          <w:szCs w:val="24"/>
          <w14:ligatures w14:val="none"/>
        </w:rPr>
        <w:t>Evaluate impact through structured test</w:t>
      </w:r>
      <w:r w:rsidRPr="0095726F">
        <w:rPr>
          <w:rFonts w:ascii="Cambria Math" w:eastAsia="MS Gothic" w:hAnsi="Cambria Math" w:cs="Cambria Math"/>
          <w:color w:val="000000" w:themeColor="text1"/>
          <w:kern w:val="0"/>
          <w:sz w:val="24"/>
          <w:szCs w:val="24"/>
          <w14:ligatures w14:val="none"/>
        </w:rPr>
        <w:t>‑</w:t>
      </w:r>
      <w:r w:rsidRPr="0095726F">
        <w:rPr>
          <w:rFonts w:asciiTheme="majorHAnsi" w:eastAsia="MS Gothic" w:hAnsiTheme="majorHAnsi" w:cs="Times New Roman"/>
          <w:color w:val="000000" w:themeColor="text1"/>
          <w:kern w:val="0"/>
          <w:sz w:val="24"/>
          <w:szCs w:val="24"/>
          <w14:ligatures w14:val="none"/>
        </w:rPr>
        <w:t>and</w:t>
      </w:r>
      <w:r w:rsidRPr="0095726F">
        <w:rPr>
          <w:rFonts w:ascii="Cambria Math" w:eastAsia="MS Gothic" w:hAnsi="Cambria Math" w:cs="Cambria Math"/>
          <w:color w:val="000000" w:themeColor="text1"/>
          <w:kern w:val="0"/>
          <w:sz w:val="24"/>
          <w:szCs w:val="24"/>
          <w14:ligatures w14:val="none"/>
        </w:rPr>
        <w:t>‑</w:t>
      </w:r>
      <w:r w:rsidRPr="0095726F">
        <w:rPr>
          <w:rFonts w:asciiTheme="majorHAnsi" w:eastAsia="MS Gothic" w:hAnsiTheme="majorHAnsi" w:cs="Times New Roman"/>
          <w:color w:val="000000" w:themeColor="text1"/>
          <w:kern w:val="0"/>
          <w:sz w:val="24"/>
          <w:szCs w:val="24"/>
          <w14:ligatures w14:val="none"/>
        </w:rPr>
        <w:t xml:space="preserve">learn </w:t>
      </w:r>
      <w:r w:rsidR="007B7E70" w:rsidRPr="0095726F">
        <w:rPr>
          <w:rFonts w:asciiTheme="majorHAnsi" w:eastAsia="MS Gothic" w:hAnsiTheme="majorHAnsi" w:cs="Times New Roman"/>
          <w:color w:val="000000" w:themeColor="text1"/>
          <w:kern w:val="0"/>
          <w:sz w:val="24"/>
          <w:szCs w:val="24"/>
          <w14:ligatures w14:val="none"/>
        </w:rPr>
        <w:t>cycles.</w:t>
      </w:r>
    </w:p>
    <w:p w14:paraId="703E219D" w14:textId="0ED38C04" w:rsidR="003D649B" w:rsidRPr="0095726F" w:rsidRDefault="796C0117" w:rsidP="00EA6C20">
      <w:pPr>
        <w:pStyle w:val="ListParagraph"/>
        <w:numPr>
          <w:ilvl w:val="0"/>
          <w:numId w:val="3"/>
        </w:numPr>
        <w:spacing w:after="200" w:line="276" w:lineRule="auto"/>
        <w:jc w:val="both"/>
        <w:rPr>
          <w:rFonts w:asciiTheme="majorHAnsi" w:eastAsia="MS Gothic" w:hAnsiTheme="majorHAnsi" w:cs="Times New Roman"/>
          <w:color w:val="000000" w:themeColor="text1"/>
          <w:sz w:val="24"/>
          <w:szCs w:val="24"/>
        </w:rPr>
      </w:pPr>
      <w:r w:rsidRPr="0095726F">
        <w:rPr>
          <w:rFonts w:asciiTheme="majorHAnsi" w:eastAsia="MS Gothic" w:hAnsiTheme="majorHAnsi" w:cs="Times New Roman"/>
          <w:color w:val="000000" w:themeColor="text1"/>
          <w:kern w:val="0"/>
          <w:sz w:val="24"/>
          <w:szCs w:val="24"/>
          <w14:ligatures w14:val="none"/>
        </w:rPr>
        <w:t xml:space="preserve">Scale successfully tested models across the borough, ensuring consistency and </w:t>
      </w:r>
      <w:r w:rsidR="007B7E70" w:rsidRPr="0095726F">
        <w:rPr>
          <w:rFonts w:asciiTheme="majorHAnsi" w:eastAsia="MS Gothic" w:hAnsiTheme="majorHAnsi" w:cs="Times New Roman"/>
          <w:color w:val="000000" w:themeColor="text1"/>
          <w:kern w:val="0"/>
          <w:sz w:val="24"/>
          <w:szCs w:val="24"/>
          <w14:ligatures w14:val="none"/>
        </w:rPr>
        <w:t>equity.</w:t>
      </w:r>
    </w:p>
    <w:p w14:paraId="4281B105" w14:textId="135F41AB" w:rsidR="003D649B" w:rsidRPr="0095726F" w:rsidRDefault="796C0117" w:rsidP="00EA6C20">
      <w:pPr>
        <w:pStyle w:val="ListParagraph"/>
        <w:numPr>
          <w:ilvl w:val="0"/>
          <w:numId w:val="3"/>
        </w:numPr>
        <w:spacing w:after="200" w:line="276" w:lineRule="auto"/>
        <w:jc w:val="both"/>
        <w:rPr>
          <w:rFonts w:asciiTheme="majorHAnsi" w:eastAsia="MS Gothic" w:hAnsiTheme="majorHAnsi" w:cs="Times New Roman"/>
          <w:color w:val="000000" w:themeColor="text1"/>
          <w:sz w:val="24"/>
          <w:szCs w:val="24"/>
        </w:rPr>
      </w:pPr>
      <w:r w:rsidRPr="0095726F">
        <w:rPr>
          <w:rFonts w:asciiTheme="majorHAnsi" w:eastAsia="MS Gothic" w:hAnsiTheme="majorHAnsi" w:cs="Times New Roman"/>
          <w:color w:val="000000" w:themeColor="text1"/>
          <w:kern w:val="0"/>
          <w:sz w:val="24"/>
          <w:szCs w:val="24"/>
          <w14:ligatures w14:val="none"/>
        </w:rPr>
        <w:t xml:space="preserve">Embed ongoing learning, using feedback from practitioners, families, and data </w:t>
      </w:r>
      <w:r w:rsidR="007B7E70" w:rsidRPr="0095726F">
        <w:rPr>
          <w:rFonts w:asciiTheme="majorHAnsi" w:eastAsia="MS Gothic" w:hAnsiTheme="majorHAnsi" w:cs="Times New Roman"/>
          <w:color w:val="000000" w:themeColor="text1"/>
          <w:kern w:val="0"/>
          <w:sz w:val="24"/>
          <w:szCs w:val="24"/>
          <w14:ligatures w14:val="none"/>
        </w:rPr>
        <w:t>monitoring.</w:t>
      </w:r>
    </w:p>
    <w:p w14:paraId="6D6CFA77" w14:textId="1095B4BE" w:rsidR="001B26EC" w:rsidRPr="00F049B0" w:rsidRDefault="796C0117" w:rsidP="00F049B0">
      <w:pPr>
        <w:pStyle w:val="ListParagraph"/>
        <w:numPr>
          <w:ilvl w:val="0"/>
          <w:numId w:val="3"/>
        </w:numPr>
        <w:spacing w:after="200" w:line="276" w:lineRule="auto"/>
        <w:jc w:val="both"/>
        <w:rPr>
          <w:rFonts w:asciiTheme="majorHAnsi" w:eastAsia="MS Gothic" w:hAnsiTheme="majorHAnsi" w:cs="Times New Roman"/>
          <w:color w:val="000000" w:themeColor="text1"/>
          <w:kern w:val="0"/>
          <w:sz w:val="24"/>
          <w:szCs w:val="24"/>
          <w14:ligatures w14:val="none"/>
        </w:rPr>
      </w:pPr>
      <w:r w:rsidRPr="0095726F">
        <w:rPr>
          <w:rFonts w:asciiTheme="majorHAnsi" w:eastAsia="MS Gothic" w:hAnsiTheme="majorHAnsi" w:cs="Times New Roman"/>
          <w:color w:val="000000" w:themeColor="text1"/>
          <w:kern w:val="0"/>
          <w:sz w:val="24"/>
          <w:szCs w:val="24"/>
          <w14:ligatures w14:val="none"/>
        </w:rPr>
        <w:t xml:space="preserve">Develop innovation partnerships, including universities, voluntary sector organisations and national best-practice </w:t>
      </w:r>
      <w:r w:rsidR="007B7E70" w:rsidRPr="0095726F">
        <w:rPr>
          <w:rFonts w:asciiTheme="majorHAnsi" w:eastAsia="MS Gothic" w:hAnsiTheme="majorHAnsi" w:cs="Times New Roman"/>
          <w:color w:val="000000" w:themeColor="text1"/>
          <w:kern w:val="0"/>
          <w:sz w:val="24"/>
          <w:szCs w:val="24"/>
          <w14:ligatures w14:val="none"/>
        </w:rPr>
        <w:t>networks.</w:t>
      </w:r>
    </w:p>
    <w:p w14:paraId="09967224" w14:textId="19354E8E" w:rsidR="00FF77E0" w:rsidRPr="0095726F" w:rsidRDefault="7017257B" w:rsidP="00F049B0">
      <w:pPr>
        <w:pStyle w:val="Heading2"/>
      </w:pPr>
      <w:bookmarkStart w:id="25" w:name="_Toc225332154"/>
      <w:r w:rsidRPr="0095726F">
        <w:t>P</w:t>
      </w:r>
      <w:r w:rsidR="2C2A2CB2" w:rsidRPr="0095726F">
        <w:t>ilot approaches to trial</w:t>
      </w:r>
      <w:bookmarkEnd w:id="25"/>
    </w:p>
    <w:p w14:paraId="5A08998C" w14:textId="27A1D62F" w:rsidR="00FF77E0" w:rsidRPr="0095726F" w:rsidRDefault="02027D24" w:rsidP="2E55B72A">
      <w:pPr>
        <w:spacing w:after="0" w:line="300" w:lineRule="auto"/>
        <w:rPr>
          <w:rFonts w:asciiTheme="majorHAnsi" w:eastAsiaTheme="majorEastAsia" w:hAnsiTheme="majorHAnsi" w:cstheme="majorBidi"/>
          <w:sz w:val="24"/>
          <w:szCs w:val="24"/>
        </w:rPr>
      </w:pPr>
      <w:r w:rsidRPr="0095726F">
        <w:rPr>
          <w:rFonts w:asciiTheme="majorHAnsi" w:eastAsiaTheme="majorEastAsia" w:hAnsiTheme="majorHAnsi" w:cstheme="majorBidi"/>
          <w:sz w:val="24"/>
          <w:szCs w:val="24"/>
        </w:rPr>
        <w:t>The Early Years Team is piloting a targeted GLD improvement initiative focused on the ten schools with the lowest recent GLD outcomes. Working alongside each school and their feeder nurseries, the initiative tracks the progress of disadvantaged two‑year‑olds as they move through the early years system. Where slower or limited progress is identified, tailored support</w:t>
      </w:r>
      <w:r w:rsidR="00630295">
        <w:rPr>
          <w:rFonts w:asciiTheme="majorHAnsi" w:eastAsiaTheme="majorEastAsia" w:hAnsiTheme="majorHAnsi" w:cstheme="majorBidi"/>
          <w:sz w:val="24"/>
          <w:szCs w:val="24"/>
        </w:rPr>
        <w:t xml:space="preserve">- </w:t>
      </w:r>
      <w:r w:rsidRPr="0095726F">
        <w:rPr>
          <w:rFonts w:asciiTheme="majorHAnsi" w:eastAsiaTheme="majorEastAsia" w:hAnsiTheme="majorHAnsi" w:cstheme="majorBidi"/>
          <w:sz w:val="24"/>
          <w:szCs w:val="24"/>
        </w:rPr>
        <w:t>including training, modelling and workforce upskilling</w:t>
      </w:r>
      <w:r w:rsidR="00630295">
        <w:rPr>
          <w:rFonts w:asciiTheme="majorHAnsi" w:eastAsiaTheme="majorEastAsia" w:hAnsiTheme="majorHAnsi" w:cstheme="majorBidi"/>
          <w:sz w:val="24"/>
          <w:szCs w:val="24"/>
        </w:rPr>
        <w:t>-</w:t>
      </w:r>
      <w:r w:rsidRPr="0095726F">
        <w:rPr>
          <w:rFonts w:asciiTheme="majorHAnsi" w:eastAsiaTheme="majorEastAsia" w:hAnsiTheme="majorHAnsi" w:cstheme="majorBidi"/>
          <w:sz w:val="24"/>
          <w:szCs w:val="24"/>
        </w:rPr>
        <w:t>will be provided to address specific areas of need. This proactive, data‑informed approach is designed to close attainment gaps earlier, strengthen school readiness, and improve outcomes for our most vulnerable children.</w:t>
      </w:r>
    </w:p>
    <w:p w14:paraId="78537A2D" w14:textId="24D31087" w:rsidR="2E55B72A" w:rsidRPr="0095726F" w:rsidRDefault="2E55B72A" w:rsidP="2E55B72A">
      <w:pPr>
        <w:spacing w:after="0" w:line="300" w:lineRule="auto"/>
        <w:rPr>
          <w:rFonts w:asciiTheme="majorHAnsi" w:eastAsiaTheme="majorEastAsia" w:hAnsiTheme="majorHAnsi" w:cstheme="majorBidi"/>
          <w:sz w:val="24"/>
          <w:szCs w:val="24"/>
        </w:rPr>
      </w:pPr>
    </w:p>
    <w:p w14:paraId="10979043" w14:textId="49F87E4D" w:rsidR="00FF77E0" w:rsidRPr="0095726F" w:rsidRDefault="1650DBB7" w:rsidP="55BBF01A">
      <w:pPr>
        <w:spacing w:after="0" w:line="300" w:lineRule="auto"/>
        <w:rPr>
          <w:rFonts w:eastAsiaTheme="minorEastAsia"/>
          <w:sz w:val="24"/>
          <w:szCs w:val="24"/>
        </w:rPr>
      </w:pPr>
      <w:r w:rsidRPr="0095726F">
        <w:rPr>
          <w:rFonts w:eastAsiaTheme="minorEastAsia"/>
          <w:sz w:val="24"/>
          <w:szCs w:val="24"/>
        </w:rPr>
        <w:t xml:space="preserve">The Immunisation Pathfinder is a national NHS England pilot being delivered in North East Lincolnshire to test whether childhood vaccination uptake can be improved in underserved populations by enabling Health Visiting teams to offer routine immunisations as </w:t>
      </w:r>
      <w:r w:rsidRPr="0095726F">
        <w:rPr>
          <w:rFonts w:eastAsiaTheme="minorEastAsia"/>
          <w:sz w:val="24"/>
          <w:szCs w:val="24"/>
        </w:rPr>
        <w:lastRenderedPageBreak/>
        <w:t>part of health visits. The pathfinder is supplementary to the core GP immunisation offer and focuses on children aged 0–5 living in areas of high deprivation and low uptake, where families may face barriers such as access difficulties, disengagement from primary care, or social complexity. Its purpose is to improve access, reduce inequalities, and generate evidence on alternative delivery models that better meet family need. The programme is subject to local and national evaluation, including monitoring vaccination uptake, reach into non‑GP‑registered or under‑immunised populations, delivery models, and feedback from families, staff and partners, with learning intended to inform future national policy and commissioning decisions</w:t>
      </w:r>
      <w:r w:rsidR="6CC02CE6" w:rsidRPr="0095726F">
        <w:rPr>
          <w:rFonts w:eastAsiaTheme="minorEastAsia"/>
          <w:sz w:val="24"/>
          <w:szCs w:val="24"/>
        </w:rPr>
        <w:t>.</w:t>
      </w:r>
    </w:p>
    <w:p w14:paraId="2436F7DA" w14:textId="5556B926" w:rsidR="00FF77E0" w:rsidRPr="0095726F" w:rsidRDefault="00FF77E0" w:rsidP="55BBF01A">
      <w:pPr>
        <w:spacing w:after="0" w:line="300" w:lineRule="auto"/>
        <w:rPr>
          <w:rFonts w:asciiTheme="majorHAnsi" w:eastAsia="MS Gothic" w:hAnsiTheme="majorHAnsi" w:cs="Times New Roman"/>
          <w:b/>
          <w:bCs/>
          <w:color w:val="000000" w:themeColor="text1"/>
          <w:sz w:val="28"/>
          <w:szCs w:val="28"/>
        </w:rPr>
      </w:pPr>
    </w:p>
    <w:p w14:paraId="7F24CB28" w14:textId="77777777" w:rsidR="00FF77E0" w:rsidRPr="0095726F" w:rsidRDefault="2C2A2CB2" w:rsidP="00F049B0">
      <w:pPr>
        <w:pStyle w:val="Heading2"/>
        <w:rPr>
          <w:sz w:val="24"/>
          <w:szCs w:val="24"/>
        </w:rPr>
      </w:pPr>
      <w:bookmarkStart w:id="26" w:name="_Toc225332155"/>
      <w:r w:rsidRPr="0095726F">
        <w:t>Financial Strategy</w:t>
      </w:r>
      <w:bookmarkEnd w:id="26"/>
    </w:p>
    <w:p w14:paraId="7380489B" w14:textId="6D12FC9A" w:rsidR="000C5ABA" w:rsidRPr="0095726F" w:rsidRDefault="14389994" w:rsidP="55BBF01A">
      <w:pPr>
        <w:spacing w:after="0" w:line="300" w:lineRule="auto"/>
        <w:rPr>
          <w:rFonts w:asciiTheme="majorHAnsi" w:eastAsia="MS Gothic" w:hAnsiTheme="majorHAnsi" w:cs="Times New Roman"/>
          <w:color w:val="000000" w:themeColor="text1"/>
          <w:sz w:val="24"/>
          <w:szCs w:val="24"/>
        </w:rPr>
      </w:pPr>
      <w:r w:rsidRPr="0095726F">
        <w:rPr>
          <w:rFonts w:asciiTheme="majorHAnsi" w:eastAsia="MS Gothic" w:hAnsiTheme="majorHAnsi" w:cs="Times New Roman"/>
          <w:color w:val="000000" w:themeColor="text1"/>
          <w:kern w:val="0"/>
          <w:sz w:val="24"/>
          <w:szCs w:val="24"/>
          <w14:ligatures w14:val="none"/>
        </w:rPr>
        <w:t xml:space="preserve">Government has provided funding through the BSIL programme to support </w:t>
      </w:r>
      <w:proofErr w:type="gramStart"/>
      <w:r w:rsidRPr="0095726F">
        <w:rPr>
          <w:rFonts w:asciiTheme="majorHAnsi" w:eastAsia="MS Gothic" w:hAnsiTheme="majorHAnsi" w:cs="Times New Roman"/>
          <w:color w:val="000000" w:themeColor="text1"/>
          <w:kern w:val="0"/>
          <w:sz w:val="24"/>
          <w:szCs w:val="24"/>
          <w14:ligatures w14:val="none"/>
        </w:rPr>
        <w:t>North East</w:t>
      </w:r>
      <w:proofErr w:type="gramEnd"/>
      <w:r w:rsidRPr="0095726F">
        <w:rPr>
          <w:rFonts w:asciiTheme="majorHAnsi" w:eastAsia="MS Gothic" w:hAnsiTheme="majorHAnsi" w:cs="Times New Roman"/>
          <w:color w:val="000000" w:themeColor="text1"/>
          <w:kern w:val="0"/>
          <w:sz w:val="24"/>
          <w:szCs w:val="24"/>
          <w14:ligatures w14:val="none"/>
        </w:rPr>
        <w:t xml:space="preserve"> Lincolnshire’s ambition to improve early childhood development and reduce inequalities across the borough. This investment forms part of a wider </w:t>
      </w:r>
      <w:r w:rsidR="1D3AD91E" w:rsidRPr="0095726F">
        <w:rPr>
          <w:rFonts w:asciiTheme="majorHAnsi" w:eastAsia="MS Gothic" w:hAnsiTheme="majorHAnsi" w:cs="Times New Roman"/>
          <w:color w:val="000000" w:themeColor="text1"/>
          <w:kern w:val="0"/>
          <w:sz w:val="24"/>
          <w:szCs w:val="24"/>
          <w14:ligatures w14:val="none"/>
        </w:rPr>
        <w:t>whole system</w:t>
      </w:r>
      <w:r w:rsidRPr="0095726F">
        <w:rPr>
          <w:rFonts w:asciiTheme="majorHAnsi" w:eastAsia="MS Gothic" w:hAnsiTheme="majorHAnsi" w:cs="Times New Roman"/>
          <w:color w:val="000000" w:themeColor="text1"/>
          <w:kern w:val="0"/>
          <w:sz w:val="24"/>
          <w:szCs w:val="24"/>
          <w14:ligatures w14:val="none"/>
        </w:rPr>
        <w:t xml:space="preserve"> approach, ensuring families receive joined</w:t>
      </w:r>
      <w:r w:rsidR="24C51B81" w:rsidRPr="0095726F">
        <w:rPr>
          <w:rFonts w:asciiTheme="majorHAnsi" w:eastAsia="MS Gothic" w:hAnsiTheme="majorHAnsi" w:cs="Times New Roman"/>
          <w:color w:val="000000" w:themeColor="text1"/>
          <w:kern w:val="0"/>
          <w:sz w:val="24"/>
          <w:szCs w:val="24"/>
          <w14:ligatures w14:val="none"/>
        </w:rPr>
        <w:noBreakHyphen/>
        <w:t xml:space="preserve"> </w:t>
      </w:r>
      <w:r w:rsidRPr="0095726F">
        <w:rPr>
          <w:rFonts w:asciiTheme="majorHAnsi" w:eastAsia="MS Gothic" w:hAnsiTheme="majorHAnsi" w:cs="Times New Roman"/>
          <w:color w:val="000000" w:themeColor="text1"/>
          <w:kern w:val="0"/>
          <w:sz w:val="24"/>
          <w:szCs w:val="24"/>
          <w14:ligatures w14:val="none"/>
        </w:rPr>
        <w:t>up, high</w:t>
      </w:r>
      <w:r w:rsidR="454A5FF2" w:rsidRPr="0095726F">
        <w:rPr>
          <w:rFonts w:asciiTheme="majorHAnsi" w:eastAsia="MS Gothic" w:hAnsiTheme="majorHAnsi" w:cs="Times New Roman"/>
          <w:color w:val="000000" w:themeColor="text1"/>
          <w:kern w:val="0"/>
          <w:sz w:val="24"/>
          <w:szCs w:val="24"/>
          <w14:ligatures w14:val="none"/>
        </w:rPr>
        <w:noBreakHyphen/>
        <w:t xml:space="preserve"> q</w:t>
      </w:r>
      <w:r w:rsidRPr="0095726F">
        <w:rPr>
          <w:rFonts w:asciiTheme="majorHAnsi" w:eastAsia="MS Gothic" w:hAnsiTheme="majorHAnsi" w:cs="Times New Roman"/>
          <w:color w:val="000000" w:themeColor="text1"/>
          <w:kern w:val="0"/>
          <w:sz w:val="24"/>
          <w:szCs w:val="24"/>
          <w14:ligatures w14:val="none"/>
        </w:rPr>
        <w:t>uality support from pregnancy to age five. Our local plan brings together multiple funding streams</w:t>
      </w:r>
      <w:r w:rsidR="00630295">
        <w:rPr>
          <w:rFonts w:asciiTheme="majorHAnsi" w:eastAsia="MS Gothic" w:hAnsiTheme="majorHAnsi" w:cs="Times New Roman"/>
          <w:color w:val="000000" w:themeColor="text1"/>
          <w:kern w:val="0"/>
          <w:sz w:val="24"/>
          <w:szCs w:val="24"/>
          <w14:ligatures w14:val="none"/>
        </w:rPr>
        <w:t>-</w:t>
      </w:r>
      <w:r w:rsidRPr="0095726F">
        <w:rPr>
          <w:rFonts w:asciiTheme="majorHAnsi" w:eastAsia="MS Gothic" w:hAnsiTheme="majorHAnsi" w:cs="Times New Roman"/>
          <w:color w:val="000000" w:themeColor="text1"/>
          <w:kern w:val="0"/>
          <w:sz w:val="24"/>
          <w:szCs w:val="24"/>
          <w14:ligatures w14:val="none"/>
        </w:rPr>
        <w:t xml:space="preserve">core, council, commissioned and </w:t>
      </w:r>
      <w:r w:rsidR="663F60FD" w:rsidRPr="0095726F">
        <w:rPr>
          <w:rFonts w:asciiTheme="majorHAnsi" w:eastAsia="MS Gothic" w:hAnsiTheme="majorHAnsi" w:cs="Times New Roman"/>
          <w:color w:val="000000" w:themeColor="text1"/>
          <w:kern w:val="0"/>
          <w:sz w:val="24"/>
          <w:szCs w:val="24"/>
          <w14:ligatures w14:val="none"/>
        </w:rPr>
        <w:noBreakHyphen/>
        <w:t>short-term</w:t>
      </w:r>
      <w:r w:rsidRPr="0095726F">
        <w:rPr>
          <w:rFonts w:asciiTheme="majorHAnsi" w:eastAsia="MS Gothic" w:hAnsiTheme="majorHAnsi" w:cs="Times New Roman"/>
          <w:color w:val="000000" w:themeColor="text1"/>
          <w:kern w:val="0"/>
          <w:sz w:val="24"/>
          <w:szCs w:val="24"/>
          <w14:ligatures w14:val="none"/>
        </w:rPr>
        <w:noBreakHyphen/>
        <w:t xml:space="preserve"> innovation pots</w:t>
      </w:r>
      <w:r w:rsidR="00630295">
        <w:rPr>
          <w:rFonts w:asciiTheme="majorHAnsi" w:eastAsia="MS Gothic" w:hAnsiTheme="majorHAnsi" w:cs="Times New Roman"/>
          <w:color w:val="000000" w:themeColor="text1"/>
          <w:kern w:val="0"/>
          <w:sz w:val="24"/>
          <w:szCs w:val="24"/>
          <w14:ligatures w14:val="none"/>
        </w:rPr>
        <w:t>-</w:t>
      </w:r>
      <w:r w:rsidRPr="0095726F">
        <w:rPr>
          <w:rFonts w:asciiTheme="majorHAnsi" w:eastAsia="MS Gothic" w:hAnsiTheme="majorHAnsi" w:cs="Times New Roman"/>
          <w:color w:val="000000" w:themeColor="text1"/>
          <w:kern w:val="0"/>
          <w:sz w:val="24"/>
          <w:szCs w:val="24"/>
          <w14:ligatures w14:val="none"/>
        </w:rPr>
        <w:t xml:space="preserve">to create a sustainable and coherent delivery model for early years services, Family Hubs, health visiting, and parent support, as outlined within our wider BSIL strategy and Best Start Local Plan documents. </w:t>
      </w:r>
    </w:p>
    <w:p w14:paraId="13DB854C" w14:textId="4729CBE9" w:rsidR="00FF77E0" w:rsidRPr="0095726F" w:rsidRDefault="00FF77E0" w:rsidP="55BBF01A">
      <w:pPr>
        <w:spacing w:after="0" w:line="300" w:lineRule="auto"/>
        <w:rPr>
          <w:rFonts w:asciiTheme="majorHAnsi" w:eastAsia="MS Gothic" w:hAnsiTheme="majorHAnsi" w:cs="Times New Roman"/>
          <w:color w:val="000000" w:themeColor="text1"/>
          <w:sz w:val="24"/>
          <w:szCs w:val="24"/>
        </w:rPr>
      </w:pPr>
    </w:p>
    <w:p w14:paraId="31C9B10D" w14:textId="07786C51" w:rsidR="000C5ABA" w:rsidRPr="0095726F" w:rsidRDefault="000C5ABA" w:rsidP="55BBF01A">
      <w:pPr>
        <w:spacing w:after="0" w:line="300" w:lineRule="auto"/>
        <w:rPr>
          <w:rFonts w:asciiTheme="majorHAnsi" w:eastAsia="MS Gothic" w:hAnsiTheme="majorHAnsi" w:cs="Times New Roman"/>
          <w:color w:val="000000" w:themeColor="text1"/>
          <w:sz w:val="24"/>
          <w:szCs w:val="24"/>
        </w:rPr>
      </w:pPr>
      <w:r w:rsidRPr="0095726F">
        <w:rPr>
          <w:rFonts w:asciiTheme="majorHAnsi" w:eastAsia="MS Gothic" w:hAnsiTheme="majorHAnsi" w:cs="Times New Roman"/>
          <w:color w:val="000000" w:themeColor="text1"/>
          <w:kern w:val="0"/>
          <w:sz w:val="24"/>
          <w:szCs w:val="24"/>
          <w14:ligatures w14:val="none"/>
        </w:rPr>
        <w:t>North East Lincolnshire Council and its partners will be using the following core funding streams to deliver and sustain the Best Start in Life offer:</w:t>
      </w:r>
    </w:p>
    <w:p w14:paraId="05E223D5" w14:textId="779045B7" w:rsidR="00FF77E0" w:rsidRPr="0095726F" w:rsidRDefault="14389994" w:rsidP="00EA6C20">
      <w:pPr>
        <w:pStyle w:val="ListParagraph"/>
        <w:numPr>
          <w:ilvl w:val="0"/>
          <w:numId w:val="29"/>
        </w:numPr>
        <w:spacing w:after="0" w:line="300" w:lineRule="auto"/>
        <w:rPr>
          <w:rFonts w:asciiTheme="majorHAnsi" w:eastAsia="MS Gothic" w:hAnsiTheme="majorHAnsi" w:cs="Times New Roman"/>
          <w:color w:val="000000" w:themeColor="text1"/>
          <w:sz w:val="24"/>
          <w:szCs w:val="24"/>
        </w:rPr>
      </w:pPr>
      <w:r w:rsidRPr="0095726F">
        <w:rPr>
          <w:rFonts w:asciiTheme="majorHAnsi" w:eastAsia="MS Gothic" w:hAnsiTheme="majorHAnsi" w:cs="Times New Roman"/>
          <w:color w:val="000000" w:themeColor="text1"/>
          <w:kern w:val="0"/>
          <w:sz w:val="24"/>
          <w:szCs w:val="24"/>
          <w14:ligatures w14:val="none"/>
        </w:rPr>
        <w:t xml:space="preserve">Dedicated Schools Grant (DSG) </w:t>
      </w:r>
      <w:r w:rsidR="00630295">
        <w:rPr>
          <w:rFonts w:asciiTheme="majorHAnsi" w:eastAsia="MS Gothic" w:hAnsiTheme="majorHAnsi" w:cs="Times New Roman"/>
          <w:color w:val="000000" w:themeColor="text1"/>
          <w:kern w:val="0"/>
          <w:sz w:val="24"/>
          <w:szCs w:val="24"/>
          <w14:ligatures w14:val="none"/>
        </w:rPr>
        <w:t xml:space="preserve">- </w:t>
      </w:r>
      <w:r w:rsidRPr="0095726F">
        <w:rPr>
          <w:rFonts w:asciiTheme="majorHAnsi" w:eastAsia="MS Gothic" w:hAnsiTheme="majorHAnsi" w:cs="Times New Roman"/>
          <w:color w:val="000000" w:themeColor="text1"/>
          <w:kern w:val="0"/>
          <w:sz w:val="24"/>
          <w:szCs w:val="24"/>
          <w14:ligatures w14:val="none"/>
        </w:rPr>
        <w:t>Early Years Block</w:t>
      </w:r>
    </w:p>
    <w:p w14:paraId="5A5778E2" w14:textId="7427139A" w:rsidR="00FF77E0" w:rsidRPr="0095726F" w:rsidRDefault="14389994" w:rsidP="00EA6C20">
      <w:pPr>
        <w:pStyle w:val="ListParagraph"/>
        <w:numPr>
          <w:ilvl w:val="0"/>
          <w:numId w:val="29"/>
        </w:numPr>
        <w:spacing w:after="0" w:line="300" w:lineRule="auto"/>
        <w:rPr>
          <w:rFonts w:asciiTheme="majorHAnsi" w:eastAsia="MS Gothic" w:hAnsiTheme="majorHAnsi" w:cs="Times New Roman"/>
          <w:color w:val="000000" w:themeColor="text1"/>
          <w:sz w:val="24"/>
          <w:szCs w:val="24"/>
        </w:rPr>
      </w:pPr>
      <w:r w:rsidRPr="0095726F">
        <w:rPr>
          <w:rFonts w:asciiTheme="majorHAnsi" w:eastAsia="MS Gothic" w:hAnsiTheme="majorHAnsi" w:cs="Times New Roman"/>
          <w:color w:val="000000" w:themeColor="text1"/>
          <w:kern w:val="0"/>
          <w:sz w:val="24"/>
          <w:szCs w:val="24"/>
          <w14:ligatures w14:val="none"/>
        </w:rPr>
        <w:t>Council</w:t>
      </w:r>
      <w:r w:rsidR="7F7367C9" w:rsidRPr="0095726F">
        <w:rPr>
          <w:rFonts w:asciiTheme="majorHAnsi" w:eastAsia="MS Gothic" w:hAnsiTheme="majorHAnsi" w:cs="Times New Roman"/>
          <w:color w:val="000000" w:themeColor="text1"/>
          <w:kern w:val="0"/>
          <w:sz w:val="24"/>
          <w:szCs w:val="24"/>
          <w14:ligatures w14:val="none"/>
        </w:rPr>
        <w:t xml:space="preserve"> </w:t>
      </w:r>
      <w:r w:rsidRPr="0095726F">
        <w:rPr>
          <w:rFonts w:asciiTheme="majorHAnsi" w:eastAsia="MS Gothic" w:hAnsiTheme="majorHAnsi" w:cs="Times New Roman"/>
          <w:color w:val="000000" w:themeColor="text1"/>
          <w:kern w:val="0"/>
          <w:sz w:val="24"/>
          <w:szCs w:val="24"/>
          <w14:ligatures w14:val="none"/>
        </w:rPr>
        <w:t>funded</w:t>
      </w:r>
      <w:r w:rsidRPr="0095726F">
        <w:rPr>
          <w:rFonts w:asciiTheme="majorHAnsi" w:eastAsia="MS Gothic" w:hAnsiTheme="majorHAnsi" w:cs="Times New Roman"/>
          <w:color w:val="000000" w:themeColor="text1"/>
          <w:kern w:val="0"/>
          <w:sz w:val="24"/>
          <w:szCs w:val="24"/>
          <w14:ligatures w14:val="none"/>
        </w:rPr>
        <w:noBreakHyphen/>
        <w:t xml:space="preserve"> Early Help / Best Start Family Hubs Budget</w:t>
      </w:r>
    </w:p>
    <w:p w14:paraId="0EBCFDA3" w14:textId="77777777" w:rsidR="00FF77E0" w:rsidRPr="0095726F" w:rsidRDefault="14389994" w:rsidP="00EA6C20">
      <w:pPr>
        <w:pStyle w:val="ListParagraph"/>
        <w:numPr>
          <w:ilvl w:val="0"/>
          <w:numId w:val="29"/>
        </w:numPr>
        <w:spacing w:after="0" w:line="300" w:lineRule="auto"/>
        <w:rPr>
          <w:rFonts w:asciiTheme="majorHAnsi" w:eastAsia="MS Gothic" w:hAnsiTheme="majorHAnsi" w:cs="Times New Roman"/>
          <w:color w:val="000000" w:themeColor="text1"/>
          <w:sz w:val="24"/>
          <w:szCs w:val="24"/>
        </w:rPr>
      </w:pPr>
      <w:r w:rsidRPr="0095726F">
        <w:rPr>
          <w:rFonts w:asciiTheme="majorHAnsi" w:eastAsia="MS Gothic" w:hAnsiTheme="majorHAnsi" w:cs="Times New Roman"/>
          <w:color w:val="000000" w:themeColor="text1"/>
          <w:kern w:val="0"/>
          <w:sz w:val="24"/>
          <w:szCs w:val="24"/>
          <w14:ligatures w14:val="none"/>
        </w:rPr>
        <w:t>Public Health / Health Visiting Resources</w:t>
      </w:r>
    </w:p>
    <w:p w14:paraId="555A6EFA" w14:textId="77777777" w:rsidR="000C5ABA" w:rsidRPr="0095726F" w:rsidRDefault="000C5ABA" w:rsidP="00EA6C20">
      <w:pPr>
        <w:pStyle w:val="ListParagraph"/>
        <w:numPr>
          <w:ilvl w:val="0"/>
          <w:numId w:val="29"/>
        </w:numPr>
        <w:spacing w:after="0" w:line="300" w:lineRule="auto"/>
        <w:rPr>
          <w:rFonts w:asciiTheme="majorHAnsi" w:eastAsia="MS Gothic" w:hAnsiTheme="majorHAnsi" w:cs="Times New Roman"/>
          <w:color w:val="000000" w:themeColor="text1"/>
          <w:kern w:val="0"/>
          <w:sz w:val="24"/>
          <w:szCs w:val="24"/>
          <w14:ligatures w14:val="none"/>
        </w:rPr>
      </w:pPr>
      <w:r w:rsidRPr="0095726F">
        <w:rPr>
          <w:rFonts w:asciiTheme="majorHAnsi" w:eastAsia="MS Gothic" w:hAnsiTheme="majorHAnsi" w:cs="Times New Roman"/>
          <w:color w:val="000000" w:themeColor="text1"/>
          <w:kern w:val="0"/>
          <w:sz w:val="24"/>
          <w:szCs w:val="24"/>
          <w14:ligatures w14:val="none"/>
        </w:rPr>
        <w:t>Commissioned Services Funding</w:t>
      </w:r>
    </w:p>
    <w:p w14:paraId="4C66FFDF" w14:textId="574C11F0" w:rsidR="000C5ABA" w:rsidRPr="0095726F" w:rsidRDefault="14389994" w:rsidP="2E55B72A">
      <w:pPr>
        <w:keepNext/>
        <w:keepLines/>
        <w:spacing w:before="200" w:after="0" w:line="276" w:lineRule="auto"/>
        <w:outlineLvl w:val="1"/>
        <w:rPr>
          <w:rFonts w:asciiTheme="majorHAnsi" w:eastAsia="MS Gothic" w:hAnsiTheme="majorHAnsi" w:cs="Times New Roman"/>
          <w:color w:val="000000" w:themeColor="text1"/>
          <w:kern w:val="0"/>
          <w:sz w:val="24"/>
          <w:szCs w:val="24"/>
          <w14:ligatures w14:val="none"/>
        </w:rPr>
      </w:pPr>
      <w:bookmarkStart w:id="27" w:name="_Toc225332156"/>
      <w:r w:rsidRPr="0095726F">
        <w:rPr>
          <w:rFonts w:asciiTheme="majorHAnsi" w:eastAsia="MS Gothic" w:hAnsiTheme="majorHAnsi" w:cs="Times New Roman"/>
          <w:color w:val="000000" w:themeColor="text1"/>
          <w:kern w:val="0"/>
          <w:sz w:val="24"/>
          <w:szCs w:val="24"/>
          <w14:ligatures w14:val="none"/>
        </w:rPr>
        <w:lastRenderedPageBreak/>
        <w:t xml:space="preserve">Where available, </w:t>
      </w:r>
      <w:r w:rsidR="4E04FD1F" w:rsidRPr="0095726F">
        <w:rPr>
          <w:rFonts w:asciiTheme="majorHAnsi" w:eastAsia="MS Gothic" w:hAnsiTheme="majorHAnsi" w:cs="Times New Roman"/>
          <w:color w:val="000000" w:themeColor="text1"/>
          <w:kern w:val="0"/>
          <w:sz w:val="24"/>
          <w:szCs w:val="24"/>
          <w14:ligatures w14:val="none"/>
        </w:rPr>
        <w:t>short-term</w:t>
      </w:r>
      <w:r w:rsidRPr="0095726F">
        <w:rPr>
          <w:rFonts w:asciiTheme="majorHAnsi" w:eastAsia="MS Gothic" w:hAnsiTheme="majorHAnsi" w:cs="Times New Roman"/>
          <w:color w:val="000000" w:themeColor="text1"/>
          <w:kern w:val="0"/>
          <w:sz w:val="24"/>
          <w:szCs w:val="24"/>
          <w14:ligatures w14:val="none"/>
        </w:rPr>
        <w:t xml:space="preserve"> grants will be used for Test &amp; Learn activity, </w:t>
      </w:r>
      <w:r w:rsidR="00267787" w:rsidRPr="0095726F">
        <w:rPr>
          <w:rFonts w:asciiTheme="majorHAnsi" w:eastAsia="MS Gothic" w:hAnsiTheme="majorHAnsi" w:cs="Times New Roman"/>
          <w:color w:val="000000" w:themeColor="text1"/>
          <w:kern w:val="0"/>
          <w:sz w:val="24"/>
          <w:szCs w:val="24"/>
          <w14:ligatures w14:val="none"/>
        </w:rPr>
        <w:t>small scale</w:t>
      </w:r>
      <w:r w:rsidRPr="0095726F">
        <w:rPr>
          <w:rFonts w:asciiTheme="majorHAnsi" w:eastAsia="MS Gothic" w:hAnsiTheme="majorHAnsi" w:cs="Times New Roman"/>
          <w:color w:val="000000" w:themeColor="text1"/>
          <w:sz w:val="24"/>
          <w:szCs w:val="24"/>
        </w:rPr>
        <w:t xml:space="preserve"> pilots, data and digital innovation, and targeted workforce development to strengthen delivery models and improve children’s outcomes.</w:t>
      </w:r>
      <w:bookmarkEnd w:id="27"/>
    </w:p>
    <w:p w14:paraId="070859FB" w14:textId="1BA7619A" w:rsidR="000C5ABA" w:rsidRPr="0095726F" w:rsidRDefault="14389994" w:rsidP="005B0519">
      <w:pPr>
        <w:keepNext/>
        <w:keepLines/>
        <w:spacing w:before="200" w:after="0" w:line="276" w:lineRule="auto"/>
        <w:outlineLvl w:val="1"/>
        <w:rPr>
          <w:rFonts w:asciiTheme="majorHAnsi" w:eastAsia="MS Gothic" w:hAnsiTheme="majorHAnsi" w:cs="Times New Roman"/>
          <w:color w:val="000000" w:themeColor="text1"/>
          <w:kern w:val="0"/>
          <w:sz w:val="24"/>
          <w:szCs w:val="24"/>
          <w14:ligatures w14:val="none"/>
        </w:rPr>
      </w:pPr>
      <w:bookmarkStart w:id="28" w:name="_Toc225332157"/>
      <w:r w:rsidRPr="0095726F">
        <w:rPr>
          <w:rFonts w:asciiTheme="majorHAnsi" w:eastAsia="MS Gothic" w:hAnsiTheme="majorHAnsi" w:cs="Times New Roman"/>
          <w:color w:val="000000" w:themeColor="text1"/>
          <w:kern w:val="0"/>
          <w:sz w:val="24"/>
          <w:szCs w:val="24"/>
          <w14:ligatures w14:val="none"/>
        </w:rPr>
        <w:t xml:space="preserve">This combined funding approach supports Best Start Family Hubs and early years partners to deliver a </w:t>
      </w:r>
      <w:r w:rsidR="3737B69B" w:rsidRPr="0095726F">
        <w:rPr>
          <w:rFonts w:asciiTheme="majorHAnsi" w:eastAsia="MS Gothic" w:hAnsiTheme="majorHAnsi" w:cs="Times New Roman"/>
          <w:color w:val="000000" w:themeColor="text1"/>
          <w:kern w:val="0"/>
          <w:sz w:val="24"/>
          <w:szCs w:val="24"/>
          <w14:ligatures w14:val="none"/>
        </w:rPr>
        <w:t>high quality</w:t>
      </w:r>
      <w:r w:rsidRPr="0095726F">
        <w:rPr>
          <w:rFonts w:asciiTheme="majorHAnsi" w:eastAsia="MS Gothic" w:hAnsiTheme="majorHAnsi" w:cs="Times New Roman"/>
          <w:color w:val="000000" w:themeColor="text1"/>
          <w:kern w:val="0"/>
          <w:sz w:val="24"/>
          <w:szCs w:val="24"/>
          <w14:ligatures w14:val="none"/>
        </w:rPr>
        <w:t xml:space="preserve"> and integrated offer, in line with BSIL expectations and our local plan vision for improving child development across North East</w:t>
      </w:r>
      <w:r w:rsidRPr="0095726F">
        <w:rPr>
          <w:rFonts w:asciiTheme="majorHAnsi" w:eastAsia="MS Gothic" w:hAnsiTheme="majorHAnsi" w:cs="Times New Roman"/>
          <w:color w:val="000000" w:themeColor="text1"/>
          <w:kern w:val="0"/>
          <w:sz w:val="24"/>
          <w:szCs w:val="24"/>
          <w14:ligatures w14:val="none"/>
        </w:rPr>
        <w:noBreakHyphen/>
        <w:t xml:space="preserve"> Lincolnshire.</w:t>
      </w:r>
      <w:bookmarkEnd w:id="28"/>
    </w:p>
    <w:p w14:paraId="418B3CC0" w14:textId="34503E2C" w:rsidR="00FE3975" w:rsidRPr="0095726F" w:rsidRDefault="2C2A2CB2" w:rsidP="00F049B0">
      <w:pPr>
        <w:pStyle w:val="Heading1"/>
      </w:pPr>
      <w:bookmarkStart w:id="29" w:name="_Toc225332158"/>
      <w:r w:rsidRPr="0095726F">
        <w:t>Appendices</w:t>
      </w:r>
      <w:bookmarkEnd w:id="29"/>
    </w:p>
    <w:p w14:paraId="31CDF5E9" w14:textId="356C9427" w:rsidR="00FE3975" w:rsidRPr="0095726F" w:rsidRDefault="474B8F88" w:rsidP="2E55B72A">
      <w:pPr>
        <w:pStyle w:val="ListParagraph"/>
        <w:numPr>
          <w:ilvl w:val="0"/>
          <w:numId w:val="2"/>
        </w:numPr>
        <w:spacing w:after="0" w:line="300" w:lineRule="auto"/>
        <w:rPr>
          <w:rFonts w:asciiTheme="majorHAnsi" w:eastAsiaTheme="majorEastAsia" w:hAnsiTheme="majorHAnsi" w:cstheme="majorBidi"/>
          <w:sz w:val="24"/>
          <w:szCs w:val="24"/>
        </w:rPr>
      </w:pPr>
      <w:r w:rsidRPr="0095726F">
        <w:rPr>
          <w:rFonts w:asciiTheme="majorHAnsi" w:eastAsiaTheme="majorEastAsia" w:hAnsiTheme="majorHAnsi" w:cstheme="majorBidi"/>
          <w:sz w:val="24"/>
          <w:szCs w:val="24"/>
        </w:rPr>
        <w:t>NEL-Threshold-Document</w:t>
      </w:r>
      <w:r w:rsidR="488C4328" w:rsidRPr="0095726F">
        <w:rPr>
          <w:rFonts w:asciiTheme="majorHAnsi" w:eastAsiaTheme="majorEastAsia" w:hAnsiTheme="majorHAnsi" w:cstheme="majorBidi"/>
          <w:sz w:val="24"/>
          <w:szCs w:val="24"/>
        </w:rPr>
        <w:t xml:space="preserve"> - </w:t>
      </w:r>
      <w:r w:rsidRPr="0095726F">
        <w:rPr>
          <w:rFonts w:asciiTheme="majorHAnsi" w:eastAsiaTheme="majorEastAsia" w:hAnsiTheme="majorHAnsi" w:cstheme="majorBidi"/>
          <w:sz w:val="24"/>
          <w:szCs w:val="24"/>
        </w:rPr>
        <w:t xml:space="preserve"> </w:t>
      </w:r>
      <w:hyperlink r:id="rId22">
        <w:r w:rsidRPr="0095726F">
          <w:rPr>
            <w:rStyle w:val="Hyperlink"/>
            <w:rFonts w:asciiTheme="majorHAnsi" w:eastAsiaTheme="majorEastAsia" w:hAnsiTheme="majorHAnsi" w:cstheme="majorBidi"/>
            <w:sz w:val="24"/>
            <w:szCs w:val="24"/>
          </w:rPr>
          <w:t>https://www.nelincs.gov.uk/assets/uploads/2025/08/NEL-Threshold-Document.pdf</w:t>
        </w:r>
      </w:hyperlink>
    </w:p>
    <w:p w14:paraId="53D697DD" w14:textId="0665433D" w:rsidR="00FE3975" w:rsidRPr="0095726F" w:rsidRDefault="474B8F88" w:rsidP="2E55B72A">
      <w:pPr>
        <w:pStyle w:val="ListParagraph"/>
        <w:numPr>
          <w:ilvl w:val="0"/>
          <w:numId w:val="2"/>
        </w:numPr>
        <w:spacing w:after="0" w:line="300" w:lineRule="auto"/>
        <w:rPr>
          <w:rFonts w:asciiTheme="majorHAnsi" w:eastAsiaTheme="majorEastAsia" w:hAnsiTheme="majorHAnsi" w:cstheme="majorBidi"/>
          <w:sz w:val="24"/>
          <w:szCs w:val="24"/>
        </w:rPr>
      </w:pPr>
      <w:r w:rsidRPr="0095726F">
        <w:rPr>
          <w:rFonts w:asciiTheme="majorHAnsi" w:eastAsiaTheme="majorEastAsia" w:hAnsiTheme="majorHAnsi" w:cstheme="majorBidi"/>
          <w:sz w:val="24"/>
          <w:szCs w:val="24"/>
        </w:rPr>
        <w:t>Joint Strategic Needs Assessment (JSNA</w:t>
      </w:r>
      <w:r w:rsidR="700BC96E" w:rsidRPr="0095726F">
        <w:rPr>
          <w:rFonts w:asciiTheme="majorHAnsi" w:eastAsiaTheme="majorEastAsia" w:hAnsiTheme="majorHAnsi" w:cstheme="majorBidi"/>
          <w:sz w:val="24"/>
          <w:szCs w:val="24"/>
        </w:rPr>
        <w:t>)</w:t>
      </w:r>
      <w:r w:rsidR="763711C2" w:rsidRPr="0095726F">
        <w:rPr>
          <w:rFonts w:asciiTheme="majorHAnsi" w:eastAsiaTheme="majorEastAsia" w:hAnsiTheme="majorHAnsi" w:cstheme="majorBidi"/>
          <w:sz w:val="24"/>
          <w:szCs w:val="24"/>
        </w:rPr>
        <w:t xml:space="preserve"> -</w:t>
      </w:r>
      <w:r w:rsidR="763711C2" w:rsidRPr="0095726F">
        <w:rPr>
          <w:rFonts w:asciiTheme="majorHAnsi" w:eastAsiaTheme="majorEastAsia" w:hAnsiTheme="majorHAnsi" w:cstheme="majorBidi"/>
          <w:i/>
          <w:iCs/>
          <w:sz w:val="24"/>
          <w:szCs w:val="24"/>
        </w:rPr>
        <w:t xml:space="preserve"> </w:t>
      </w:r>
      <w:hyperlink r:id="rId23">
        <w:r w:rsidRPr="0095726F">
          <w:rPr>
            <w:rStyle w:val="Hyperlink"/>
            <w:rFonts w:asciiTheme="majorHAnsi" w:eastAsiaTheme="majorEastAsia" w:hAnsiTheme="majorHAnsi" w:cstheme="majorBidi"/>
            <w:sz w:val="24"/>
            <w:szCs w:val="24"/>
          </w:rPr>
          <w:t>https://www.nelincsdata.net/jsna-state-of-the-borough/</w:t>
        </w:r>
      </w:hyperlink>
    </w:p>
    <w:p w14:paraId="3AC61B3B" w14:textId="4AA7BECA" w:rsidR="00FE3975" w:rsidRPr="0095726F" w:rsidRDefault="03FEAC2C" w:rsidP="2E55B72A">
      <w:pPr>
        <w:pStyle w:val="ListParagraph"/>
        <w:numPr>
          <w:ilvl w:val="0"/>
          <w:numId w:val="2"/>
        </w:numPr>
        <w:spacing w:after="0" w:line="300" w:lineRule="auto"/>
        <w:rPr>
          <w:rFonts w:asciiTheme="majorHAnsi" w:eastAsiaTheme="majorEastAsia" w:hAnsiTheme="majorHAnsi" w:cstheme="majorBidi"/>
          <w:sz w:val="24"/>
          <w:szCs w:val="24"/>
        </w:rPr>
      </w:pPr>
      <w:r w:rsidRPr="0095726F">
        <w:rPr>
          <w:rFonts w:asciiTheme="majorHAnsi" w:eastAsiaTheme="majorEastAsia" w:hAnsiTheme="majorHAnsi" w:cstheme="majorBidi"/>
          <w:sz w:val="24"/>
          <w:szCs w:val="24"/>
        </w:rPr>
        <w:t>NEL Early Intervention Strategy</w:t>
      </w:r>
      <w:r w:rsidR="0B0C883D" w:rsidRPr="0095726F">
        <w:rPr>
          <w:rFonts w:asciiTheme="majorHAnsi" w:eastAsiaTheme="majorEastAsia" w:hAnsiTheme="majorHAnsi" w:cstheme="majorBidi"/>
          <w:sz w:val="24"/>
          <w:szCs w:val="24"/>
        </w:rPr>
        <w:t xml:space="preserve"> - </w:t>
      </w:r>
      <w:hyperlink r:id="rId24">
        <w:r w:rsidRPr="0095726F">
          <w:rPr>
            <w:rStyle w:val="Hyperlink"/>
            <w:rFonts w:asciiTheme="majorHAnsi" w:eastAsiaTheme="majorEastAsia" w:hAnsiTheme="majorHAnsi" w:cstheme="majorBidi"/>
            <w:sz w:val="24"/>
            <w:szCs w:val="24"/>
          </w:rPr>
          <w:t>NEL Early intervention strategy</w:t>
        </w:r>
      </w:hyperlink>
    </w:p>
    <w:p w14:paraId="3A93691E" w14:textId="41ED7BF0" w:rsidR="00FE3975" w:rsidRPr="0095726F" w:rsidRDefault="54842013" w:rsidP="2E55B72A">
      <w:pPr>
        <w:pStyle w:val="ListParagraph"/>
        <w:numPr>
          <w:ilvl w:val="0"/>
          <w:numId w:val="1"/>
        </w:numPr>
        <w:spacing w:after="0" w:line="300" w:lineRule="auto"/>
        <w:rPr>
          <w:rFonts w:asciiTheme="majorHAnsi" w:eastAsiaTheme="majorEastAsia" w:hAnsiTheme="majorHAnsi" w:cstheme="majorBidi"/>
          <w:sz w:val="24"/>
          <w:szCs w:val="24"/>
        </w:rPr>
      </w:pPr>
      <w:r w:rsidRPr="0095726F">
        <w:rPr>
          <w:rFonts w:asciiTheme="majorHAnsi" w:eastAsiaTheme="majorEastAsia" w:hAnsiTheme="majorHAnsi" w:cstheme="majorBidi"/>
          <w:sz w:val="24"/>
          <w:szCs w:val="24"/>
        </w:rPr>
        <w:t xml:space="preserve">Starting Well Plan - </w:t>
      </w:r>
      <w:hyperlink r:id="rId25">
        <w:r w:rsidRPr="0095726F">
          <w:rPr>
            <w:rStyle w:val="Hyperlink"/>
            <w:rFonts w:asciiTheme="majorHAnsi" w:eastAsiaTheme="majorEastAsia" w:hAnsiTheme="majorHAnsi" w:cstheme="majorBidi"/>
            <w:sz w:val="24"/>
            <w:szCs w:val="24"/>
          </w:rPr>
          <w:t>Starting Well Plan</w:t>
        </w:r>
      </w:hyperlink>
    </w:p>
    <w:p w14:paraId="3DB06573" w14:textId="1F7F299E" w:rsidR="00FE3975" w:rsidRPr="0095726F" w:rsidRDefault="039A4667" w:rsidP="2E55B72A">
      <w:pPr>
        <w:pStyle w:val="ListParagraph"/>
        <w:numPr>
          <w:ilvl w:val="0"/>
          <w:numId w:val="1"/>
        </w:numPr>
        <w:spacing w:after="0" w:line="300" w:lineRule="auto"/>
        <w:rPr>
          <w:rFonts w:asciiTheme="majorHAnsi" w:eastAsiaTheme="majorEastAsia" w:hAnsiTheme="majorHAnsi" w:cstheme="majorBidi"/>
          <w:sz w:val="24"/>
          <w:szCs w:val="24"/>
        </w:rPr>
      </w:pPr>
      <w:r w:rsidRPr="0095726F">
        <w:rPr>
          <w:rFonts w:asciiTheme="majorHAnsi" w:eastAsiaTheme="majorEastAsia" w:hAnsiTheme="majorHAnsi" w:cstheme="majorBidi"/>
          <w:sz w:val="24"/>
          <w:szCs w:val="24"/>
        </w:rPr>
        <w:t xml:space="preserve">NEL Children, Young People and Families ‘Stronger Together Strategy - </w:t>
      </w:r>
      <w:hyperlink r:id="rId26">
        <w:r w:rsidRPr="0095726F">
          <w:rPr>
            <w:rStyle w:val="Hyperlink"/>
            <w:rFonts w:asciiTheme="majorHAnsi" w:eastAsiaTheme="majorEastAsia" w:hAnsiTheme="majorHAnsi" w:cstheme="majorBidi"/>
            <w:sz w:val="24"/>
            <w:szCs w:val="24"/>
          </w:rPr>
          <w:t>1.08.03 Children, Young People and Families 'Stronger Together' Strategy 1</w:t>
        </w:r>
      </w:hyperlink>
    </w:p>
    <w:p w14:paraId="2570CB05" w14:textId="45147B6F" w:rsidR="00FE3975" w:rsidRPr="0095726F" w:rsidRDefault="08D7CBB7" w:rsidP="2E55B72A">
      <w:pPr>
        <w:pStyle w:val="ListParagraph"/>
        <w:numPr>
          <w:ilvl w:val="0"/>
          <w:numId w:val="1"/>
        </w:numPr>
        <w:spacing w:after="0" w:line="300" w:lineRule="auto"/>
        <w:rPr>
          <w:rFonts w:asciiTheme="majorHAnsi" w:eastAsiaTheme="majorEastAsia" w:hAnsiTheme="majorHAnsi" w:cstheme="majorBidi"/>
          <w:sz w:val="24"/>
          <w:szCs w:val="24"/>
        </w:rPr>
      </w:pPr>
      <w:r w:rsidRPr="0095726F">
        <w:rPr>
          <w:rFonts w:asciiTheme="majorHAnsi" w:eastAsiaTheme="majorEastAsia" w:hAnsiTheme="majorHAnsi" w:cstheme="majorBidi"/>
          <w:sz w:val="24"/>
          <w:szCs w:val="24"/>
        </w:rPr>
        <w:t xml:space="preserve">Joint Health and Wellbeing Strategy - </w:t>
      </w:r>
      <w:hyperlink r:id="rId27">
        <w:r w:rsidRPr="0095726F">
          <w:rPr>
            <w:rStyle w:val="Hyperlink"/>
            <w:rFonts w:asciiTheme="majorHAnsi" w:eastAsiaTheme="majorEastAsia" w:hAnsiTheme="majorHAnsi" w:cstheme="majorBidi"/>
            <w:sz w:val="24"/>
            <w:szCs w:val="24"/>
          </w:rPr>
          <w:t>Joint Health and wellbeing strategy 2025</w:t>
        </w:r>
      </w:hyperlink>
    </w:p>
    <w:p w14:paraId="3B36336B" w14:textId="0388C28E" w:rsidR="00FE3975" w:rsidRPr="0095726F" w:rsidRDefault="55F09C2F" w:rsidP="2E55B72A">
      <w:pPr>
        <w:pStyle w:val="ListParagraph"/>
        <w:numPr>
          <w:ilvl w:val="0"/>
          <w:numId w:val="1"/>
        </w:numPr>
        <w:spacing w:after="0" w:line="300" w:lineRule="auto"/>
        <w:rPr>
          <w:rFonts w:asciiTheme="majorHAnsi" w:eastAsiaTheme="majorEastAsia" w:hAnsiTheme="majorHAnsi" w:cstheme="majorBidi"/>
          <w:sz w:val="24"/>
          <w:szCs w:val="24"/>
        </w:rPr>
      </w:pPr>
      <w:r w:rsidRPr="0095726F">
        <w:rPr>
          <w:rFonts w:asciiTheme="majorHAnsi" w:eastAsiaTheme="majorEastAsia" w:hAnsiTheme="majorHAnsi" w:cstheme="majorBidi"/>
          <w:sz w:val="24"/>
          <w:szCs w:val="24"/>
        </w:rPr>
        <w:t xml:space="preserve">SEND Local Offer - </w:t>
      </w:r>
      <w:hyperlink r:id="rId28">
        <w:r w:rsidRPr="0095726F">
          <w:rPr>
            <w:rStyle w:val="Hyperlink"/>
            <w:rFonts w:asciiTheme="majorHAnsi" w:eastAsiaTheme="majorEastAsia" w:hAnsiTheme="majorHAnsi" w:cstheme="majorBidi"/>
            <w:sz w:val="24"/>
            <w:szCs w:val="24"/>
          </w:rPr>
          <w:t>NELC SEND Local Offer | North East Lincolnshire Special Educational Needs &amp; Disability</w:t>
        </w:r>
      </w:hyperlink>
    </w:p>
    <w:p w14:paraId="30223FEB" w14:textId="38222724" w:rsidR="00FE3975" w:rsidRPr="0095726F" w:rsidRDefault="0E168753" w:rsidP="55BBF01A">
      <w:pPr>
        <w:pStyle w:val="ListParagraph"/>
        <w:numPr>
          <w:ilvl w:val="0"/>
          <w:numId w:val="1"/>
        </w:numPr>
        <w:spacing w:after="0" w:line="300" w:lineRule="auto"/>
        <w:rPr>
          <w:rFonts w:asciiTheme="majorHAnsi" w:eastAsiaTheme="majorEastAsia" w:hAnsiTheme="majorHAnsi" w:cstheme="majorBidi"/>
          <w:sz w:val="24"/>
          <w:szCs w:val="24"/>
        </w:rPr>
      </w:pPr>
      <w:r w:rsidRPr="0095726F">
        <w:rPr>
          <w:rFonts w:asciiTheme="majorHAnsi" w:eastAsiaTheme="majorEastAsia" w:hAnsiTheme="majorHAnsi" w:cstheme="majorBidi"/>
          <w:sz w:val="24"/>
          <w:szCs w:val="24"/>
        </w:rPr>
        <w:t xml:space="preserve">SENDAP Strategy - </w:t>
      </w:r>
      <w:hyperlink r:id="rId29">
        <w:r w:rsidRPr="0095726F">
          <w:rPr>
            <w:rStyle w:val="Hyperlink"/>
            <w:rFonts w:asciiTheme="majorHAnsi" w:eastAsiaTheme="majorEastAsia" w:hAnsiTheme="majorHAnsi" w:cstheme="majorBidi"/>
            <w:sz w:val="24"/>
            <w:szCs w:val="24"/>
          </w:rPr>
          <w:t>NEL SENDAP Strategy 2024-2029</w:t>
        </w:r>
      </w:hyperlink>
    </w:p>
    <w:p w14:paraId="520BD17C" w14:textId="48D8554A" w:rsidR="00FE3975" w:rsidRPr="0095726F" w:rsidRDefault="0E168753" w:rsidP="55BBF01A">
      <w:pPr>
        <w:pStyle w:val="ListParagraph"/>
        <w:numPr>
          <w:ilvl w:val="0"/>
          <w:numId w:val="1"/>
        </w:numPr>
        <w:spacing w:after="0" w:line="300" w:lineRule="auto"/>
        <w:rPr>
          <w:rFonts w:asciiTheme="majorHAnsi" w:eastAsiaTheme="majorEastAsia" w:hAnsiTheme="majorHAnsi" w:cstheme="majorBidi"/>
          <w:sz w:val="24"/>
          <w:szCs w:val="24"/>
        </w:rPr>
      </w:pPr>
      <w:r w:rsidRPr="0095726F">
        <w:rPr>
          <w:rFonts w:asciiTheme="majorHAnsi" w:eastAsiaTheme="majorEastAsia" w:hAnsiTheme="majorHAnsi" w:cstheme="majorBidi"/>
          <w:sz w:val="24"/>
          <w:szCs w:val="24"/>
        </w:rPr>
        <w:t xml:space="preserve">SENDAP Joint Commissioning Strategy - </w:t>
      </w:r>
      <w:hyperlink r:id="rId30">
        <w:r w:rsidRPr="0095726F">
          <w:rPr>
            <w:rStyle w:val="Hyperlink"/>
            <w:rFonts w:asciiTheme="majorHAnsi" w:eastAsiaTheme="majorEastAsia" w:hAnsiTheme="majorHAnsi" w:cstheme="majorBidi"/>
            <w:sz w:val="24"/>
            <w:szCs w:val="24"/>
          </w:rPr>
          <w:t>SENDAP Joint Commissioing Strategy May 2024</w:t>
        </w:r>
      </w:hyperlink>
    </w:p>
    <w:p w14:paraId="77F551C3" w14:textId="6FE04C8A" w:rsidR="00FE3975" w:rsidRPr="0095726F" w:rsidRDefault="0E168753" w:rsidP="55BBF01A">
      <w:pPr>
        <w:pStyle w:val="ListParagraph"/>
        <w:numPr>
          <w:ilvl w:val="0"/>
          <w:numId w:val="1"/>
        </w:numPr>
        <w:spacing w:after="0" w:line="300" w:lineRule="auto"/>
        <w:rPr>
          <w:rFonts w:asciiTheme="majorHAnsi" w:eastAsiaTheme="majorEastAsia" w:hAnsiTheme="majorHAnsi" w:cstheme="majorBidi"/>
          <w:sz w:val="24"/>
          <w:szCs w:val="24"/>
        </w:rPr>
      </w:pPr>
      <w:r w:rsidRPr="0095726F">
        <w:rPr>
          <w:rFonts w:asciiTheme="majorHAnsi" w:eastAsiaTheme="majorEastAsia" w:hAnsiTheme="majorHAnsi" w:cstheme="majorBidi"/>
          <w:sz w:val="24"/>
          <w:szCs w:val="24"/>
        </w:rPr>
        <w:t xml:space="preserve">SENDAP Sufficiency Strategy - </w:t>
      </w:r>
      <w:hyperlink r:id="rId31">
        <w:r w:rsidR="596C15CF" w:rsidRPr="0095726F">
          <w:rPr>
            <w:rStyle w:val="Hyperlink"/>
            <w:rFonts w:asciiTheme="majorHAnsi" w:eastAsiaTheme="majorEastAsia" w:hAnsiTheme="majorHAnsi" w:cstheme="majorBidi"/>
            <w:sz w:val="24"/>
            <w:szCs w:val="24"/>
          </w:rPr>
          <w:t>SENDAP Sufficiency Strategy 2024-2029</w:t>
        </w:r>
      </w:hyperlink>
    </w:p>
    <w:p w14:paraId="59820D34" w14:textId="3611529A" w:rsidR="00FE3975" w:rsidRPr="0095726F" w:rsidRDefault="780C1677" w:rsidP="26B2939E">
      <w:pPr>
        <w:pStyle w:val="ListParagraph"/>
        <w:numPr>
          <w:ilvl w:val="0"/>
          <w:numId w:val="1"/>
        </w:numPr>
        <w:spacing w:after="0" w:line="300" w:lineRule="auto"/>
      </w:pPr>
      <w:r w:rsidRPr="0095726F">
        <w:rPr>
          <w:rFonts w:asciiTheme="majorHAnsi" w:eastAsiaTheme="majorEastAsia" w:hAnsiTheme="majorHAnsi" w:cstheme="majorBidi"/>
          <w:sz w:val="24"/>
          <w:szCs w:val="24"/>
        </w:rPr>
        <w:t xml:space="preserve">North East Lincolnshire Council Childcare Sufficiency Assessment </w:t>
      </w:r>
      <w:r w:rsidR="4A7012F8" w:rsidRPr="0095726F">
        <w:rPr>
          <w:rFonts w:asciiTheme="majorHAnsi" w:eastAsiaTheme="majorEastAsia" w:hAnsiTheme="majorHAnsi" w:cstheme="majorBidi"/>
          <w:sz w:val="24"/>
          <w:szCs w:val="24"/>
        </w:rPr>
        <w:t>202</w:t>
      </w:r>
      <w:r w:rsidR="60C1FC74" w:rsidRPr="0095726F">
        <w:rPr>
          <w:rFonts w:asciiTheme="majorHAnsi" w:eastAsiaTheme="majorEastAsia" w:hAnsiTheme="majorHAnsi" w:cstheme="majorBidi"/>
          <w:sz w:val="24"/>
          <w:szCs w:val="24"/>
        </w:rPr>
        <w:t>5</w:t>
      </w:r>
      <w:r w:rsidR="4A7012F8" w:rsidRPr="0095726F">
        <w:rPr>
          <w:rFonts w:asciiTheme="majorHAnsi" w:eastAsiaTheme="majorEastAsia" w:hAnsiTheme="majorHAnsi" w:cstheme="majorBidi"/>
          <w:sz w:val="24"/>
          <w:szCs w:val="24"/>
        </w:rPr>
        <w:t xml:space="preserve"> -</w:t>
      </w:r>
      <w:hyperlink r:id="rId32">
        <w:r w:rsidR="65D2E5B0" w:rsidRPr="0095726F">
          <w:rPr>
            <w:rStyle w:val="Hyperlink"/>
          </w:rPr>
          <w:t>NEL Childcare sufficiency assessment</w:t>
        </w:r>
      </w:hyperlink>
    </w:p>
    <w:p w14:paraId="251AA07C" w14:textId="61386D8B" w:rsidR="00FE3975" w:rsidRPr="0095726F" w:rsidRDefault="00FE3975" w:rsidP="005B0519">
      <w:pPr>
        <w:spacing w:after="0" w:line="300" w:lineRule="auto"/>
        <w:rPr>
          <w:rFonts w:asciiTheme="majorHAnsi" w:eastAsiaTheme="majorEastAsia" w:hAnsiTheme="majorHAnsi" w:cstheme="majorBidi"/>
          <w:sz w:val="24"/>
          <w:szCs w:val="24"/>
        </w:rPr>
      </w:pPr>
    </w:p>
    <w:p w14:paraId="10920E60" w14:textId="4D3098AE" w:rsidR="7DF806BC" w:rsidRDefault="7DF806BC" w:rsidP="42D21E3D">
      <w:pPr>
        <w:spacing w:after="0" w:line="300" w:lineRule="auto"/>
        <w:ind w:left="360"/>
        <w:rPr>
          <w:rFonts w:asciiTheme="majorHAnsi" w:eastAsiaTheme="majorEastAsia" w:hAnsiTheme="majorHAnsi" w:cstheme="majorBidi"/>
          <w:sz w:val="24"/>
          <w:szCs w:val="24"/>
          <w:lang w:val="en-US"/>
        </w:rPr>
      </w:pPr>
    </w:p>
    <w:sectPr w:rsidR="7DF806BC" w:rsidSect="002115F1">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405D8" w14:textId="77777777" w:rsidR="00B76F8D" w:rsidRPr="0095726F" w:rsidRDefault="00B76F8D" w:rsidP="007B6D35">
      <w:pPr>
        <w:spacing w:after="0" w:line="240" w:lineRule="auto"/>
      </w:pPr>
      <w:r w:rsidRPr="0095726F">
        <w:separator/>
      </w:r>
    </w:p>
  </w:endnote>
  <w:endnote w:type="continuationSeparator" w:id="0">
    <w:p w14:paraId="020D783D" w14:textId="77777777" w:rsidR="00B76F8D" w:rsidRPr="0095726F" w:rsidRDefault="00B76F8D" w:rsidP="007B6D35">
      <w:pPr>
        <w:spacing w:after="0" w:line="240" w:lineRule="auto"/>
      </w:pPr>
      <w:r w:rsidRPr="0095726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08E66" w14:textId="734BDB32" w:rsidR="26B2939E" w:rsidRPr="0095726F" w:rsidRDefault="26B2939E" w:rsidP="26B2939E">
    <w:pPr>
      <w:pStyle w:val="Footer"/>
      <w:jc w:val="right"/>
    </w:pPr>
    <w:r w:rsidRPr="0095726F">
      <w:fldChar w:fldCharType="begin"/>
    </w:r>
    <w:r w:rsidRPr="0095726F">
      <w:instrText>PAGE</w:instrText>
    </w:r>
    <w:r w:rsidRPr="0095726F">
      <w:fldChar w:fldCharType="separate"/>
    </w:r>
    <w:r w:rsidR="00076874" w:rsidRPr="0095726F">
      <w:t>1</w:t>
    </w:r>
    <w:r w:rsidRPr="0095726F">
      <w:fldChar w:fldCharType="end"/>
    </w:r>
  </w:p>
  <w:tbl>
    <w:tblPr>
      <w:tblW w:w="9300" w:type="dxa"/>
      <w:tblLook w:val="06A0" w:firstRow="1" w:lastRow="0" w:firstColumn="1" w:lastColumn="0" w:noHBand="1" w:noVBand="1"/>
    </w:tblPr>
    <w:tblGrid>
      <w:gridCol w:w="4650"/>
      <w:gridCol w:w="4650"/>
    </w:tblGrid>
    <w:tr w:rsidR="003D3263" w:rsidRPr="0095726F" w14:paraId="5E8A3380" w14:textId="77777777" w:rsidTr="2E55B72A">
      <w:trPr>
        <w:trHeight w:val="300"/>
      </w:trPr>
      <w:tc>
        <w:tcPr>
          <w:tcW w:w="4650" w:type="dxa"/>
        </w:tcPr>
        <w:p w14:paraId="026812FB" w14:textId="2BC26F78" w:rsidR="34FF06EE" w:rsidRPr="0095726F" w:rsidRDefault="34FF06EE" w:rsidP="34FF06EE">
          <w:pPr>
            <w:pStyle w:val="Header"/>
            <w:jc w:val="center"/>
          </w:pPr>
        </w:p>
      </w:tc>
      <w:tc>
        <w:tcPr>
          <w:tcW w:w="4650" w:type="dxa"/>
        </w:tcPr>
        <w:p w14:paraId="5270E199" w14:textId="77A8C78C" w:rsidR="34FF06EE" w:rsidRPr="0095726F" w:rsidRDefault="2E55B72A" w:rsidP="56F9A821">
          <w:pPr>
            <w:pStyle w:val="Header"/>
            <w:jc w:val="center"/>
          </w:pPr>
          <w:r w:rsidRPr="0095726F">
            <w:t>Version 2.0</w:t>
          </w:r>
        </w:p>
        <w:p w14:paraId="38920D07" w14:textId="2E1E52ED" w:rsidR="34FF06EE" w:rsidRPr="0095726F" w:rsidRDefault="34FF06EE" w:rsidP="56F9A821">
          <w:pPr>
            <w:pStyle w:val="Header"/>
            <w:ind w:right="-115"/>
            <w:jc w:val="center"/>
          </w:pPr>
        </w:p>
      </w:tc>
    </w:tr>
  </w:tbl>
  <w:p w14:paraId="60F0E781" w14:textId="64F8B49C" w:rsidR="0095015B" w:rsidRPr="0095726F" w:rsidRDefault="009501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6EA99" w14:textId="77777777" w:rsidR="00B76F8D" w:rsidRPr="0095726F" w:rsidRDefault="00B76F8D" w:rsidP="007B6D35">
      <w:pPr>
        <w:spacing w:after="0" w:line="240" w:lineRule="auto"/>
      </w:pPr>
      <w:r w:rsidRPr="0095726F">
        <w:separator/>
      </w:r>
    </w:p>
  </w:footnote>
  <w:footnote w:type="continuationSeparator" w:id="0">
    <w:p w14:paraId="44110903" w14:textId="77777777" w:rsidR="00B76F8D" w:rsidRPr="0095726F" w:rsidRDefault="00B76F8D" w:rsidP="007B6D35">
      <w:pPr>
        <w:spacing w:after="0" w:line="240" w:lineRule="auto"/>
      </w:pPr>
      <w:r w:rsidRPr="0095726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1FFC0" w14:textId="5EA94CEB" w:rsidR="007B6D35" w:rsidRPr="0095726F" w:rsidRDefault="005B2DEC">
    <w:pPr>
      <w:pStyle w:val="Header"/>
    </w:pPr>
    <w:r w:rsidRPr="0095726F">
      <w:rPr>
        <w:noProof/>
      </w:rPr>
      <mc:AlternateContent>
        <mc:Choice Requires="wps">
          <w:drawing>
            <wp:anchor distT="0" distB="0" distL="0" distR="0" simplePos="0" relativeHeight="251658241" behindDoc="0" locked="0" layoutInCell="1" allowOverlap="1" wp14:anchorId="1FF8CAE2" wp14:editId="5A9797E8">
              <wp:simplePos x="635" y="635"/>
              <wp:positionH relativeFrom="page">
                <wp:align>center</wp:align>
              </wp:positionH>
              <wp:positionV relativeFrom="page">
                <wp:align>top</wp:align>
              </wp:positionV>
              <wp:extent cx="1095375" cy="352425"/>
              <wp:effectExtent l="0" t="0" r="9525" b="9525"/>
              <wp:wrapNone/>
              <wp:docPr id="607092764" name="Text Box 2" descr="OFFICIAL-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95375" cy="352425"/>
                      </a:xfrm>
                      <a:prstGeom prst="rect">
                        <a:avLst/>
                      </a:prstGeom>
                      <a:noFill/>
                      <a:ln>
                        <a:noFill/>
                      </a:ln>
                    </wps:spPr>
                    <wps:txbx>
                      <w:txbxContent>
                        <w:p w14:paraId="662B36F9" w14:textId="22E8DDF4" w:rsidR="005B2DEC" w:rsidRPr="0095726F" w:rsidRDefault="005B2DEC" w:rsidP="005B2DEC">
                          <w:pPr>
                            <w:spacing w:after="0"/>
                            <w:rPr>
                              <w:rFonts w:ascii="Aptos" w:eastAsia="Aptos" w:hAnsi="Aptos" w:cs="Aptos"/>
                              <w:color w:val="000000"/>
                              <w:sz w:val="20"/>
                              <w:szCs w:val="20"/>
                            </w:rPr>
                          </w:pPr>
                          <w:r w:rsidRPr="0095726F">
                            <w:rPr>
                              <w:rFonts w:ascii="Aptos" w:eastAsia="Aptos" w:hAnsi="Aptos" w:cs="Aptos"/>
                              <w:color w:val="000000"/>
                              <w:sz w:val="20"/>
                              <w:szCs w:val="20"/>
                            </w:rPr>
                            <w:t>OFFICIAL-SENSITIVE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F8CAE2" id="_x0000_t202" coordsize="21600,21600" o:spt="202" path="m,l,21600r21600,l21600,xe">
              <v:stroke joinstyle="miter"/>
              <v:path gradientshapeok="t" o:connecttype="rect"/>
            </v:shapetype>
            <v:shape id="_x0000_s1032" type="#_x0000_t202" alt="OFFICIAL-SENSITIVE" style="position:absolute;margin-left:0;margin-top:0;width:86.25pt;height:27.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" filled="f" stroked="f">
              <v:textbox style="mso-fit-shape-to-text:t" inset="0,15pt,0,0">
                <w:txbxContent>
                  <w:p w14:paraId="662B36F9" w14:textId="22E8DDF4" w:rsidR="005B2DEC" w:rsidRPr="0095726F" w:rsidRDefault="005B2DEC" w:rsidP="005B2DEC">
                    <w:pPr>
                      <w:spacing w:after="0"/>
                      <w:rPr>
                        <w:rFonts w:ascii="Aptos" w:eastAsia="Aptos" w:hAnsi="Aptos" w:cs="Aptos"/>
                        <w:color w:val="000000"/>
                        <w:sz w:val="20"/>
                        <w:szCs w:val="20"/>
                      </w:rPr>
                    </w:pPr>
                    <w:r w:rsidRPr="0095726F">
                      <w:rPr>
                        <w:rFonts w:ascii="Aptos" w:eastAsia="Aptos" w:hAnsi="Aptos" w:cs="Aptos"/>
                        <w:color w:val="000000"/>
                        <w:sz w:val="20"/>
                        <w:szCs w:val="20"/>
                      </w:rPr>
                      <w:t>OFFICIAL-SENSITIVE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E46D3" w14:textId="40FF0FAF" w:rsidR="007B6D35" w:rsidRPr="0095726F" w:rsidRDefault="005B2DEC" w:rsidP="34FF06EE">
    <w:pPr>
      <w:pStyle w:val="Header"/>
      <w:jc w:val="right"/>
    </w:pPr>
    <w:r w:rsidRPr="0095726F">
      <w:rPr>
        <w:noProof/>
      </w:rPr>
      <mc:AlternateContent>
        <mc:Choice Requires="wps">
          <w:drawing>
            <wp:anchor distT="0" distB="0" distL="0" distR="0" simplePos="0" relativeHeight="251658242" behindDoc="0" locked="0" layoutInCell="1" allowOverlap="1" wp14:anchorId="14098A63" wp14:editId="22BC47CC">
              <wp:simplePos x="635" y="635"/>
              <wp:positionH relativeFrom="page">
                <wp:align>center</wp:align>
              </wp:positionH>
              <wp:positionV relativeFrom="page">
                <wp:align>top</wp:align>
              </wp:positionV>
              <wp:extent cx="1095375" cy="352425"/>
              <wp:effectExtent l="0" t="0" r="9525" b="9525"/>
              <wp:wrapNone/>
              <wp:docPr id="112933331" name="Text Box 3" descr="OFFICIAL-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95375" cy="352425"/>
                      </a:xfrm>
                      <a:prstGeom prst="rect">
                        <a:avLst/>
                      </a:prstGeom>
                      <a:noFill/>
                      <a:ln>
                        <a:noFill/>
                      </a:ln>
                    </wps:spPr>
                    <wps:txbx>
                      <w:txbxContent>
                        <w:p w14:paraId="4935444E" w14:textId="1B8A466B" w:rsidR="005B2DEC" w:rsidRPr="0095726F" w:rsidRDefault="005B2DEC" w:rsidP="005B2DEC">
                          <w:pPr>
                            <w:spacing w:after="0"/>
                            <w:rPr>
                              <w:rFonts w:ascii="Aptos" w:eastAsia="Aptos" w:hAnsi="Aptos" w:cs="Aptos"/>
                              <w:color w:val="000000"/>
                              <w:sz w:val="20"/>
                              <w:szCs w:val="20"/>
                            </w:rPr>
                          </w:pPr>
                          <w:r w:rsidRPr="0095726F">
                            <w:rPr>
                              <w:rFonts w:ascii="Aptos" w:eastAsia="Aptos" w:hAnsi="Aptos" w:cs="Aptos"/>
                              <w:color w:val="000000"/>
                              <w:sz w:val="20"/>
                              <w:szCs w:val="20"/>
                            </w:rPr>
                            <w:t>OFFICIAL-SENSITIVE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098A63" id="_x0000_t202" coordsize="21600,21600" o:spt="202" path="m,l,21600r21600,l21600,xe">
              <v:stroke joinstyle="miter"/>
              <v:path gradientshapeok="t" o:connecttype="rect"/>
            </v:shapetype>
            <v:shape id="Text Box 3" o:spid="_x0000_s1033" type="#_x0000_t202" alt="OFFICIAL-SENSITIVE" style="position:absolute;left:0;text-align:left;margin-left:0;margin-top:0;width:86.25pt;height:27.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" filled="f" stroked="f">
              <v:textbox style="mso-fit-shape-to-text:t" inset="0,15pt,0,0">
                <w:txbxContent>
                  <w:p w14:paraId="4935444E" w14:textId="1B8A466B" w:rsidR="005B2DEC" w:rsidRPr="0095726F" w:rsidRDefault="005B2DEC" w:rsidP="005B2DEC">
                    <w:pPr>
                      <w:spacing w:after="0"/>
                      <w:rPr>
                        <w:rFonts w:ascii="Aptos" w:eastAsia="Aptos" w:hAnsi="Aptos" w:cs="Aptos"/>
                        <w:color w:val="000000"/>
                        <w:sz w:val="20"/>
                        <w:szCs w:val="20"/>
                      </w:rPr>
                    </w:pPr>
                    <w:r w:rsidRPr="0095726F">
                      <w:rPr>
                        <w:rFonts w:ascii="Aptos" w:eastAsia="Aptos" w:hAnsi="Aptos" w:cs="Aptos"/>
                        <w:color w:val="000000"/>
                        <w:sz w:val="20"/>
                        <w:szCs w:val="20"/>
                      </w:rPr>
                      <w:t>OFFICIAL-SENSITIVE</w:t>
                    </w:r>
                  </w:p>
                </w:txbxContent>
              </v:textbox>
              <w10:wrap anchorx="page" anchory="page"/>
            </v:shape>
          </w:pict>
        </mc:Fallback>
      </mc:AlternateContent>
    </w:r>
    <w:r w:rsidR="34FF06EE" w:rsidRPr="0095726F">
      <w:rPr>
        <w:noProof/>
      </w:rPr>
      <w:drawing>
        <wp:inline distT="0" distB="0" distL="0" distR="0" wp14:anchorId="2898B7A5" wp14:editId="230FAF55">
          <wp:extent cx="2365615" cy="449214"/>
          <wp:effectExtent l="0" t="0" r="0" b="0"/>
          <wp:docPr id="1782193543" name="drawing" descr="Best Start In Li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93543" name="drawing" descr="Best Start In Life logo"/>
                  <pic:cNvPicPr/>
                </pic:nvPicPr>
                <pic:blipFill>
                  <a:blip r:embed="rId1">
                    <a:extLst>
                      <a:ext uri="{28A0092B-C50C-407E-A947-70E740481C1C}">
                        <a14:useLocalDpi xmlns:a14="http://schemas.microsoft.com/office/drawing/2010/main"/>
                      </a:ext>
                    </a:extLst>
                  </a:blip>
                  <a:stretch>
                    <a:fillRect/>
                  </a:stretch>
                </pic:blipFill>
                <pic:spPr>
                  <a:xfrm>
                    <a:off x="0" y="0"/>
                    <a:ext cx="2365615" cy="44921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66439" w14:textId="00972053" w:rsidR="007B6D35" w:rsidRPr="0095726F" w:rsidRDefault="005B2DEC">
    <w:pPr>
      <w:pStyle w:val="Header"/>
    </w:pPr>
    <w:r w:rsidRPr="0095726F">
      <w:rPr>
        <w:noProof/>
      </w:rPr>
      <mc:AlternateContent>
        <mc:Choice Requires="wps">
          <w:drawing>
            <wp:anchor distT="0" distB="0" distL="0" distR="0" simplePos="0" relativeHeight="251658240" behindDoc="0" locked="0" layoutInCell="1" allowOverlap="1" wp14:anchorId="40BFC4E7" wp14:editId="59FC62AF">
              <wp:simplePos x="635" y="635"/>
              <wp:positionH relativeFrom="page">
                <wp:align>center</wp:align>
              </wp:positionH>
              <wp:positionV relativeFrom="page">
                <wp:align>top</wp:align>
              </wp:positionV>
              <wp:extent cx="1095375" cy="352425"/>
              <wp:effectExtent l="0" t="0" r="9525" b="9525"/>
              <wp:wrapNone/>
              <wp:docPr id="1903889337" name="Text Box 1" descr="OFFICIAL-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95375" cy="352425"/>
                      </a:xfrm>
                      <a:prstGeom prst="rect">
                        <a:avLst/>
                      </a:prstGeom>
                      <a:noFill/>
                      <a:ln>
                        <a:noFill/>
                      </a:ln>
                    </wps:spPr>
                    <wps:txbx>
                      <w:txbxContent>
                        <w:p w14:paraId="2C9F16E4" w14:textId="6E3DF567" w:rsidR="005B2DEC" w:rsidRPr="0095726F" w:rsidRDefault="005B2DEC" w:rsidP="005B2DEC">
                          <w:pPr>
                            <w:spacing w:after="0"/>
                            <w:rPr>
                              <w:rFonts w:ascii="Aptos" w:eastAsia="Aptos" w:hAnsi="Aptos" w:cs="Aptos"/>
                              <w:color w:val="000000"/>
                              <w:sz w:val="20"/>
                              <w:szCs w:val="20"/>
                            </w:rPr>
                          </w:pPr>
                          <w:r w:rsidRPr="0095726F">
                            <w:rPr>
                              <w:rFonts w:ascii="Aptos" w:eastAsia="Aptos" w:hAnsi="Aptos" w:cs="Aptos"/>
                              <w:color w:val="000000"/>
                              <w:sz w:val="20"/>
                              <w:szCs w:val="20"/>
                            </w:rPr>
                            <w:t>OFFICIAL-SENSITIVE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BFC4E7" id="_x0000_t202" coordsize="21600,21600" o:spt="202" path="m,l,21600r21600,l21600,xe">
              <v:stroke joinstyle="miter"/>
              <v:path gradientshapeok="t" o:connecttype="rect"/>
            </v:shapetype>
            <v:shape id="Text Box 1" o:spid="_x0000_s1034" type="#_x0000_t202" alt="OFFICIAL-SENSITIVE" style="position:absolute;margin-left:0;margin-top:0;width:86.25pt;height:27.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" filled="f" stroked="f">
              <v:textbox style="mso-fit-shape-to-text:t" inset="0,15pt,0,0">
                <w:txbxContent>
                  <w:p w14:paraId="2C9F16E4" w14:textId="6E3DF567" w:rsidR="005B2DEC" w:rsidRPr="0095726F" w:rsidRDefault="005B2DEC" w:rsidP="005B2DEC">
                    <w:pPr>
                      <w:spacing w:after="0"/>
                      <w:rPr>
                        <w:rFonts w:ascii="Aptos" w:eastAsia="Aptos" w:hAnsi="Aptos" w:cs="Aptos"/>
                        <w:color w:val="000000"/>
                        <w:sz w:val="20"/>
                        <w:szCs w:val="20"/>
                      </w:rPr>
                    </w:pPr>
                    <w:r w:rsidRPr="0095726F">
                      <w:rPr>
                        <w:rFonts w:ascii="Aptos" w:eastAsia="Aptos" w:hAnsi="Aptos" w:cs="Aptos"/>
                        <w:color w:val="000000"/>
                        <w:sz w:val="20"/>
                        <w:szCs w:val="20"/>
                      </w:rPr>
                      <w:t>OFFICIAL-SENSITIVE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33FD2"/>
    <w:multiLevelType w:val="hybridMultilevel"/>
    <w:tmpl w:val="50DEEB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02F1B"/>
    <w:multiLevelType w:val="hybridMultilevel"/>
    <w:tmpl w:val="AC549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972C12"/>
    <w:multiLevelType w:val="hybridMultilevel"/>
    <w:tmpl w:val="FFFFFFFF"/>
    <w:lvl w:ilvl="0" w:tplc="F0BC1498">
      <w:start w:val="1"/>
      <w:numFmt w:val="bullet"/>
      <w:lvlText w:val=""/>
      <w:lvlJc w:val="left"/>
      <w:pPr>
        <w:ind w:left="720" w:hanging="360"/>
      </w:pPr>
      <w:rPr>
        <w:rFonts w:ascii="Symbol" w:hAnsi="Symbol" w:hint="default"/>
      </w:rPr>
    </w:lvl>
    <w:lvl w:ilvl="1" w:tplc="842AC3D0">
      <w:start w:val="1"/>
      <w:numFmt w:val="bullet"/>
      <w:lvlText w:val="o"/>
      <w:lvlJc w:val="left"/>
      <w:pPr>
        <w:ind w:left="1440" w:hanging="360"/>
      </w:pPr>
      <w:rPr>
        <w:rFonts w:ascii="Courier New" w:hAnsi="Courier New" w:hint="default"/>
      </w:rPr>
    </w:lvl>
    <w:lvl w:ilvl="2" w:tplc="BD88A488">
      <w:start w:val="1"/>
      <w:numFmt w:val="bullet"/>
      <w:lvlText w:val=""/>
      <w:lvlJc w:val="left"/>
      <w:pPr>
        <w:ind w:left="2160" w:hanging="360"/>
      </w:pPr>
      <w:rPr>
        <w:rFonts w:ascii="Wingdings" w:hAnsi="Wingdings" w:hint="default"/>
      </w:rPr>
    </w:lvl>
    <w:lvl w:ilvl="3" w:tplc="A70CEA1E">
      <w:start w:val="1"/>
      <w:numFmt w:val="bullet"/>
      <w:lvlText w:val=""/>
      <w:lvlJc w:val="left"/>
      <w:pPr>
        <w:ind w:left="2880" w:hanging="360"/>
      </w:pPr>
      <w:rPr>
        <w:rFonts w:ascii="Symbol" w:hAnsi="Symbol" w:hint="default"/>
      </w:rPr>
    </w:lvl>
    <w:lvl w:ilvl="4" w:tplc="0A304238">
      <w:start w:val="1"/>
      <w:numFmt w:val="bullet"/>
      <w:lvlText w:val="o"/>
      <w:lvlJc w:val="left"/>
      <w:pPr>
        <w:ind w:left="3600" w:hanging="360"/>
      </w:pPr>
      <w:rPr>
        <w:rFonts w:ascii="Courier New" w:hAnsi="Courier New" w:hint="default"/>
      </w:rPr>
    </w:lvl>
    <w:lvl w:ilvl="5" w:tplc="C95ECA2C">
      <w:start w:val="1"/>
      <w:numFmt w:val="bullet"/>
      <w:lvlText w:val=""/>
      <w:lvlJc w:val="left"/>
      <w:pPr>
        <w:ind w:left="4320" w:hanging="360"/>
      </w:pPr>
      <w:rPr>
        <w:rFonts w:ascii="Wingdings" w:hAnsi="Wingdings" w:hint="default"/>
      </w:rPr>
    </w:lvl>
    <w:lvl w:ilvl="6" w:tplc="733C52E0">
      <w:start w:val="1"/>
      <w:numFmt w:val="bullet"/>
      <w:lvlText w:val=""/>
      <w:lvlJc w:val="left"/>
      <w:pPr>
        <w:ind w:left="5040" w:hanging="360"/>
      </w:pPr>
      <w:rPr>
        <w:rFonts w:ascii="Symbol" w:hAnsi="Symbol" w:hint="default"/>
      </w:rPr>
    </w:lvl>
    <w:lvl w:ilvl="7" w:tplc="AAB6A6B2">
      <w:start w:val="1"/>
      <w:numFmt w:val="bullet"/>
      <w:lvlText w:val="o"/>
      <w:lvlJc w:val="left"/>
      <w:pPr>
        <w:ind w:left="5760" w:hanging="360"/>
      </w:pPr>
      <w:rPr>
        <w:rFonts w:ascii="Courier New" w:hAnsi="Courier New" w:hint="default"/>
      </w:rPr>
    </w:lvl>
    <w:lvl w:ilvl="8" w:tplc="645EFD94">
      <w:start w:val="1"/>
      <w:numFmt w:val="bullet"/>
      <w:lvlText w:val=""/>
      <w:lvlJc w:val="left"/>
      <w:pPr>
        <w:ind w:left="6480" w:hanging="360"/>
      </w:pPr>
      <w:rPr>
        <w:rFonts w:ascii="Wingdings" w:hAnsi="Wingdings" w:hint="default"/>
      </w:rPr>
    </w:lvl>
  </w:abstractNum>
  <w:abstractNum w:abstractNumId="3" w15:restartNumberingAfterBreak="0">
    <w:nsid w:val="13141776"/>
    <w:multiLevelType w:val="hybridMultilevel"/>
    <w:tmpl w:val="7B7CE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D13CF3"/>
    <w:multiLevelType w:val="hybridMultilevel"/>
    <w:tmpl w:val="FFFFFFFF"/>
    <w:lvl w:ilvl="0" w:tplc="A51A6E48">
      <w:start w:val="1"/>
      <w:numFmt w:val="bullet"/>
      <w:lvlText w:val=""/>
      <w:lvlJc w:val="left"/>
      <w:pPr>
        <w:ind w:left="720" w:hanging="360"/>
      </w:pPr>
      <w:rPr>
        <w:rFonts w:ascii="Symbol" w:hAnsi="Symbol" w:hint="default"/>
      </w:rPr>
    </w:lvl>
    <w:lvl w:ilvl="1" w:tplc="39746BEA">
      <w:start w:val="1"/>
      <w:numFmt w:val="bullet"/>
      <w:lvlText w:val="o"/>
      <w:lvlJc w:val="left"/>
      <w:pPr>
        <w:ind w:left="1440" w:hanging="360"/>
      </w:pPr>
      <w:rPr>
        <w:rFonts w:ascii="Courier New" w:hAnsi="Courier New" w:hint="default"/>
      </w:rPr>
    </w:lvl>
    <w:lvl w:ilvl="2" w:tplc="60925A1C">
      <w:start w:val="1"/>
      <w:numFmt w:val="bullet"/>
      <w:lvlText w:val=""/>
      <w:lvlJc w:val="left"/>
      <w:pPr>
        <w:ind w:left="2160" w:hanging="360"/>
      </w:pPr>
      <w:rPr>
        <w:rFonts w:ascii="Wingdings" w:hAnsi="Wingdings" w:hint="default"/>
      </w:rPr>
    </w:lvl>
    <w:lvl w:ilvl="3" w:tplc="4B428746">
      <w:start w:val="1"/>
      <w:numFmt w:val="bullet"/>
      <w:lvlText w:val=""/>
      <w:lvlJc w:val="left"/>
      <w:pPr>
        <w:ind w:left="2880" w:hanging="360"/>
      </w:pPr>
      <w:rPr>
        <w:rFonts w:ascii="Symbol" w:hAnsi="Symbol" w:hint="default"/>
      </w:rPr>
    </w:lvl>
    <w:lvl w:ilvl="4" w:tplc="1B34F3E0">
      <w:start w:val="1"/>
      <w:numFmt w:val="bullet"/>
      <w:lvlText w:val="o"/>
      <w:lvlJc w:val="left"/>
      <w:pPr>
        <w:ind w:left="3600" w:hanging="360"/>
      </w:pPr>
      <w:rPr>
        <w:rFonts w:ascii="Courier New" w:hAnsi="Courier New" w:hint="default"/>
      </w:rPr>
    </w:lvl>
    <w:lvl w:ilvl="5" w:tplc="7BBA1D90">
      <w:start w:val="1"/>
      <w:numFmt w:val="bullet"/>
      <w:lvlText w:val=""/>
      <w:lvlJc w:val="left"/>
      <w:pPr>
        <w:ind w:left="4320" w:hanging="360"/>
      </w:pPr>
      <w:rPr>
        <w:rFonts w:ascii="Wingdings" w:hAnsi="Wingdings" w:hint="default"/>
      </w:rPr>
    </w:lvl>
    <w:lvl w:ilvl="6" w:tplc="73A85178">
      <w:start w:val="1"/>
      <w:numFmt w:val="bullet"/>
      <w:lvlText w:val=""/>
      <w:lvlJc w:val="left"/>
      <w:pPr>
        <w:ind w:left="5040" w:hanging="360"/>
      </w:pPr>
      <w:rPr>
        <w:rFonts w:ascii="Symbol" w:hAnsi="Symbol" w:hint="default"/>
      </w:rPr>
    </w:lvl>
    <w:lvl w:ilvl="7" w:tplc="F876931A">
      <w:start w:val="1"/>
      <w:numFmt w:val="bullet"/>
      <w:lvlText w:val="o"/>
      <w:lvlJc w:val="left"/>
      <w:pPr>
        <w:ind w:left="5760" w:hanging="360"/>
      </w:pPr>
      <w:rPr>
        <w:rFonts w:ascii="Courier New" w:hAnsi="Courier New" w:hint="default"/>
      </w:rPr>
    </w:lvl>
    <w:lvl w:ilvl="8" w:tplc="C974EF04">
      <w:start w:val="1"/>
      <w:numFmt w:val="bullet"/>
      <w:lvlText w:val=""/>
      <w:lvlJc w:val="left"/>
      <w:pPr>
        <w:ind w:left="6480" w:hanging="360"/>
      </w:pPr>
      <w:rPr>
        <w:rFonts w:ascii="Wingdings" w:hAnsi="Wingdings" w:hint="default"/>
      </w:rPr>
    </w:lvl>
  </w:abstractNum>
  <w:abstractNum w:abstractNumId="5" w15:restartNumberingAfterBreak="0">
    <w:nsid w:val="29346AF4"/>
    <w:multiLevelType w:val="hybridMultilevel"/>
    <w:tmpl w:val="C1D47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676CA0"/>
    <w:multiLevelType w:val="hybridMultilevel"/>
    <w:tmpl w:val="06728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C37720"/>
    <w:multiLevelType w:val="hybridMultilevel"/>
    <w:tmpl w:val="AB2C29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6657BA1"/>
    <w:multiLevelType w:val="multilevel"/>
    <w:tmpl w:val="55F4E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964A38"/>
    <w:multiLevelType w:val="hybridMultilevel"/>
    <w:tmpl w:val="389AD5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290BD2"/>
    <w:multiLevelType w:val="hybridMultilevel"/>
    <w:tmpl w:val="FFFFFFFF"/>
    <w:lvl w:ilvl="0" w:tplc="98102E2C">
      <w:start w:val="1"/>
      <w:numFmt w:val="bullet"/>
      <w:lvlText w:val=""/>
      <w:lvlJc w:val="left"/>
      <w:pPr>
        <w:ind w:left="720" w:hanging="360"/>
      </w:pPr>
      <w:rPr>
        <w:rFonts w:ascii="Symbol" w:hAnsi="Symbol" w:hint="default"/>
      </w:rPr>
    </w:lvl>
    <w:lvl w:ilvl="1" w:tplc="BFA6F412">
      <w:start w:val="1"/>
      <w:numFmt w:val="bullet"/>
      <w:lvlText w:val="o"/>
      <w:lvlJc w:val="left"/>
      <w:pPr>
        <w:ind w:left="1440" w:hanging="360"/>
      </w:pPr>
      <w:rPr>
        <w:rFonts w:ascii="Courier New" w:hAnsi="Courier New" w:hint="default"/>
      </w:rPr>
    </w:lvl>
    <w:lvl w:ilvl="2" w:tplc="EBC696F8">
      <w:start w:val="1"/>
      <w:numFmt w:val="bullet"/>
      <w:lvlText w:val=""/>
      <w:lvlJc w:val="left"/>
      <w:pPr>
        <w:ind w:left="2160" w:hanging="360"/>
      </w:pPr>
      <w:rPr>
        <w:rFonts w:ascii="Wingdings" w:hAnsi="Wingdings" w:hint="default"/>
      </w:rPr>
    </w:lvl>
    <w:lvl w:ilvl="3" w:tplc="468CB74A">
      <w:start w:val="1"/>
      <w:numFmt w:val="bullet"/>
      <w:lvlText w:val=""/>
      <w:lvlJc w:val="left"/>
      <w:pPr>
        <w:ind w:left="2880" w:hanging="360"/>
      </w:pPr>
      <w:rPr>
        <w:rFonts w:ascii="Symbol" w:hAnsi="Symbol" w:hint="default"/>
      </w:rPr>
    </w:lvl>
    <w:lvl w:ilvl="4" w:tplc="36EC57A4">
      <w:start w:val="1"/>
      <w:numFmt w:val="bullet"/>
      <w:lvlText w:val="o"/>
      <w:lvlJc w:val="left"/>
      <w:pPr>
        <w:ind w:left="3600" w:hanging="360"/>
      </w:pPr>
      <w:rPr>
        <w:rFonts w:ascii="Courier New" w:hAnsi="Courier New" w:hint="default"/>
      </w:rPr>
    </w:lvl>
    <w:lvl w:ilvl="5" w:tplc="A81A670A">
      <w:start w:val="1"/>
      <w:numFmt w:val="bullet"/>
      <w:lvlText w:val=""/>
      <w:lvlJc w:val="left"/>
      <w:pPr>
        <w:ind w:left="4320" w:hanging="360"/>
      </w:pPr>
      <w:rPr>
        <w:rFonts w:ascii="Wingdings" w:hAnsi="Wingdings" w:hint="default"/>
      </w:rPr>
    </w:lvl>
    <w:lvl w:ilvl="6" w:tplc="5AA619D6">
      <w:start w:val="1"/>
      <w:numFmt w:val="bullet"/>
      <w:lvlText w:val=""/>
      <w:lvlJc w:val="left"/>
      <w:pPr>
        <w:ind w:left="5040" w:hanging="360"/>
      </w:pPr>
      <w:rPr>
        <w:rFonts w:ascii="Symbol" w:hAnsi="Symbol" w:hint="default"/>
      </w:rPr>
    </w:lvl>
    <w:lvl w:ilvl="7" w:tplc="94ACF4F6">
      <w:start w:val="1"/>
      <w:numFmt w:val="bullet"/>
      <w:lvlText w:val="o"/>
      <w:lvlJc w:val="left"/>
      <w:pPr>
        <w:ind w:left="5760" w:hanging="360"/>
      </w:pPr>
      <w:rPr>
        <w:rFonts w:ascii="Courier New" w:hAnsi="Courier New" w:hint="default"/>
      </w:rPr>
    </w:lvl>
    <w:lvl w:ilvl="8" w:tplc="020ABB80">
      <w:start w:val="1"/>
      <w:numFmt w:val="bullet"/>
      <w:lvlText w:val=""/>
      <w:lvlJc w:val="left"/>
      <w:pPr>
        <w:ind w:left="6480" w:hanging="360"/>
      </w:pPr>
      <w:rPr>
        <w:rFonts w:ascii="Wingdings" w:hAnsi="Wingdings" w:hint="default"/>
      </w:rPr>
    </w:lvl>
  </w:abstractNum>
  <w:abstractNum w:abstractNumId="11" w15:restartNumberingAfterBreak="0">
    <w:nsid w:val="4A420331"/>
    <w:multiLevelType w:val="hybridMultilevel"/>
    <w:tmpl w:val="62524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111BE0"/>
    <w:multiLevelType w:val="hybridMultilevel"/>
    <w:tmpl w:val="2564BFE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89107C"/>
    <w:multiLevelType w:val="hybridMultilevel"/>
    <w:tmpl w:val="3C329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C758FC"/>
    <w:multiLevelType w:val="hybridMultilevel"/>
    <w:tmpl w:val="00C60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CD3BC1"/>
    <w:multiLevelType w:val="hybridMultilevel"/>
    <w:tmpl w:val="21A2C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8C1470"/>
    <w:multiLevelType w:val="hybridMultilevel"/>
    <w:tmpl w:val="6136D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AE1F4B"/>
    <w:multiLevelType w:val="hybridMultilevel"/>
    <w:tmpl w:val="8FAC4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834469"/>
    <w:multiLevelType w:val="hybridMultilevel"/>
    <w:tmpl w:val="923218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81B4693"/>
    <w:multiLevelType w:val="hybridMultilevel"/>
    <w:tmpl w:val="70F4D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AB3442"/>
    <w:multiLevelType w:val="hybridMultilevel"/>
    <w:tmpl w:val="238E5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E7076C"/>
    <w:multiLevelType w:val="hybridMultilevel"/>
    <w:tmpl w:val="CE48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E9175F"/>
    <w:multiLevelType w:val="hybridMultilevel"/>
    <w:tmpl w:val="4E22DBBE"/>
    <w:lvl w:ilvl="0" w:tplc="2222C182">
      <w:start w:val="25"/>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2B620A"/>
    <w:multiLevelType w:val="multilevel"/>
    <w:tmpl w:val="D5D01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98148A"/>
    <w:multiLevelType w:val="hybridMultilevel"/>
    <w:tmpl w:val="3E5EE98E"/>
    <w:lvl w:ilvl="0" w:tplc="E1E21980">
      <w:start w:val="1"/>
      <w:numFmt w:val="bullet"/>
      <w:lvlText w:val="·"/>
      <w:lvlJc w:val="left"/>
      <w:pPr>
        <w:tabs>
          <w:tab w:val="num" w:pos="720"/>
        </w:tabs>
        <w:ind w:left="720" w:hanging="360"/>
      </w:pPr>
      <w:rPr>
        <w:rFonts w:ascii="Symbol" w:hAnsi="Symbol" w:hint="default"/>
        <w:sz w:val="20"/>
      </w:rPr>
    </w:lvl>
    <w:lvl w:ilvl="1" w:tplc="AD2857D8" w:tentative="1">
      <w:start w:val="1"/>
      <w:numFmt w:val="bullet"/>
      <w:lvlText w:val="o"/>
      <w:lvlJc w:val="left"/>
      <w:pPr>
        <w:tabs>
          <w:tab w:val="num" w:pos="1440"/>
        </w:tabs>
        <w:ind w:left="1440" w:hanging="360"/>
      </w:pPr>
      <w:rPr>
        <w:rFonts w:ascii="Courier New" w:hAnsi="Courier New" w:hint="default"/>
        <w:sz w:val="20"/>
      </w:rPr>
    </w:lvl>
    <w:lvl w:ilvl="2" w:tplc="83FA990A" w:tentative="1">
      <w:start w:val="1"/>
      <w:numFmt w:val="bullet"/>
      <w:lvlText w:val=""/>
      <w:lvlJc w:val="left"/>
      <w:pPr>
        <w:tabs>
          <w:tab w:val="num" w:pos="2160"/>
        </w:tabs>
        <w:ind w:left="2160" w:hanging="360"/>
      </w:pPr>
      <w:rPr>
        <w:rFonts w:ascii="Wingdings" w:hAnsi="Wingdings" w:hint="default"/>
        <w:sz w:val="20"/>
      </w:rPr>
    </w:lvl>
    <w:lvl w:ilvl="3" w:tplc="87B2329E" w:tentative="1">
      <w:start w:val="1"/>
      <w:numFmt w:val="bullet"/>
      <w:lvlText w:val=""/>
      <w:lvlJc w:val="left"/>
      <w:pPr>
        <w:tabs>
          <w:tab w:val="num" w:pos="2880"/>
        </w:tabs>
        <w:ind w:left="2880" w:hanging="360"/>
      </w:pPr>
      <w:rPr>
        <w:rFonts w:ascii="Wingdings" w:hAnsi="Wingdings" w:hint="default"/>
        <w:sz w:val="20"/>
      </w:rPr>
    </w:lvl>
    <w:lvl w:ilvl="4" w:tplc="3D4266E2" w:tentative="1">
      <w:start w:val="1"/>
      <w:numFmt w:val="bullet"/>
      <w:lvlText w:val=""/>
      <w:lvlJc w:val="left"/>
      <w:pPr>
        <w:tabs>
          <w:tab w:val="num" w:pos="3600"/>
        </w:tabs>
        <w:ind w:left="3600" w:hanging="360"/>
      </w:pPr>
      <w:rPr>
        <w:rFonts w:ascii="Wingdings" w:hAnsi="Wingdings" w:hint="default"/>
        <w:sz w:val="20"/>
      </w:rPr>
    </w:lvl>
    <w:lvl w:ilvl="5" w:tplc="7298D600" w:tentative="1">
      <w:start w:val="1"/>
      <w:numFmt w:val="bullet"/>
      <w:lvlText w:val=""/>
      <w:lvlJc w:val="left"/>
      <w:pPr>
        <w:tabs>
          <w:tab w:val="num" w:pos="4320"/>
        </w:tabs>
        <w:ind w:left="4320" w:hanging="360"/>
      </w:pPr>
      <w:rPr>
        <w:rFonts w:ascii="Wingdings" w:hAnsi="Wingdings" w:hint="default"/>
        <w:sz w:val="20"/>
      </w:rPr>
    </w:lvl>
    <w:lvl w:ilvl="6" w:tplc="713CA094" w:tentative="1">
      <w:start w:val="1"/>
      <w:numFmt w:val="bullet"/>
      <w:lvlText w:val=""/>
      <w:lvlJc w:val="left"/>
      <w:pPr>
        <w:tabs>
          <w:tab w:val="num" w:pos="5040"/>
        </w:tabs>
        <w:ind w:left="5040" w:hanging="360"/>
      </w:pPr>
      <w:rPr>
        <w:rFonts w:ascii="Wingdings" w:hAnsi="Wingdings" w:hint="default"/>
        <w:sz w:val="20"/>
      </w:rPr>
    </w:lvl>
    <w:lvl w:ilvl="7" w:tplc="CC44CD2E" w:tentative="1">
      <w:start w:val="1"/>
      <w:numFmt w:val="bullet"/>
      <w:lvlText w:val=""/>
      <w:lvlJc w:val="left"/>
      <w:pPr>
        <w:tabs>
          <w:tab w:val="num" w:pos="5760"/>
        </w:tabs>
        <w:ind w:left="5760" w:hanging="360"/>
      </w:pPr>
      <w:rPr>
        <w:rFonts w:ascii="Wingdings" w:hAnsi="Wingdings" w:hint="default"/>
        <w:sz w:val="20"/>
      </w:rPr>
    </w:lvl>
    <w:lvl w:ilvl="8" w:tplc="E1C26FC0"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C9315F"/>
    <w:multiLevelType w:val="hybridMultilevel"/>
    <w:tmpl w:val="929CF9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814CF4"/>
    <w:multiLevelType w:val="hybridMultilevel"/>
    <w:tmpl w:val="D3A29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563C7E"/>
    <w:multiLevelType w:val="hybridMultilevel"/>
    <w:tmpl w:val="F35A8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4A3259"/>
    <w:multiLevelType w:val="hybridMultilevel"/>
    <w:tmpl w:val="34F85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4B0835"/>
    <w:multiLevelType w:val="hybridMultilevel"/>
    <w:tmpl w:val="329C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6E3A9C"/>
    <w:multiLevelType w:val="hybridMultilevel"/>
    <w:tmpl w:val="FFFFFFFF"/>
    <w:lvl w:ilvl="0" w:tplc="C92E87E6">
      <w:start w:val="1"/>
      <w:numFmt w:val="bullet"/>
      <w:lvlText w:val=""/>
      <w:lvlJc w:val="left"/>
      <w:pPr>
        <w:ind w:left="720" w:hanging="360"/>
      </w:pPr>
      <w:rPr>
        <w:rFonts w:ascii="Symbol" w:hAnsi="Symbol" w:hint="default"/>
      </w:rPr>
    </w:lvl>
    <w:lvl w:ilvl="1" w:tplc="FEB8636A">
      <w:start w:val="1"/>
      <w:numFmt w:val="bullet"/>
      <w:lvlText w:val="o"/>
      <w:lvlJc w:val="left"/>
      <w:pPr>
        <w:ind w:left="1440" w:hanging="360"/>
      </w:pPr>
      <w:rPr>
        <w:rFonts w:ascii="Courier New" w:hAnsi="Courier New" w:hint="default"/>
      </w:rPr>
    </w:lvl>
    <w:lvl w:ilvl="2" w:tplc="64E4DA00">
      <w:start w:val="1"/>
      <w:numFmt w:val="bullet"/>
      <w:lvlText w:val=""/>
      <w:lvlJc w:val="left"/>
      <w:pPr>
        <w:ind w:left="2160" w:hanging="360"/>
      </w:pPr>
      <w:rPr>
        <w:rFonts w:ascii="Wingdings" w:hAnsi="Wingdings" w:hint="default"/>
      </w:rPr>
    </w:lvl>
    <w:lvl w:ilvl="3" w:tplc="E01403EC">
      <w:start w:val="1"/>
      <w:numFmt w:val="bullet"/>
      <w:lvlText w:val=""/>
      <w:lvlJc w:val="left"/>
      <w:pPr>
        <w:ind w:left="2880" w:hanging="360"/>
      </w:pPr>
      <w:rPr>
        <w:rFonts w:ascii="Symbol" w:hAnsi="Symbol" w:hint="default"/>
      </w:rPr>
    </w:lvl>
    <w:lvl w:ilvl="4" w:tplc="D26C088C">
      <w:start w:val="1"/>
      <w:numFmt w:val="bullet"/>
      <w:lvlText w:val="o"/>
      <w:lvlJc w:val="left"/>
      <w:pPr>
        <w:ind w:left="3600" w:hanging="360"/>
      </w:pPr>
      <w:rPr>
        <w:rFonts w:ascii="Courier New" w:hAnsi="Courier New" w:hint="default"/>
      </w:rPr>
    </w:lvl>
    <w:lvl w:ilvl="5" w:tplc="3E605FD6">
      <w:start w:val="1"/>
      <w:numFmt w:val="bullet"/>
      <w:lvlText w:val=""/>
      <w:lvlJc w:val="left"/>
      <w:pPr>
        <w:ind w:left="4320" w:hanging="360"/>
      </w:pPr>
      <w:rPr>
        <w:rFonts w:ascii="Wingdings" w:hAnsi="Wingdings" w:hint="default"/>
      </w:rPr>
    </w:lvl>
    <w:lvl w:ilvl="6" w:tplc="29C241E0">
      <w:start w:val="1"/>
      <w:numFmt w:val="bullet"/>
      <w:lvlText w:val=""/>
      <w:lvlJc w:val="left"/>
      <w:pPr>
        <w:ind w:left="5040" w:hanging="360"/>
      </w:pPr>
      <w:rPr>
        <w:rFonts w:ascii="Symbol" w:hAnsi="Symbol" w:hint="default"/>
      </w:rPr>
    </w:lvl>
    <w:lvl w:ilvl="7" w:tplc="976C9342">
      <w:start w:val="1"/>
      <w:numFmt w:val="bullet"/>
      <w:lvlText w:val="o"/>
      <w:lvlJc w:val="left"/>
      <w:pPr>
        <w:ind w:left="5760" w:hanging="360"/>
      </w:pPr>
      <w:rPr>
        <w:rFonts w:ascii="Courier New" w:hAnsi="Courier New" w:hint="default"/>
      </w:rPr>
    </w:lvl>
    <w:lvl w:ilvl="8" w:tplc="C6A89110">
      <w:start w:val="1"/>
      <w:numFmt w:val="bullet"/>
      <w:lvlText w:val=""/>
      <w:lvlJc w:val="left"/>
      <w:pPr>
        <w:ind w:left="6480" w:hanging="360"/>
      </w:pPr>
      <w:rPr>
        <w:rFonts w:ascii="Wingdings" w:hAnsi="Wingdings" w:hint="default"/>
      </w:rPr>
    </w:lvl>
  </w:abstractNum>
  <w:num w:numId="1" w16cid:durableId="1124537087">
    <w:abstractNumId w:val="2"/>
  </w:num>
  <w:num w:numId="2" w16cid:durableId="912739224">
    <w:abstractNumId w:val="10"/>
  </w:num>
  <w:num w:numId="3" w16cid:durableId="1809470053">
    <w:abstractNumId w:val="4"/>
  </w:num>
  <w:num w:numId="4" w16cid:durableId="214706874">
    <w:abstractNumId w:val="17"/>
  </w:num>
  <w:num w:numId="5" w16cid:durableId="964893284">
    <w:abstractNumId w:val="8"/>
  </w:num>
  <w:num w:numId="6" w16cid:durableId="615134340">
    <w:abstractNumId w:val="19"/>
  </w:num>
  <w:num w:numId="7" w16cid:durableId="72440309">
    <w:abstractNumId w:val="15"/>
  </w:num>
  <w:num w:numId="8" w16cid:durableId="1840078350">
    <w:abstractNumId w:val="29"/>
  </w:num>
  <w:num w:numId="9" w16cid:durableId="644045615">
    <w:abstractNumId w:val="25"/>
  </w:num>
  <w:num w:numId="10" w16cid:durableId="246116783">
    <w:abstractNumId w:val="23"/>
  </w:num>
  <w:num w:numId="11" w16cid:durableId="1769544590">
    <w:abstractNumId w:val="18"/>
  </w:num>
  <w:num w:numId="12" w16cid:durableId="516428004">
    <w:abstractNumId w:val="7"/>
  </w:num>
  <w:num w:numId="13" w16cid:durableId="135613744">
    <w:abstractNumId w:val="28"/>
  </w:num>
  <w:num w:numId="14" w16cid:durableId="218371660">
    <w:abstractNumId w:val="5"/>
  </w:num>
  <w:num w:numId="15" w16cid:durableId="323897733">
    <w:abstractNumId w:val="9"/>
  </w:num>
  <w:num w:numId="16" w16cid:durableId="1262955667">
    <w:abstractNumId w:val="12"/>
  </w:num>
  <w:num w:numId="17" w16cid:durableId="175730200">
    <w:abstractNumId w:val="14"/>
  </w:num>
  <w:num w:numId="18" w16cid:durableId="1094860765">
    <w:abstractNumId w:val="11"/>
  </w:num>
  <w:num w:numId="19" w16cid:durableId="378743052">
    <w:abstractNumId w:val="26"/>
  </w:num>
  <w:num w:numId="20" w16cid:durableId="700470055">
    <w:abstractNumId w:val="16"/>
  </w:num>
  <w:num w:numId="21" w16cid:durableId="792286856">
    <w:abstractNumId w:val="21"/>
  </w:num>
  <w:num w:numId="22" w16cid:durableId="471873960">
    <w:abstractNumId w:val="6"/>
  </w:num>
  <w:num w:numId="23" w16cid:durableId="563687469">
    <w:abstractNumId w:val="20"/>
  </w:num>
  <w:num w:numId="24" w16cid:durableId="700864537">
    <w:abstractNumId w:val="27"/>
  </w:num>
  <w:num w:numId="25" w16cid:durableId="291325182">
    <w:abstractNumId w:val="0"/>
  </w:num>
  <w:num w:numId="26" w16cid:durableId="1225483822">
    <w:abstractNumId w:val="24"/>
  </w:num>
  <w:num w:numId="27" w16cid:durableId="1742563756">
    <w:abstractNumId w:val="13"/>
  </w:num>
  <w:num w:numId="28" w16cid:durableId="2137524681">
    <w:abstractNumId w:val="1"/>
  </w:num>
  <w:num w:numId="29" w16cid:durableId="541403903">
    <w:abstractNumId w:val="30"/>
  </w:num>
  <w:num w:numId="30" w16cid:durableId="1526819880">
    <w:abstractNumId w:val="3"/>
  </w:num>
  <w:num w:numId="31" w16cid:durableId="1501114017">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D35"/>
    <w:rsid w:val="000024C4"/>
    <w:rsid w:val="000063A4"/>
    <w:rsid w:val="00006BC4"/>
    <w:rsid w:val="00006D23"/>
    <w:rsid w:val="00007201"/>
    <w:rsid w:val="00013EB3"/>
    <w:rsid w:val="000208D3"/>
    <w:rsid w:val="00023F72"/>
    <w:rsid w:val="0002502C"/>
    <w:rsid w:val="00026575"/>
    <w:rsid w:val="000266F8"/>
    <w:rsid w:val="00031242"/>
    <w:rsid w:val="00032B04"/>
    <w:rsid w:val="00037238"/>
    <w:rsid w:val="00037758"/>
    <w:rsid w:val="00041135"/>
    <w:rsid w:val="00045B30"/>
    <w:rsid w:val="00050920"/>
    <w:rsid w:val="00050FCD"/>
    <w:rsid w:val="00051954"/>
    <w:rsid w:val="00051B39"/>
    <w:rsid w:val="0005260D"/>
    <w:rsid w:val="00057BB0"/>
    <w:rsid w:val="0006305A"/>
    <w:rsid w:val="0006632D"/>
    <w:rsid w:val="00066632"/>
    <w:rsid w:val="00074DB1"/>
    <w:rsid w:val="00075B14"/>
    <w:rsid w:val="00076874"/>
    <w:rsid w:val="0007744B"/>
    <w:rsid w:val="00077599"/>
    <w:rsid w:val="0009295B"/>
    <w:rsid w:val="000929B9"/>
    <w:rsid w:val="000932D3"/>
    <w:rsid w:val="00097830"/>
    <w:rsid w:val="00097E00"/>
    <w:rsid w:val="000A00AD"/>
    <w:rsid w:val="000A07CB"/>
    <w:rsid w:val="000A1D06"/>
    <w:rsid w:val="000A2E7C"/>
    <w:rsid w:val="000A3179"/>
    <w:rsid w:val="000A691E"/>
    <w:rsid w:val="000A7C11"/>
    <w:rsid w:val="000ADB8E"/>
    <w:rsid w:val="000B5191"/>
    <w:rsid w:val="000C0338"/>
    <w:rsid w:val="000C5ABA"/>
    <w:rsid w:val="000C5C2E"/>
    <w:rsid w:val="000C7AAB"/>
    <w:rsid w:val="000E13B5"/>
    <w:rsid w:val="000E1408"/>
    <w:rsid w:val="000E2E48"/>
    <w:rsid w:val="000E642F"/>
    <w:rsid w:val="000F161E"/>
    <w:rsid w:val="000F1792"/>
    <w:rsid w:val="001008A1"/>
    <w:rsid w:val="00100F7A"/>
    <w:rsid w:val="00102304"/>
    <w:rsid w:val="00103DA2"/>
    <w:rsid w:val="00104429"/>
    <w:rsid w:val="001048C3"/>
    <w:rsid w:val="00105812"/>
    <w:rsid w:val="00105C51"/>
    <w:rsid w:val="001103FC"/>
    <w:rsid w:val="0011188F"/>
    <w:rsid w:val="00123822"/>
    <w:rsid w:val="00125EE3"/>
    <w:rsid w:val="0012756A"/>
    <w:rsid w:val="00130513"/>
    <w:rsid w:val="001312DE"/>
    <w:rsid w:val="00131CB1"/>
    <w:rsid w:val="001324CE"/>
    <w:rsid w:val="00132874"/>
    <w:rsid w:val="0013342C"/>
    <w:rsid w:val="0013409B"/>
    <w:rsid w:val="0013585E"/>
    <w:rsid w:val="0013658A"/>
    <w:rsid w:val="00142891"/>
    <w:rsid w:val="0014390E"/>
    <w:rsid w:val="00144215"/>
    <w:rsid w:val="0014718B"/>
    <w:rsid w:val="00147B40"/>
    <w:rsid w:val="001511DF"/>
    <w:rsid w:val="001530C7"/>
    <w:rsid w:val="00153A6A"/>
    <w:rsid w:val="00155E9D"/>
    <w:rsid w:val="001570D8"/>
    <w:rsid w:val="0016115E"/>
    <w:rsid w:val="00162BA6"/>
    <w:rsid w:val="0016383F"/>
    <w:rsid w:val="00164512"/>
    <w:rsid w:val="001727BB"/>
    <w:rsid w:val="001752AF"/>
    <w:rsid w:val="00180E17"/>
    <w:rsid w:val="00184107"/>
    <w:rsid w:val="00185756"/>
    <w:rsid w:val="00193A79"/>
    <w:rsid w:val="00193E89"/>
    <w:rsid w:val="001A1175"/>
    <w:rsid w:val="001A1674"/>
    <w:rsid w:val="001B09E6"/>
    <w:rsid w:val="001B0C1F"/>
    <w:rsid w:val="001B201A"/>
    <w:rsid w:val="001B26EC"/>
    <w:rsid w:val="001B768C"/>
    <w:rsid w:val="001C16A5"/>
    <w:rsid w:val="001C3A30"/>
    <w:rsid w:val="001C43BC"/>
    <w:rsid w:val="001C645B"/>
    <w:rsid w:val="001C7654"/>
    <w:rsid w:val="001C7B87"/>
    <w:rsid w:val="001D24C6"/>
    <w:rsid w:val="001D4B0F"/>
    <w:rsid w:val="001D5884"/>
    <w:rsid w:val="001D6C20"/>
    <w:rsid w:val="001D6CE1"/>
    <w:rsid w:val="001E57C6"/>
    <w:rsid w:val="001E6EE4"/>
    <w:rsid w:val="001E7E28"/>
    <w:rsid w:val="001F1B75"/>
    <w:rsid w:val="001F4D3F"/>
    <w:rsid w:val="001F5576"/>
    <w:rsid w:val="001F5CA9"/>
    <w:rsid w:val="00200D5E"/>
    <w:rsid w:val="002026EB"/>
    <w:rsid w:val="00203C34"/>
    <w:rsid w:val="00204F38"/>
    <w:rsid w:val="002115F1"/>
    <w:rsid w:val="002121D2"/>
    <w:rsid w:val="00212674"/>
    <w:rsid w:val="002158EB"/>
    <w:rsid w:val="00215F9A"/>
    <w:rsid w:val="00217D53"/>
    <w:rsid w:val="002203A6"/>
    <w:rsid w:val="00220B64"/>
    <w:rsid w:val="00222AA5"/>
    <w:rsid w:val="00224DB0"/>
    <w:rsid w:val="00226000"/>
    <w:rsid w:val="002278D5"/>
    <w:rsid w:val="002357DC"/>
    <w:rsid w:val="0025001E"/>
    <w:rsid w:val="00251B6D"/>
    <w:rsid w:val="00251B71"/>
    <w:rsid w:val="002539C3"/>
    <w:rsid w:val="00255644"/>
    <w:rsid w:val="00255EAA"/>
    <w:rsid w:val="002601C7"/>
    <w:rsid w:val="00262A1C"/>
    <w:rsid w:val="002661CA"/>
    <w:rsid w:val="0026765A"/>
    <w:rsid w:val="00267787"/>
    <w:rsid w:val="00267946"/>
    <w:rsid w:val="00267A09"/>
    <w:rsid w:val="002702E5"/>
    <w:rsid w:val="00270ABD"/>
    <w:rsid w:val="00271947"/>
    <w:rsid w:val="00271B43"/>
    <w:rsid w:val="00274ECF"/>
    <w:rsid w:val="00275ED1"/>
    <w:rsid w:val="0027772D"/>
    <w:rsid w:val="00280553"/>
    <w:rsid w:val="00280598"/>
    <w:rsid w:val="00280C4D"/>
    <w:rsid w:val="00283FB6"/>
    <w:rsid w:val="002878BF"/>
    <w:rsid w:val="00295DEF"/>
    <w:rsid w:val="002971A5"/>
    <w:rsid w:val="002A1DB7"/>
    <w:rsid w:val="002A3831"/>
    <w:rsid w:val="002A4B75"/>
    <w:rsid w:val="002B0176"/>
    <w:rsid w:val="002B0304"/>
    <w:rsid w:val="002B42B2"/>
    <w:rsid w:val="002B55B7"/>
    <w:rsid w:val="002C1683"/>
    <w:rsid w:val="002C2B3C"/>
    <w:rsid w:val="002C3BB2"/>
    <w:rsid w:val="002C6E96"/>
    <w:rsid w:val="002C7A72"/>
    <w:rsid w:val="002D05D9"/>
    <w:rsid w:val="002D0F2B"/>
    <w:rsid w:val="002D15B5"/>
    <w:rsid w:val="002D7D33"/>
    <w:rsid w:val="002E0A19"/>
    <w:rsid w:val="002E1E0C"/>
    <w:rsid w:val="002E262A"/>
    <w:rsid w:val="002E2AC7"/>
    <w:rsid w:val="002F1E3C"/>
    <w:rsid w:val="002F318B"/>
    <w:rsid w:val="002F7717"/>
    <w:rsid w:val="003006BB"/>
    <w:rsid w:val="00303868"/>
    <w:rsid w:val="00305261"/>
    <w:rsid w:val="00312BA4"/>
    <w:rsid w:val="003179C2"/>
    <w:rsid w:val="003203F4"/>
    <w:rsid w:val="00322459"/>
    <w:rsid w:val="003268FF"/>
    <w:rsid w:val="0033130E"/>
    <w:rsid w:val="00332572"/>
    <w:rsid w:val="00336DA1"/>
    <w:rsid w:val="00341DEA"/>
    <w:rsid w:val="003467DF"/>
    <w:rsid w:val="00347C1E"/>
    <w:rsid w:val="0035045B"/>
    <w:rsid w:val="003516F6"/>
    <w:rsid w:val="00352351"/>
    <w:rsid w:val="00354A52"/>
    <w:rsid w:val="003639F1"/>
    <w:rsid w:val="00364432"/>
    <w:rsid w:val="00364B28"/>
    <w:rsid w:val="00365068"/>
    <w:rsid w:val="00367635"/>
    <w:rsid w:val="003716EA"/>
    <w:rsid w:val="00374AF4"/>
    <w:rsid w:val="00374D05"/>
    <w:rsid w:val="0037565E"/>
    <w:rsid w:val="00380BBF"/>
    <w:rsid w:val="00381274"/>
    <w:rsid w:val="00381E60"/>
    <w:rsid w:val="00385F0A"/>
    <w:rsid w:val="00390E33"/>
    <w:rsid w:val="00392E20"/>
    <w:rsid w:val="003A43CE"/>
    <w:rsid w:val="003A536A"/>
    <w:rsid w:val="003A686C"/>
    <w:rsid w:val="003A7048"/>
    <w:rsid w:val="003B1497"/>
    <w:rsid w:val="003B601B"/>
    <w:rsid w:val="003C4B22"/>
    <w:rsid w:val="003C7790"/>
    <w:rsid w:val="003D0B38"/>
    <w:rsid w:val="003D3263"/>
    <w:rsid w:val="003D463A"/>
    <w:rsid w:val="003D649B"/>
    <w:rsid w:val="003E5A64"/>
    <w:rsid w:val="003E5EDF"/>
    <w:rsid w:val="003E744C"/>
    <w:rsid w:val="003F1871"/>
    <w:rsid w:val="003F2D9B"/>
    <w:rsid w:val="003F2F51"/>
    <w:rsid w:val="003F5416"/>
    <w:rsid w:val="003F57F8"/>
    <w:rsid w:val="003F5B1D"/>
    <w:rsid w:val="0040095D"/>
    <w:rsid w:val="00402936"/>
    <w:rsid w:val="00407DB9"/>
    <w:rsid w:val="004109BF"/>
    <w:rsid w:val="00412D69"/>
    <w:rsid w:val="0041468A"/>
    <w:rsid w:val="004165A9"/>
    <w:rsid w:val="004178B7"/>
    <w:rsid w:val="004179FF"/>
    <w:rsid w:val="0042051C"/>
    <w:rsid w:val="00433C28"/>
    <w:rsid w:val="004353D4"/>
    <w:rsid w:val="00435455"/>
    <w:rsid w:val="004426F9"/>
    <w:rsid w:val="004437C5"/>
    <w:rsid w:val="00443AD9"/>
    <w:rsid w:val="00447818"/>
    <w:rsid w:val="00450258"/>
    <w:rsid w:val="004533DA"/>
    <w:rsid w:val="00455079"/>
    <w:rsid w:val="00461D8E"/>
    <w:rsid w:val="00462F01"/>
    <w:rsid w:val="00467215"/>
    <w:rsid w:val="00473141"/>
    <w:rsid w:val="00480215"/>
    <w:rsid w:val="00482316"/>
    <w:rsid w:val="0048470E"/>
    <w:rsid w:val="00486BA7"/>
    <w:rsid w:val="00487EC5"/>
    <w:rsid w:val="00490AFC"/>
    <w:rsid w:val="00493AF7"/>
    <w:rsid w:val="004942F3"/>
    <w:rsid w:val="00496B19"/>
    <w:rsid w:val="0049719F"/>
    <w:rsid w:val="004A04B9"/>
    <w:rsid w:val="004A0A2E"/>
    <w:rsid w:val="004A4B13"/>
    <w:rsid w:val="004B3573"/>
    <w:rsid w:val="004B59A5"/>
    <w:rsid w:val="004C02F8"/>
    <w:rsid w:val="004C105F"/>
    <w:rsid w:val="004C386E"/>
    <w:rsid w:val="004C3B2D"/>
    <w:rsid w:val="004C6D42"/>
    <w:rsid w:val="004D2B42"/>
    <w:rsid w:val="004D42AE"/>
    <w:rsid w:val="004D5FE4"/>
    <w:rsid w:val="004D67E2"/>
    <w:rsid w:val="004E27E3"/>
    <w:rsid w:val="004F2318"/>
    <w:rsid w:val="004F2802"/>
    <w:rsid w:val="004F285F"/>
    <w:rsid w:val="004F66F1"/>
    <w:rsid w:val="004F7A96"/>
    <w:rsid w:val="00501C56"/>
    <w:rsid w:val="0050501E"/>
    <w:rsid w:val="00506099"/>
    <w:rsid w:val="00510927"/>
    <w:rsid w:val="00512E3A"/>
    <w:rsid w:val="0051564E"/>
    <w:rsid w:val="00515948"/>
    <w:rsid w:val="00517949"/>
    <w:rsid w:val="00517C67"/>
    <w:rsid w:val="00517E09"/>
    <w:rsid w:val="00520F91"/>
    <w:rsid w:val="00522399"/>
    <w:rsid w:val="00522BD5"/>
    <w:rsid w:val="00532FF8"/>
    <w:rsid w:val="00547ECA"/>
    <w:rsid w:val="00550A30"/>
    <w:rsid w:val="00560A73"/>
    <w:rsid w:val="00560AF6"/>
    <w:rsid w:val="00562565"/>
    <w:rsid w:val="00564764"/>
    <w:rsid w:val="0057277D"/>
    <w:rsid w:val="00574802"/>
    <w:rsid w:val="00576487"/>
    <w:rsid w:val="00577CD1"/>
    <w:rsid w:val="00587021"/>
    <w:rsid w:val="0058714B"/>
    <w:rsid w:val="00590B35"/>
    <w:rsid w:val="00591CF7"/>
    <w:rsid w:val="00592A14"/>
    <w:rsid w:val="005933B6"/>
    <w:rsid w:val="005939F3"/>
    <w:rsid w:val="00593E24"/>
    <w:rsid w:val="005943F7"/>
    <w:rsid w:val="005A2E2D"/>
    <w:rsid w:val="005A4362"/>
    <w:rsid w:val="005A5B5A"/>
    <w:rsid w:val="005A62DC"/>
    <w:rsid w:val="005B0519"/>
    <w:rsid w:val="005B2DEC"/>
    <w:rsid w:val="005B33B6"/>
    <w:rsid w:val="005B3C66"/>
    <w:rsid w:val="005B4A9E"/>
    <w:rsid w:val="005B5B6B"/>
    <w:rsid w:val="005B5FD0"/>
    <w:rsid w:val="005B664D"/>
    <w:rsid w:val="005B7216"/>
    <w:rsid w:val="005C0029"/>
    <w:rsid w:val="005C07D1"/>
    <w:rsid w:val="005C2FC3"/>
    <w:rsid w:val="005C58E2"/>
    <w:rsid w:val="005D09D8"/>
    <w:rsid w:val="005D0EA0"/>
    <w:rsid w:val="005D56BB"/>
    <w:rsid w:val="005E02AD"/>
    <w:rsid w:val="005E0DDD"/>
    <w:rsid w:val="005E4BDD"/>
    <w:rsid w:val="005F0A30"/>
    <w:rsid w:val="005F23FC"/>
    <w:rsid w:val="005F2D46"/>
    <w:rsid w:val="005F6209"/>
    <w:rsid w:val="006106D0"/>
    <w:rsid w:val="006107C3"/>
    <w:rsid w:val="00611D10"/>
    <w:rsid w:val="0061232A"/>
    <w:rsid w:val="0061287A"/>
    <w:rsid w:val="0062254D"/>
    <w:rsid w:val="0062534D"/>
    <w:rsid w:val="006257DA"/>
    <w:rsid w:val="00630295"/>
    <w:rsid w:val="00630B67"/>
    <w:rsid w:val="006332BA"/>
    <w:rsid w:val="00633F7B"/>
    <w:rsid w:val="00634584"/>
    <w:rsid w:val="006350A5"/>
    <w:rsid w:val="006350C2"/>
    <w:rsid w:val="006364A7"/>
    <w:rsid w:val="00640AFB"/>
    <w:rsid w:val="00640D86"/>
    <w:rsid w:val="00641960"/>
    <w:rsid w:val="00642C5C"/>
    <w:rsid w:val="00646C94"/>
    <w:rsid w:val="00651DA2"/>
    <w:rsid w:val="0065358E"/>
    <w:rsid w:val="00661CDA"/>
    <w:rsid w:val="00662E5E"/>
    <w:rsid w:val="00667F4F"/>
    <w:rsid w:val="00673685"/>
    <w:rsid w:val="00680C09"/>
    <w:rsid w:val="0068333F"/>
    <w:rsid w:val="0068432C"/>
    <w:rsid w:val="00684937"/>
    <w:rsid w:val="00685320"/>
    <w:rsid w:val="006876C3"/>
    <w:rsid w:val="00689A48"/>
    <w:rsid w:val="006A2E19"/>
    <w:rsid w:val="006B004A"/>
    <w:rsid w:val="006C492A"/>
    <w:rsid w:val="006C7C7B"/>
    <w:rsid w:val="006D7183"/>
    <w:rsid w:val="006E2C04"/>
    <w:rsid w:val="006E3761"/>
    <w:rsid w:val="006E40C4"/>
    <w:rsid w:val="006E4587"/>
    <w:rsid w:val="006E4A85"/>
    <w:rsid w:val="006E4D55"/>
    <w:rsid w:val="006E73F8"/>
    <w:rsid w:val="006F1D99"/>
    <w:rsid w:val="006F21DA"/>
    <w:rsid w:val="006F51AA"/>
    <w:rsid w:val="006F7BFB"/>
    <w:rsid w:val="00701753"/>
    <w:rsid w:val="0071032D"/>
    <w:rsid w:val="00710ABA"/>
    <w:rsid w:val="007141EC"/>
    <w:rsid w:val="00715F9C"/>
    <w:rsid w:val="007161DC"/>
    <w:rsid w:val="00716A58"/>
    <w:rsid w:val="007202AF"/>
    <w:rsid w:val="00720E0F"/>
    <w:rsid w:val="00723AF1"/>
    <w:rsid w:val="00726CC4"/>
    <w:rsid w:val="00730BE9"/>
    <w:rsid w:val="00732A03"/>
    <w:rsid w:val="00734D31"/>
    <w:rsid w:val="00735670"/>
    <w:rsid w:val="00737E85"/>
    <w:rsid w:val="00742845"/>
    <w:rsid w:val="00742C72"/>
    <w:rsid w:val="007441D4"/>
    <w:rsid w:val="00747D34"/>
    <w:rsid w:val="00750D60"/>
    <w:rsid w:val="00751457"/>
    <w:rsid w:val="00752783"/>
    <w:rsid w:val="00752C71"/>
    <w:rsid w:val="00753638"/>
    <w:rsid w:val="0075386C"/>
    <w:rsid w:val="00753C4E"/>
    <w:rsid w:val="00756FC1"/>
    <w:rsid w:val="007576A3"/>
    <w:rsid w:val="00760368"/>
    <w:rsid w:val="00761C93"/>
    <w:rsid w:val="007622A3"/>
    <w:rsid w:val="0076773C"/>
    <w:rsid w:val="00770710"/>
    <w:rsid w:val="00771126"/>
    <w:rsid w:val="00775AD6"/>
    <w:rsid w:val="00775EEC"/>
    <w:rsid w:val="007773E7"/>
    <w:rsid w:val="00777D63"/>
    <w:rsid w:val="0078191C"/>
    <w:rsid w:val="00783EB4"/>
    <w:rsid w:val="00787CBB"/>
    <w:rsid w:val="00791BF8"/>
    <w:rsid w:val="00792766"/>
    <w:rsid w:val="00793A3C"/>
    <w:rsid w:val="00794E1F"/>
    <w:rsid w:val="00794F6C"/>
    <w:rsid w:val="007A28E0"/>
    <w:rsid w:val="007A2C91"/>
    <w:rsid w:val="007A2E06"/>
    <w:rsid w:val="007A4F3A"/>
    <w:rsid w:val="007A4FAF"/>
    <w:rsid w:val="007A5CAA"/>
    <w:rsid w:val="007A63BC"/>
    <w:rsid w:val="007A7FAE"/>
    <w:rsid w:val="007B28AA"/>
    <w:rsid w:val="007B43A1"/>
    <w:rsid w:val="007B520C"/>
    <w:rsid w:val="007B61F9"/>
    <w:rsid w:val="007B64EE"/>
    <w:rsid w:val="007B6BEF"/>
    <w:rsid w:val="007B6D35"/>
    <w:rsid w:val="007B7E70"/>
    <w:rsid w:val="007C5879"/>
    <w:rsid w:val="007D43FD"/>
    <w:rsid w:val="007D5D38"/>
    <w:rsid w:val="007D63C8"/>
    <w:rsid w:val="007DF27B"/>
    <w:rsid w:val="007E41C2"/>
    <w:rsid w:val="007E4C8D"/>
    <w:rsid w:val="007E65D4"/>
    <w:rsid w:val="007E6857"/>
    <w:rsid w:val="007F07AE"/>
    <w:rsid w:val="007F0A3B"/>
    <w:rsid w:val="007F1AC6"/>
    <w:rsid w:val="007F1E5D"/>
    <w:rsid w:val="007F1E70"/>
    <w:rsid w:val="007F537B"/>
    <w:rsid w:val="007F6A18"/>
    <w:rsid w:val="008002DD"/>
    <w:rsid w:val="00801039"/>
    <w:rsid w:val="00803A5B"/>
    <w:rsid w:val="00811752"/>
    <w:rsid w:val="00811E12"/>
    <w:rsid w:val="00812EDB"/>
    <w:rsid w:val="008135AC"/>
    <w:rsid w:val="008156A8"/>
    <w:rsid w:val="00815C38"/>
    <w:rsid w:val="00816A1B"/>
    <w:rsid w:val="00822451"/>
    <w:rsid w:val="00823AAF"/>
    <w:rsid w:val="00826932"/>
    <w:rsid w:val="00827800"/>
    <w:rsid w:val="00827CDC"/>
    <w:rsid w:val="00830FD2"/>
    <w:rsid w:val="00833175"/>
    <w:rsid w:val="008363E7"/>
    <w:rsid w:val="00842005"/>
    <w:rsid w:val="00842F9B"/>
    <w:rsid w:val="008431DB"/>
    <w:rsid w:val="00845D20"/>
    <w:rsid w:val="008460F8"/>
    <w:rsid w:val="0084782E"/>
    <w:rsid w:val="008501A7"/>
    <w:rsid w:val="00855626"/>
    <w:rsid w:val="008563D9"/>
    <w:rsid w:val="00857BFA"/>
    <w:rsid w:val="008642D4"/>
    <w:rsid w:val="008657F2"/>
    <w:rsid w:val="00865FEB"/>
    <w:rsid w:val="008662F2"/>
    <w:rsid w:val="00866C85"/>
    <w:rsid w:val="00870245"/>
    <w:rsid w:val="00873696"/>
    <w:rsid w:val="0087417B"/>
    <w:rsid w:val="0087746C"/>
    <w:rsid w:val="00877BEE"/>
    <w:rsid w:val="00882E55"/>
    <w:rsid w:val="00883FFD"/>
    <w:rsid w:val="00886023"/>
    <w:rsid w:val="008864CD"/>
    <w:rsid w:val="008A052A"/>
    <w:rsid w:val="008A0D0C"/>
    <w:rsid w:val="008A46A9"/>
    <w:rsid w:val="008A61A1"/>
    <w:rsid w:val="008B29D5"/>
    <w:rsid w:val="008B32B4"/>
    <w:rsid w:val="008B3B11"/>
    <w:rsid w:val="008C0818"/>
    <w:rsid w:val="008C2F82"/>
    <w:rsid w:val="008D5AA0"/>
    <w:rsid w:val="008D6AC6"/>
    <w:rsid w:val="008D6EC0"/>
    <w:rsid w:val="008E5839"/>
    <w:rsid w:val="008E62EE"/>
    <w:rsid w:val="008E6EDA"/>
    <w:rsid w:val="008E71B1"/>
    <w:rsid w:val="008F38EC"/>
    <w:rsid w:val="008F4D2F"/>
    <w:rsid w:val="008F5729"/>
    <w:rsid w:val="008F62C0"/>
    <w:rsid w:val="009008C6"/>
    <w:rsid w:val="00901814"/>
    <w:rsid w:val="009035E2"/>
    <w:rsid w:val="00904A58"/>
    <w:rsid w:val="00904CCF"/>
    <w:rsid w:val="00905B39"/>
    <w:rsid w:val="00910C99"/>
    <w:rsid w:val="0091312C"/>
    <w:rsid w:val="009131E8"/>
    <w:rsid w:val="00913962"/>
    <w:rsid w:val="0091504B"/>
    <w:rsid w:val="00916421"/>
    <w:rsid w:val="009174AD"/>
    <w:rsid w:val="00917FA6"/>
    <w:rsid w:val="0092092C"/>
    <w:rsid w:val="00920C04"/>
    <w:rsid w:val="0092129B"/>
    <w:rsid w:val="009218D2"/>
    <w:rsid w:val="00921EEB"/>
    <w:rsid w:val="009245E4"/>
    <w:rsid w:val="009249DB"/>
    <w:rsid w:val="0092785E"/>
    <w:rsid w:val="00936E23"/>
    <w:rsid w:val="009456B2"/>
    <w:rsid w:val="00946D98"/>
    <w:rsid w:val="00950083"/>
    <w:rsid w:val="0095015B"/>
    <w:rsid w:val="00950640"/>
    <w:rsid w:val="00952EDA"/>
    <w:rsid w:val="0095692E"/>
    <w:rsid w:val="0095726F"/>
    <w:rsid w:val="009576FB"/>
    <w:rsid w:val="0096045F"/>
    <w:rsid w:val="009616B7"/>
    <w:rsid w:val="0096192A"/>
    <w:rsid w:val="00961B96"/>
    <w:rsid w:val="00964546"/>
    <w:rsid w:val="00965F8F"/>
    <w:rsid w:val="00967E37"/>
    <w:rsid w:val="00970AC9"/>
    <w:rsid w:val="009738B6"/>
    <w:rsid w:val="00976070"/>
    <w:rsid w:val="0097697F"/>
    <w:rsid w:val="009868B8"/>
    <w:rsid w:val="00987377"/>
    <w:rsid w:val="00987E3A"/>
    <w:rsid w:val="009945BB"/>
    <w:rsid w:val="009959A4"/>
    <w:rsid w:val="00995E1A"/>
    <w:rsid w:val="009A2A90"/>
    <w:rsid w:val="009A3615"/>
    <w:rsid w:val="009A7014"/>
    <w:rsid w:val="009B156E"/>
    <w:rsid w:val="009B3E24"/>
    <w:rsid w:val="009B4A03"/>
    <w:rsid w:val="009C36E0"/>
    <w:rsid w:val="009C4842"/>
    <w:rsid w:val="009C6986"/>
    <w:rsid w:val="009D0136"/>
    <w:rsid w:val="009D1476"/>
    <w:rsid w:val="009D4101"/>
    <w:rsid w:val="009D630E"/>
    <w:rsid w:val="009D67BC"/>
    <w:rsid w:val="009E168F"/>
    <w:rsid w:val="009F20DC"/>
    <w:rsid w:val="009F2A51"/>
    <w:rsid w:val="00A013F7"/>
    <w:rsid w:val="00A0234F"/>
    <w:rsid w:val="00A07755"/>
    <w:rsid w:val="00A1165B"/>
    <w:rsid w:val="00A13D58"/>
    <w:rsid w:val="00A15ADA"/>
    <w:rsid w:val="00A20BC7"/>
    <w:rsid w:val="00A223E2"/>
    <w:rsid w:val="00A23EAE"/>
    <w:rsid w:val="00A244D6"/>
    <w:rsid w:val="00A25F23"/>
    <w:rsid w:val="00A25FD5"/>
    <w:rsid w:val="00A2607B"/>
    <w:rsid w:val="00A266FF"/>
    <w:rsid w:val="00A278C8"/>
    <w:rsid w:val="00A30FE5"/>
    <w:rsid w:val="00A320E1"/>
    <w:rsid w:val="00A333AF"/>
    <w:rsid w:val="00A352D9"/>
    <w:rsid w:val="00A361AC"/>
    <w:rsid w:val="00A37637"/>
    <w:rsid w:val="00A37721"/>
    <w:rsid w:val="00A43AB3"/>
    <w:rsid w:val="00A45DE1"/>
    <w:rsid w:val="00A47323"/>
    <w:rsid w:val="00A50BF0"/>
    <w:rsid w:val="00A530FF"/>
    <w:rsid w:val="00A53F29"/>
    <w:rsid w:val="00A55DE6"/>
    <w:rsid w:val="00A633F1"/>
    <w:rsid w:val="00A7026F"/>
    <w:rsid w:val="00A77871"/>
    <w:rsid w:val="00A807FB"/>
    <w:rsid w:val="00A81D07"/>
    <w:rsid w:val="00A81D1B"/>
    <w:rsid w:val="00A838ED"/>
    <w:rsid w:val="00A839A2"/>
    <w:rsid w:val="00A907D3"/>
    <w:rsid w:val="00A93A64"/>
    <w:rsid w:val="00A975EC"/>
    <w:rsid w:val="00AA37E3"/>
    <w:rsid w:val="00AA4ACE"/>
    <w:rsid w:val="00AA544B"/>
    <w:rsid w:val="00AA6488"/>
    <w:rsid w:val="00AB04A2"/>
    <w:rsid w:val="00AB3B67"/>
    <w:rsid w:val="00AB5D56"/>
    <w:rsid w:val="00AC6D88"/>
    <w:rsid w:val="00AD02A2"/>
    <w:rsid w:val="00AD0337"/>
    <w:rsid w:val="00AD25F7"/>
    <w:rsid w:val="00AE4851"/>
    <w:rsid w:val="00AE5D94"/>
    <w:rsid w:val="00AE68FD"/>
    <w:rsid w:val="00AE6C85"/>
    <w:rsid w:val="00AE730C"/>
    <w:rsid w:val="00AF25E6"/>
    <w:rsid w:val="00AF2A27"/>
    <w:rsid w:val="00AF43ED"/>
    <w:rsid w:val="00AF4FA6"/>
    <w:rsid w:val="00AF5292"/>
    <w:rsid w:val="00AF78FD"/>
    <w:rsid w:val="00B0208B"/>
    <w:rsid w:val="00B05836"/>
    <w:rsid w:val="00B05DA4"/>
    <w:rsid w:val="00B07C01"/>
    <w:rsid w:val="00B11804"/>
    <w:rsid w:val="00B118BC"/>
    <w:rsid w:val="00B1290D"/>
    <w:rsid w:val="00B12C09"/>
    <w:rsid w:val="00B1472B"/>
    <w:rsid w:val="00B14BA4"/>
    <w:rsid w:val="00B16844"/>
    <w:rsid w:val="00B16DF3"/>
    <w:rsid w:val="00B20C22"/>
    <w:rsid w:val="00B22B9E"/>
    <w:rsid w:val="00B235F3"/>
    <w:rsid w:val="00B30F3F"/>
    <w:rsid w:val="00B3432D"/>
    <w:rsid w:val="00B35E9A"/>
    <w:rsid w:val="00B36EFD"/>
    <w:rsid w:val="00B37387"/>
    <w:rsid w:val="00B37599"/>
    <w:rsid w:val="00B37820"/>
    <w:rsid w:val="00B4058A"/>
    <w:rsid w:val="00B41231"/>
    <w:rsid w:val="00B45218"/>
    <w:rsid w:val="00B53071"/>
    <w:rsid w:val="00B53A77"/>
    <w:rsid w:val="00B59D44"/>
    <w:rsid w:val="00B60B7E"/>
    <w:rsid w:val="00B63087"/>
    <w:rsid w:val="00B64330"/>
    <w:rsid w:val="00B64CA5"/>
    <w:rsid w:val="00B70A7B"/>
    <w:rsid w:val="00B71005"/>
    <w:rsid w:val="00B71DD8"/>
    <w:rsid w:val="00B724F7"/>
    <w:rsid w:val="00B732CF"/>
    <w:rsid w:val="00B754AE"/>
    <w:rsid w:val="00B76F8D"/>
    <w:rsid w:val="00B77EA4"/>
    <w:rsid w:val="00B843DE"/>
    <w:rsid w:val="00B85AFA"/>
    <w:rsid w:val="00BA0BB3"/>
    <w:rsid w:val="00BA2579"/>
    <w:rsid w:val="00BA71EE"/>
    <w:rsid w:val="00BA7850"/>
    <w:rsid w:val="00BB08DB"/>
    <w:rsid w:val="00BB1FE9"/>
    <w:rsid w:val="00BB4F18"/>
    <w:rsid w:val="00BB51F7"/>
    <w:rsid w:val="00BC4629"/>
    <w:rsid w:val="00BC6334"/>
    <w:rsid w:val="00BD1839"/>
    <w:rsid w:val="00BE15E9"/>
    <w:rsid w:val="00BE2535"/>
    <w:rsid w:val="00BE517A"/>
    <w:rsid w:val="00BE51DD"/>
    <w:rsid w:val="00BE75D6"/>
    <w:rsid w:val="00BF39AC"/>
    <w:rsid w:val="00BF54D8"/>
    <w:rsid w:val="00C004CC"/>
    <w:rsid w:val="00C021F8"/>
    <w:rsid w:val="00C02571"/>
    <w:rsid w:val="00C03D01"/>
    <w:rsid w:val="00C052ED"/>
    <w:rsid w:val="00C23F92"/>
    <w:rsid w:val="00C36457"/>
    <w:rsid w:val="00C41590"/>
    <w:rsid w:val="00C41D68"/>
    <w:rsid w:val="00C42688"/>
    <w:rsid w:val="00C42ACC"/>
    <w:rsid w:val="00C43C56"/>
    <w:rsid w:val="00C455AA"/>
    <w:rsid w:val="00C455FF"/>
    <w:rsid w:val="00C46118"/>
    <w:rsid w:val="00C461AA"/>
    <w:rsid w:val="00C46877"/>
    <w:rsid w:val="00C50828"/>
    <w:rsid w:val="00C51CDC"/>
    <w:rsid w:val="00C543DB"/>
    <w:rsid w:val="00C54C6B"/>
    <w:rsid w:val="00C550B5"/>
    <w:rsid w:val="00C5702C"/>
    <w:rsid w:val="00C62488"/>
    <w:rsid w:val="00C64385"/>
    <w:rsid w:val="00C71B70"/>
    <w:rsid w:val="00C71C28"/>
    <w:rsid w:val="00C767F3"/>
    <w:rsid w:val="00C80886"/>
    <w:rsid w:val="00C8C180"/>
    <w:rsid w:val="00C9080E"/>
    <w:rsid w:val="00C90CF5"/>
    <w:rsid w:val="00C94A14"/>
    <w:rsid w:val="00C94C3B"/>
    <w:rsid w:val="00C96CF1"/>
    <w:rsid w:val="00C96EB8"/>
    <w:rsid w:val="00C97237"/>
    <w:rsid w:val="00CA1044"/>
    <w:rsid w:val="00CA4A8D"/>
    <w:rsid w:val="00CA56B6"/>
    <w:rsid w:val="00CB3B8D"/>
    <w:rsid w:val="00CB6498"/>
    <w:rsid w:val="00CB6999"/>
    <w:rsid w:val="00CB6D18"/>
    <w:rsid w:val="00CC2C6C"/>
    <w:rsid w:val="00CC4C12"/>
    <w:rsid w:val="00CD0C71"/>
    <w:rsid w:val="00CD2A3D"/>
    <w:rsid w:val="00CD4E8D"/>
    <w:rsid w:val="00CD76F2"/>
    <w:rsid w:val="00CE29FA"/>
    <w:rsid w:val="00CE619F"/>
    <w:rsid w:val="00CF0944"/>
    <w:rsid w:val="00CF1372"/>
    <w:rsid w:val="00CF2A78"/>
    <w:rsid w:val="00CF4986"/>
    <w:rsid w:val="00CF5AB3"/>
    <w:rsid w:val="00D01CFA"/>
    <w:rsid w:val="00D04A0B"/>
    <w:rsid w:val="00D06A4B"/>
    <w:rsid w:val="00D078CF"/>
    <w:rsid w:val="00D079E8"/>
    <w:rsid w:val="00D137F2"/>
    <w:rsid w:val="00D1574B"/>
    <w:rsid w:val="00D231C3"/>
    <w:rsid w:val="00D24EB5"/>
    <w:rsid w:val="00D26E07"/>
    <w:rsid w:val="00D27EF7"/>
    <w:rsid w:val="00D30DF6"/>
    <w:rsid w:val="00D31382"/>
    <w:rsid w:val="00D32988"/>
    <w:rsid w:val="00D33329"/>
    <w:rsid w:val="00D358E1"/>
    <w:rsid w:val="00D43ACD"/>
    <w:rsid w:val="00D44428"/>
    <w:rsid w:val="00D508B8"/>
    <w:rsid w:val="00D50E37"/>
    <w:rsid w:val="00D56D3E"/>
    <w:rsid w:val="00D610C3"/>
    <w:rsid w:val="00D666FA"/>
    <w:rsid w:val="00D70933"/>
    <w:rsid w:val="00D73386"/>
    <w:rsid w:val="00D73E7A"/>
    <w:rsid w:val="00D7422D"/>
    <w:rsid w:val="00D758A0"/>
    <w:rsid w:val="00D75E5B"/>
    <w:rsid w:val="00D7692F"/>
    <w:rsid w:val="00D7B601"/>
    <w:rsid w:val="00D850A4"/>
    <w:rsid w:val="00D85200"/>
    <w:rsid w:val="00D910DD"/>
    <w:rsid w:val="00D918A9"/>
    <w:rsid w:val="00D92C01"/>
    <w:rsid w:val="00D955FA"/>
    <w:rsid w:val="00D96F9E"/>
    <w:rsid w:val="00D9793B"/>
    <w:rsid w:val="00DA02D9"/>
    <w:rsid w:val="00DA0E3A"/>
    <w:rsid w:val="00DA1092"/>
    <w:rsid w:val="00DA1267"/>
    <w:rsid w:val="00DA194C"/>
    <w:rsid w:val="00DA3FA4"/>
    <w:rsid w:val="00DB2152"/>
    <w:rsid w:val="00DB4EB3"/>
    <w:rsid w:val="00DC0251"/>
    <w:rsid w:val="00DC1B23"/>
    <w:rsid w:val="00DC1CCA"/>
    <w:rsid w:val="00DC3655"/>
    <w:rsid w:val="00DC3A50"/>
    <w:rsid w:val="00DC3A91"/>
    <w:rsid w:val="00DC3CEF"/>
    <w:rsid w:val="00DC3ED5"/>
    <w:rsid w:val="00DC4800"/>
    <w:rsid w:val="00DC59FA"/>
    <w:rsid w:val="00DC691A"/>
    <w:rsid w:val="00DD0ABA"/>
    <w:rsid w:val="00DD60FD"/>
    <w:rsid w:val="00DD6C34"/>
    <w:rsid w:val="00DD7433"/>
    <w:rsid w:val="00DD7596"/>
    <w:rsid w:val="00DD7E88"/>
    <w:rsid w:val="00DE1DE7"/>
    <w:rsid w:val="00DE22D0"/>
    <w:rsid w:val="00DE30BD"/>
    <w:rsid w:val="00DF4325"/>
    <w:rsid w:val="00DF6AD3"/>
    <w:rsid w:val="00E00EDB"/>
    <w:rsid w:val="00E01834"/>
    <w:rsid w:val="00E035E8"/>
    <w:rsid w:val="00E07384"/>
    <w:rsid w:val="00E104A8"/>
    <w:rsid w:val="00E128A6"/>
    <w:rsid w:val="00E16A3E"/>
    <w:rsid w:val="00E16CCD"/>
    <w:rsid w:val="00E20E97"/>
    <w:rsid w:val="00E23966"/>
    <w:rsid w:val="00E24238"/>
    <w:rsid w:val="00E25442"/>
    <w:rsid w:val="00E27547"/>
    <w:rsid w:val="00E30C33"/>
    <w:rsid w:val="00E30C9C"/>
    <w:rsid w:val="00E3274A"/>
    <w:rsid w:val="00E343FC"/>
    <w:rsid w:val="00E34515"/>
    <w:rsid w:val="00E345F2"/>
    <w:rsid w:val="00E3470A"/>
    <w:rsid w:val="00E41B33"/>
    <w:rsid w:val="00E41BD2"/>
    <w:rsid w:val="00E41DC1"/>
    <w:rsid w:val="00E423FB"/>
    <w:rsid w:val="00E46078"/>
    <w:rsid w:val="00E47E4E"/>
    <w:rsid w:val="00E503B5"/>
    <w:rsid w:val="00E61775"/>
    <w:rsid w:val="00E61C3A"/>
    <w:rsid w:val="00E63541"/>
    <w:rsid w:val="00E6379F"/>
    <w:rsid w:val="00E63FDB"/>
    <w:rsid w:val="00E66459"/>
    <w:rsid w:val="00E6699E"/>
    <w:rsid w:val="00E70336"/>
    <w:rsid w:val="00E71C17"/>
    <w:rsid w:val="00E762E9"/>
    <w:rsid w:val="00E763B7"/>
    <w:rsid w:val="00E7787F"/>
    <w:rsid w:val="00E77E41"/>
    <w:rsid w:val="00E92A95"/>
    <w:rsid w:val="00E936F6"/>
    <w:rsid w:val="00E9371B"/>
    <w:rsid w:val="00E95123"/>
    <w:rsid w:val="00E97173"/>
    <w:rsid w:val="00E97AD5"/>
    <w:rsid w:val="00EA31B2"/>
    <w:rsid w:val="00EA5BF9"/>
    <w:rsid w:val="00EA60AA"/>
    <w:rsid w:val="00EA6C20"/>
    <w:rsid w:val="00EB33FD"/>
    <w:rsid w:val="00EB3607"/>
    <w:rsid w:val="00EB6460"/>
    <w:rsid w:val="00EB70E6"/>
    <w:rsid w:val="00EC172E"/>
    <w:rsid w:val="00EC1AED"/>
    <w:rsid w:val="00EC276F"/>
    <w:rsid w:val="00EC2D44"/>
    <w:rsid w:val="00EC5A80"/>
    <w:rsid w:val="00EC66AD"/>
    <w:rsid w:val="00EC752C"/>
    <w:rsid w:val="00ED1FDB"/>
    <w:rsid w:val="00ED229E"/>
    <w:rsid w:val="00ED3ECA"/>
    <w:rsid w:val="00ED5852"/>
    <w:rsid w:val="00EE0D44"/>
    <w:rsid w:val="00EE2ACC"/>
    <w:rsid w:val="00EE3D8D"/>
    <w:rsid w:val="00EE6227"/>
    <w:rsid w:val="00EF0091"/>
    <w:rsid w:val="00EF0272"/>
    <w:rsid w:val="00EF2355"/>
    <w:rsid w:val="00EF6F2D"/>
    <w:rsid w:val="00EF7E6C"/>
    <w:rsid w:val="00F00F99"/>
    <w:rsid w:val="00F0118E"/>
    <w:rsid w:val="00F0250E"/>
    <w:rsid w:val="00F0337B"/>
    <w:rsid w:val="00F049B0"/>
    <w:rsid w:val="00F0561D"/>
    <w:rsid w:val="00F05823"/>
    <w:rsid w:val="00F1002D"/>
    <w:rsid w:val="00F10503"/>
    <w:rsid w:val="00F11025"/>
    <w:rsid w:val="00F1110A"/>
    <w:rsid w:val="00F12DF9"/>
    <w:rsid w:val="00F14A6A"/>
    <w:rsid w:val="00F16374"/>
    <w:rsid w:val="00F20C1A"/>
    <w:rsid w:val="00F230CC"/>
    <w:rsid w:val="00F2484E"/>
    <w:rsid w:val="00F26B60"/>
    <w:rsid w:val="00F26F01"/>
    <w:rsid w:val="00F31449"/>
    <w:rsid w:val="00F33147"/>
    <w:rsid w:val="00F37744"/>
    <w:rsid w:val="00F405BE"/>
    <w:rsid w:val="00F417CE"/>
    <w:rsid w:val="00F4287F"/>
    <w:rsid w:val="00F509FC"/>
    <w:rsid w:val="00F53391"/>
    <w:rsid w:val="00F542E5"/>
    <w:rsid w:val="00F55BC9"/>
    <w:rsid w:val="00F60811"/>
    <w:rsid w:val="00F6376E"/>
    <w:rsid w:val="00F63F77"/>
    <w:rsid w:val="00F66B87"/>
    <w:rsid w:val="00F7087C"/>
    <w:rsid w:val="00F80913"/>
    <w:rsid w:val="00F821E5"/>
    <w:rsid w:val="00F82382"/>
    <w:rsid w:val="00F83177"/>
    <w:rsid w:val="00F93E18"/>
    <w:rsid w:val="00F9435B"/>
    <w:rsid w:val="00F956A3"/>
    <w:rsid w:val="00F965AC"/>
    <w:rsid w:val="00F97360"/>
    <w:rsid w:val="00FA1279"/>
    <w:rsid w:val="00FA4DC2"/>
    <w:rsid w:val="00FA7F21"/>
    <w:rsid w:val="00FB0665"/>
    <w:rsid w:val="00FB4DF7"/>
    <w:rsid w:val="00FC7EFB"/>
    <w:rsid w:val="00FD37D9"/>
    <w:rsid w:val="00FD4170"/>
    <w:rsid w:val="00FD5EBF"/>
    <w:rsid w:val="00FE3365"/>
    <w:rsid w:val="00FE3975"/>
    <w:rsid w:val="00FE6507"/>
    <w:rsid w:val="00FE6AA3"/>
    <w:rsid w:val="00FF35CD"/>
    <w:rsid w:val="00FF3C7D"/>
    <w:rsid w:val="00FF504A"/>
    <w:rsid w:val="00FF581F"/>
    <w:rsid w:val="00FF62C5"/>
    <w:rsid w:val="00FF6D88"/>
    <w:rsid w:val="00FF76D6"/>
    <w:rsid w:val="00FF77E0"/>
    <w:rsid w:val="0100748F"/>
    <w:rsid w:val="01249873"/>
    <w:rsid w:val="012E3772"/>
    <w:rsid w:val="013E15A6"/>
    <w:rsid w:val="0146E63F"/>
    <w:rsid w:val="0165C925"/>
    <w:rsid w:val="01767D8E"/>
    <w:rsid w:val="01CEAC76"/>
    <w:rsid w:val="01D5C41F"/>
    <w:rsid w:val="01F435AB"/>
    <w:rsid w:val="02027D24"/>
    <w:rsid w:val="023B080A"/>
    <w:rsid w:val="024947A4"/>
    <w:rsid w:val="025957A4"/>
    <w:rsid w:val="0282D634"/>
    <w:rsid w:val="02975345"/>
    <w:rsid w:val="030EBC24"/>
    <w:rsid w:val="037C3D99"/>
    <w:rsid w:val="039A4667"/>
    <w:rsid w:val="03A16A7B"/>
    <w:rsid w:val="03F548BA"/>
    <w:rsid w:val="03FEAC2C"/>
    <w:rsid w:val="0402AEDA"/>
    <w:rsid w:val="0416CDC0"/>
    <w:rsid w:val="043B4F96"/>
    <w:rsid w:val="044E85D4"/>
    <w:rsid w:val="045DBB8D"/>
    <w:rsid w:val="045F4ED7"/>
    <w:rsid w:val="046006C5"/>
    <w:rsid w:val="0486AF2D"/>
    <w:rsid w:val="048CE289"/>
    <w:rsid w:val="04D10DD4"/>
    <w:rsid w:val="05010EED"/>
    <w:rsid w:val="051AA049"/>
    <w:rsid w:val="056D4FB1"/>
    <w:rsid w:val="05BA1DF7"/>
    <w:rsid w:val="05C46BE8"/>
    <w:rsid w:val="05D91B00"/>
    <w:rsid w:val="05ED8874"/>
    <w:rsid w:val="05F2E3C9"/>
    <w:rsid w:val="05F2ED71"/>
    <w:rsid w:val="06324DF6"/>
    <w:rsid w:val="06422D88"/>
    <w:rsid w:val="07099DF7"/>
    <w:rsid w:val="07337098"/>
    <w:rsid w:val="07737763"/>
    <w:rsid w:val="07B9268E"/>
    <w:rsid w:val="07F9FBCF"/>
    <w:rsid w:val="0803E6A5"/>
    <w:rsid w:val="08068E63"/>
    <w:rsid w:val="0814B509"/>
    <w:rsid w:val="085DE3FD"/>
    <w:rsid w:val="087D4ABA"/>
    <w:rsid w:val="0885F722"/>
    <w:rsid w:val="0894C7CC"/>
    <w:rsid w:val="089CAC02"/>
    <w:rsid w:val="08B89800"/>
    <w:rsid w:val="08C7694D"/>
    <w:rsid w:val="08D7CBB7"/>
    <w:rsid w:val="09846830"/>
    <w:rsid w:val="09B48748"/>
    <w:rsid w:val="09B697B9"/>
    <w:rsid w:val="09BDA3CE"/>
    <w:rsid w:val="0A3FC2EC"/>
    <w:rsid w:val="0A8187F8"/>
    <w:rsid w:val="0A9E28A9"/>
    <w:rsid w:val="0A9F3E0C"/>
    <w:rsid w:val="0B0C883D"/>
    <w:rsid w:val="0B33E24B"/>
    <w:rsid w:val="0BAA06CF"/>
    <w:rsid w:val="0BFD0EB5"/>
    <w:rsid w:val="0C1400E3"/>
    <w:rsid w:val="0C21FF5B"/>
    <w:rsid w:val="0CC51D69"/>
    <w:rsid w:val="0D2BAFBF"/>
    <w:rsid w:val="0D7A5CD7"/>
    <w:rsid w:val="0DE92993"/>
    <w:rsid w:val="0DECA43E"/>
    <w:rsid w:val="0E09C87A"/>
    <w:rsid w:val="0E15F58C"/>
    <w:rsid w:val="0E168753"/>
    <w:rsid w:val="0E3702E1"/>
    <w:rsid w:val="0E4C6AD6"/>
    <w:rsid w:val="0E58E169"/>
    <w:rsid w:val="0E6A34BD"/>
    <w:rsid w:val="0E720191"/>
    <w:rsid w:val="0E77A6EA"/>
    <w:rsid w:val="0EAEEC3E"/>
    <w:rsid w:val="0EB02C67"/>
    <w:rsid w:val="0EB132FB"/>
    <w:rsid w:val="0EE57ADF"/>
    <w:rsid w:val="0EE60F71"/>
    <w:rsid w:val="0F116A31"/>
    <w:rsid w:val="0F2BB53C"/>
    <w:rsid w:val="0F8058CD"/>
    <w:rsid w:val="0FA48451"/>
    <w:rsid w:val="0FCC6467"/>
    <w:rsid w:val="0FD82025"/>
    <w:rsid w:val="0FEA53CD"/>
    <w:rsid w:val="10135E2C"/>
    <w:rsid w:val="1014B319"/>
    <w:rsid w:val="104E4C64"/>
    <w:rsid w:val="1064793A"/>
    <w:rsid w:val="1072477A"/>
    <w:rsid w:val="108D5277"/>
    <w:rsid w:val="10974DDA"/>
    <w:rsid w:val="10AC6AE0"/>
    <w:rsid w:val="10D22BC5"/>
    <w:rsid w:val="1124604D"/>
    <w:rsid w:val="112F560E"/>
    <w:rsid w:val="11405730"/>
    <w:rsid w:val="1160EF07"/>
    <w:rsid w:val="117C7DDB"/>
    <w:rsid w:val="119D3417"/>
    <w:rsid w:val="11B16098"/>
    <w:rsid w:val="11B9FA02"/>
    <w:rsid w:val="11C33D75"/>
    <w:rsid w:val="11C3948A"/>
    <w:rsid w:val="12444080"/>
    <w:rsid w:val="124BC01A"/>
    <w:rsid w:val="126D236D"/>
    <w:rsid w:val="1284E322"/>
    <w:rsid w:val="12B768ED"/>
    <w:rsid w:val="12F43AA9"/>
    <w:rsid w:val="13045A91"/>
    <w:rsid w:val="13EE376D"/>
    <w:rsid w:val="1432A5BF"/>
    <w:rsid w:val="14389994"/>
    <w:rsid w:val="14502862"/>
    <w:rsid w:val="1478A4ED"/>
    <w:rsid w:val="147B82C3"/>
    <w:rsid w:val="148CBFF5"/>
    <w:rsid w:val="14DD2B87"/>
    <w:rsid w:val="151FD877"/>
    <w:rsid w:val="152C19BD"/>
    <w:rsid w:val="1533A955"/>
    <w:rsid w:val="159AF56E"/>
    <w:rsid w:val="15A0F40E"/>
    <w:rsid w:val="15B7C8ED"/>
    <w:rsid w:val="15F20AC4"/>
    <w:rsid w:val="16121BB3"/>
    <w:rsid w:val="161E863D"/>
    <w:rsid w:val="164C0220"/>
    <w:rsid w:val="1650DBB7"/>
    <w:rsid w:val="16C0B15E"/>
    <w:rsid w:val="16F08295"/>
    <w:rsid w:val="17032971"/>
    <w:rsid w:val="17063D31"/>
    <w:rsid w:val="1712AE11"/>
    <w:rsid w:val="174C2906"/>
    <w:rsid w:val="17963232"/>
    <w:rsid w:val="17DB648F"/>
    <w:rsid w:val="17DEB20B"/>
    <w:rsid w:val="18214B05"/>
    <w:rsid w:val="1862B4D9"/>
    <w:rsid w:val="190CCCD9"/>
    <w:rsid w:val="1944A6C2"/>
    <w:rsid w:val="19908F1C"/>
    <w:rsid w:val="199A3FDD"/>
    <w:rsid w:val="1A06B3AC"/>
    <w:rsid w:val="1A0BF55D"/>
    <w:rsid w:val="1A2FA4DD"/>
    <w:rsid w:val="1A3A2DBA"/>
    <w:rsid w:val="1A5DAB7A"/>
    <w:rsid w:val="1A8B1287"/>
    <w:rsid w:val="1A93ED5A"/>
    <w:rsid w:val="1A9BD3B6"/>
    <w:rsid w:val="1AB41A47"/>
    <w:rsid w:val="1AD32334"/>
    <w:rsid w:val="1B18E56D"/>
    <w:rsid w:val="1B315230"/>
    <w:rsid w:val="1B73ACF7"/>
    <w:rsid w:val="1B7BBEF9"/>
    <w:rsid w:val="1B83A83E"/>
    <w:rsid w:val="1B84C63D"/>
    <w:rsid w:val="1C202258"/>
    <w:rsid w:val="1D0A15D7"/>
    <w:rsid w:val="1D24D009"/>
    <w:rsid w:val="1D3AD91E"/>
    <w:rsid w:val="1D751CE3"/>
    <w:rsid w:val="1D75C275"/>
    <w:rsid w:val="1D976415"/>
    <w:rsid w:val="1DDB16CA"/>
    <w:rsid w:val="1DE8623C"/>
    <w:rsid w:val="1E3049F5"/>
    <w:rsid w:val="1E577680"/>
    <w:rsid w:val="1EB388D0"/>
    <w:rsid w:val="1EECB62E"/>
    <w:rsid w:val="1F05F128"/>
    <w:rsid w:val="1F2200AB"/>
    <w:rsid w:val="1F51C235"/>
    <w:rsid w:val="1FB0CFE3"/>
    <w:rsid w:val="1FC2491B"/>
    <w:rsid w:val="2002298D"/>
    <w:rsid w:val="20360A79"/>
    <w:rsid w:val="204A6EA8"/>
    <w:rsid w:val="20F7B4A2"/>
    <w:rsid w:val="2120A643"/>
    <w:rsid w:val="2125826D"/>
    <w:rsid w:val="212B0CDB"/>
    <w:rsid w:val="21C5C517"/>
    <w:rsid w:val="21C7A198"/>
    <w:rsid w:val="21D526FF"/>
    <w:rsid w:val="21F01FDD"/>
    <w:rsid w:val="2204BD5F"/>
    <w:rsid w:val="22207F39"/>
    <w:rsid w:val="222874C3"/>
    <w:rsid w:val="2228DD29"/>
    <w:rsid w:val="224D1B63"/>
    <w:rsid w:val="22A5C5C6"/>
    <w:rsid w:val="22A6AF38"/>
    <w:rsid w:val="22DAC64A"/>
    <w:rsid w:val="22FA9967"/>
    <w:rsid w:val="2349CD67"/>
    <w:rsid w:val="239240D8"/>
    <w:rsid w:val="23C96263"/>
    <w:rsid w:val="23CF31AB"/>
    <w:rsid w:val="2497AED4"/>
    <w:rsid w:val="24A5379A"/>
    <w:rsid w:val="24B0F950"/>
    <w:rsid w:val="24C51B81"/>
    <w:rsid w:val="258D587C"/>
    <w:rsid w:val="25E28DFA"/>
    <w:rsid w:val="25FE9530"/>
    <w:rsid w:val="26196A94"/>
    <w:rsid w:val="2648F0C8"/>
    <w:rsid w:val="26873143"/>
    <w:rsid w:val="26B2939E"/>
    <w:rsid w:val="26BBF076"/>
    <w:rsid w:val="26F3FA34"/>
    <w:rsid w:val="276F73DC"/>
    <w:rsid w:val="278CBA03"/>
    <w:rsid w:val="27935103"/>
    <w:rsid w:val="27CC819C"/>
    <w:rsid w:val="27ED4A44"/>
    <w:rsid w:val="27F8F22B"/>
    <w:rsid w:val="27FC7118"/>
    <w:rsid w:val="280E7CF4"/>
    <w:rsid w:val="28793779"/>
    <w:rsid w:val="288104C0"/>
    <w:rsid w:val="28BE1BE0"/>
    <w:rsid w:val="28D7EEA4"/>
    <w:rsid w:val="28DD4EFC"/>
    <w:rsid w:val="28EEE41A"/>
    <w:rsid w:val="2912DCFB"/>
    <w:rsid w:val="2944E8BD"/>
    <w:rsid w:val="296C9100"/>
    <w:rsid w:val="29DE771A"/>
    <w:rsid w:val="29DFF0B6"/>
    <w:rsid w:val="29F734A0"/>
    <w:rsid w:val="2A08CDE1"/>
    <w:rsid w:val="2A4DF985"/>
    <w:rsid w:val="2A5A1C34"/>
    <w:rsid w:val="2A7A5F72"/>
    <w:rsid w:val="2A846B7C"/>
    <w:rsid w:val="2A8AD235"/>
    <w:rsid w:val="2A90ABEB"/>
    <w:rsid w:val="2A97E27D"/>
    <w:rsid w:val="2ABAC5A8"/>
    <w:rsid w:val="2B7268DE"/>
    <w:rsid w:val="2B99DF68"/>
    <w:rsid w:val="2B9AF6E2"/>
    <w:rsid w:val="2BA8EE23"/>
    <w:rsid w:val="2BE0D165"/>
    <w:rsid w:val="2C2A2CB2"/>
    <w:rsid w:val="2C306289"/>
    <w:rsid w:val="2C33A1A2"/>
    <w:rsid w:val="2C3B7F20"/>
    <w:rsid w:val="2C4227F4"/>
    <w:rsid w:val="2C6D626B"/>
    <w:rsid w:val="2C88DB0B"/>
    <w:rsid w:val="2D08144C"/>
    <w:rsid w:val="2D28D8D3"/>
    <w:rsid w:val="2D291430"/>
    <w:rsid w:val="2D59CA68"/>
    <w:rsid w:val="2D670897"/>
    <w:rsid w:val="2D83FADB"/>
    <w:rsid w:val="2D987EFA"/>
    <w:rsid w:val="2DAFD9A8"/>
    <w:rsid w:val="2DD271AB"/>
    <w:rsid w:val="2DFDA90E"/>
    <w:rsid w:val="2DFE2495"/>
    <w:rsid w:val="2E149BB6"/>
    <w:rsid w:val="2E3D7AA4"/>
    <w:rsid w:val="2E3F4D12"/>
    <w:rsid w:val="2E55B72A"/>
    <w:rsid w:val="2E702941"/>
    <w:rsid w:val="2EA56DAB"/>
    <w:rsid w:val="2EBBA8CA"/>
    <w:rsid w:val="2EE3E3B0"/>
    <w:rsid w:val="2EEFF046"/>
    <w:rsid w:val="2F18EE71"/>
    <w:rsid w:val="2F6A563C"/>
    <w:rsid w:val="2F74D5B7"/>
    <w:rsid w:val="2F7B76F7"/>
    <w:rsid w:val="2F8624C4"/>
    <w:rsid w:val="2FB14572"/>
    <w:rsid w:val="2FE21D71"/>
    <w:rsid w:val="303996B3"/>
    <w:rsid w:val="303A33CB"/>
    <w:rsid w:val="305C2932"/>
    <w:rsid w:val="30809059"/>
    <w:rsid w:val="308D092B"/>
    <w:rsid w:val="30AB3267"/>
    <w:rsid w:val="30AEBC22"/>
    <w:rsid w:val="30D2DCE5"/>
    <w:rsid w:val="30D3CE28"/>
    <w:rsid w:val="3113B9CF"/>
    <w:rsid w:val="311D4BE9"/>
    <w:rsid w:val="314CADD5"/>
    <w:rsid w:val="31C2ECB5"/>
    <w:rsid w:val="31D3E672"/>
    <w:rsid w:val="32014AF4"/>
    <w:rsid w:val="32449300"/>
    <w:rsid w:val="3255A3E2"/>
    <w:rsid w:val="32683BA1"/>
    <w:rsid w:val="3269F8FE"/>
    <w:rsid w:val="32ECCC4F"/>
    <w:rsid w:val="3326A169"/>
    <w:rsid w:val="334AA0AB"/>
    <w:rsid w:val="33534917"/>
    <w:rsid w:val="3386BC18"/>
    <w:rsid w:val="339E8545"/>
    <w:rsid w:val="33C823AA"/>
    <w:rsid w:val="33CBB6B7"/>
    <w:rsid w:val="33FBEDD3"/>
    <w:rsid w:val="344A2C44"/>
    <w:rsid w:val="344B13F2"/>
    <w:rsid w:val="3494F04D"/>
    <w:rsid w:val="34B76366"/>
    <w:rsid w:val="34FF06EE"/>
    <w:rsid w:val="354FA75F"/>
    <w:rsid w:val="355CD0CE"/>
    <w:rsid w:val="355F4788"/>
    <w:rsid w:val="358F3644"/>
    <w:rsid w:val="35AFE0E4"/>
    <w:rsid w:val="35BD00F4"/>
    <w:rsid w:val="35C8217D"/>
    <w:rsid w:val="35FDDEA0"/>
    <w:rsid w:val="361C752E"/>
    <w:rsid w:val="36365069"/>
    <w:rsid w:val="36592F47"/>
    <w:rsid w:val="3680023B"/>
    <w:rsid w:val="36A59C97"/>
    <w:rsid w:val="36C9BB1B"/>
    <w:rsid w:val="372148B8"/>
    <w:rsid w:val="3737B69B"/>
    <w:rsid w:val="375E5EE4"/>
    <w:rsid w:val="37647559"/>
    <w:rsid w:val="37AA29DA"/>
    <w:rsid w:val="384A3F28"/>
    <w:rsid w:val="38828C86"/>
    <w:rsid w:val="388BBDA7"/>
    <w:rsid w:val="38A81111"/>
    <w:rsid w:val="394E3790"/>
    <w:rsid w:val="39608452"/>
    <w:rsid w:val="39EDA4AF"/>
    <w:rsid w:val="3A0B1E43"/>
    <w:rsid w:val="3A233B4E"/>
    <w:rsid w:val="3AEF79B7"/>
    <w:rsid w:val="3B16CDFC"/>
    <w:rsid w:val="3B355351"/>
    <w:rsid w:val="3B99D6EC"/>
    <w:rsid w:val="3BA12052"/>
    <w:rsid w:val="3BA2696F"/>
    <w:rsid w:val="3BC68516"/>
    <w:rsid w:val="3BD25AF7"/>
    <w:rsid w:val="3C3DA42C"/>
    <w:rsid w:val="3C3F9D03"/>
    <w:rsid w:val="3C6A349D"/>
    <w:rsid w:val="3C9AFE35"/>
    <w:rsid w:val="3CC7657B"/>
    <w:rsid w:val="3CEC8BBA"/>
    <w:rsid w:val="3D0D32C3"/>
    <w:rsid w:val="3D2743D6"/>
    <w:rsid w:val="3D94A367"/>
    <w:rsid w:val="3DBBDDF4"/>
    <w:rsid w:val="3DE6D521"/>
    <w:rsid w:val="3DFE256A"/>
    <w:rsid w:val="3E19C82F"/>
    <w:rsid w:val="3E2518D6"/>
    <w:rsid w:val="3E45E341"/>
    <w:rsid w:val="3EAF247F"/>
    <w:rsid w:val="3EFECE47"/>
    <w:rsid w:val="3F18D21E"/>
    <w:rsid w:val="3F36BA23"/>
    <w:rsid w:val="3F41248E"/>
    <w:rsid w:val="3F565BA9"/>
    <w:rsid w:val="3F8D3A6F"/>
    <w:rsid w:val="3F922901"/>
    <w:rsid w:val="3FF3B937"/>
    <w:rsid w:val="406B60FB"/>
    <w:rsid w:val="40877A53"/>
    <w:rsid w:val="40A6D1F0"/>
    <w:rsid w:val="4125DD38"/>
    <w:rsid w:val="413BF883"/>
    <w:rsid w:val="4175189C"/>
    <w:rsid w:val="4181F7E4"/>
    <w:rsid w:val="419E4AFE"/>
    <w:rsid w:val="41DE2846"/>
    <w:rsid w:val="41FF04B4"/>
    <w:rsid w:val="42256206"/>
    <w:rsid w:val="42561F81"/>
    <w:rsid w:val="425F1508"/>
    <w:rsid w:val="42702CDA"/>
    <w:rsid w:val="42856AA3"/>
    <w:rsid w:val="42D21E3D"/>
    <w:rsid w:val="42D33461"/>
    <w:rsid w:val="434EFAB8"/>
    <w:rsid w:val="435A208D"/>
    <w:rsid w:val="43777173"/>
    <w:rsid w:val="43ADD293"/>
    <w:rsid w:val="43D3C345"/>
    <w:rsid w:val="43E18247"/>
    <w:rsid w:val="441C6C01"/>
    <w:rsid w:val="4470625C"/>
    <w:rsid w:val="4486ECBA"/>
    <w:rsid w:val="4503C2A2"/>
    <w:rsid w:val="4519ACC4"/>
    <w:rsid w:val="4543BF4E"/>
    <w:rsid w:val="454A5FF2"/>
    <w:rsid w:val="4558C4CC"/>
    <w:rsid w:val="458222AD"/>
    <w:rsid w:val="45DDEA8B"/>
    <w:rsid w:val="45F41989"/>
    <w:rsid w:val="45FCD0B8"/>
    <w:rsid w:val="46227F65"/>
    <w:rsid w:val="469CAE40"/>
    <w:rsid w:val="46EE6290"/>
    <w:rsid w:val="470B5F07"/>
    <w:rsid w:val="471DCDEA"/>
    <w:rsid w:val="474B8F88"/>
    <w:rsid w:val="47590B57"/>
    <w:rsid w:val="47B4B051"/>
    <w:rsid w:val="47EFF33C"/>
    <w:rsid w:val="482FEE7B"/>
    <w:rsid w:val="48312EC3"/>
    <w:rsid w:val="483CA86D"/>
    <w:rsid w:val="48802A63"/>
    <w:rsid w:val="48866160"/>
    <w:rsid w:val="488C4328"/>
    <w:rsid w:val="48A62F37"/>
    <w:rsid w:val="48CBF1F6"/>
    <w:rsid w:val="490762F4"/>
    <w:rsid w:val="4946735E"/>
    <w:rsid w:val="496505BA"/>
    <w:rsid w:val="49CA6F6B"/>
    <w:rsid w:val="49FC6423"/>
    <w:rsid w:val="4A0E11A9"/>
    <w:rsid w:val="4A351512"/>
    <w:rsid w:val="4A3F3702"/>
    <w:rsid w:val="4A7012F8"/>
    <w:rsid w:val="4ADED732"/>
    <w:rsid w:val="4B212050"/>
    <w:rsid w:val="4B28DAE1"/>
    <w:rsid w:val="4B2E90CC"/>
    <w:rsid w:val="4BA64CCD"/>
    <w:rsid w:val="4BD710EE"/>
    <w:rsid w:val="4BE85A90"/>
    <w:rsid w:val="4BF189EB"/>
    <w:rsid w:val="4C9E6A5E"/>
    <w:rsid w:val="4CF1349D"/>
    <w:rsid w:val="4D0862D8"/>
    <w:rsid w:val="4D2EB5C2"/>
    <w:rsid w:val="4D3565E0"/>
    <w:rsid w:val="4D4A7550"/>
    <w:rsid w:val="4D6E7C19"/>
    <w:rsid w:val="4D762124"/>
    <w:rsid w:val="4D9640D0"/>
    <w:rsid w:val="4DA28C47"/>
    <w:rsid w:val="4DA6E82F"/>
    <w:rsid w:val="4E04FD1F"/>
    <w:rsid w:val="4E1A5632"/>
    <w:rsid w:val="4E69D4C3"/>
    <w:rsid w:val="4E8CC1F2"/>
    <w:rsid w:val="4EB1AAFA"/>
    <w:rsid w:val="4F1EE5F2"/>
    <w:rsid w:val="4F38BBFC"/>
    <w:rsid w:val="4F57CDA3"/>
    <w:rsid w:val="4F99FD6F"/>
    <w:rsid w:val="4FA17D2C"/>
    <w:rsid w:val="500824C1"/>
    <w:rsid w:val="500DA287"/>
    <w:rsid w:val="5043116A"/>
    <w:rsid w:val="505945E5"/>
    <w:rsid w:val="50670129"/>
    <w:rsid w:val="509E3011"/>
    <w:rsid w:val="50B7DBD8"/>
    <w:rsid w:val="50CC296F"/>
    <w:rsid w:val="50D7DB20"/>
    <w:rsid w:val="511C7C9F"/>
    <w:rsid w:val="5150BCEA"/>
    <w:rsid w:val="5175CCA7"/>
    <w:rsid w:val="527F866F"/>
    <w:rsid w:val="529DC036"/>
    <w:rsid w:val="52D8B0A1"/>
    <w:rsid w:val="53025480"/>
    <w:rsid w:val="5346FBCC"/>
    <w:rsid w:val="534E67DD"/>
    <w:rsid w:val="538181E3"/>
    <w:rsid w:val="538A599C"/>
    <w:rsid w:val="53EEFDD3"/>
    <w:rsid w:val="5411E9BD"/>
    <w:rsid w:val="547AA676"/>
    <w:rsid w:val="54842013"/>
    <w:rsid w:val="549419A5"/>
    <w:rsid w:val="549B916B"/>
    <w:rsid w:val="557F4766"/>
    <w:rsid w:val="558993AA"/>
    <w:rsid w:val="559DE082"/>
    <w:rsid w:val="55BBF01A"/>
    <w:rsid w:val="55C0CD60"/>
    <w:rsid w:val="55F09C2F"/>
    <w:rsid w:val="55F2703B"/>
    <w:rsid w:val="56012916"/>
    <w:rsid w:val="56233F27"/>
    <w:rsid w:val="563B4278"/>
    <w:rsid w:val="564A1295"/>
    <w:rsid w:val="568ACA21"/>
    <w:rsid w:val="56A13437"/>
    <w:rsid w:val="56A5F70E"/>
    <w:rsid w:val="56CACD51"/>
    <w:rsid w:val="56F9A821"/>
    <w:rsid w:val="571B0D04"/>
    <w:rsid w:val="5757A1EE"/>
    <w:rsid w:val="576DEBCE"/>
    <w:rsid w:val="5781DBA1"/>
    <w:rsid w:val="57A4BF44"/>
    <w:rsid w:val="57AE0887"/>
    <w:rsid w:val="57D1A895"/>
    <w:rsid w:val="57E6FD53"/>
    <w:rsid w:val="58130247"/>
    <w:rsid w:val="581FC8A0"/>
    <w:rsid w:val="583B8A95"/>
    <w:rsid w:val="595A8EFB"/>
    <w:rsid w:val="59660EBE"/>
    <w:rsid w:val="596C15CF"/>
    <w:rsid w:val="598521CA"/>
    <w:rsid w:val="59AD91D7"/>
    <w:rsid w:val="59ADFB7A"/>
    <w:rsid w:val="59FA70AF"/>
    <w:rsid w:val="5A4270D8"/>
    <w:rsid w:val="5AD0327F"/>
    <w:rsid w:val="5B40D22E"/>
    <w:rsid w:val="5B413E68"/>
    <w:rsid w:val="5B5B4431"/>
    <w:rsid w:val="5B5BFF2B"/>
    <w:rsid w:val="5B76822F"/>
    <w:rsid w:val="5B974E84"/>
    <w:rsid w:val="5BA343C9"/>
    <w:rsid w:val="5BDD5D22"/>
    <w:rsid w:val="5BFB533B"/>
    <w:rsid w:val="5C8E2ED0"/>
    <w:rsid w:val="5C8E6D29"/>
    <w:rsid w:val="5C94518B"/>
    <w:rsid w:val="5CCB9E27"/>
    <w:rsid w:val="5CCD4455"/>
    <w:rsid w:val="5D03BB02"/>
    <w:rsid w:val="5D2FD19E"/>
    <w:rsid w:val="5D4E60DE"/>
    <w:rsid w:val="5D4F8AF2"/>
    <w:rsid w:val="5DAD8556"/>
    <w:rsid w:val="5DCEE2D3"/>
    <w:rsid w:val="5E5F1B8B"/>
    <w:rsid w:val="5E6D545D"/>
    <w:rsid w:val="5EAA9DC3"/>
    <w:rsid w:val="5ED191DB"/>
    <w:rsid w:val="5F60C293"/>
    <w:rsid w:val="5F733503"/>
    <w:rsid w:val="5FD7D50F"/>
    <w:rsid w:val="5FF99DE3"/>
    <w:rsid w:val="600C394A"/>
    <w:rsid w:val="6081A6BF"/>
    <w:rsid w:val="60C1FC74"/>
    <w:rsid w:val="60CF0B61"/>
    <w:rsid w:val="60DE0BB4"/>
    <w:rsid w:val="60EF4FB7"/>
    <w:rsid w:val="6174B284"/>
    <w:rsid w:val="61D47A74"/>
    <w:rsid w:val="620EEDF4"/>
    <w:rsid w:val="62175774"/>
    <w:rsid w:val="624C545F"/>
    <w:rsid w:val="624DF9E7"/>
    <w:rsid w:val="6259EB7A"/>
    <w:rsid w:val="62783271"/>
    <w:rsid w:val="62C63641"/>
    <w:rsid w:val="62FF0F27"/>
    <w:rsid w:val="6305158A"/>
    <w:rsid w:val="631B5D17"/>
    <w:rsid w:val="631DB21C"/>
    <w:rsid w:val="63686A72"/>
    <w:rsid w:val="6382ADD1"/>
    <w:rsid w:val="63960D93"/>
    <w:rsid w:val="639956FE"/>
    <w:rsid w:val="63D56001"/>
    <w:rsid w:val="643391DE"/>
    <w:rsid w:val="646B38D4"/>
    <w:rsid w:val="647CD289"/>
    <w:rsid w:val="64A35E0A"/>
    <w:rsid w:val="6517DD1E"/>
    <w:rsid w:val="6519316F"/>
    <w:rsid w:val="651C1B74"/>
    <w:rsid w:val="65237F92"/>
    <w:rsid w:val="6528B291"/>
    <w:rsid w:val="65D2E5B0"/>
    <w:rsid w:val="65DD1C55"/>
    <w:rsid w:val="6621F728"/>
    <w:rsid w:val="6632C0A3"/>
    <w:rsid w:val="663C1CB5"/>
    <w:rsid w:val="663F60FD"/>
    <w:rsid w:val="66591B70"/>
    <w:rsid w:val="66A83756"/>
    <w:rsid w:val="66C39187"/>
    <w:rsid w:val="67032E89"/>
    <w:rsid w:val="67246630"/>
    <w:rsid w:val="677434E1"/>
    <w:rsid w:val="67A2B805"/>
    <w:rsid w:val="67D4610C"/>
    <w:rsid w:val="67E1D923"/>
    <w:rsid w:val="67E95FA6"/>
    <w:rsid w:val="68212026"/>
    <w:rsid w:val="68442CF8"/>
    <w:rsid w:val="6875AC1A"/>
    <w:rsid w:val="68DA2305"/>
    <w:rsid w:val="6929627D"/>
    <w:rsid w:val="6954D16D"/>
    <w:rsid w:val="6969D7B8"/>
    <w:rsid w:val="69A1338B"/>
    <w:rsid w:val="69DD769F"/>
    <w:rsid w:val="69FE2234"/>
    <w:rsid w:val="6A1B572D"/>
    <w:rsid w:val="6A3FF5A6"/>
    <w:rsid w:val="6A5C5AB7"/>
    <w:rsid w:val="6A74CA83"/>
    <w:rsid w:val="6AA23943"/>
    <w:rsid w:val="6AD33382"/>
    <w:rsid w:val="6B0E0C43"/>
    <w:rsid w:val="6B14B643"/>
    <w:rsid w:val="6B1E1150"/>
    <w:rsid w:val="6B4E0DD4"/>
    <w:rsid w:val="6B592B87"/>
    <w:rsid w:val="6B72BF27"/>
    <w:rsid w:val="6BC7F602"/>
    <w:rsid w:val="6BCB1FB8"/>
    <w:rsid w:val="6BDB93CE"/>
    <w:rsid w:val="6BE6DBE5"/>
    <w:rsid w:val="6C141A20"/>
    <w:rsid w:val="6C14C57F"/>
    <w:rsid w:val="6C17F88A"/>
    <w:rsid w:val="6C23E099"/>
    <w:rsid w:val="6C2D20AB"/>
    <w:rsid w:val="6C73DADC"/>
    <w:rsid w:val="6C7CA109"/>
    <w:rsid w:val="6CC02CE6"/>
    <w:rsid w:val="6CC3A0DB"/>
    <w:rsid w:val="6CDD2B60"/>
    <w:rsid w:val="6D2D5AED"/>
    <w:rsid w:val="6D3387E1"/>
    <w:rsid w:val="6D50D586"/>
    <w:rsid w:val="6D560188"/>
    <w:rsid w:val="6D61ACF7"/>
    <w:rsid w:val="6DAB0507"/>
    <w:rsid w:val="6DB7A687"/>
    <w:rsid w:val="6DCCE33B"/>
    <w:rsid w:val="6DE8B848"/>
    <w:rsid w:val="6E355F9A"/>
    <w:rsid w:val="6E3CF5A3"/>
    <w:rsid w:val="6E3DC677"/>
    <w:rsid w:val="6E59356E"/>
    <w:rsid w:val="6E9C6367"/>
    <w:rsid w:val="6EAC44ED"/>
    <w:rsid w:val="6EC8EF26"/>
    <w:rsid w:val="6ED169B4"/>
    <w:rsid w:val="6EFF57A2"/>
    <w:rsid w:val="6F012A24"/>
    <w:rsid w:val="6F48AB4E"/>
    <w:rsid w:val="6F49C936"/>
    <w:rsid w:val="6F6933E8"/>
    <w:rsid w:val="6F78518A"/>
    <w:rsid w:val="6F98932E"/>
    <w:rsid w:val="6FB375EA"/>
    <w:rsid w:val="6FD06201"/>
    <w:rsid w:val="6FD29EBE"/>
    <w:rsid w:val="6FD39F41"/>
    <w:rsid w:val="70011626"/>
    <w:rsid w:val="700BC96E"/>
    <w:rsid w:val="7017257B"/>
    <w:rsid w:val="701D9383"/>
    <w:rsid w:val="70521360"/>
    <w:rsid w:val="706C16A7"/>
    <w:rsid w:val="70777C75"/>
    <w:rsid w:val="70A5FE7A"/>
    <w:rsid w:val="70D3C27F"/>
    <w:rsid w:val="70E635E1"/>
    <w:rsid w:val="7124A3C8"/>
    <w:rsid w:val="71973984"/>
    <w:rsid w:val="719CDBF8"/>
    <w:rsid w:val="71EDCAB7"/>
    <w:rsid w:val="72271348"/>
    <w:rsid w:val="7248255A"/>
    <w:rsid w:val="7248CF03"/>
    <w:rsid w:val="72B47572"/>
    <w:rsid w:val="72C566D2"/>
    <w:rsid w:val="731BEBDA"/>
    <w:rsid w:val="73240608"/>
    <w:rsid w:val="7344CBCA"/>
    <w:rsid w:val="734DA803"/>
    <w:rsid w:val="738C16EC"/>
    <w:rsid w:val="73AC06DE"/>
    <w:rsid w:val="73B98B98"/>
    <w:rsid w:val="74089132"/>
    <w:rsid w:val="741D88C7"/>
    <w:rsid w:val="74408123"/>
    <w:rsid w:val="74645EC0"/>
    <w:rsid w:val="748E4C39"/>
    <w:rsid w:val="74B6E0B6"/>
    <w:rsid w:val="74BAEA63"/>
    <w:rsid w:val="74D33215"/>
    <w:rsid w:val="74D773DD"/>
    <w:rsid w:val="74F5337F"/>
    <w:rsid w:val="7507BAE4"/>
    <w:rsid w:val="75393ED3"/>
    <w:rsid w:val="7558871B"/>
    <w:rsid w:val="758D8211"/>
    <w:rsid w:val="75942C81"/>
    <w:rsid w:val="75E67CF2"/>
    <w:rsid w:val="75E92070"/>
    <w:rsid w:val="7612E32A"/>
    <w:rsid w:val="7615B202"/>
    <w:rsid w:val="76178606"/>
    <w:rsid w:val="763711C2"/>
    <w:rsid w:val="76AE125E"/>
    <w:rsid w:val="76D88DFC"/>
    <w:rsid w:val="76E258FD"/>
    <w:rsid w:val="76E95F47"/>
    <w:rsid w:val="76EA8BBD"/>
    <w:rsid w:val="776956FD"/>
    <w:rsid w:val="776F3E7B"/>
    <w:rsid w:val="778537D5"/>
    <w:rsid w:val="77B3D112"/>
    <w:rsid w:val="77B85890"/>
    <w:rsid w:val="77EB2A5F"/>
    <w:rsid w:val="77FB6F32"/>
    <w:rsid w:val="780C1677"/>
    <w:rsid w:val="78535139"/>
    <w:rsid w:val="7872AE11"/>
    <w:rsid w:val="7891350E"/>
    <w:rsid w:val="78931061"/>
    <w:rsid w:val="78C9D342"/>
    <w:rsid w:val="78CA8280"/>
    <w:rsid w:val="78F1C24B"/>
    <w:rsid w:val="79020249"/>
    <w:rsid w:val="7908F278"/>
    <w:rsid w:val="7913024D"/>
    <w:rsid w:val="79261223"/>
    <w:rsid w:val="793715BC"/>
    <w:rsid w:val="793E59C4"/>
    <w:rsid w:val="794765B1"/>
    <w:rsid w:val="79522508"/>
    <w:rsid w:val="796C0117"/>
    <w:rsid w:val="79936BB7"/>
    <w:rsid w:val="79A0CA3B"/>
    <w:rsid w:val="79A47D01"/>
    <w:rsid w:val="7A11BE17"/>
    <w:rsid w:val="7A19D93E"/>
    <w:rsid w:val="7A3D8EC8"/>
    <w:rsid w:val="7A42FDF6"/>
    <w:rsid w:val="7A72F224"/>
    <w:rsid w:val="7A78787E"/>
    <w:rsid w:val="7A847D32"/>
    <w:rsid w:val="7ABB8019"/>
    <w:rsid w:val="7AD290EE"/>
    <w:rsid w:val="7B6BDFC3"/>
    <w:rsid w:val="7B770097"/>
    <w:rsid w:val="7B98034B"/>
    <w:rsid w:val="7C37A8CF"/>
    <w:rsid w:val="7C859631"/>
    <w:rsid w:val="7CA4E09C"/>
    <w:rsid w:val="7CACA24B"/>
    <w:rsid w:val="7CC780B3"/>
    <w:rsid w:val="7CC8FE4F"/>
    <w:rsid w:val="7CDECD86"/>
    <w:rsid w:val="7CF7B9F4"/>
    <w:rsid w:val="7D735ED7"/>
    <w:rsid w:val="7DF806BC"/>
    <w:rsid w:val="7E055E33"/>
    <w:rsid w:val="7E491EAB"/>
    <w:rsid w:val="7E78716F"/>
    <w:rsid w:val="7E8687E9"/>
    <w:rsid w:val="7EAE3A72"/>
    <w:rsid w:val="7EC164A8"/>
    <w:rsid w:val="7EF4AAAF"/>
    <w:rsid w:val="7EF72AC2"/>
    <w:rsid w:val="7F56F5BA"/>
    <w:rsid w:val="7F730FE2"/>
    <w:rsid w:val="7F7367C9"/>
    <w:rsid w:val="7F8B47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D1B7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68F"/>
  </w:style>
  <w:style w:type="paragraph" w:styleId="Heading1">
    <w:name w:val="heading 1"/>
    <w:basedOn w:val="Normal"/>
    <w:next w:val="Normal"/>
    <w:link w:val="Heading1Char"/>
    <w:uiPriority w:val="9"/>
    <w:qFormat/>
    <w:rsid w:val="007B6D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B6D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B6D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6D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6D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6D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6D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6D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6D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6D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B6D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B6D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6D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6D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6D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6D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6D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6D35"/>
    <w:rPr>
      <w:rFonts w:eastAsiaTheme="majorEastAsia" w:cstheme="majorBidi"/>
      <w:color w:val="272727" w:themeColor="text1" w:themeTint="D8"/>
    </w:rPr>
  </w:style>
  <w:style w:type="paragraph" w:styleId="Title">
    <w:name w:val="Title"/>
    <w:basedOn w:val="Normal"/>
    <w:next w:val="Normal"/>
    <w:link w:val="TitleChar"/>
    <w:uiPriority w:val="10"/>
    <w:qFormat/>
    <w:rsid w:val="007B6D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6D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6D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6D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6D35"/>
    <w:pPr>
      <w:spacing w:before="160"/>
      <w:jc w:val="center"/>
    </w:pPr>
    <w:rPr>
      <w:i/>
      <w:iCs/>
      <w:color w:val="404040" w:themeColor="text1" w:themeTint="BF"/>
    </w:rPr>
  </w:style>
  <w:style w:type="character" w:customStyle="1" w:styleId="QuoteChar">
    <w:name w:val="Quote Char"/>
    <w:basedOn w:val="DefaultParagraphFont"/>
    <w:link w:val="Quote"/>
    <w:uiPriority w:val="29"/>
    <w:rsid w:val="007B6D35"/>
    <w:rPr>
      <w:i/>
      <w:iCs/>
      <w:color w:val="404040" w:themeColor="text1" w:themeTint="BF"/>
    </w:rPr>
  </w:style>
  <w:style w:type="paragraph" w:styleId="ListParagraph">
    <w:name w:val="List Paragraph"/>
    <w:basedOn w:val="Normal"/>
    <w:uiPriority w:val="34"/>
    <w:qFormat/>
    <w:rsid w:val="007B6D35"/>
    <w:pPr>
      <w:ind w:left="720"/>
      <w:contextualSpacing/>
    </w:pPr>
  </w:style>
  <w:style w:type="character" w:styleId="IntenseEmphasis">
    <w:name w:val="Intense Emphasis"/>
    <w:basedOn w:val="DefaultParagraphFont"/>
    <w:uiPriority w:val="21"/>
    <w:qFormat/>
    <w:rsid w:val="007B6D35"/>
    <w:rPr>
      <w:i/>
      <w:iCs/>
      <w:color w:val="0F4761" w:themeColor="accent1" w:themeShade="BF"/>
    </w:rPr>
  </w:style>
  <w:style w:type="paragraph" w:styleId="IntenseQuote">
    <w:name w:val="Intense Quote"/>
    <w:basedOn w:val="Normal"/>
    <w:next w:val="Normal"/>
    <w:link w:val="IntenseQuoteChar"/>
    <w:uiPriority w:val="30"/>
    <w:qFormat/>
    <w:rsid w:val="007B6D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6D35"/>
    <w:rPr>
      <w:i/>
      <w:iCs/>
      <w:color w:val="0F4761" w:themeColor="accent1" w:themeShade="BF"/>
    </w:rPr>
  </w:style>
  <w:style w:type="character" w:styleId="IntenseReference">
    <w:name w:val="Intense Reference"/>
    <w:basedOn w:val="DefaultParagraphFont"/>
    <w:uiPriority w:val="32"/>
    <w:qFormat/>
    <w:rsid w:val="007B6D35"/>
    <w:rPr>
      <w:b/>
      <w:bCs/>
      <w:smallCaps/>
      <w:color w:val="0F4761" w:themeColor="accent1" w:themeShade="BF"/>
      <w:spacing w:val="5"/>
    </w:rPr>
  </w:style>
  <w:style w:type="paragraph" w:styleId="Header">
    <w:name w:val="header"/>
    <w:basedOn w:val="Normal"/>
    <w:link w:val="HeaderChar"/>
    <w:uiPriority w:val="99"/>
    <w:unhideWhenUsed/>
    <w:rsid w:val="007B6D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6D35"/>
  </w:style>
  <w:style w:type="paragraph" w:styleId="Footer">
    <w:name w:val="footer"/>
    <w:basedOn w:val="Normal"/>
    <w:link w:val="FooterChar"/>
    <w:uiPriority w:val="99"/>
    <w:unhideWhenUsed/>
    <w:rsid w:val="007B6D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6D35"/>
  </w:style>
  <w:style w:type="table" w:styleId="TableGrid">
    <w:name w:val="Table Grid"/>
    <w:basedOn w:val="TableNormal"/>
    <w:uiPriority w:val="59"/>
    <w:rsid w:val="0095015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295DEF"/>
    <w:rPr>
      <w:color w:val="666666"/>
    </w:rPr>
  </w:style>
  <w:style w:type="character" w:styleId="Hyperlink">
    <w:name w:val="Hyperlink"/>
    <w:basedOn w:val="DefaultParagraphFont"/>
    <w:uiPriority w:val="99"/>
    <w:unhideWhenUsed/>
    <w:rsid w:val="00AE730C"/>
    <w:rPr>
      <w:color w:val="0000FF"/>
      <w:u w:val="single"/>
    </w:rPr>
  </w:style>
  <w:style w:type="character" w:styleId="FollowedHyperlink">
    <w:name w:val="FollowedHyperlink"/>
    <w:basedOn w:val="DefaultParagraphFont"/>
    <w:uiPriority w:val="99"/>
    <w:semiHidden/>
    <w:unhideWhenUsed/>
    <w:rsid w:val="00E46078"/>
    <w:rPr>
      <w:color w:val="96607D" w:themeColor="followedHyperlink"/>
      <w:u w:val="single"/>
    </w:rPr>
  </w:style>
  <w:style w:type="character" w:styleId="UnresolvedMention">
    <w:name w:val="Unresolved Mention"/>
    <w:basedOn w:val="DefaultParagraphFont"/>
    <w:uiPriority w:val="99"/>
    <w:semiHidden/>
    <w:unhideWhenUsed/>
    <w:rsid w:val="005F23FC"/>
    <w:rPr>
      <w:color w:val="605E5C"/>
      <w:shd w:val="clear" w:color="auto" w:fill="E1DFDD"/>
    </w:rPr>
  </w:style>
  <w:style w:type="character" w:styleId="CommentReference">
    <w:name w:val="annotation reference"/>
    <w:basedOn w:val="DefaultParagraphFont"/>
    <w:uiPriority w:val="99"/>
    <w:semiHidden/>
    <w:unhideWhenUsed/>
    <w:rsid w:val="00E66459"/>
    <w:rPr>
      <w:sz w:val="16"/>
      <w:szCs w:val="16"/>
    </w:rPr>
  </w:style>
  <w:style w:type="paragraph" w:styleId="CommentText">
    <w:name w:val="annotation text"/>
    <w:basedOn w:val="Normal"/>
    <w:link w:val="CommentTextChar"/>
    <w:uiPriority w:val="99"/>
    <w:unhideWhenUsed/>
    <w:rsid w:val="00E66459"/>
    <w:pPr>
      <w:spacing w:line="240" w:lineRule="auto"/>
    </w:pPr>
    <w:rPr>
      <w:sz w:val="20"/>
      <w:szCs w:val="20"/>
    </w:rPr>
  </w:style>
  <w:style w:type="character" w:customStyle="1" w:styleId="CommentTextChar">
    <w:name w:val="Comment Text Char"/>
    <w:basedOn w:val="DefaultParagraphFont"/>
    <w:link w:val="CommentText"/>
    <w:uiPriority w:val="99"/>
    <w:rsid w:val="00E66459"/>
    <w:rPr>
      <w:sz w:val="20"/>
      <w:szCs w:val="20"/>
    </w:rPr>
  </w:style>
  <w:style w:type="paragraph" w:styleId="CommentSubject">
    <w:name w:val="annotation subject"/>
    <w:basedOn w:val="CommentText"/>
    <w:next w:val="CommentText"/>
    <w:link w:val="CommentSubjectChar"/>
    <w:uiPriority w:val="99"/>
    <w:semiHidden/>
    <w:unhideWhenUsed/>
    <w:rsid w:val="00E66459"/>
    <w:rPr>
      <w:b/>
      <w:bCs/>
    </w:rPr>
  </w:style>
  <w:style w:type="character" w:customStyle="1" w:styleId="CommentSubjectChar">
    <w:name w:val="Comment Subject Char"/>
    <w:basedOn w:val="CommentTextChar"/>
    <w:link w:val="CommentSubject"/>
    <w:uiPriority w:val="99"/>
    <w:semiHidden/>
    <w:rsid w:val="00E66459"/>
    <w:rPr>
      <w:b/>
      <w:bCs/>
      <w:sz w:val="20"/>
      <w:szCs w:val="20"/>
    </w:rPr>
  </w:style>
  <w:style w:type="paragraph" w:styleId="Revision">
    <w:name w:val="Revision"/>
    <w:hidden/>
    <w:uiPriority w:val="99"/>
    <w:semiHidden/>
    <w:rsid w:val="00ED3ECA"/>
    <w:pPr>
      <w:spacing w:after="0" w:line="240" w:lineRule="auto"/>
    </w:pPr>
  </w:style>
  <w:style w:type="character" w:styleId="Mention">
    <w:name w:val="Mention"/>
    <w:basedOn w:val="DefaultParagraphFont"/>
    <w:uiPriority w:val="99"/>
    <w:unhideWhenUsed/>
    <w:rsid w:val="00F7087C"/>
    <w:rPr>
      <w:color w:val="2B579A"/>
      <w:shd w:val="clear" w:color="auto" w:fill="E1DFDD"/>
    </w:rPr>
  </w:style>
  <w:style w:type="paragraph" w:styleId="NormalWeb">
    <w:name w:val="Normal (Web)"/>
    <w:basedOn w:val="Normal"/>
    <w:uiPriority w:val="99"/>
    <w:unhideWhenUsed/>
    <w:rsid w:val="001324C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TOCHeading">
    <w:name w:val="TOC Heading"/>
    <w:basedOn w:val="Heading1"/>
    <w:next w:val="Normal"/>
    <w:uiPriority w:val="39"/>
    <w:unhideWhenUsed/>
    <w:qFormat/>
    <w:rsid w:val="00F049B0"/>
    <w:pPr>
      <w:spacing w:before="240" w:after="0"/>
      <w:outlineLvl w:val="9"/>
    </w:pPr>
    <w:rPr>
      <w:kern w:val="0"/>
      <w:sz w:val="32"/>
      <w:szCs w:val="32"/>
      <w:lang w:eastAsia="en-GB"/>
      <w14:ligatures w14:val="none"/>
    </w:rPr>
  </w:style>
  <w:style w:type="paragraph" w:styleId="TOC1">
    <w:name w:val="toc 1"/>
    <w:basedOn w:val="Normal"/>
    <w:next w:val="Normal"/>
    <w:autoRedefine/>
    <w:uiPriority w:val="39"/>
    <w:unhideWhenUsed/>
    <w:rsid w:val="00F049B0"/>
    <w:pPr>
      <w:spacing w:after="100"/>
    </w:pPr>
  </w:style>
  <w:style w:type="paragraph" w:styleId="TOC3">
    <w:name w:val="toc 3"/>
    <w:basedOn w:val="Normal"/>
    <w:next w:val="Normal"/>
    <w:autoRedefine/>
    <w:uiPriority w:val="39"/>
    <w:unhideWhenUsed/>
    <w:rsid w:val="00F049B0"/>
    <w:pPr>
      <w:spacing w:after="100"/>
      <w:ind w:left="440"/>
    </w:pPr>
  </w:style>
  <w:style w:type="paragraph" w:styleId="TOC2">
    <w:name w:val="toc 2"/>
    <w:basedOn w:val="Normal"/>
    <w:next w:val="Normal"/>
    <w:autoRedefine/>
    <w:uiPriority w:val="39"/>
    <w:unhideWhenUsed/>
    <w:rsid w:val="00F049B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nelincs.gov.uk/assets/uploads/2025/06/Children-Young-People-and-Families-Stronger-Together-Strategy.pdf"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s://www.nelincsdata.net/" TargetMode="External"/><Relationship Id="rId17" Type="http://schemas.openxmlformats.org/officeDocument/2006/relationships/image" Target="media/image6.png"/><Relationship Id="rId25" Type="http://schemas.openxmlformats.org/officeDocument/2006/relationships/hyperlink" Target="https://www.nelincs.gov.uk/assets/uploads/2025/06/4.3-Public-Health-Starting-Well-Plan.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sendlocaloffer.nelincs.gov.uk/wp-content/uploads/2024/07/SENDAP-Strategy-2024-29-Final-May-2024-v3-Clean.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elincs.gov.uk/assets/uploads/2025/08/NEL-Threshold-Document.pdf" TargetMode="External"/><Relationship Id="rId24" Type="http://schemas.openxmlformats.org/officeDocument/2006/relationships/hyperlink" Target="https://www.nelincs.gov.uk/assets/uploads/2025/05/Early-Intervention-strategy.pdf" TargetMode="External"/><Relationship Id="rId32" Type="http://schemas.openxmlformats.org/officeDocument/2006/relationships/hyperlink" Target="https://www.nelincs.gov.uk/assets/uploads/2025/11/Childcare-Sufficiency-Assessment-NELC-2025.pdf"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nelincsdata.net/jsna-state-of-the-borough/" TargetMode="External"/><Relationship Id="rId28" Type="http://schemas.openxmlformats.org/officeDocument/2006/relationships/hyperlink" Target="https://sendlocaloffer.nelincs.gov.uk/" TargetMode="Externa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hyperlink" Target="https://sendlocaloffer.nelincs.gov.uk/wp-content/uploads/2024/07/SENDAP-Sufficiency-Strategy-2024-29-Final-May-2024-v3.0-Clean.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www.nelincs.gov.uk/assets/uploads/2025/08/NEL-Threshold-Document.pdf" TargetMode="External"/><Relationship Id="rId27" Type="http://schemas.openxmlformats.org/officeDocument/2006/relationships/hyperlink" Target="https://www.nelincs.gov.uk/assets/uploads/2025/12/Joint-Health-and-wellbeing-strategy-2025.pdf" TargetMode="External"/><Relationship Id="rId30" Type="http://schemas.openxmlformats.org/officeDocument/2006/relationships/hyperlink" Target="https://sendlocaloffer.nelincs.gov.uk/wp-content/uploads/2024/07/SENDAP-Joint-Commissioning-Strategy-Final-May-2024-v3.0-Clean.pdf" TargetMode="Externa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cc2c4f90-508d-489a-8965-0bad9512f598}" enabled="1" method="Privileged" siteId="{2000653a-c2c6-4009-ac5a-2455bfbfb61d}" contentBits="1" removed="0"/>
</clbl:labelList>
</file>

<file path=docProps/app.xml><?xml version="1.0" encoding="utf-8"?>
<Properties xmlns="http://schemas.openxmlformats.org/officeDocument/2006/extended-properties" xmlns:vt="http://schemas.openxmlformats.org/officeDocument/2006/docPropsVTypes">
  <Template>Normal</Template>
  <TotalTime>0</TotalTime>
  <Pages>21</Pages>
  <Words>3420</Words>
  <Characters>21051</Characters>
  <Application>Microsoft Office Word</Application>
  <DocSecurity>2</DocSecurity>
  <Lines>434</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24293</CharactersWithSpaces>
  <SharedDoc>false</SharedDoc>
  <HLinks>
    <vt:vector size="78" baseType="variant">
      <vt:variant>
        <vt:i4>917519</vt:i4>
      </vt:variant>
      <vt:variant>
        <vt:i4>36</vt:i4>
      </vt:variant>
      <vt:variant>
        <vt:i4>0</vt:i4>
      </vt:variant>
      <vt:variant>
        <vt:i4>5</vt:i4>
      </vt:variant>
      <vt:variant>
        <vt:lpwstr>https://www.nelincs.gov.uk/assets/uploads/2025/11/Childcare-Sufficiency-Assessment-NELC-2025.pdf</vt:lpwstr>
      </vt:variant>
      <vt:variant>
        <vt:lpwstr/>
      </vt:variant>
      <vt:variant>
        <vt:i4>7929919</vt:i4>
      </vt:variant>
      <vt:variant>
        <vt:i4>33</vt:i4>
      </vt:variant>
      <vt:variant>
        <vt:i4>0</vt:i4>
      </vt:variant>
      <vt:variant>
        <vt:i4>5</vt:i4>
      </vt:variant>
      <vt:variant>
        <vt:lpwstr>https://sendlocaloffer.nelincs.gov.uk/wp-content/uploads/2024/07/SENDAP-Sufficiency-Strategy-2024-29-Final-May-2024-v3.0-Clean.pdf</vt:lpwstr>
      </vt:variant>
      <vt:variant>
        <vt:lpwstr/>
      </vt:variant>
      <vt:variant>
        <vt:i4>3080228</vt:i4>
      </vt:variant>
      <vt:variant>
        <vt:i4>30</vt:i4>
      </vt:variant>
      <vt:variant>
        <vt:i4>0</vt:i4>
      </vt:variant>
      <vt:variant>
        <vt:i4>5</vt:i4>
      </vt:variant>
      <vt:variant>
        <vt:lpwstr>https://sendlocaloffer.nelincs.gov.uk/wp-content/uploads/2024/07/SENDAP-Joint-Commissioning-Strategy-Final-May-2024-v3.0-Clean.pdf</vt:lpwstr>
      </vt:variant>
      <vt:variant>
        <vt:lpwstr/>
      </vt:variant>
      <vt:variant>
        <vt:i4>1179667</vt:i4>
      </vt:variant>
      <vt:variant>
        <vt:i4>27</vt:i4>
      </vt:variant>
      <vt:variant>
        <vt:i4>0</vt:i4>
      </vt:variant>
      <vt:variant>
        <vt:i4>5</vt:i4>
      </vt:variant>
      <vt:variant>
        <vt:lpwstr>https://sendlocaloffer.nelincs.gov.uk/wp-content/uploads/2024/07/SENDAP-Strategy-2024-29-Final-May-2024-v3-Clean.pdf</vt:lpwstr>
      </vt:variant>
      <vt:variant>
        <vt:lpwstr/>
      </vt:variant>
      <vt:variant>
        <vt:i4>3211384</vt:i4>
      </vt:variant>
      <vt:variant>
        <vt:i4>24</vt:i4>
      </vt:variant>
      <vt:variant>
        <vt:i4>0</vt:i4>
      </vt:variant>
      <vt:variant>
        <vt:i4>5</vt:i4>
      </vt:variant>
      <vt:variant>
        <vt:lpwstr>https://sendlocaloffer.nelincs.gov.uk/</vt:lpwstr>
      </vt:variant>
      <vt:variant>
        <vt:lpwstr/>
      </vt:variant>
      <vt:variant>
        <vt:i4>3539055</vt:i4>
      </vt:variant>
      <vt:variant>
        <vt:i4>21</vt:i4>
      </vt:variant>
      <vt:variant>
        <vt:i4>0</vt:i4>
      </vt:variant>
      <vt:variant>
        <vt:i4>5</vt:i4>
      </vt:variant>
      <vt:variant>
        <vt:lpwstr>https://www.nelincs.gov.uk/assets/uploads/2025/12/Joint-Health-and-wellbeing-strategy-2025.pdf</vt:lpwstr>
      </vt:variant>
      <vt:variant>
        <vt:lpwstr/>
      </vt:variant>
      <vt:variant>
        <vt:i4>3604587</vt:i4>
      </vt:variant>
      <vt:variant>
        <vt:i4>18</vt:i4>
      </vt:variant>
      <vt:variant>
        <vt:i4>0</vt:i4>
      </vt:variant>
      <vt:variant>
        <vt:i4>5</vt:i4>
      </vt:variant>
      <vt:variant>
        <vt:lpwstr>https://www.nelincs.gov.uk/assets/uploads/2025/06/Children-Young-People-and-Families-Stronger-Together-Strategy.pdf</vt:lpwstr>
      </vt:variant>
      <vt:variant>
        <vt:lpwstr/>
      </vt:variant>
      <vt:variant>
        <vt:i4>2555940</vt:i4>
      </vt:variant>
      <vt:variant>
        <vt:i4>15</vt:i4>
      </vt:variant>
      <vt:variant>
        <vt:i4>0</vt:i4>
      </vt:variant>
      <vt:variant>
        <vt:i4>5</vt:i4>
      </vt:variant>
      <vt:variant>
        <vt:lpwstr>https://www.nelincs.gov.uk/assets/uploads/2025/06/4.3-Public-Health-Starting-Well-Plan.pdf</vt:lpwstr>
      </vt:variant>
      <vt:variant>
        <vt:lpwstr/>
      </vt:variant>
      <vt:variant>
        <vt:i4>4718667</vt:i4>
      </vt:variant>
      <vt:variant>
        <vt:i4>12</vt:i4>
      </vt:variant>
      <vt:variant>
        <vt:i4>0</vt:i4>
      </vt:variant>
      <vt:variant>
        <vt:i4>5</vt:i4>
      </vt:variant>
      <vt:variant>
        <vt:lpwstr>https://www.nelincs.gov.uk/assets/uploads/2025/05/Early-Intervention-strategy.pdf</vt:lpwstr>
      </vt:variant>
      <vt:variant>
        <vt:lpwstr/>
      </vt:variant>
      <vt:variant>
        <vt:i4>7929915</vt:i4>
      </vt:variant>
      <vt:variant>
        <vt:i4>9</vt:i4>
      </vt:variant>
      <vt:variant>
        <vt:i4>0</vt:i4>
      </vt:variant>
      <vt:variant>
        <vt:i4>5</vt:i4>
      </vt:variant>
      <vt:variant>
        <vt:lpwstr>https://www.nelincsdata.net/jsna-state-of-the-borough/</vt:lpwstr>
      </vt:variant>
      <vt:variant>
        <vt:lpwstr/>
      </vt:variant>
      <vt:variant>
        <vt:i4>5570655</vt:i4>
      </vt:variant>
      <vt:variant>
        <vt:i4>6</vt:i4>
      </vt:variant>
      <vt:variant>
        <vt:i4>0</vt:i4>
      </vt:variant>
      <vt:variant>
        <vt:i4>5</vt:i4>
      </vt:variant>
      <vt:variant>
        <vt:lpwstr>https://www.nelincs.gov.uk/assets/uploads/2025/08/NEL-Threshold-Document.pdf</vt:lpwstr>
      </vt:variant>
      <vt:variant>
        <vt:lpwstr/>
      </vt:variant>
      <vt:variant>
        <vt:i4>5439557</vt:i4>
      </vt:variant>
      <vt:variant>
        <vt:i4>3</vt:i4>
      </vt:variant>
      <vt:variant>
        <vt:i4>0</vt:i4>
      </vt:variant>
      <vt:variant>
        <vt:i4>5</vt:i4>
      </vt:variant>
      <vt:variant>
        <vt:lpwstr>https://www.nelincsdata.net/</vt:lpwstr>
      </vt:variant>
      <vt:variant>
        <vt:lpwstr/>
      </vt:variant>
      <vt:variant>
        <vt:i4>5570655</vt:i4>
      </vt:variant>
      <vt:variant>
        <vt:i4>0</vt:i4>
      </vt:variant>
      <vt:variant>
        <vt:i4>0</vt:i4>
      </vt:variant>
      <vt:variant>
        <vt:i4>5</vt:i4>
      </vt:variant>
      <vt:variant>
        <vt:lpwstr>https://www.nelincs.gov.uk/assets/uploads/2025/08/NEL-Threshold-Document.pdf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2026-03-25T13:01:00Z</dcterms:created>
  <dcterms:modified xsi:type="dcterms:W3CDTF">2026-03-25T13:01:00Z</dcterms:modified>
</cp:coreProperties>
</file>