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39FFC" w14:textId="163F16EC" w:rsidR="001C6E47" w:rsidRDefault="7BE390F8" w:rsidP="2BDBC0C4">
      <w:pPr>
        <w:jc w:val="both"/>
      </w:pPr>
      <w:r>
        <w:t xml:space="preserve"> </w:t>
      </w:r>
      <w:r w:rsidR="1B993ACA">
        <w:t>North East Lincolnshire Annual Local Account</w:t>
      </w:r>
      <w:r w:rsidR="533CEB62">
        <w:t xml:space="preserve"> 202</w:t>
      </w:r>
      <w:r w:rsidR="78914592">
        <w:t>4</w:t>
      </w:r>
      <w:r w:rsidR="003F321B">
        <w:t>-</w:t>
      </w:r>
      <w:r w:rsidR="533CEB62">
        <w:t>2</w:t>
      </w:r>
      <w:r w:rsidR="2CA9E7C4">
        <w:t>6</w:t>
      </w:r>
    </w:p>
    <w:p w14:paraId="03B20CDF" w14:textId="0F752BAD" w:rsidR="00CC4C3F" w:rsidRDefault="4DBA9930" w:rsidP="315BF6EC">
      <w:pPr>
        <w:jc w:val="both"/>
      </w:pPr>
      <w:r>
        <w:t xml:space="preserve"> </w:t>
      </w:r>
      <w:r w:rsidR="4FD39185">
        <w:rPr>
          <w:noProof/>
        </w:rPr>
        <w:drawing>
          <wp:inline distT="0" distB="0" distL="0" distR="0" wp14:anchorId="1D19562E" wp14:editId="3CEF02DD">
            <wp:extent cx="6238240" cy="7467600"/>
            <wp:effectExtent l="0" t="0" r="0" b="0"/>
            <wp:docPr id="4" name="Picture 3" descr="A collage of images of people and buildings">
              <a:extLst xmlns:a="http://schemas.openxmlformats.org/drawingml/2006/main">
                <a:ext uri="{FF2B5EF4-FFF2-40B4-BE49-F238E27FC236}">
                  <a16:creationId xmlns:a16="http://schemas.microsoft.com/office/drawing/2014/main" id="{1C301E60-B861-BB15-7ADC-0C6F1050B3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collage of images of people and buildings">
                      <a:extLst>
                        <a:ext uri="{FF2B5EF4-FFF2-40B4-BE49-F238E27FC236}">
                          <a16:creationId xmlns:a16="http://schemas.microsoft.com/office/drawing/2014/main" id="{1C301E60-B861-BB15-7ADC-0C6F1050B362}"/>
                        </a:ext>
                      </a:extLst>
                    </pic:cNvPr>
                    <pic:cNvPicPr>
                      <a:picLocks noChangeAspect="1"/>
                    </pic:cNvPicPr>
                  </pic:nvPicPr>
                  <pic:blipFill>
                    <a:blip r:embed="rId8"/>
                    <a:srcRect r="2701"/>
                    <a:stretch>
                      <a:fillRect/>
                    </a:stretch>
                  </pic:blipFill>
                  <pic:spPr>
                    <a:xfrm>
                      <a:off x="0" y="0"/>
                      <a:ext cx="6253445" cy="7485801"/>
                    </a:xfrm>
                    <a:prstGeom prst="rect">
                      <a:avLst/>
                    </a:prstGeom>
                  </pic:spPr>
                </pic:pic>
              </a:graphicData>
            </a:graphic>
          </wp:inline>
        </w:drawing>
      </w:r>
    </w:p>
    <w:p w14:paraId="3ADFDC27" w14:textId="598D8B83" w:rsidR="00540FF6" w:rsidRDefault="004664F7" w:rsidP="315BF6EC">
      <w:pPr>
        <w:jc w:val="both"/>
      </w:pPr>
      <w:r>
        <w:br w:type="page"/>
      </w:r>
    </w:p>
    <w:sdt>
      <w:sdtPr>
        <w:rPr>
          <w:rFonts w:asciiTheme="minorHAnsi" w:eastAsiaTheme="minorEastAsia" w:hAnsiTheme="minorHAnsi" w:cstheme="minorBidi"/>
          <w:b w:val="0"/>
          <w:color w:val="auto"/>
          <w:kern w:val="2"/>
          <w:sz w:val="22"/>
          <w:szCs w:val="22"/>
          <w:lang w:val="en-GB"/>
          <w14:ligatures w14:val="standardContextual"/>
        </w:rPr>
        <w:id w:val="1441564060"/>
        <w:docPartObj>
          <w:docPartGallery w:val="Table of Contents"/>
          <w:docPartUnique/>
        </w:docPartObj>
      </w:sdtPr>
      <w:sdtEndPr>
        <w:rPr>
          <w:noProof/>
          <w:sz w:val="28"/>
          <w:szCs w:val="28"/>
        </w:rPr>
      </w:sdtEndPr>
      <w:sdtContent>
        <w:p w14:paraId="7EB76C4C" w14:textId="1EF7E922" w:rsidR="00540FF6" w:rsidRDefault="1C7E0A27" w:rsidP="315BF6EC">
          <w:pPr>
            <w:pStyle w:val="TOCHeading"/>
            <w:jc w:val="both"/>
          </w:pPr>
          <w:r>
            <w:t>Contents</w:t>
          </w:r>
        </w:p>
        <w:p w14:paraId="6BE70907" w14:textId="09387524" w:rsidR="00601C05" w:rsidRDefault="00540FF6" w:rsidP="1A7E3342">
          <w:pPr>
            <w:pStyle w:val="TOC1"/>
            <w:tabs>
              <w:tab w:val="clear" w:pos="9016"/>
              <w:tab w:val="right" w:leader="dot" w:pos="9015"/>
            </w:tabs>
          </w:pPr>
          <w:r w:rsidRPr="315BF6EC">
            <w:fldChar w:fldCharType="begin"/>
          </w:r>
          <w:r>
            <w:instrText>TOC \o "1-3" \z \u \h</w:instrText>
          </w:r>
          <w:r w:rsidRPr="315BF6EC">
            <w:fldChar w:fldCharType="separate"/>
          </w:r>
          <w:hyperlink w:anchor="_Toc1592391605" w:history="1">
            <w:r w:rsidR="1A7E3342">
              <w:t>Foreword</w:t>
            </w:r>
            <w:r>
              <w:tab/>
            </w:r>
            <w:r>
              <w:fldChar w:fldCharType="begin"/>
            </w:r>
            <w:r>
              <w:instrText>PAGEREF _Toc1592391605 \h</w:instrText>
            </w:r>
            <w:r>
              <w:fldChar w:fldCharType="separate"/>
            </w:r>
            <w:r w:rsidR="1A7E3342">
              <w:t>2</w:t>
            </w:r>
            <w:r>
              <w:fldChar w:fldCharType="end"/>
            </w:r>
          </w:hyperlink>
        </w:p>
        <w:p w14:paraId="19523341" w14:textId="5BB2698A" w:rsidR="00601C05" w:rsidRDefault="1A7E3342" w:rsidP="1A7E3342">
          <w:pPr>
            <w:pStyle w:val="TOC1"/>
            <w:tabs>
              <w:tab w:val="clear" w:pos="9016"/>
              <w:tab w:val="right" w:leader="dot" w:pos="9015"/>
            </w:tabs>
          </w:pPr>
          <w:hyperlink w:anchor="_Toc818861124" w:history="1">
            <w:r>
              <w:t>What is the Local Account?</w:t>
            </w:r>
            <w:r w:rsidR="2BDBC0C4">
              <w:tab/>
            </w:r>
            <w:r w:rsidR="2BDBC0C4">
              <w:fldChar w:fldCharType="begin"/>
            </w:r>
            <w:r w:rsidR="2BDBC0C4">
              <w:instrText>PAGEREF _Toc818861124 \h</w:instrText>
            </w:r>
            <w:r w:rsidR="2BDBC0C4">
              <w:fldChar w:fldCharType="separate"/>
            </w:r>
            <w:r>
              <w:t>3</w:t>
            </w:r>
            <w:r w:rsidR="2BDBC0C4">
              <w:fldChar w:fldCharType="end"/>
            </w:r>
          </w:hyperlink>
        </w:p>
        <w:p w14:paraId="0184F2B3" w14:textId="14CF82F5" w:rsidR="00601C05" w:rsidRDefault="1A7E3342" w:rsidP="1A7E3342">
          <w:pPr>
            <w:pStyle w:val="TOC1"/>
            <w:tabs>
              <w:tab w:val="clear" w:pos="9016"/>
              <w:tab w:val="right" w:leader="dot" w:pos="9015"/>
            </w:tabs>
          </w:pPr>
          <w:hyperlink w:anchor="_Toc1690512698" w:history="1">
            <w:r>
              <w:t>The Corporate Plan</w:t>
            </w:r>
            <w:r w:rsidR="2BDBC0C4">
              <w:tab/>
            </w:r>
            <w:r w:rsidR="2BDBC0C4">
              <w:fldChar w:fldCharType="begin"/>
            </w:r>
            <w:r w:rsidR="2BDBC0C4">
              <w:instrText>PAGEREF _Toc1690512698 \h</w:instrText>
            </w:r>
            <w:r w:rsidR="2BDBC0C4">
              <w:fldChar w:fldCharType="separate"/>
            </w:r>
            <w:r>
              <w:t>4</w:t>
            </w:r>
            <w:r w:rsidR="2BDBC0C4">
              <w:fldChar w:fldCharType="end"/>
            </w:r>
          </w:hyperlink>
        </w:p>
        <w:p w14:paraId="645F6556" w14:textId="73A23F09" w:rsidR="00601C05" w:rsidRDefault="1A7E3342" w:rsidP="1A7E3342">
          <w:pPr>
            <w:pStyle w:val="TOC1"/>
            <w:tabs>
              <w:tab w:val="clear" w:pos="9016"/>
              <w:tab w:val="right" w:leader="dot" w:pos="9015"/>
            </w:tabs>
          </w:pPr>
          <w:hyperlink w:anchor="_Toc868438937" w:history="1">
            <w:r>
              <w:t>Our Purpose</w:t>
            </w:r>
            <w:r w:rsidR="2BDBC0C4">
              <w:tab/>
            </w:r>
            <w:r w:rsidR="2BDBC0C4">
              <w:fldChar w:fldCharType="begin"/>
            </w:r>
            <w:r w:rsidR="2BDBC0C4">
              <w:instrText>PAGEREF _Toc868438937 \h</w:instrText>
            </w:r>
            <w:r w:rsidR="2BDBC0C4">
              <w:fldChar w:fldCharType="separate"/>
            </w:r>
            <w:r>
              <w:t>4</w:t>
            </w:r>
            <w:r w:rsidR="2BDBC0C4">
              <w:fldChar w:fldCharType="end"/>
            </w:r>
          </w:hyperlink>
        </w:p>
        <w:p w14:paraId="3ABF89CE" w14:textId="62422F14" w:rsidR="00601C05" w:rsidRDefault="1A7E3342" w:rsidP="1A7E3342">
          <w:pPr>
            <w:pStyle w:val="TOC1"/>
            <w:tabs>
              <w:tab w:val="clear" w:pos="9016"/>
              <w:tab w:val="right" w:leader="dot" w:pos="9015"/>
            </w:tabs>
          </w:pPr>
          <w:hyperlink w:anchor="_Toc311182798" w:history="1">
            <w:r>
              <w:t>Vision &amp; Values</w:t>
            </w:r>
            <w:r w:rsidR="2BDBC0C4">
              <w:tab/>
            </w:r>
            <w:r w:rsidR="2BDBC0C4">
              <w:fldChar w:fldCharType="begin"/>
            </w:r>
            <w:r w:rsidR="2BDBC0C4">
              <w:instrText>PAGEREF _Toc311182798 \h</w:instrText>
            </w:r>
            <w:r w:rsidR="2BDBC0C4">
              <w:fldChar w:fldCharType="separate"/>
            </w:r>
            <w:r>
              <w:t>4</w:t>
            </w:r>
            <w:r w:rsidR="2BDBC0C4">
              <w:fldChar w:fldCharType="end"/>
            </w:r>
          </w:hyperlink>
        </w:p>
        <w:p w14:paraId="611688EA" w14:textId="41075286" w:rsidR="00601C05" w:rsidRDefault="1A7E3342" w:rsidP="1A7E3342">
          <w:pPr>
            <w:pStyle w:val="TOC1"/>
            <w:tabs>
              <w:tab w:val="clear" w:pos="9016"/>
              <w:tab w:val="right" w:leader="dot" w:pos="9015"/>
            </w:tabs>
          </w:pPr>
          <w:hyperlink w:anchor="_Toc1101428851" w:history="1">
            <w:r>
              <w:t>Preventing and reducing the need for care and support/ maintaining and regaining independence</w:t>
            </w:r>
            <w:r w:rsidR="2BDBC0C4">
              <w:tab/>
            </w:r>
            <w:r w:rsidR="2BDBC0C4">
              <w:fldChar w:fldCharType="begin"/>
            </w:r>
            <w:r w:rsidR="2BDBC0C4">
              <w:instrText>PAGEREF _Toc1101428851 \h</w:instrText>
            </w:r>
            <w:r w:rsidR="2BDBC0C4">
              <w:fldChar w:fldCharType="separate"/>
            </w:r>
            <w:r>
              <w:t>5</w:t>
            </w:r>
            <w:r w:rsidR="2BDBC0C4">
              <w:fldChar w:fldCharType="end"/>
            </w:r>
          </w:hyperlink>
        </w:p>
        <w:p w14:paraId="388F541F" w14:textId="05715A90" w:rsidR="00601C05" w:rsidRDefault="1A7E3342" w:rsidP="1A7E3342">
          <w:pPr>
            <w:pStyle w:val="TOC2"/>
            <w:tabs>
              <w:tab w:val="right" w:leader="dot" w:pos="9015"/>
            </w:tabs>
          </w:pPr>
          <w:hyperlink w:anchor="_Toc1490977644" w:history="1">
            <w:r>
              <w:t>SHC</w:t>
            </w:r>
            <w:r w:rsidR="2BDBC0C4">
              <w:tab/>
            </w:r>
            <w:r w:rsidR="2BDBC0C4">
              <w:fldChar w:fldCharType="begin"/>
            </w:r>
            <w:r w:rsidR="2BDBC0C4">
              <w:instrText>PAGEREF _Toc1490977644 \h</w:instrText>
            </w:r>
            <w:r w:rsidR="2BDBC0C4">
              <w:fldChar w:fldCharType="separate"/>
            </w:r>
            <w:r>
              <w:t>7</w:t>
            </w:r>
            <w:r w:rsidR="2BDBC0C4">
              <w:fldChar w:fldCharType="end"/>
            </w:r>
          </w:hyperlink>
        </w:p>
        <w:p w14:paraId="6D9AFE4E" w14:textId="2C6F96A9" w:rsidR="00601C05" w:rsidRDefault="1A7E3342" w:rsidP="1A7E3342">
          <w:pPr>
            <w:pStyle w:val="TOC2"/>
            <w:tabs>
              <w:tab w:val="right" w:leader="dot" w:pos="9015"/>
            </w:tabs>
          </w:pPr>
          <w:hyperlink w:anchor="_Toc1111693946" w:history="1">
            <w:r>
              <w:t>Hospital Discharge</w:t>
            </w:r>
            <w:r w:rsidR="2BDBC0C4">
              <w:tab/>
            </w:r>
            <w:r w:rsidR="2BDBC0C4">
              <w:fldChar w:fldCharType="begin"/>
            </w:r>
            <w:r w:rsidR="2BDBC0C4">
              <w:instrText>PAGEREF _Toc1111693946 \h</w:instrText>
            </w:r>
            <w:r w:rsidR="2BDBC0C4">
              <w:fldChar w:fldCharType="separate"/>
            </w:r>
            <w:r>
              <w:t>7</w:t>
            </w:r>
            <w:r w:rsidR="2BDBC0C4">
              <w:fldChar w:fldCharType="end"/>
            </w:r>
          </w:hyperlink>
        </w:p>
        <w:p w14:paraId="6E1AD664" w14:textId="7169B722" w:rsidR="00601C05" w:rsidRDefault="1A7E3342" w:rsidP="1A7E3342">
          <w:pPr>
            <w:pStyle w:val="TOC2"/>
            <w:tabs>
              <w:tab w:val="right" w:leader="dot" w:pos="9015"/>
            </w:tabs>
          </w:pPr>
          <w:hyperlink w:anchor="_Toc987291635" w:history="1">
            <w:r>
              <w:t>Telecare services (Carelink)</w:t>
            </w:r>
            <w:r w:rsidR="2BDBC0C4">
              <w:tab/>
            </w:r>
            <w:r w:rsidR="2BDBC0C4">
              <w:fldChar w:fldCharType="begin"/>
            </w:r>
            <w:r w:rsidR="2BDBC0C4">
              <w:instrText>PAGEREF _Toc987291635 \h</w:instrText>
            </w:r>
            <w:r w:rsidR="2BDBC0C4">
              <w:fldChar w:fldCharType="separate"/>
            </w:r>
            <w:r>
              <w:t>8</w:t>
            </w:r>
            <w:r w:rsidR="2BDBC0C4">
              <w:fldChar w:fldCharType="end"/>
            </w:r>
          </w:hyperlink>
        </w:p>
        <w:p w14:paraId="169FB570" w14:textId="16FBACA7" w:rsidR="00601C05" w:rsidRDefault="1A7E3342" w:rsidP="1A7E3342">
          <w:pPr>
            <w:pStyle w:val="TOC2"/>
            <w:tabs>
              <w:tab w:val="right" w:leader="dot" w:pos="9015"/>
            </w:tabs>
          </w:pPr>
          <w:hyperlink w:anchor="_Toc1864081316" w:history="1">
            <w:r>
              <w:t>Minor and Major Adaptations</w:t>
            </w:r>
            <w:r w:rsidR="2BDBC0C4">
              <w:tab/>
            </w:r>
            <w:r w:rsidR="2BDBC0C4">
              <w:fldChar w:fldCharType="begin"/>
            </w:r>
            <w:r w:rsidR="2BDBC0C4">
              <w:instrText>PAGEREF _Toc1864081316 \h</w:instrText>
            </w:r>
            <w:r w:rsidR="2BDBC0C4">
              <w:fldChar w:fldCharType="separate"/>
            </w:r>
            <w:r>
              <w:t>8</w:t>
            </w:r>
            <w:r w:rsidR="2BDBC0C4">
              <w:fldChar w:fldCharType="end"/>
            </w:r>
          </w:hyperlink>
        </w:p>
        <w:p w14:paraId="79E30416" w14:textId="505F483F" w:rsidR="64B96B95" w:rsidRDefault="1A7E3342" w:rsidP="1A7E3342">
          <w:pPr>
            <w:pStyle w:val="TOC2"/>
            <w:tabs>
              <w:tab w:val="right" w:leader="dot" w:pos="9015"/>
            </w:tabs>
          </w:pPr>
          <w:hyperlink w:anchor="_Toc854009488" w:history="1">
            <w:r>
              <w:t>ALC</w:t>
            </w:r>
            <w:r w:rsidR="2BDBC0C4">
              <w:tab/>
            </w:r>
            <w:r w:rsidR="2BDBC0C4">
              <w:fldChar w:fldCharType="begin"/>
            </w:r>
            <w:r w:rsidR="2BDBC0C4">
              <w:instrText>PAGEREF _Toc854009488 \h</w:instrText>
            </w:r>
            <w:r w:rsidR="2BDBC0C4">
              <w:fldChar w:fldCharType="separate"/>
            </w:r>
            <w:r>
              <w:t>8</w:t>
            </w:r>
            <w:r w:rsidR="2BDBC0C4">
              <w:fldChar w:fldCharType="end"/>
            </w:r>
          </w:hyperlink>
        </w:p>
        <w:p w14:paraId="49056A1D" w14:textId="00764434" w:rsidR="64B96B95" w:rsidRDefault="1A7E3342" w:rsidP="1A7E3342">
          <w:pPr>
            <w:pStyle w:val="TOC2"/>
            <w:tabs>
              <w:tab w:val="right" w:leader="dot" w:pos="9015"/>
            </w:tabs>
          </w:pPr>
          <w:hyperlink w:anchor="_Toc487077420" w:history="1">
            <w:r>
              <w:t>Carers Support Service</w:t>
            </w:r>
            <w:r w:rsidR="2BDBC0C4">
              <w:tab/>
            </w:r>
            <w:r w:rsidR="2BDBC0C4">
              <w:fldChar w:fldCharType="begin"/>
            </w:r>
            <w:r w:rsidR="2BDBC0C4">
              <w:instrText>PAGEREF _Toc487077420 \h</w:instrText>
            </w:r>
            <w:r w:rsidR="2BDBC0C4">
              <w:fldChar w:fldCharType="separate"/>
            </w:r>
            <w:r>
              <w:t>9</w:t>
            </w:r>
            <w:r w:rsidR="2BDBC0C4">
              <w:fldChar w:fldCharType="end"/>
            </w:r>
          </w:hyperlink>
        </w:p>
        <w:p w14:paraId="115FF85E" w14:textId="6345A034" w:rsidR="64B96B95" w:rsidRDefault="1A7E3342" w:rsidP="1A7E3342">
          <w:pPr>
            <w:pStyle w:val="TOC2"/>
            <w:tabs>
              <w:tab w:val="right" w:leader="dot" w:pos="9015"/>
            </w:tabs>
          </w:pPr>
          <w:hyperlink w:anchor="_Toc1614146348" w:history="1">
            <w:r>
              <w:t>Extra Care Housing</w:t>
            </w:r>
            <w:r w:rsidR="2BDBC0C4">
              <w:tab/>
            </w:r>
            <w:r w:rsidR="2BDBC0C4">
              <w:fldChar w:fldCharType="begin"/>
            </w:r>
            <w:r w:rsidR="2BDBC0C4">
              <w:instrText>PAGEREF _Toc1614146348 \h</w:instrText>
            </w:r>
            <w:r w:rsidR="2BDBC0C4">
              <w:fldChar w:fldCharType="separate"/>
            </w:r>
            <w:r>
              <w:t>9</w:t>
            </w:r>
            <w:r w:rsidR="2BDBC0C4">
              <w:fldChar w:fldCharType="end"/>
            </w:r>
          </w:hyperlink>
        </w:p>
        <w:p w14:paraId="068909FE" w14:textId="14A118FC" w:rsidR="64B96B95" w:rsidRDefault="1A7E3342" w:rsidP="1A7E3342">
          <w:pPr>
            <w:pStyle w:val="TOC2"/>
            <w:tabs>
              <w:tab w:val="right" w:leader="dot" w:pos="9015"/>
            </w:tabs>
          </w:pPr>
          <w:hyperlink w:anchor="_Toc1853244375" w:history="1">
            <w:r>
              <w:t>Working Age Adult Mental Health, Dementia, Learning Disability and Neurodiversity Services North East Lincolnshire</w:t>
            </w:r>
            <w:r w:rsidR="2BDBC0C4">
              <w:tab/>
            </w:r>
            <w:r w:rsidR="2BDBC0C4">
              <w:fldChar w:fldCharType="begin"/>
            </w:r>
            <w:r w:rsidR="2BDBC0C4">
              <w:instrText>PAGEREF _Toc1853244375 \h</w:instrText>
            </w:r>
            <w:r w:rsidR="2BDBC0C4">
              <w:fldChar w:fldCharType="separate"/>
            </w:r>
            <w:r>
              <w:t>10</w:t>
            </w:r>
            <w:r w:rsidR="2BDBC0C4">
              <w:fldChar w:fldCharType="end"/>
            </w:r>
          </w:hyperlink>
        </w:p>
        <w:p w14:paraId="3E2CC827" w14:textId="203DEC58" w:rsidR="64B96B95" w:rsidRDefault="1A7E3342" w:rsidP="1A7E3342">
          <w:pPr>
            <w:pStyle w:val="TOC2"/>
            <w:tabs>
              <w:tab w:val="right" w:leader="dot" w:pos="9015"/>
            </w:tabs>
          </w:pPr>
          <w:hyperlink w:anchor="_Toc845214056" w:history="1">
            <w:r>
              <w:t>Shared Lives</w:t>
            </w:r>
            <w:r w:rsidR="2BDBC0C4">
              <w:tab/>
            </w:r>
            <w:r w:rsidR="2BDBC0C4">
              <w:fldChar w:fldCharType="begin"/>
            </w:r>
            <w:r w:rsidR="2BDBC0C4">
              <w:instrText>PAGEREF _Toc845214056 \h</w:instrText>
            </w:r>
            <w:r w:rsidR="2BDBC0C4">
              <w:fldChar w:fldCharType="separate"/>
            </w:r>
            <w:r>
              <w:t>11</w:t>
            </w:r>
            <w:r w:rsidR="2BDBC0C4">
              <w:fldChar w:fldCharType="end"/>
            </w:r>
          </w:hyperlink>
        </w:p>
        <w:p w14:paraId="2426485F" w14:textId="50262748" w:rsidR="64B96B95" w:rsidRDefault="1A7E3342" w:rsidP="1A7E3342">
          <w:pPr>
            <w:pStyle w:val="TOC1"/>
            <w:tabs>
              <w:tab w:val="clear" w:pos="9016"/>
              <w:tab w:val="right" w:leader="dot" w:pos="9015"/>
            </w:tabs>
          </w:pPr>
          <w:hyperlink w:anchor="_Toc1738639801" w:history="1">
            <w:r>
              <w:t>Safeguarding</w:t>
            </w:r>
            <w:r w:rsidR="2BDBC0C4">
              <w:tab/>
            </w:r>
            <w:r w:rsidR="2BDBC0C4">
              <w:fldChar w:fldCharType="begin"/>
            </w:r>
            <w:r w:rsidR="2BDBC0C4">
              <w:instrText>PAGEREF _Toc1738639801 \h</w:instrText>
            </w:r>
            <w:r w:rsidR="2BDBC0C4">
              <w:fldChar w:fldCharType="separate"/>
            </w:r>
            <w:r>
              <w:t>11</w:t>
            </w:r>
            <w:r w:rsidR="2BDBC0C4">
              <w:fldChar w:fldCharType="end"/>
            </w:r>
          </w:hyperlink>
        </w:p>
        <w:p w14:paraId="771FFA1F" w14:textId="3E4FB489" w:rsidR="64B96B95" w:rsidRDefault="1A7E3342" w:rsidP="1A7E3342">
          <w:pPr>
            <w:pStyle w:val="TOC1"/>
            <w:tabs>
              <w:tab w:val="clear" w:pos="9016"/>
              <w:tab w:val="right" w:leader="dot" w:pos="9015"/>
            </w:tabs>
          </w:pPr>
          <w:hyperlink w:anchor="_Toc72476316" w:history="1">
            <w:r>
              <w:t>Adult Social Care Outcome Framework (ASCOF)</w:t>
            </w:r>
            <w:r w:rsidR="2BDBC0C4">
              <w:tab/>
            </w:r>
            <w:r w:rsidR="2BDBC0C4">
              <w:fldChar w:fldCharType="begin"/>
            </w:r>
            <w:r w:rsidR="2BDBC0C4">
              <w:instrText>PAGEREF _Toc72476316 \h</w:instrText>
            </w:r>
            <w:r w:rsidR="2BDBC0C4">
              <w:fldChar w:fldCharType="separate"/>
            </w:r>
            <w:r>
              <w:t>12</w:t>
            </w:r>
            <w:r w:rsidR="2BDBC0C4">
              <w:fldChar w:fldCharType="end"/>
            </w:r>
          </w:hyperlink>
        </w:p>
        <w:p w14:paraId="34AC6CDB" w14:textId="4A5AB13A" w:rsidR="13575A0B" w:rsidRDefault="1A7E3342" w:rsidP="1A7E3342">
          <w:pPr>
            <w:pStyle w:val="TOC1"/>
            <w:tabs>
              <w:tab w:val="clear" w:pos="9016"/>
              <w:tab w:val="right" w:leader="dot" w:pos="9015"/>
            </w:tabs>
          </w:pPr>
          <w:hyperlink w:anchor="_Toc1191222852" w:history="1">
            <w:r>
              <w:t>Care Quality Commission</w:t>
            </w:r>
            <w:r w:rsidR="2BDBC0C4">
              <w:tab/>
            </w:r>
            <w:r w:rsidR="2BDBC0C4">
              <w:fldChar w:fldCharType="begin"/>
            </w:r>
            <w:r w:rsidR="2BDBC0C4">
              <w:instrText>PAGEREF _Toc1191222852 \h</w:instrText>
            </w:r>
            <w:r w:rsidR="2BDBC0C4">
              <w:fldChar w:fldCharType="separate"/>
            </w:r>
            <w:r>
              <w:t>12</w:t>
            </w:r>
            <w:r w:rsidR="2BDBC0C4">
              <w:fldChar w:fldCharType="end"/>
            </w:r>
          </w:hyperlink>
        </w:p>
        <w:p w14:paraId="519C7F91" w14:textId="2B551A12" w:rsidR="13575A0B" w:rsidRDefault="1A7E3342" w:rsidP="1A7E3342">
          <w:pPr>
            <w:pStyle w:val="TOC1"/>
            <w:tabs>
              <w:tab w:val="clear" w:pos="9016"/>
              <w:tab w:val="right" w:leader="dot" w:pos="9015"/>
            </w:tabs>
          </w:pPr>
          <w:hyperlink w:anchor="_Toc2145886314" w:history="1">
            <w:r>
              <w:t>Finance</w:t>
            </w:r>
            <w:r w:rsidR="2BDBC0C4">
              <w:tab/>
            </w:r>
            <w:r w:rsidR="2BDBC0C4">
              <w:fldChar w:fldCharType="begin"/>
            </w:r>
            <w:r w:rsidR="2BDBC0C4">
              <w:instrText>PAGEREF _Toc2145886314 \h</w:instrText>
            </w:r>
            <w:r w:rsidR="2BDBC0C4">
              <w:fldChar w:fldCharType="separate"/>
            </w:r>
            <w:r>
              <w:t>13</w:t>
            </w:r>
            <w:r w:rsidR="2BDBC0C4">
              <w:fldChar w:fldCharType="end"/>
            </w:r>
          </w:hyperlink>
        </w:p>
        <w:p w14:paraId="0028D26A" w14:textId="08004DF3" w:rsidR="00540FF6" w:rsidRPr="00540FF6" w:rsidRDefault="00540FF6" w:rsidP="315BF6EC">
          <w:pPr>
            <w:jc w:val="both"/>
          </w:pPr>
          <w:r w:rsidRPr="315BF6EC">
            <w:rPr>
              <w:b/>
              <w:bCs/>
              <w:noProof/>
            </w:rPr>
            <w:fldChar w:fldCharType="end"/>
          </w:r>
        </w:p>
      </w:sdtContent>
    </w:sdt>
    <w:p w14:paraId="5537109B" w14:textId="3C84FB00" w:rsidR="003C74B5" w:rsidRDefault="003C74B5" w:rsidP="315BF6EC">
      <w:pPr>
        <w:jc w:val="both"/>
        <w:rPr>
          <w:rFonts w:eastAsiaTheme="majorEastAsia" w:cs="Arial"/>
          <w:b/>
          <w:bCs/>
          <w:color w:val="7030A0"/>
          <w:sz w:val="32"/>
          <w:szCs w:val="32"/>
        </w:rPr>
      </w:pPr>
      <w:r w:rsidRPr="315BF6EC">
        <w:rPr>
          <w:rFonts w:cs="Arial"/>
          <w:b/>
          <w:bCs/>
          <w:color w:val="7030A0"/>
        </w:rPr>
        <w:br w:type="page"/>
      </w:r>
    </w:p>
    <w:p w14:paraId="30A75FC0" w14:textId="19E0E514" w:rsidR="003D5E6F" w:rsidRPr="001025FC" w:rsidRDefault="2660F4EA" w:rsidP="315BF6EC">
      <w:pPr>
        <w:pStyle w:val="Heading1"/>
        <w:jc w:val="both"/>
      </w:pPr>
      <w:bookmarkStart w:id="0" w:name="_Toc1592391605"/>
      <w:r>
        <w:lastRenderedPageBreak/>
        <w:t>Foreword</w:t>
      </w:r>
      <w:bookmarkEnd w:id="0"/>
      <w:r w:rsidR="74F008AB">
        <w:t xml:space="preserve"> </w:t>
      </w:r>
    </w:p>
    <w:p w14:paraId="3A8301DE" w14:textId="52B05A62" w:rsidR="00CF23FB" w:rsidRPr="00093409" w:rsidRDefault="37A6925C" w:rsidP="64B96B95">
      <w:pPr>
        <w:spacing w:after="0" w:line="300" w:lineRule="atLeast"/>
        <w:jc w:val="both"/>
      </w:pPr>
      <w:r>
        <w:rPr>
          <w:noProof/>
        </w:rPr>
        <w:drawing>
          <wp:inline distT="0" distB="0" distL="0" distR="0" wp14:anchorId="1EF37F7B" wp14:editId="35F008FF">
            <wp:extent cx="800909" cy="1156682"/>
            <wp:effectExtent l="0" t="0" r="0" b="0"/>
            <wp:docPr id="98979941" name="drawing" descr="Photo of Katie Br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79941" name="drawing" descr="Photo of Katie Brown"/>
                    <pic:cNvPicPr/>
                  </pic:nvPicPr>
                  <pic:blipFill>
                    <a:blip r:embed="rId9">
                      <a:extLst>
                        <a:ext uri="{28A0092B-C50C-407E-A947-70E740481C1C}">
                          <a14:useLocalDpi xmlns:a14="http://schemas.microsoft.com/office/drawing/2010/main"/>
                        </a:ext>
                      </a:extLst>
                    </a:blip>
                    <a:stretch>
                      <a:fillRect/>
                    </a:stretch>
                  </pic:blipFill>
                  <pic:spPr>
                    <a:xfrm>
                      <a:off x="0" y="0"/>
                      <a:ext cx="800909" cy="1156682"/>
                    </a:xfrm>
                    <a:prstGeom prst="rect">
                      <a:avLst/>
                    </a:prstGeom>
                  </pic:spPr>
                </pic:pic>
              </a:graphicData>
            </a:graphic>
          </wp:inline>
        </w:drawing>
      </w:r>
    </w:p>
    <w:p w14:paraId="6B70A0F9" w14:textId="4256170E" w:rsidR="00CF23FB" w:rsidRPr="00093409" w:rsidRDefault="0F1DEE91" w:rsidP="7EEFB3A7">
      <w:pPr>
        <w:spacing w:after="0" w:line="300" w:lineRule="atLeast"/>
        <w:jc w:val="both"/>
        <w:rPr>
          <w:rFonts w:eastAsia="Times New Roman" w:cs="Arial"/>
          <w:kern w:val="0"/>
          <w:sz w:val="22"/>
          <w:lang w:eastAsia="en-GB"/>
          <w14:ligatures w14:val="none"/>
        </w:rPr>
      </w:pPr>
      <w:r w:rsidRPr="7EEFB3A7">
        <w:rPr>
          <w:rFonts w:eastAsia="Times New Roman" w:cs="Arial"/>
          <w:sz w:val="22"/>
          <w:lang w:eastAsia="en-GB"/>
        </w:rPr>
        <w:t>Welcome to North East Lincolnshire Council’s Adult Social Care Local Account 2024</w:t>
      </w:r>
      <w:r w:rsidR="00E83594">
        <w:rPr>
          <w:rFonts w:eastAsia="Times New Roman" w:cs="Arial"/>
          <w:sz w:val="22"/>
          <w:lang w:eastAsia="en-GB"/>
        </w:rPr>
        <w:t>-</w:t>
      </w:r>
      <w:r w:rsidRPr="7EEFB3A7">
        <w:rPr>
          <w:rFonts w:eastAsia="Times New Roman" w:cs="Arial"/>
          <w:sz w:val="22"/>
          <w:lang w:eastAsia="en-GB"/>
        </w:rPr>
        <w:t>2</w:t>
      </w:r>
      <w:r w:rsidR="01A353FB" w:rsidRPr="7EEFB3A7">
        <w:rPr>
          <w:rFonts w:eastAsia="Times New Roman" w:cs="Arial"/>
          <w:sz w:val="22"/>
          <w:lang w:eastAsia="en-GB"/>
        </w:rPr>
        <w:t>6</w:t>
      </w:r>
      <w:r w:rsidRPr="7EEFB3A7">
        <w:rPr>
          <w:rFonts w:eastAsia="Times New Roman" w:cs="Arial"/>
          <w:sz w:val="22"/>
          <w:lang w:eastAsia="en-GB"/>
        </w:rPr>
        <w:t>. This report highlights our achievements over the past year, acknowledges the challenges we face, and outlines our commitment to improving the care and support for adults in North East Lincolnshire (NEL).</w:t>
      </w:r>
    </w:p>
    <w:p w14:paraId="62779139" w14:textId="77777777" w:rsidR="001A0267" w:rsidRPr="00093409" w:rsidRDefault="001A0267" w:rsidP="0A1D4E87">
      <w:pPr>
        <w:spacing w:after="0" w:line="300" w:lineRule="atLeast"/>
        <w:jc w:val="both"/>
        <w:rPr>
          <w:rFonts w:eastAsia="Times New Roman" w:cs="Arial"/>
          <w:kern w:val="0"/>
          <w:sz w:val="22"/>
          <w:lang w:eastAsia="en-GB"/>
          <w14:ligatures w14:val="none"/>
        </w:rPr>
      </w:pPr>
    </w:p>
    <w:p w14:paraId="28837AC8" w14:textId="73A79F94" w:rsidR="00CF23FB" w:rsidRPr="00093409" w:rsidRDefault="0F1DEE91" w:rsidP="2BDBC0C4">
      <w:pPr>
        <w:jc w:val="both"/>
        <w:rPr>
          <w:rFonts w:eastAsia="Times New Roman" w:cs="Arial"/>
          <w:sz w:val="22"/>
          <w:lang w:eastAsia="en-GB"/>
        </w:rPr>
      </w:pPr>
      <w:r w:rsidRPr="2BDBC0C4">
        <w:rPr>
          <w:rFonts w:eastAsia="Times New Roman" w:cs="Arial"/>
          <w:kern w:val="0"/>
          <w:sz w:val="22"/>
          <w:lang w:eastAsia="en-GB"/>
          <w14:ligatures w14:val="none"/>
        </w:rPr>
        <w:t>2</w:t>
      </w:r>
      <w:r w:rsidR="00D7652C" w:rsidRPr="2BDBC0C4">
        <w:rPr>
          <w:rFonts w:eastAsia="Times New Roman" w:cs="Arial"/>
          <w:kern w:val="0"/>
          <w:sz w:val="22"/>
          <w:lang w:eastAsia="en-GB"/>
          <w14:ligatures w14:val="none"/>
        </w:rPr>
        <w:t>02</w:t>
      </w:r>
      <w:r w:rsidR="00D7652C">
        <w:rPr>
          <w:rFonts w:eastAsia="Times New Roman" w:cs="Arial"/>
          <w:kern w:val="0"/>
          <w:sz w:val="22"/>
          <w:lang w:eastAsia="en-GB"/>
          <w14:ligatures w14:val="none"/>
        </w:rPr>
        <w:t>5</w:t>
      </w:r>
      <w:r w:rsidR="00E83594">
        <w:rPr>
          <w:rFonts w:eastAsia="Times New Roman" w:cs="Arial"/>
          <w:kern w:val="0"/>
          <w:sz w:val="22"/>
          <w:lang w:eastAsia="en-GB"/>
          <w14:ligatures w14:val="none"/>
        </w:rPr>
        <w:t>-</w:t>
      </w:r>
      <w:r w:rsidRPr="2BDBC0C4">
        <w:rPr>
          <w:rFonts w:eastAsia="Times New Roman" w:cs="Arial"/>
          <w:kern w:val="0"/>
          <w:sz w:val="22"/>
          <w:lang w:eastAsia="en-GB"/>
          <w14:ligatures w14:val="none"/>
        </w:rPr>
        <w:t>2</w:t>
      </w:r>
      <w:r w:rsidR="6F0568E5" w:rsidRPr="2BDBC0C4">
        <w:rPr>
          <w:rFonts w:eastAsia="Times New Roman" w:cs="Arial"/>
          <w:sz w:val="22"/>
          <w:lang w:eastAsia="en-GB"/>
        </w:rPr>
        <w:t>6</w:t>
      </w:r>
      <w:r w:rsidRPr="2BDBC0C4">
        <w:rPr>
          <w:rFonts w:eastAsia="Times New Roman" w:cs="Arial"/>
          <w:sz w:val="22"/>
          <w:lang w:eastAsia="en-GB"/>
        </w:rPr>
        <w:t xml:space="preserve"> has been a year of both significant pressure and positive progress for Adult Social Care</w:t>
      </w:r>
      <w:r w:rsidR="1097CF9A" w:rsidRPr="2BDBC0C4">
        <w:rPr>
          <w:rFonts w:eastAsia="Times New Roman" w:cs="Arial"/>
          <w:sz w:val="22"/>
          <w:lang w:eastAsia="en-GB"/>
        </w:rPr>
        <w:t xml:space="preserve"> (ASC)</w:t>
      </w:r>
      <w:r w:rsidRPr="2BDBC0C4">
        <w:rPr>
          <w:rFonts w:eastAsia="Times New Roman" w:cs="Arial"/>
          <w:sz w:val="22"/>
          <w:lang w:eastAsia="en-GB"/>
        </w:rPr>
        <w:t>. Like many areas, we have seen increasing demands – especially as our population ages and health inequalities persist – against a backdrop of tight finances. However, our unique integrated partnership with local NHS and community organi</w:t>
      </w:r>
      <w:r w:rsidR="12457043" w:rsidRPr="2BDBC0C4">
        <w:rPr>
          <w:rFonts w:eastAsia="Times New Roman" w:cs="Arial"/>
          <w:sz w:val="22"/>
          <w:lang w:eastAsia="en-GB"/>
        </w:rPr>
        <w:t>s</w:t>
      </w:r>
      <w:r w:rsidRPr="2BDBC0C4">
        <w:rPr>
          <w:rFonts w:eastAsia="Times New Roman" w:cs="Arial"/>
          <w:sz w:val="22"/>
          <w:lang w:eastAsia="en-GB"/>
        </w:rPr>
        <w:t>ations has put NEL in a strong position to meet these challenges. Since 2004, the Council and NHS have pooled resources and worked as one team to deliver health and care</w:t>
      </w:r>
      <w:r w:rsidR="0F6F7983" w:rsidRPr="2BDBC0C4">
        <w:rPr>
          <w:rFonts w:eastAsia="Times New Roman" w:cs="Arial"/>
          <w:sz w:val="22"/>
          <w:lang w:eastAsia="en-GB"/>
        </w:rPr>
        <w:t>.</w:t>
      </w:r>
      <w:r w:rsidRPr="2BDBC0C4">
        <w:rPr>
          <w:rFonts w:eastAsia="Times New Roman" w:cs="Arial"/>
          <w:sz w:val="22"/>
          <w:lang w:eastAsia="en-GB"/>
        </w:rPr>
        <w:t xml:space="preserve"> Throughout this year, our staff, providers, and partners have shown tremendous dedication, creativity, and resilience in supporting the people of NEL.</w:t>
      </w:r>
    </w:p>
    <w:p w14:paraId="4252172C" w14:textId="00A1EF2D" w:rsidR="001A0267" w:rsidRPr="00093409" w:rsidRDefault="7A4B107D" w:rsidP="0A1D4E87">
      <w:pPr>
        <w:spacing w:after="0" w:line="300" w:lineRule="atLeast"/>
        <w:jc w:val="both"/>
        <w:rPr>
          <w:rFonts w:cs="Arial"/>
          <w:sz w:val="22"/>
        </w:rPr>
      </w:pPr>
      <w:r w:rsidRPr="0A1D4E87">
        <w:rPr>
          <w:rFonts w:eastAsia="Times New Roman" w:cs="Arial"/>
          <w:kern w:val="0"/>
          <w:sz w:val="22"/>
          <w:lang w:eastAsia="en-GB"/>
          <w14:ligatures w14:val="none"/>
        </w:rPr>
        <w:t xml:space="preserve">At the same time, we know there are areas to improve. We are determined to make it easier and quicker for unpaid carers to get the assessments, respite, and direct payments they need. We are redoubling efforts to recruit and retain a skilled care workforce, and to support providers through difficult financial conditions. In 2025, the Care Quality Commission (CQC) carried out a new assessment of our services – finding many positives but also some shortfalls. We welcome this external feedback as an opportunity to further improve. Work is already well underway </w:t>
      </w:r>
      <w:r w:rsidR="00E83594">
        <w:rPr>
          <w:rFonts w:eastAsia="Times New Roman" w:cs="Arial"/>
          <w:kern w:val="0"/>
          <w:sz w:val="22"/>
          <w:lang w:eastAsia="en-GB"/>
          <w14:ligatures w14:val="none"/>
        </w:rPr>
        <w:t xml:space="preserve">to </w:t>
      </w:r>
      <w:r w:rsidRPr="0A1D4E87">
        <w:rPr>
          <w:rFonts w:eastAsia="Times New Roman" w:cs="Arial"/>
          <w:kern w:val="0"/>
          <w:sz w:val="22"/>
          <w:lang w:eastAsia="en-GB"/>
          <w14:ligatures w14:val="none"/>
        </w:rPr>
        <w:t xml:space="preserve">address the recommendations, and the CQC noted that we are “only a small margin” from achieving a Good overall rating. </w:t>
      </w:r>
    </w:p>
    <w:p w14:paraId="78ECBF29" w14:textId="77777777" w:rsidR="001A0267" w:rsidRPr="00093409" w:rsidRDefault="001A0267" w:rsidP="0A1D4E87">
      <w:pPr>
        <w:spacing w:after="0" w:line="300" w:lineRule="atLeast"/>
        <w:jc w:val="both"/>
        <w:rPr>
          <w:rFonts w:cs="Arial"/>
          <w:sz w:val="22"/>
        </w:rPr>
      </w:pPr>
    </w:p>
    <w:p w14:paraId="63C9B83C" w14:textId="2E52CA17" w:rsidR="001A0267" w:rsidRPr="00093409" w:rsidRDefault="7A4B107D" w:rsidP="0A1D4E87">
      <w:pPr>
        <w:spacing w:after="0" w:line="300" w:lineRule="atLeast"/>
        <w:jc w:val="both"/>
        <w:rPr>
          <w:rFonts w:eastAsia="Times New Roman" w:cs="Arial"/>
          <w:kern w:val="0"/>
          <w:sz w:val="22"/>
          <w:lang w:eastAsia="en-GB"/>
          <w14:ligatures w14:val="none"/>
        </w:rPr>
      </w:pPr>
      <w:r w:rsidRPr="0A1D4E87">
        <w:rPr>
          <w:rFonts w:eastAsia="Times New Roman" w:cs="Arial"/>
          <w:kern w:val="0"/>
          <w:sz w:val="22"/>
          <w:lang w:eastAsia="en-GB"/>
          <w14:ligatures w14:val="none"/>
        </w:rPr>
        <w:t xml:space="preserve">In the year ahead, we will build on our strong foundations – our committed staff and carers, our integrated system, and our community spirit – to deliver on our vision: </w:t>
      </w:r>
      <w:r w:rsidRPr="0A1D4E87">
        <w:rPr>
          <w:rFonts w:eastAsia="Times New Roman" w:cs="Arial"/>
          <w:b/>
          <w:bCs/>
          <w:kern w:val="0"/>
          <w:sz w:val="22"/>
          <w:lang w:eastAsia="en-GB"/>
          <w14:ligatures w14:val="none"/>
        </w:rPr>
        <w:t>that all adults in North East Lincolnshire live healthy, independent lives, with the right support available in the right way when they need it.</w:t>
      </w:r>
      <w:r w:rsidRPr="0A1D4E87">
        <w:rPr>
          <w:rFonts w:eastAsia="Times New Roman" w:cs="Arial"/>
          <w:kern w:val="0"/>
          <w:sz w:val="22"/>
          <w:lang w:eastAsia="en-GB"/>
          <w14:ligatures w14:val="none"/>
        </w:rPr>
        <w:t xml:space="preserve"> On behalf of the Council, thank you to everyone who has contributed to making a difference in 2024</w:t>
      </w:r>
      <w:r w:rsidR="00E83594">
        <w:rPr>
          <w:rFonts w:eastAsia="Times New Roman" w:cs="Arial"/>
          <w:kern w:val="0"/>
          <w:sz w:val="22"/>
          <w:lang w:eastAsia="en-GB"/>
          <w14:ligatures w14:val="none"/>
        </w:rPr>
        <w:t>-</w:t>
      </w:r>
      <w:r w:rsidRPr="0A1D4E87">
        <w:rPr>
          <w:rFonts w:eastAsia="Times New Roman" w:cs="Arial"/>
          <w:kern w:val="0"/>
          <w:sz w:val="22"/>
          <w:lang w:eastAsia="en-GB"/>
          <w14:ligatures w14:val="none"/>
        </w:rPr>
        <w:t>2</w:t>
      </w:r>
      <w:r w:rsidR="00E83594">
        <w:rPr>
          <w:rFonts w:eastAsia="Times New Roman" w:cs="Arial"/>
          <w:kern w:val="0"/>
          <w:sz w:val="22"/>
          <w:lang w:eastAsia="en-GB"/>
          <w14:ligatures w14:val="none"/>
        </w:rPr>
        <w:t>6</w:t>
      </w:r>
      <w:r w:rsidRPr="0A1D4E87">
        <w:rPr>
          <w:rFonts w:eastAsia="Times New Roman" w:cs="Arial"/>
          <w:kern w:val="0"/>
          <w:sz w:val="22"/>
          <w:lang w:eastAsia="en-GB"/>
          <w14:ligatures w14:val="none"/>
        </w:rPr>
        <w:t xml:space="preserve">. We will continue to put people at the heart of what we do, learn from their feedback, and work </w:t>
      </w:r>
      <w:r w:rsidRPr="0A1D4E87">
        <w:rPr>
          <w:rFonts w:eastAsia="Times New Roman" w:cs="Arial"/>
          <w:b/>
          <w:bCs/>
          <w:kern w:val="0"/>
          <w:sz w:val="22"/>
          <w:lang w:eastAsia="en-GB"/>
          <w14:ligatures w14:val="none"/>
        </w:rPr>
        <w:t>together</w:t>
      </w:r>
      <w:r w:rsidRPr="0A1D4E87">
        <w:rPr>
          <w:rFonts w:eastAsia="Times New Roman" w:cs="Arial"/>
          <w:kern w:val="0"/>
          <w:sz w:val="22"/>
          <w:lang w:eastAsia="en-GB"/>
          <w14:ligatures w14:val="none"/>
        </w:rPr>
        <w:t xml:space="preserve"> to create a brighter future for adults in NEL.</w:t>
      </w:r>
    </w:p>
    <w:p w14:paraId="12395926" w14:textId="77777777" w:rsidR="001A0267" w:rsidRDefault="001A0267" w:rsidP="0A1D4E87">
      <w:pPr>
        <w:spacing w:after="0" w:line="300" w:lineRule="atLeast"/>
        <w:jc w:val="both"/>
        <w:rPr>
          <w:rFonts w:eastAsia="Times New Roman" w:cs="Arial"/>
          <w:kern w:val="0"/>
          <w:sz w:val="22"/>
          <w:lang w:eastAsia="en-GB"/>
          <w14:ligatures w14:val="none"/>
        </w:rPr>
      </w:pPr>
    </w:p>
    <w:p w14:paraId="5357AB81" w14:textId="77777777" w:rsidR="0087599C" w:rsidRPr="00093409" w:rsidRDefault="0087599C" w:rsidP="0A1D4E87">
      <w:pPr>
        <w:spacing w:after="0" w:line="300" w:lineRule="atLeast"/>
        <w:jc w:val="both"/>
        <w:rPr>
          <w:rFonts w:eastAsia="Times New Roman" w:cs="Arial"/>
          <w:kern w:val="0"/>
          <w:sz w:val="22"/>
          <w:lang w:eastAsia="en-GB"/>
          <w14:ligatures w14:val="none"/>
        </w:rPr>
      </w:pPr>
    </w:p>
    <w:p w14:paraId="3724C936" w14:textId="77777777" w:rsidR="0095062A" w:rsidRDefault="7A4B107D" w:rsidP="0A1D4E87">
      <w:pPr>
        <w:spacing w:after="0" w:line="300" w:lineRule="atLeast"/>
        <w:jc w:val="both"/>
        <w:rPr>
          <w:rFonts w:eastAsia="Times New Roman" w:cs="Arial"/>
          <w:b/>
          <w:bCs/>
          <w:i/>
          <w:iCs/>
          <w:kern w:val="0"/>
          <w:sz w:val="22"/>
          <w:lang w:eastAsia="en-GB"/>
          <w14:ligatures w14:val="none"/>
        </w:rPr>
      </w:pPr>
      <w:r w:rsidRPr="0A1D4E87">
        <w:rPr>
          <w:rFonts w:eastAsia="Times New Roman" w:cs="Arial"/>
          <w:b/>
          <w:bCs/>
          <w:i/>
          <w:iCs/>
          <w:kern w:val="0"/>
          <w:sz w:val="22"/>
          <w:lang w:eastAsia="en-GB"/>
          <w14:ligatures w14:val="none"/>
        </w:rPr>
        <w:t>Katie Brown, Director Adult</w:t>
      </w:r>
      <w:r w:rsidR="381559A4" w:rsidRPr="0A1D4E87">
        <w:rPr>
          <w:rFonts w:eastAsia="Times New Roman" w:cs="Arial"/>
          <w:b/>
          <w:bCs/>
          <w:i/>
          <w:iCs/>
          <w:kern w:val="0"/>
          <w:sz w:val="22"/>
          <w:lang w:eastAsia="en-GB"/>
          <w14:ligatures w14:val="none"/>
        </w:rPr>
        <w:t>s, Housing and Communities</w:t>
      </w:r>
    </w:p>
    <w:p w14:paraId="4CADD2B4" w14:textId="068854AB" w:rsidR="001A0267" w:rsidRPr="0087599C" w:rsidRDefault="7A4B107D" w:rsidP="315BF6EC">
      <w:pPr>
        <w:spacing w:after="0" w:line="300" w:lineRule="atLeast"/>
        <w:jc w:val="both"/>
        <w:rPr>
          <w:rFonts w:eastAsia="Times New Roman" w:cs="Arial"/>
          <w:b/>
          <w:bCs/>
          <w:kern w:val="0"/>
          <w:sz w:val="24"/>
          <w:szCs w:val="24"/>
          <w:lang w:eastAsia="en-GB"/>
          <w14:ligatures w14:val="none"/>
        </w:rPr>
      </w:pPr>
      <w:r w:rsidRPr="0087599C">
        <w:rPr>
          <w:rFonts w:eastAsia="Times New Roman" w:cs="Arial"/>
          <w:b/>
          <w:bCs/>
          <w:kern w:val="0"/>
          <w:sz w:val="24"/>
          <w:szCs w:val="24"/>
          <w:lang w:eastAsia="en-GB"/>
          <w14:ligatures w14:val="none"/>
        </w:rPr>
        <w:t xml:space="preserve"> </w:t>
      </w:r>
    </w:p>
    <w:p w14:paraId="19434746" w14:textId="77777777" w:rsidR="001A0267" w:rsidRPr="00CF23FB" w:rsidRDefault="001A0267" w:rsidP="315BF6EC">
      <w:pPr>
        <w:jc w:val="both"/>
        <w:rPr>
          <w:rFonts w:eastAsia="Times New Roman" w:cs="Arial"/>
          <w:kern w:val="0"/>
          <w:sz w:val="22"/>
          <w:lang w:eastAsia="en-GB"/>
          <w14:ligatures w14:val="none"/>
        </w:rPr>
      </w:pPr>
    </w:p>
    <w:p w14:paraId="3ABC9298" w14:textId="6E43390A" w:rsidR="004E6ED1" w:rsidRDefault="004E6ED1" w:rsidP="315BF6EC">
      <w:pPr>
        <w:jc w:val="both"/>
        <w:rPr>
          <w:rFonts w:ascii="Segoe UI" w:eastAsia="Times New Roman" w:hAnsi="Segoe UI" w:cs="Segoe UI"/>
          <w:kern w:val="0"/>
          <w:sz w:val="21"/>
          <w:szCs w:val="21"/>
          <w:lang w:eastAsia="en-GB"/>
          <w14:ligatures w14:val="none"/>
        </w:rPr>
      </w:pPr>
      <w:r w:rsidRPr="13575A0B">
        <w:rPr>
          <w:rFonts w:ascii="Segoe UI" w:eastAsia="Times New Roman" w:hAnsi="Segoe UI" w:cs="Segoe UI"/>
          <w:sz w:val="21"/>
          <w:szCs w:val="21"/>
          <w:lang w:eastAsia="en-GB"/>
        </w:rPr>
        <w:br w:type="page"/>
      </w:r>
    </w:p>
    <w:p w14:paraId="587BFBBD" w14:textId="311438BA" w:rsidR="009009B3" w:rsidRPr="001025FC" w:rsidRDefault="7C82C0D8" w:rsidP="315BF6EC">
      <w:pPr>
        <w:pStyle w:val="Heading1"/>
        <w:jc w:val="both"/>
      </w:pPr>
      <w:bookmarkStart w:id="1" w:name="_Toc818861124"/>
      <w:r>
        <w:lastRenderedPageBreak/>
        <w:t>What is the Local Account</w:t>
      </w:r>
      <w:r w:rsidR="6EF9A86C">
        <w:t>?</w:t>
      </w:r>
      <w:bookmarkEnd w:id="1"/>
    </w:p>
    <w:p w14:paraId="262246E0" w14:textId="391FA0EF" w:rsidR="00882EFD" w:rsidRDefault="667547FE" w:rsidP="315BF6EC">
      <w:pPr>
        <w:jc w:val="both"/>
      </w:pPr>
      <w:r w:rsidRPr="64B96B95">
        <w:rPr>
          <w:sz w:val="22"/>
        </w:rPr>
        <w:t xml:space="preserve">Our local account aims to tell the story of how well we are supporting adults in North East Lincolnshire when they have health or care needs. This year we have changed the way we are presenting our story to make it easier </w:t>
      </w:r>
      <w:r w:rsidR="0D8AD4FE" w:rsidRPr="64B96B95">
        <w:rPr>
          <w:sz w:val="22"/>
        </w:rPr>
        <w:t xml:space="preserve">to understand.  </w:t>
      </w:r>
    </w:p>
    <w:p w14:paraId="35A3BC43" w14:textId="2C9D7AE4" w:rsidR="000B035D" w:rsidRPr="002C75B3" w:rsidRDefault="661302F0" w:rsidP="64B96B95">
      <w:pPr>
        <w:pStyle w:val="Heading1"/>
        <w:jc w:val="both"/>
        <w:rPr>
          <w:highlight w:val="yellow"/>
        </w:rPr>
      </w:pPr>
      <w:bookmarkStart w:id="2" w:name="_Toc1690512698"/>
      <w:r>
        <w:t>The Corporate Plan</w:t>
      </w:r>
      <w:bookmarkEnd w:id="2"/>
      <w:r>
        <w:t xml:space="preserve"> </w:t>
      </w:r>
    </w:p>
    <w:p w14:paraId="056C3BFC" w14:textId="0A2FB4B0" w:rsidR="00707375" w:rsidRDefault="216F3BB3" w:rsidP="2BDBC0C4">
      <w:pPr>
        <w:spacing w:after="0" w:line="300" w:lineRule="atLeast"/>
        <w:jc w:val="both"/>
        <w:rPr>
          <w:rFonts w:eastAsia="Times New Roman" w:cs="Arial"/>
          <w:sz w:val="22"/>
          <w:lang w:eastAsia="en-GB"/>
        </w:rPr>
      </w:pPr>
      <w:r w:rsidRPr="2BDBC0C4">
        <w:rPr>
          <w:rFonts w:eastAsia="Times New Roman" w:cs="Arial"/>
          <w:kern w:val="0"/>
          <w:sz w:val="22"/>
          <w:lang w:eastAsia="en-GB"/>
          <w14:ligatures w14:val="none"/>
        </w:rPr>
        <w:t xml:space="preserve">Adult Social Care in </w:t>
      </w:r>
      <w:r w:rsidRPr="2BDBC0C4">
        <w:rPr>
          <w:rFonts w:eastAsia="Times New Roman" w:cs="Arial"/>
          <w:sz w:val="22"/>
          <w:lang w:eastAsia="en-GB"/>
        </w:rPr>
        <w:t xml:space="preserve">North East Lincolnshire is guided by the Council’s overarching plan </w:t>
      </w:r>
      <w:r w:rsidRPr="2BDBC0C4">
        <w:rPr>
          <w:rFonts w:eastAsia="Times New Roman" w:cs="Arial"/>
          <w:b/>
          <w:bCs/>
          <w:kern w:val="0"/>
          <w:sz w:val="22"/>
          <w:lang w:eastAsia="en-GB"/>
          <w14:ligatures w14:val="none"/>
        </w:rPr>
        <w:t>“</w:t>
      </w:r>
      <w:r w:rsidRPr="2BDBC0C4">
        <w:rPr>
          <w:rFonts w:eastAsia="Times New Roman" w:cs="Arial"/>
          <w:kern w:val="0"/>
          <w:sz w:val="22"/>
          <w:lang w:eastAsia="en-GB"/>
          <w14:ligatures w14:val="none"/>
        </w:rPr>
        <w:t xml:space="preserve">Stronger Economy and Stronger Communities – Our Plan for NEL 2025–2028.” This Plan sets out an ambition to work with partners across the borough to drive economic regeneration and improve the wellbeing of our people. Within the Plan’s </w:t>
      </w:r>
      <w:r w:rsidRPr="2BDBC0C4">
        <w:rPr>
          <w:rFonts w:eastAsia="Times New Roman" w:cs="Arial"/>
          <w:i/>
          <w:iCs/>
          <w:kern w:val="0"/>
          <w:sz w:val="22"/>
          <w:lang w:eastAsia="en-GB"/>
          <w14:ligatures w14:val="none"/>
        </w:rPr>
        <w:t>Stronger Communities</w:t>
      </w:r>
      <w:r w:rsidRPr="2BDBC0C4">
        <w:rPr>
          <w:rFonts w:eastAsia="Times New Roman" w:cs="Arial"/>
          <w:kern w:val="0"/>
          <w:sz w:val="22"/>
          <w:lang w:eastAsia="en-GB"/>
          <w14:ligatures w14:val="none"/>
        </w:rPr>
        <w:t xml:space="preserve"> priorities, there is a dedicated focus on “Supporting our Adults” to live independent, healthy lives, and “Living a Healthy Life” by tackling health inequalities. These priorities recogni</w:t>
      </w:r>
      <w:r w:rsidR="58871FFB" w:rsidRPr="2BDBC0C4">
        <w:rPr>
          <w:rFonts w:eastAsia="Times New Roman" w:cs="Arial"/>
          <w:sz w:val="22"/>
          <w:lang w:eastAsia="en-GB"/>
        </w:rPr>
        <w:t>s</w:t>
      </w:r>
      <w:r w:rsidRPr="2BDBC0C4">
        <w:rPr>
          <w:rFonts w:eastAsia="Times New Roman" w:cs="Arial"/>
          <w:sz w:val="22"/>
          <w:lang w:eastAsia="en-GB"/>
        </w:rPr>
        <w:t xml:space="preserve">e that a healthy, engaged community is fundamental to economic success, and vice versa. </w:t>
      </w:r>
    </w:p>
    <w:p w14:paraId="108A097A" w14:textId="77777777" w:rsidR="004137CB" w:rsidRPr="00707375" w:rsidRDefault="004137CB" w:rsidP="315BF6EC">
      <w:pPr>
        <w:spacing w:after="0" w:line="300" w:lineRule="atLeast"/>
        <w:jc w:val="both"/>
        <w:rPr>
          <w:rFonts w:eastAsia="Times New Roman" w:cs="Arial"/>
          <w:kern w:val="0"/>
          <w:sz w:val="22"/>
          <w:lang w:eastAsia="en-GB"/>
          <w14:ligatures w14:val="none"/>
        </w:rPr>
      </w:pPr>
    </w:p>
    <w:p w14:paraId="2445E7D3" w14:textId="2DCE3D1A" w:rsidR="00707375" w:rsidRPr="00707375" w:rsidRDefault="216F3BB3" w:rsidP="2BDBC0C4">
      <w:pPr>
        <w:spacing w:after="0" w:line="300" w:lineRule="atLeast"/>
        <w:jc w:val="both"/>
      </w:pPr>
      <w:r w:rsidRPr="2BDBC0C4">
        <w:rPr>
          <w:rFonts w:eastAsia="Times New Roman" w:cs="Arial"/>
          <w:kern w:val="0"/>
          <w:sz w:val="22"/>
          <w:lang w:eastAsia="en-GB"/>
          <w14:ligatures w14:val="none"/>
        </w:rPr>
        <w:t>For Adult Social Care, this means our work aligns with key strategic aims: enabling older people to live independently at home for as long as possible, supporting working-age adults with disabilities or mental health needs to achieve their goals, and ensuring carers are supported in their vital role. The Council Plan also emphasi</w:t>
      </w:r>
      <w:r w:rsidR="48F6153F" w:rsidRPr="2BDBC0C4">
        <w:rPr>
          <w:rFonts w:eastAsia="Times New Roman" w:cs="Arial"/>
          <w:sz w:val="22"/>
          <w:lang w:eastAsia="en-GB"/>
        </w:rPr>
        <w:t>s</w:t>
      </w:r>
      <w:r w:rsidRPr="2BDBC0C4">
        <w:rPr>
          <w:rFonts w:eastAsia="Times New Roman" w:cs="Arial"/>
          <w:sz w:val="22"/>
          <w:lang w:eastAsia="en-GB"/>
        </w:rPr>
        <w:t>es partnership and prevention – themes which underpin our integrated adult care system. By working together with NHS colleagues, the voluntary sector and communities, we aim to intervene early, support people before crises develop, and build resilient communities where everyone has the opportunity to thrive.</w:t>
      </w:r>
    </w:p>
    <w:p w14:paraId="49F5C8F8" w14:textId="5E1DEB82" w:rsidR="64B96B95" w:rsidRDefault="64B96B95" w:rsidP="64B96B95">
      <w:pPr>
        <w:spacing w:after="0" w:line="300" w:lineRule="atLeast"/>
        <w:jc w:val="both"/>
        <w:rPr>
          <w:rFonts w:eastAsia="Times New Roman" w:cs="Arial"/>
          <w:sz w:val="22"/>
          <w:lang w:eastAsia="en-GB"/>
        </w:rPr>
      </w:pPr>
    </w:p>
    <w:p w14:paraId="6F6F9F81" w14:textId="77777777" w:rsidR="00273E58" w:rsidRDefault="72863A6C" w:rsidP="315BF6EC">
      <w:pPr>
        <w:jc w:val="both"/>
        <w:rPr>
          <w:sz w:val="22"/>
        </w:rPr>
      </w:pPr>
      <w:r w:rsidRPr="315BF6EC">
        <w:rPr>
          <w:rFonts w:cs="Arial"/>
          <w:kern w:val="0"/>
          <w:sz w:val="22"/>
        </w:rPr>
        <w:t>The Council Plan and all adult services’ priorities can be found at:</w:t>
      </w:r>
      <w:r w:rsidRPr="00446010">
        <w:t xml:space="preserve"> </w:t>
      </w:r>
      <w:hyperlink r:id="rId10">
        <w:r w:rsidRPr="315BF6EC">
          <w:rPr>
            <w:color w:val="0000FF"/>
            <w:sz w:val="22"/>
            <w:u w:val="single"/>
          </w:rPr>
          <w:t>Council Plan 2025 to 2028</w:t>
        </w:r>
      </w:hyperlink>
    </w:p>
    <w:p w14:paraId="4838261C" w14:textId="48F8CBC9" w:rsidR="00BD60D5" w:rsidRPr="0092464D" w:rsidRDefault="5BDC2131" w:rsidP="315BF6EC">
      <w:pPr>
        <w:spacing w:after="0" w:line="300" w:lineRule="atLeast"/>
        <w:jc w:val="both"/>
        <w:rPr>
          <w:rFonts w:eastAsia="Times New Roman" w:cs="Arial"/>
          <w:kern w:val="0"/>
          <w:sz w:val="22"/>
          <w:lang w:eastAsia="en-GB"/>
          <w14:ligatures w14:val="none"/>
        </w:rPr>
      </w:pPr>
      <w:r w:rsidRPr="315BF6EC">
        <w:rPr>
          <w:rFonts w:eastAsia="Times New Roman" w:cs="Arial"/>
          <w:kern w:val="0"/>
          <w:sz w:val="22"/>
          <w:lang w:eastAsia="en-GB"/>
          <w14:ligatures w14:val="none"/>
        </w:rPr>
        <w:t xml:space="preserve">North East Lincolnshire has formally committed to the Marmot principles of reducing inequalities in health. In 2024, the Council resolved to become a </w:t>
      </w:r>
      <w:r w:rsidRPr="315BF6EC">
        <w:rPr>
          <w:rFonts w:eastAsia="Times New Roman" w:cs="Arial"/>
          <w:i/>
          <w:iCs/>
          <w:kern w:val="0"/>
          <w:sz w:val="22"/>
          <w:lang w:eastAsia="en-GB"/>
          <w14:ligatures w14:val="none"/>
        </w:rPr>
        <w:t>Marmot Place</w:t>
      </w:r>
      <w:r w:rsidRPr="315BF6EC">
        <w:rPr>
          <w:rFonts w:eastAsia="Times New Roman" w:cs="Arial"/>
          <w:kern w:val="0"/>
          <w:sz w:val="22"/>
          <w:lang w:eastAsia="en-GB"/>
          <w14:ligatures w14:val="none"/>
        </w:rPr>
        <w:t xml:space="preserve">, embedding the goal of fairness and addressing social determinants of health in all our strategies. For Adult Social Care, this reinforces our Corporate Plan commitment to “enable all adults to maximize their capabilities and have control over their lives” and to ensure that our services reach those in greatest need. We are working closely with Public Health and other partners on targeted initiatives in our most deprived neighbourhoods to help improve life opportunities and reduce the stark health gaps in our community. </w:t>
      </w:r>
    </w:p>
    <w:p w14:paraId="4682FF1B" w14:textId="77777777" w:rsidR="00841558" w:rsidRPr="0092464D" w:rsidRDefault="00841558" w:rsidP="315BF6EC">
      <w:pPr>
        <w:spacing w:after="0" w:line="300" w:lineRule="atLeast"/>
        <w:jc w:val="both"/>
        <w:rPr>
          <w:rFonts w:eastAsia="Times New Roman" w:cs="Arial"/>
          <w:kern w:val="0"/>
          <w:sz w:val="22"/>
          <w:lang w:eastAsia="en-GB"/>
          <w14:ligatures w14:val="none"/>
        </w:rPr>
      </w:pPr>
    </w:p>
    <w:p w14:paraId="2D1AE853" w14:textId="77777777" w:rsidR="00BD60D5" w:rsidRPr="0092464D" w:rsidRDefault="5BDC2131" w:rsidP="315BF6EC">
      <w:pPr>
        <w:spacing w:after="0" w:line="300" w:lineRule="atLeast"/>
        <w:jc w:val="both"/>
        <w:rPr>
          <w:rFonts w:eastAsia="Times New Roman" w:cs="Arial"/>
          <w:kern w:val="0"/>
          <w:sz w:val="22"/>
          <w:lang w:eastAsia="en-GB"/>
          <w14:ligatures w14:val="none"/>
        </w:rPr>
      </w:pPr>
      <w:r w:rsidRPr="315BF6EC">
        <w:rPr>
          <w:rFonts w:eastAsia="Times New Roman" w:cs="Arial"/>
          <w:kern w:val="0"/>
          <w:sz w:val="22"/>
          <w:lang w:eastAsia="en-GB"/>
          <w14:ligatures w14:val="none"/>
        </w:rPr>
        <w:t>Overall, the Corporate Plan provides a clear vision that we “work with our residents and partners to support people to live their best lives”. Adult Social Care plays a central part in delivering this vision, by empowering adults to be safe, well, and independent, and by contributing to NEL’s wider goals of a thriving, inclusive community.</w:t>
      </w:r>
    </w:p>
    <w:p w14:paraId="3337A0F7" w14:textId="492A17F4" w:rsidR="40CE805B" w:rsidRDefault="59E68BA9" w:rsidP="64B96B95">
      <w:pPr>
        <w:pStyle w:val="Heading1"/>
      </w:pPr>
      <w:bookmarkStart w:id="3" w:name="_Toc868438937"/>
      <w:r>
        <w:t xml:space="preserve">Our </w:t>
      </w:r>
      <w:r w:rsidR="5957C813">
        <w:t>P</w:t>
      </w:r>
      <w:r>
        <w:t>urpose</w:t>
      </w:r>
      <w:bookmarkEnd w:id="3"/>
    </w:p>
    <w:p w14:paraId="00E0B68C" w14:textId="58BF7443" w:rsidR="40CE805B" w:rsidRDefault="40CE805B" w:rsidP="64B96B95">
      <w:r w:rsidRPr="64B96B95">
        <w:rPr>
          <w:sz w:val="22"/>
        </w:rPr>
        <w:t xml:space="preserve">Our purpose is to promote individual wellbeing, as defined in the Care Act 2014, by supporting adults to maintain independence, exercise choice and control, and achieve the outcomes that matter to them.  </w:t>
      </w:r>
      <w:r w:rsidR="370E1188" w:rsidRPr="64B96B95">
        <w:rPr>
          <w:sz w:val="22"/>
        </w:rPr>
        <w:t>ASC seeks to prevent, reduce, and delay the development of care and support needs wherever possible, while ensuring that those with eligible needs receive high-quality, personalised support that upholds dignity and respects individual rights.</w:t>
      </w:r>
    </w:p>
    <w:p w14:paraId="4E4A188B" w14:textId="6CDDD452" w:rsidR="007F5846" w:rsidRPr="001025FC" w:rsidRDefault="429C9769" w:rsidP="1A7E3342">
      <w:pPr>
        <w:pStyle w:val="Heading1"/>
        <w:jc w:val="both"/>
        <w:rPr>
          <w:rStyle w:val="Heading1Char"/>
          <w:b/>
          <w:bCs/>
        </w:rPr>
      </w:pPr>
      <w:bookmarkStart w:id="4" w:name="_Toc311182798"/>
      <w:r w:rsidRPr="1A7E3342">
        <w:rPr>
          <w:rStyle w:val="Heading1Char"/>
          <w:b/>
          <w:bCs/>
        </w:rPr>
        <w:lastRenderedPageBreak/>
        <w:t>Vision &amp; Values</w:t>
      </w:r>
      <w:bookmarkEnd w:id="4"/>
    </w:p>
    <w:p w14:paraId="573FD5BA" w14:textId="5EC4D9BD" w:rsidR="004916B7" w:rsidRDefault="32616AE4" w:rsidP="315BF6EC">
      <w:pPr>
        <w:spacing w:after="0" w:line="300" w:lineRule="atLeast"/>
        <w:jc w:val="both"/>
        <w:rPr>
          <w:rFonts w:cs="Arial"/>
          <w:sz w:val="22"/>
        </w:rPr>
      </w:pPr>
      <w:r w:rsidRPr="315BF6EC">
        <w:rPr>
          <w:rFonts w:eastAsia="Times New Roman" w:cs="Arial"/>
          <w:kern w:val="0"/>
          <w:sz w:val="22"/>
          <w:lang w:eastAsia="en-GB"/>
          <w14:ligatures w14:val="none"/>
        </w:rPr>
        <w:t>Our vision for Adult Social Care in North East Lincolnshire is simple but ambitious: “All Adults in NEL will have healthy and independent lives, with easy access to joined-up advice and support – helping them to help themselves.” This vision, which is echoed in both the Council Plan and the Humber and North Yorkshire Health and Care Partnership plan, puts people at the cent</w:t>
      </w:r>
      <w:r w:rsidR="44191702" w:rsidRPr="315BF6EC">
        <w:rPr>
          <w:rFonts w:eastAsia="Times New Roman" w:cs="Arial"/>
          <w:kern w:val="0"/>
          <w:sz w:val="22"/>
          <w:lang w:eastAsia="en-GB"/>
          <w14:ligatures w14:val="none"/>
        </w:rPr>
        <w:t>re</w:t>
      </w:r>
      <w:r w:rsidRPr="315BF6EC">
        <w:rPr>
          <w:rFonts w:eastAsia="Times New Roman" w:cs="Arial"/>
          <w:kern w:val="0"/>
          <w:sz w:val="22"/>
          <w:lang w:eastAsia="en-GB"/>
          <w14:ligatures w14:val="none"/>
        </w:rPr>
        <w:t xml:space="preserve"> of everything we do. We want to ensure that wherever possible, individuals can live in the place they call home, connected to the people and activities they love, with the right support to stay as independent as possible. </w:t>
      </w:r>
    </w:p>
    <w:p w14:paraId="394574A7" w14:textId="77777777" w:rsidR="004916B7" w:rsidRDefault="004916B7" w:rsidP="315BF6EC">
      <w:pPr>
        <w:spacing w:after="0" w:line="300" w:lineRule="atLeast"/>
        <w:jc w:val="both"/>
        <w:rPr>
          <w:rFonts w:cs="Arial"/>
          <w:sz w:val="22"/>
        </w:rPr>
      </w:pPr>
    </w:p>
    <w:p w14:paraId="0C247FB9" w14:textId="07E870CB" w:rsidR="004916B7" w:rsidRPr="004916B7" w:rsidRDefault="32616AE4" w:rsidP="64B96B95">
      <w:pPr>
        <w:spacing w:after="0" w:line="300" w:lineRule="atLeast"/>
        <w:jc w:val="both"/>
      </w:pPr>
      <w:r w:rsidRPr="315BF6EC">
        <w:rPr>
          <w:rFonts w:eastAsia="Times New Roman" w:cs="Arial"/>
          <w:kern w:val="0"/>
          <w:sz w:val="22"/>
          <w:lang w:eastAsia="en-GB"/>
          <w14:ligatures w14:val="none"/>
        </w:rPr>
        <w:t xml:space="preserve">Underpinning </w:t>
      </w:r>
      <w:r w:rsidR="6799DE49" w:rsidRPr="64B96B95">
        <w:rPr>
          <w:rFonts w:eastAsia="Times New Roman" w:cs="Arial"/>
          <w:sz w:val="22"/>
          <w:lang w:eastAsia="en-GB"/>
        </w:rPr>
        <w:t>our</w:t>
      </w:r>
      <w:r w:rsidRPr="64B96B95">
        <w:rPr>
          <w:rFonts w:eastAsia="Times New Roman" w:cs="Arial"/>
          <w:sz w:val="22"/>
          <w:lang w:eastAsia="en-GB"/>
        </w:rPr>
        <w:t xml:space="preserve"> vision are our core values: </w:t>
      </w:r>
    </w:p>
    <w:p w14:paraId="4652EE24" w14:textId="6BD87BA8" w:rsidR="004916B7" w:rsidRPr="004916B7" w:rsidRDefault="443CF6EF" w:rsidP="64B96B95">
      <w:pPr>
        <w:pStyle w:val="ListParagraph"/>
        <w:numPr>
          <w:ilvl w:val="0"/>
          <w:numId w:val="5"/>
        </w:numPr>
        <w:spacing w:line="300" w:lineRule="atLeast"/>
        <w:jc w:val="both"/>
        <w:rPr>
          <w:rFonts w:ascii="Arial" w:eastAsia="Arial" w:hAnsi="Arial" w:cs="Arial"/>
          <w:sz w:val="22"/>
          <w:szCs w:val="22"/>
        </w:rPr>
      </w:pPr>
      <w:r w:rsidRPr="64B96B95">
        <w:rPr>
          <w:rFonts w:ascii="Arial" w:eastAsia="Arial" w:hAnsi="Arial" w:cs="Arial"/>
          <w:b/>
          <w:bCs/>
          <w:sz w:val="22"/>
          <w:szCs w:val="22"/>
        </w:rPr>
        <w:t>Promoting Wellbeing and Independence</w:t>
      </w:r>
      <w:r w:rsidRPr="64B96B95">
        <w:rPr>
          <w:rFonts w:ascii="Arial" w:eastAsia="Arial" w:hAnsi="Arial" w:cs="Arial"/>
          <w:sz w:val="22"/>
          <w:szCs w:val="22"/>
        </w:rPr>
        <w:t xml:space="preserve"> – We are committed to improving outcomes and promoting well</w:t>
      </w:r>
      <w:r w:rsidR="767AC1B9" w:rsidRPr="64B96B95">
        <w:rPr>
          <w:rFonts w:ascii="Arial" w:eastAsia="Arial" w:hAnsi="Arial" w:cs="Arial"/>
          <w:sz w:val="22"/>
          <w:szCs w:val="22"/>
        </w:rPr>
        <w:t>be</w:t>
      </w:r>
      <w:r w:rsidRPr="64B96B95">
        <w:rPr>
          <w:rFonts w:ascii="Arial" w:eastAsia="Arial" w:hAnsi="Arial" w:cs="Arial"/>
          <w:sz w:val="22"/>
          <w:szCs w:val="22"/>
        </w:rPr>
        <w:t xml:space="preserve">ing, acting early to prevent escalation and designing, commissioning, </w:t>
      </w:r>
      <w:r w:rsidR="45BE8897" w:rsidRPr="64B96B95">
        <w:rPr>
          <w:rFonts w:ascii="Arial" w:eastAsia="Arial" w:hAnsi="Arial" w:cs="Arial"/>
          <w:sz w:val="22"/>
          <w:szCs w:val="22"/>
        </w:rPr>
        <w:t>and delivering support that enables individuals to maintain independence for as long as possible.</w:t>
      </w:r>
    </w:p>
    <w:p w14:paraId="413200CF" w14:textId="0D6DBCBB" w:rsidR="004916B7" w:rsidRPr="004916B7" w:rsidRDefault="45BE8897" w:rsidP="64B96B95">
      <w:pPr>
        <w:pStyle w:val="ListParagraph"/>
        <w:numPr>
          <w:ilvl w:val="0"/>
          <w:numId w:val="5"/>
        </w:numPr>
        <w:spacing w:line="300" w:lineRule="atLeast"/>
        <w:jc w:val="both"/>
        <w:rPr>
          <w:rFonts w:ascii="Arial" w:eastAsia="Arial" w:hAnsi="Arial" w:cs="Arial"/>
          <w:sz w:val="22"/>
          <w:szCs w:val="22"/>
        </w:rPr>
      </w:pPr>
      <w:r w:rsidRPr="64B96B95">
        <w:rPr>
          <w:rFonts w:ascii="Arial" w:eastAsia="Arial" w:hAnsi="Arial" w:cs="Arial"/>
          <w:b/>
          <w:bCs/>
          <w:sz w:val="22"/>
          <w:szCs w:val="22"/>
        </w:rPr>
        <w:t>Person-Centred and Strength-Based</w:t>
      </w:r>
      <w:r w:rsidRPr="64B96B95">
        <w:rPr>
          <w:rFonts w:ascii="Arial" w:eastAsia="Arial" w:hAnsi="Arial" w:cs="Arial"/>
          <w:sz w:val="22"/>
          <w:szCs w:val="22"/>
        </w:rPr>
        <w:t xml:space="preserve"> – We place individuals, their strengths, networks, and lived experiences at the heart of everything we do, shaping both social work practice and commissioned services to be personalised, outcomes-focused, and responsive to need.</w:t>
      </w:r>
    </w:p>
    <w:p w14:paraId="331A5933" w14:textId="283F2B74" w:rsidR="004916B7" w:rsidRPr="004916B7" w:rsidRDefault="6CE3531C" w:rsidP="64B96B95">
      <w:pPr>
        <w:pStyle w:val="ListParagraph"/>
        <w:numPr>
          <w:ilvl w:val="0"/>
          <w:numId w:val="5"/>
        </w:numPr>
        <w:spacing w:line="300" w:lineRule="atLeast"/>
        <w:jc w:val="both"/>
        <w:rPr>
          <w:rFonts w:ascii="Arial" w:eastAsia="Arial" w:hAnsi="Arial" w:cs="Arial"/>
          <w:sz w:val="22"/>
          <w:szCs w:val="22"/>
        </w:rPr>
      </w:pPr>
      <w:r w:rsidRPr="64B96B95">
        <w:rPr>
          <w:rFonts w:ascii="Arial" w:eastAsia="Arial" w:hAnsi="Arial" w:cs="Arial"/>
          <w:b/>
          <w:bCs/>
          <w:sz w:val="22"/>
          <w:szCs w:val="22"/>
        </w:rPr>
        <w:t>Accessible Information, Advice, and Support</w:t>
      </w:r>
      <w:r w:rsidRPr="64B96B95">
        <w:rPr>
          <w:rFonts w:ascii="Arial" w:eastAsia="Arial" w:hAnsi="Arial" w:cs="Arial"/>
          <w:sz w:val="22"/>
          <w:szCs w:val="22"/>
        </w:rPr>
        <w:t xml:space="preserve"> – We ensure individuals can access clear, timely information, advice, and support, working with providers and partners to create a system that is visible, accessible, and easy to navigate.</w:t>
      </w:r>
    </w:p>
    <w:p w14:paraId="229420E6" w14:textId="4622210B" w:rsidR="004916B7" w:rsidRPr="004916B7" w:rsidRDefault="721F0E8A" w:rsidP="64B96B95">
      <w:pPr>
        <w:pStyle w:val="ListParagraph"/>
        <w:numPr>
          <w:ilvl w:val="0"/>
          <w:numId w:val="5"/>
        </w:numPr>
        <w:spacing w:line="300" w:lineRule="atLeast"/>
        <w:jc w:val="both"/>
        <w:rPr>
          <w:rFonts w:ascii="Arial" w:eastAsia="Arial" w:hAnsi="Arial" w:cs="Arial"/>
          <w:sz w:val="22"/>
          <w:szCs w:val="22"/>
        </w:rPr>
      </w:pPr>
      <w:r w:rsidRPr="13575A0B">
        <w:rPr>
          <w:rFonts w:ascii="Arial" w:eastAsia="Arial" w:hAnsi="Arial" w:cs="Arial"/>
          <w:b/>
          <w:bCs/>
          <w:sz w:val="22"/>
          <w:szCs w:val="22"/>
        </w:rPr>
        <w:t xml:space="preserve">Kindness, Dignity, and Respect </w:t>
      </w:r>
      <w:r w:rsidRPr="13575A0B">
        <w:rPr>
          <w:rFonts w:ascii="Arial" w:eastAsia="Arial" w:hAnsi="Arial" w:cs="Arial"/>
          <w:sz w:val="22"/>
          <w:szCs w:val="22"/>
        </w:rPr>
        <w:t>– We act with compassion, dignity, and respect in all interactions and ensure the support we commission reflect these values and deliver person-centred care.</w:t>
      </w:r>
    </w:p>
    <w:p w14:paraId="0E186D6D" w14:textId="00F85D90" w:rsidR="004916B7" w:rsidRPr="004916B7" w:rsidRDefault="17FD7E2C" w:rsidP="64B96B95">
      <w:pPr>
        <w:pStyle w:val="ListParagraph"/>
        <w:numPr>
          <w:ilvl w:val="0"/>
          <w:numId w:val="5"/>
        </w:numPr>
        <w:spacing w:line="300" w:lineRule="atLeast"/>
        <w:jc w:val="both"/>
        <w:rPr>
          <w:rFonts w:ascii="Arial" w:eastAsia="Arial" w:hAnsi="Arial" w:cs="Arial"/>
          <w:sz w:val="22"/>
          <w:szCs w:val="22"/>
        </w:rPr>
      </w:pPr>
      <w:r w:rsidRPr="13575A0B">
        <w:rPr>
          <w:rFonts w:ascii="Arial" w:eastAsia="Arial" w:hAnsi="Arial" w:cs="Arial"/>
          <w:b/>
          <w:bCs/>
          <w:sz w:val="22"/>
          <w:szCs w:val="22"/>
        </w:rPr>
        <w:t>Curiosity and Safeguarding</w:t>
      </w:r>
      <w:r w:rsidRPr="13575A0B">
        <w:rPr>
          <w:rFonts w:ascii="Arial" w:eastAsia="Arial" w:hAnsi="Arial" w:cs="Arial"/>
          <w:sz w:val="22"/>
          <w:szCs w:val="22"/>
        </w:rPr>
        <w:t xml:space="preserve"> – We demonstrate professional curiosity in practice and in oversight of support </w:t>
      </w:r>
      <w:r w:rsidR="5B940A84" w:rsidRPr="13575A0B">
        <w:rPr>
          <w:rFonts w:ascii="Arial" w:eastAsia="Arial" w:hAnsi="Arial" w:cs="Arial"/>
          <w:sz w:val="22"/>
          <w:szCs w:val="22"/>
        </w:rPr>
        <w:t>services, working proactively to understand risk, prevent harm and ensure safeguarding is embedded across the whole system.</w:t>
      </w:r>
    </w:p>
    <w:p w14:paraId="48425534" w14:textId="10A0C2EE" w:rsidR="5B940A84" w:rsidRDefault="5B940A84" w:rsidP="13575A0B">
      <w:pPr>
        <w:pStyle w:val="ListParagraph"/>
        <w:numPr>
          <w:ilvl w:val="0"/>
          <w:numId w:val="5"/>
        </w:numPr>
        <w:spacing w:line="300" w:lineRule="atLeast"/>
        <w:jc w:val="both"/>
        <w:rPr>
          <w:rFonts w:ascii="Arial" w:eastAsia="Arial" w:hAnsi="Arial" w:cs="Arial"/>
          <w:sz w:val="22"/>
          <w:szCs w:val="22"/>
        </w:rPr>
      </w:pPr>
      <w:r w:rsidRPr="13575A0B">
        <w:rPr>
          <w:rFonts w:ascii="Arial" w:eastAsia="Arial" w:hAnsi="Arial" w:cs="Arial"/>
          <w:b/>
          <w:bCs/>
          <w:sz w:val="22"/>
          <w:szCs w:val="22"/>
        </w:rPr>
        <w:t>Professional Practice and Accountability</w:t>
      </w:r>
      <w:r w:rsidRPr="13575A0B">
        <w:rPr>
          <w:rFonts w:ascii="Arial" w:eastAsia="Arial" w:hAnsi="Arial" w:cs="Arial"/>
          <w:sz w:val="22"/>
          <w:szCs w:val="22"/>
        </w:rPr>
        <w:t xml:space="preserve"> – We are skilled, knowledgeable, and accountable, applying legislation, best practice, and ethical standards in both </w:t>
      </w:r>
      <w:r w:rsidR="794BCE74" w:rsidRPr="13575A0B">
        <w:rPr>
          <w:rFonts w:ascii="Arial" w:eastAsia="Arial" w:hAnsi="Arial" w:cs="Arial"/>
          <w:sz w:val="22"/>
          <w:szCs w:val="22"/>
        </w:rPr>
        <w:t>frontline practice and commissioning to ensure safe, lawful, and high-quality support.</w:t>
      </w:r>
    </w:p>
    <w:p w14:paraId="37A45087" w14:textId="458E8A41" w:rsidR="794BCE74" w:rsidRDefault="794BCE74" w:rsidP="13575A0B">
      <w:pPr>
        <w:pStyle w:val="ListParagraph"/>
        <w:numPr>
          <w:ilvl w:val="0"/>
          <w:numId w:val="5"/>
        </w:numPr>
        <w:spacing w:line="300" w:lineRule="atLeast"/>
        <w:jc w:val="both"/>
        <w:rPr>
          <w:rFonts w:ascii="Arial" w:eastAsia="Arial" w:hAnsi="Arial" w:cs="Arial"/>
          <w:sz w:val="22"/>
          <w:szCs w:val="22"/>
        </w:rPr>
      </w:pPr>
      <w:r w:rsidRPr="13575A0B">
        <w:rPr>
          <w:rFonts w:ascii="Arial" w:eastAsia="Arial" w:hAnsi="Arial" w:cs="Arial"/>
          <w:b/>
          <w:bCs/>
          <w:sz w:val="22"/>
          <w:szCs w:val="22"/>
        </w:rPr>
        <w:t>Integrated and Collaborative Working</w:t>
      </w:r>
      <w:r w:rsidRPr="13575A0B">
        <w:rPr>
          <w:rFonts w:ascii="Arial" w:eastAsia="Arial" w:hAnsi="Arial" w:cs="Arial"/>
          <w:sz w:val="22"/>
          <w:szCs w:val="22"/>
        </w:rPr>
        <w:t xml:space="preserve"> – We work in partnership with individuals, carers, communities, providers, and organisations to co-produce, commission, and deliver coordinated, seamless care and support.</w:t>
      </w:r>
    </w:p>
    <w:p w14:paraId="2F0FDC94" w14:textId="74DA0D34" w:rsidR="794BCE74" w:rsidRDefault="794BCE74" w:rsidP="13575A0B">
      <w:pPr>
        <w:pStyle w:val="ListParagraph"/>
        <w:numPr>
          <w:ilvl w:val="0"/>
          <w:numId w:val="5"/>
        </w:numPr>
        <w:spacing w:line="300" w:lineRule="atLeast"/>
        <w:jc w:val="both"/>
        <w:rPr>
          <w:rFonts w:ascii="Arial" w:eastAsia="Arial" w:hAnsi="Arial" w:cs="Arial"/>
          <w:sz w:val="22"/>
          <w:szCs w:val="22"/>
        </w:rPr>
      </w:pPr>
      <w:r w:rsidRPr="13575A0B">
        <w:rPr>
          <w:rFonts w:ascii="Arial" w:eastAsia="Arial" w:hAnsi="Arial" w:cs="Arial"/>
          <w:b/>
          <w:bCs/>
          <w:sz w:val="22"/>
          <w:szCs w:val="22"/>
        </w:rPr>
        <w:t>Listening, Learning, and Continuous Improvement</w:t>
      </w:r>
      <w:r w:rsidRPr="13575A0B">
        <w:rPr>
          <w:rFonts w:ascii="Arial" w:eastAsia="Arial" w:hAnsi="Arial" w:cs="Arial"/>
          <w:sz w:val="22"/>
          <w:szCs w:val="22"/>
        </w:rPr>
        <w:t xml:space="preserve"> – We listen to feedback from individuals, carers, and providers, using insight, co-production, and evidence to continuously improve services, commissioning approaches</w:t>
      </w:r>
      <w:r w:rsidR="19FC2663" w:rsidRPr="13575A0B">
        <w:rPr>
          <w:rFonts w:ascii="Arial" w:eastAsia="Arial" w:hAnsi="Arial" w:cs="Arial"/>
          <w:sz w:val="22"/>
          <w:szCs w:val="22"/>
        </w:rPr>
        <w:t>, and professional practice.</w:t>
      </w:r>
    </w:p>
    <w:p w14:paraId="39BA973E" w14:textId="7393A21E" w:rsidR="19FC2663" w:rsidRDefault="19FC2663" w:rsidP="13575A0B">
      <w:pPr>
        <w:pStyle w:val="ListParagraph"/>
        <w:numPr>
          <w:ilvl w:val="0"/>
          <w:numId w:val="5"/>
        </w:numPr>
        <w:spacing w:line="300" w:lineRule="atLeast"/>
        <w:jc w:val="both"/>
        <w:rPr>
          <w:rFonts w:ascii="Arial" w:eastAsia="Arial" w:hAnsi="Arial" w:cs="Arial"/>
          <w:sz w:val="22"/>
          <w:szCs w:val="22"/>
        </w:rPr>
      </w:pPr>
      <w:r w:rsidRPr="13575A0B">
        <w:rPr>
          <w:rFonts w:ascii="Arial" w:eastAsia="Arial" w:hAnsi="Arial" w:cs="Arial"/>
          <w:b/>
          <w:bCs/>
          <w:sz w:val="22"/>
          <w:szCs w:val="22"/>
        </w:rPr>
        <w:t>Evidence-Based and Proportionate Decisions</w:t>
      </w:r>
      <w:r w:rsidRPr="13575A0B">
        <w:rPr>
          <w:rFonts w:ascii="Arial" w:eastAsia="Arial" w:hAnsi="Arial" w:cs="Arial"/>
          <w:sz w:val="22"/>
          <w:szCs w:val="22"/>
        </w:rPr>
        <w:t xml:space="preserve"> – We use data, market intelligence, professional judgement, and legislation to make balanced, transparent, and proportionate decisions across both</w:t>
      </w:r>
      <w:r w:rsidR="7289AE6A" w:rsidRPr="13575A0B">
        <w:rPr>
          <w:rFonts w:ascii="Arial" w:eastAsia="Arial" w:hAnsi="Arial" w:cs="Arial"/>
          <w:sz w:val="22"/>
          <w:szCs w:val="22"/>
        </w:rPr>
        <w:t xml:space="preserve"> care delivery and commissioning.</w:t>
      </w:r>
    </w:p>
    <w:p w14:paraId="464D86D4" w14:textId="0BD7A326" w:rsidR="7289AE6A" w:rsidRDefault="7289AE6A" w:rsidP="13575A0B">
      <w:pPr>
        <w:pStyle w:val="ListParagraph"/>
        <w:numPr>
          <w:ilvl w:val="0"/>
          <w:numId w:val="5"/>
        </w:numPr>
        <w:spacing w:line="300" w:lineRule="atLeast"/>
        <w:jc w:val="both"/>
        <w:rPr>
          <w:rFonts w:ascii="Arial" w:eastAsia="Arial" w:hAnsi="Arial" w:cs="Arial"/>
          <w:sz w:val="22"/>
          <w:szCs w:val="22"/>
        </w:rPr>
      </w:pPr>
      <w:r w:rsidRPr="13575A0B">
        <w:rPr>
          <w:rFonts w:ascii="Arial" w:eastAsia="Arial" w:hAnsi="Arial" w:cs="Arial"/>
          <w:b/>
          <w:bCs/>
          <w:sz w:val="22"/>
          <w:szCs w:val="22"/>
        </w:rPr>
        <w:t>Responsible Use of Resources and Sustainable Services</w:t>
      </w:r>
      <w:r w:rsidRPr="13575A0B">
        <w:rPr>
          <w:rFonts w:ascii="Arial" w:eastAsia="Arial" w:hAnsi="Arial" w:cs="Arial"/>
          <w:sz w:val="22"/>
          <w:szCs w:val="22"/>
        </w:rPr>
        <w:t xml:space="preserve"> – We ensure public resources are used effectively, commissioning and delivering services that provide value, promote sustainability, and improve outcomes for individuals and communities.</w:t>
      </w:r>
    </w:p>
    <w:p w14:paraId="25F07211" w14:textId="77777777" w:rsidR="000F735D" w:rsidRDefault="000F735D" w:rsidP="315BF6EC">
      <w:pPr>
        <w:jc w:val="both"/>
        <w:rPr>
          <w:rFonts w:cs="Arial"/>
          <w:b/>
          <w:bCs/>
          <w:color w:val="7030A0"/>
          <w:kern w:val="0"/>
          <w14:ligatures w14:val="none"/>
        </w:rPr>
      </w:pPr>
      <w:bookmarkStart w:id="5" w:name="_Hlk172723077"/>
      <w:r w:rsidRPr="315BF6EC">
        <w:rPr>
          <w:color w:val="7030A0"/>
        </w:rPr>
        <w:br w:type="page"/>
      </w:r>
    </w:p>
    <w:p w14:paraId="24B02399" w14:textId="47E0F0D7" w:rsidR="00984AB6" w:rsidRPr="001025FC" w:rsidRDefault="41302885" w:rsidP="315BF6EC">
      <w:pPr>
        <w:pStyle w:val="Heading1"/>
        <w:jc w:val="both"/>
        <w:rPr>
          <w:rFonts w:cs="Arial"/>
          <w:kern w:val="0"/>
          <w:sz w:val="22"/>
          <w:szCs w:val="22"/>
        </w:rPr>
      </w:pPr>
      <w:bookmarkStart w:id="6" w:name="_Toc1101428851"/>
      <w:bookmarkEnd w:id="5"/>
      <w:r w:rsidRPr="1A7E3342">
        <w:rPr>
          <w:rStyle w:val="Heading1Char"/>
          <w:b/>
          <w:bCs/>
        </w:rPr>
        <w:lastRenderedPageBreak/>
        <w:t>Preventing and reducing the need for care and support</w:t>
      </w:r>
      <w:r w:rsidR="354E2AED" w:rsidRPr="1A7E3342">
        <w:rPr>
          <w:rStyle w:val="Heading1Char"/>
          <w:b/>
          <w:bCs/>
        </w:rPr>
        <w:t>/ maintaining and regaining independence</w:t>
      </w:r>
      <w:bookmarkEnd w:id="6"/>
      <w:r w:rsidR="354E2AED" w:rsidRPr="1A7E3342">
        <w:rPr>
          <w:rStyle w:val="Heading2Char"/>
          <w:rFonts w:cstheme="majorBidi"/>
          <w:b/>
          <w:color w:val="2F5496" w:themeColor="accent1" w:themeShade="BF"/>
        </w:rPr>
        <w:t xml:space="preserve"> </w:t>
      </w:r>
      <w:r w:rsidR="6DD60E3B" w:rsidRPr="1A7E3342">
        <w:rPr>
          <w:rStyle w:val="Heading2Char"/>
          <w:rFonts w:cstheme="majorBidi"/>
          <w:b/>
          <w:color w:val="2F5496" w:themeColor="accent1" w:themeShade="BF"/>
        </w:rPr>
        <w:t xml:space="preserve"> </w:t>
      </w:r>
      <w:r w:rsidR="25EDB10B" w:rsidRPr="1A7E3342">
        <w:rPr>
          <w:rFonts w:cs="Arial"/>
          <w:sz w:val="22"/>
          <w:szCs w:val="22"/>
        </w:rPr>
        <w:t xml:space="preserve"> </w:t>
      </w:r>
    </w:p>
    <w:p w14:paraId="1A6D583B" w14:textId="2D2B3034" w:rsidR="0E9D3642" w:rsidRDefault="6BF917E6" w:rsidP="315BF6EC">
      <w:pPr>
        <w:spacing w:after="0" w:line="300" w:lineRule="auto"/>
        <w:jc w:val="both"/>
      </w:pPr>
      <w:r w:rsidRPr="2BDBC0C4">
        <w:rPr>
          <w:rFonts w:eastAsia="Arial" w:cs="Arial"/>
          <w:sz w:val="22"/>
        </w:rPr>
        <w:t>Throughout the year, Adult Social Care in North</w:t>
      </w:r>
      <w:r w:rsidR="44E7DA52" w:rsidRPr="2BDBC0C4">
        <w:rPr>
          <w:rFonts w:eastAsia="Arial" w:cs="Arial"/>
          <w:sz w:val="22"/>
        </w:rPr>
        <w:t xml:space="preserve"> </w:t>
      </w:r>
      <w:r w:rsidRPr="2BDBC0C4">
        <w:rPr>
          <w:rFonts w:eastAsia="Arial" w:cs="Arial"/>
          <w:sz w:val="22"/>
        </w:rPr>
        <w:t>East Lincolnshire has continued to strengthen its focus on prevention, early intervention</w:t>
      </w:r>
      <w:r w:rsidR="49594DFA" w:rsidRPr="2BDBC0C4">
        <w:rPr>
          <w:rFonts w:eastAsia="Arial" w:cs="Arial"/>
          <w:sz w:val="22"/>
        </w:rPr>
        <w:t>, reablement</w:t>
      </w:r>
      <w:r w:rsidRPr="2BDBC0C4">
        <w:rPr>
          <w:rFonts w:eastAsia="Arial" w:cs="Arial"/>
          <w:sz w:val="22"/>
        </w:rPr>
        <w:t xml:space="preserve"> and promoting independence through system-wide partnership working. Central to this has been the development of a more integrated front-door through the ongoing transformation of the Single Point of Access (SPA), designed to ensure residents can access the right information, advice, support and community resources at the earliest opportunity. This work continues to focus on creating a simpler and more coordinated route into support, helping individuals access preventative services and reducing reliance on long-term statutory interventions</w:t>
      </w:r>
      <w:r w:rsidR="00E83594">
        <w:rPr>
          <w:rFonts w:eastAsia="Arial" w:cs="Arial"/>
          <w:sz w:val="22"/>
        </w:rPr>
        <w:t>,</w:t>
      </w:r>
      <w:r w:rsidRPr="2BDBC0C4">
        <w:rPr>
          <w:rFonts w:eastAsia="Arial" w:cs="Arial"/>
          <w:sz w:val="22"/>
        </w:rPr>
        <w:t xml:space="preserve"> both through telephony routes, increased community </w:t>
      </w:r>
      <w:r w:rsidR="780CD8D2" w:rsidRPr="2BDBC0C4">
        <w:rPr>
          <w:rFonts w:eastAsia="Arial" w:cs="Arial"/>
          <w:sz w:val="22"/>
        </w:rPr>
        <w:t xml:space="preserve">outreach and </w:t>
      </w:r>
      <w:r w:rsidR="4D860263" w:rsidRPr="2BDBC0C4">
        <w:rPr>
          <w:rFonts w:eastAsia="Arial" w:cs="Arial"/>
          <w:sz w:val="22"/>
        </w:rPr>
        <w:t>ongoing</w:t>
      </w:r>
      <w:r w:rsidR="780CD8D2" w:rsidRPr="2BDBC0C4">
        <w:rPr>
          <w:rFonts w:eastAsia="Arial" w:cs="Arial"/>
          <w:sz w:val="22"/>
        </w:rPr>
        <w:t xml:space="preserve"> developments of technology and </w:t>
      </w:r>
      <w:r w:rsidR="0A5D78CC" w:rsidRPr="2BDBC0C4">
        <w:rPr>
          <w:rFonts w:eastAsia="Arial" w:cs="Arial"/>
          <w:sz w:val="22"/>
        </w:rPr>
        <w:t>web-based</w:t>
      </w:r>
      <w:r w:rsidR="780CD8D2" w:rsidRPr="2BDBC0C4">
        <w:rPr>
          <w:rFonts w:eastAsia="Arial" w:cs="Arial"/>
          <w:sz w:val="22"/>
        </w:rPr>
        <w:t xml:space="preserve"> services that will enable people to find the support they need at the right time. </w:t>
      </w:r>
    </w:p>
    <w:p w14:paraId="1C63333A" w14:textId="51CC4F8C" w:rsidR="64B96B95" w:rsidRDefault="64B96B95" w:rsidP="64B96B95">
      <w:pPr>
        <w:spacing w:after="0" w:line="300" w:lineRule="auto"/>
        <w:jc w:val="both"/>
        <w:rPr>
          <w:rFonts w:eastAsia="Arial" w:cs="Arial"/>
          <w:sz w:val="22"/>
        </w:rPr>
      </w:pPr>
    </w:p>
    <w:p w14:paraId="7F90E29D" w14:textId="77777777" w:rsidR="00D1740A" w:rsidRDefault="780CD8D2" w:rsidP="2BDBC0C4">
      <w:pPr>
        <w:spacing w:after="0" w:line="300" w:lineRule="auto"/>
        <w:jc w:val="both"/>
        <w:rPr>
          <w:rFonts w:eastAsia="Arial" w:cs="Arial"/>
          <w:sz w:val="22"/>
        </w:rPr>
      </w:pPr>
      <w:r w:rsidRPr="2BDBC0C4">
        <w:rPr>
          <w:rFonts w:eastAsia="Arial" w:cs="Arial"/>
          <w:sz w:val="22"/>
        </w:rPr>
        <w:t xml:space="preserve">Alongside </w:t>
      </w:r>
      <w:r w:rsidR="728F7940" w:rsidRPr="2BDBC0C4">
        <w:rPr>
          <w:rFonts w:eastAsia="Arial" w:cs="Arial"/>
          <w:sz w:val="22"/>
        </w:rPr>
        <w:t xml:space="preserve">the </w:t>
      </w:r>
      <w:r w:rsidR="137E17CF" w:rsidRPr="2BDBC0C4">
        <w:rPr>
          <w:rFonts w:eastAsia="Arial" w:cs="Arial"/>
          <w:sz w:val="22"/>
        </w:rPr>
        <w:t>programme to enhance the SPA</w:t>
      </w:r>
      <w:r w:rsidRPr="2BDBC0C4">
        <w:rPr>
          <w:rFonts w:eastAsia="Arial" w:cs="Arial"/>
          <w:sz w:val="22"/>
        </w:rPr>
        <w:t xml:space="preserve">, significant emphasis has been placed on building stronger relationships across health, social care, community and voluntary sector organisations. </w:t>
      </w:r>
    </w:p>
    <w:p w14:paraId="156E6798" w14:textId="77777777" w:rsidR="00D1740A" w:rsidRDefault="00D1740A" w:rsidP="2BDBC0C4">
      <w:pPr>
        <w:spacing w:after="0" w:line="300" w:lineRule="auto"/>
        <w:jc w:val="both"/>
        <w:rPr>
          <w:rFonts w:eastAsia="Arial" w:cs="Arial"/>
          <w:sz w:val="22"/>
        </w:rPr>
      </w:pPr>
    </w:p>
    <w:p w14:paraId="3AD60E6B" w14:textId="41167409" w:rsidR="6FF5B166" w:rsidRDefault="780CD8D2" w:rsidP="2BDBC0C4">
      <w:pPr>
        <w:spacing w:after="0" w:line="300" w:lineRule="auto"/>
        <w:jc w:val="both"/>
        <w:rPr>
          <w:rFonts w:eastAsia="Arial" w:cs="Arial"/>
          <w:sz w:val="22"/>
        </w:rPr>
      </w:pPr>
      <w:r w:rsidRPr="2BDBC0C4">
        <w:rPr>
          <w:rFonts w:eastAsia="Arial" w:cs="Arial"/>
          <w:sz w:val="22"/>
        </w:rPr>
        <w:t xml:space="preserve">The Making It Real programme has been a key vehicle for this work. A major multi-agency networking event twice per year, brings organisations from community, statutory and voluntary sectors to showcase local support available to residents across North East Lincolnshire. The event </w:t>
      </w:r>
      <w:r w:rsidR="7B1DE3D8" w:rsidRPr="2BDBC0C4">
        <w:rPr>
          <w:rFonts w:eastAsia="Arial" w:cs="Arial"/>
          <w:sz w:val="22"/>
        </w:rPr>
        <w:t>is</w:t>
      </w:r>
      <w:r w:rsidRPr="2BDBC0C4">
        <w:rPr>
          <w:rFonts w:eastAsia="Arial" w:cs="Arial"/>
          <w:sz w:val="22"/>
        </w:rPr>
        <w:t xml:space="preserve"> designed to strengthen professional networks, improve awareness of local resources and encourage collaborative approaches that promote wellbeing and independence without an over-reliance on traditional models of care and support. </w:t>
      </w:r>
    </w:p>
    <w:p w14:paraId="1E80A88F" w14:textId="77777777" w:rsidR="00D1740A" w:rsidRDefault="00D1740A" w:rsidP="2BDBC0C4">
      <w:pPr>
        <w:spacing w:after="0" w:line="300" w:lineRule="auto"/>
        <w:jc w:val="both"/>
        <w:rPr>
          <w:rFonts w:eastAsia="Arial" w:cs="Arial"/>
          <w:sz w:val="22"/>
        </w:rPr>
      </w:pPr>
    </w:p>
    <w:p w14:paraId="28C47DB3" w14:textId="594FAA6A" w:rsidR="7F90087E" w:rsidRDefault="7F90087E" w:rsidP="64B96B95">
      <w:pPr>
        <w:spacing w:after="0" w:line="300" w:lineRule="auto"/>
        <w:jc w:val="both"/>
        <w:rPr>
          <w:rFonts w:eastAsia="Arial" w:cs="Arial"/>
          <w:sz w:val="22"/>
        </w:rPr>
      </w:pPr>
      <w:r w:rsidRPr="64B96B95">
        <w:rPr>
          <w:rFonts w:eastAsia="Arial" w:cs="Arial"/>
          <w:sz w:val="22"/>
        </w:rPr>
        <w:t>Making It Real activity has supported the development of professional alliances focused on helping people remain connected to their communities, access support earlier and maintain independence for longer. The programme reflects a shared commitment across the local system to place children, young people, families and adults at the centre of service delivery, ensuring support is delivered by the right person, at the right time and in the right place.</w:t>
      </w:r>
    </w:p>
    <w:p w14:paraId="34277E94" w14:textId="77777777" w:rsidR="00D1740A" w:rsidRDefault="00D1740A" w:rsidP="64B96B95">
      <w:pPr>
        <w:spacing w:after="0" w:line="300" w:lineRule="auto"/>
        <w:jc w:val="both"/>
        <w:rPr>
          <w:rFonts w:eastAsia="Arial" w:cs="Arial"/>
          <w:sz w:val="22"/>
        </w:rPr>
      </w:pPr>
    </w:p>
    <w:p w14:paraId="351913BE" w14:textId="775FE029" w:rsidR="7F90087E" w:rsidRDefault="7F90087E" w:rsidP="64B96B95">
      <w:pPr>
        <w:spacing w:after="0" w:line="300" w:lineRule="auto"/>
        <w:jc w:val="both"/>
        <w:rPr>
          <w:rFonts w:eastAsia="Arial" w:cs="Arial"/>
          <w:sz w:val="22"/>
        </w:rPr>
      </w:pPr>
      <w:r w:rsidRPr="64B96B95">
        <w:rPr>
          <w:rFonts w:eastAsia="Arial" w:cs="Arial"/>
          <w:sz w:val="22"/>
        </w:rPr>
        <w:t>The wider prevention agenda has also been supported through partnership forums, community engagement activity and collaborative work with VCSE organisations, enabling broader access to non-statutory support, social connections, wellbeing services and community assets. Together, these developments are helping to create a more strengths-based system that empowers residents, builds resilience within communities and supports people to maintain or regain their independence wherever possible.</w:t>
      </w:r>
    </w:p>
    <w:p w14:paraId="237C981B" w14:textId="7EB36E44" w:rsidR="315BF6EC" w:rsidRDefault="315BF6EC" w:rsidP="64B96B95">
      <w:pPr>
        <w:pStyle w:val="ListParagraph"/>
        <w:spacing w:line="300" w:lineRule="auto"/>
        <w:jc w:val="both"/>
        <w:rPr>
          <w:rFonts w:ascii="Arial" w:eastAsia="Arial" w:hAnsi="Arial" w:cs="Arial"/>
          <w:sz w:val="22"/>
          <w:szCs w:val="22"/>
        </w:rPr>
      </w:pPr>
    </w:p>
    <w:p w14:paraId="593B83CF" w14:textId="45EE057C" w:rsidR="315BF6EC" w:rsidRDefault="2361FEC1" w:rsidP="00D7652C">
      <w:pPr>
        <w:spacing w:line="300" w:lineRule="auto"/>
        <w:jc w:val="both"/>
        <w:rPr>
          <w:rFonts w:ascii="Segoe UI" w:eastAsia="Segoe UI" w:hAnsi="Segoe UI" w:cs="Segoe UI"/>
          <w:sz w:val="21"/>
          <w:szCs w:val="21"/>
        </w:rPr>
      </w:pPr>
      <w:r w:rsidRPr="2BDBC0C4">
        <w:rPr>
          <w:rFonts w:eastAsia="Arial" w:cs="Arial"/>
          <w:sz w:val="22"/>
        </w:rPr>
        <w:t xml:space="preserve">The recent reablement review and subsequent transformation journey has ensured that we have maximised our bed and home based reablement offer for individuals who require support to maintain or regain their independence. </w:t>
      </w:r>
    </w:p>
    <w:p w14:paraId="272B830D" w14:textId="57553EB0" w:rsidR="00D1740A" w:rsidRDefault="39BDEB8A" w:rsidP="2BDBC0C4">
      <w:pPr>
        <w:spacing w:after="0"/>
        <w:jc w:val="both"/>
        <w:rPr>
          <w:rFonts w:eastAsia="Arial" w:cs="Arial"/>
          <w:sz w:val="22"/>
        </w:rPr>
      </w:pPr>
      <w:r w:rsidRPr="2BDBC0C4">
        <w:rPr>
          <w:rFonts w:eastAsia="Arial" w:cs="Arial"/>
          <w:sz w:val="22"/>
        </w:rPr>
        <w:t xml:space="preserve">The </w:t>
      </w:r>
      <w:r w:rsidR="0C62E9B6" w:rsidRPr="2BDBC0C4">
        <w:rPr>
          <w:rFonts w:eastAsia="Arial" w:cs="Arial"/>
          <w:sz w:val="22"/>
        </w:rPr>
        <w:t xml:space="preserve">transformation journey has </w:t>
      </w:r>
      <w:r w:rsidRPr="2BDBC0C4">
        <w:rPr>
          <w:rFonts w:eastAsia="Arial" w:cs="Arial"/>
          <w:sz w:val="22"/>
        </w:rPr>
        <w:t xml:space="preserve">driven significant service improvements in both </w:t>
      </w:r>
      <w:r w:rsidR="6ED2DADF" w:rsidRPr="2BDBC0C4">
        <w:rPr>
          <w:rFonts w:eastAsia="Arial" w:cs="Arial"/>
          <w:sz w:val="22"/>
        </w:rPr>
        <w:t>bed and home</w:t>
      </w:r>
      <w:r w:rsidR="00D1740A">
        <w:rPr>
          <w:rFonts w:eastAsia="Arial" w:cs="Arial"/>
          <w:sz w:val="22"/>
        </w:rPr>
        <w:t>-</w:t>
      </w:r>
      <w:r w:rsidR="6ED2DADF" w:rsidRPr="2BDBC0C4">
        <w:rPr>
          <w:rFonts w:eastAsia="Arial" w:cs="Arial"/>
          <w:sz w:val="22"/>
        </w:rPr>
        <w:t>based reablement services</w:t>
      </w:r>
      <w:r w:rsidRPr="2BDBC0C4">
        <w:rPr>
          <w:rFonts w:eastAsia="Arial" w:cs="Arial"/>
          <w:sz w:val="22"/>
        </w:rPr>
        <w:t xml:space="preserve">. </w:t>
      </w:r>
    </w:p>
    <w:p w14:paraId="1122B39B" w14:textId="77777777" w:rsidR="00D1740A" w:rsidRDefault="00D1740A" w:rsidP="2BDBC0C4">
      <w:pPr>
        <w:spacing w:after="0"/>
        <w:jc w:val="both"/>
        <w:rPr>
          <w:rFonts w:eastAsia="Arial" w:cs="Arial"/>
          <w:sz w:val="22"/>
        </w:rPr>
      </w:pPr>
    </w:p>
    <w:p w14:paraId="3BFE92D4" w14:textId="77777777" w:rsidR="00D1740A" w:rsidRDefault="00D1740A" w:rsidP="2BDBC0C4">
      <w:pPr>
        <w:spacing w:after="0"/>
        <w:jc w:val="both"/>
        <w:rPr>
          <w:rFonts w:eastAsia="Arial" w:cs="Arial"/>
          <w:sz w:val="22"/>
        </w:rPr>
      </w:pPr>
    </w:p>
    <w:p w14:paraId="10E2B0F2" w14:textId="7C52BB34" w:rsidR="39BDEB8A" w:rsidRDefault="39BDEB8A" w:rsidP="2BDBC0C4">
      <w:pPr>
        <w:spacing w:after="0"/>
        <w:jc w:val="both"/>
        <w:rPr>
          <w:rFonts w:eastAsia="Arial" w:cs="Arial"/>
          <w:sz w:val="22"/>
        </w:rPr>
      </w:pPr>
      <w:r w:rsidRPr="2BDBC0C4">
        <w:rPr>
          <w:rFonts w:eastAsia="Arial" w:cs="Arial"/>
          <w:sz w:val="22"/>
        </w:rPr>
        <w:lastRenderedPageBreak/>
        <w:t>The</w:t>
      </w:r>
      <w:r w:rsidR="4FA0BA04" w:rsidRPr="2BDBC0C4">
        <w:rPr>
          <w:rFonts w:eastAsia="Arial" w:cs="Arial"/>
          <w:sz w:val="22"/>
        </w:rPr>
        <w:t xml:space="preserve"> improvements </w:t>
      </w:r>
      <w:r w:rsidR="00D1740A">
        <w:rPr>
          <w:rFonts w:eastAsia="Arial" w:cs="Arial"/>
          <w:sz w:val="22"/>
        </w:rPr>
        <w:t>include</w:t>
      </w:r>
      <w:r w:rsidR="4FA0BA04" w:rsidRPr="2BDBC0C4">
        <w:rPr>
          <w:rFonts w:eastAsia="Arial" w:cs="Arial"/>
          <w:sz w:val="22"/>
        </w:rPr>
        <w:t xml:space="preserve">: </w:t>
      </w:r>
    </w:p>
    <w:p w14:paraId="387DB719" w14:textId="0CE4AEDB" w:rsidR="39BDEB8A" w:rsidRDefault="39BDEB8A" w:rsidP="2BDBC0C4">
      <w:pPr>
        <w:pStyle w:val="ListParagraph"/>
        <w:numPr>
          <w:ilvl w:val="0"/>
          <w:numId w:val="1"/>
        </w:numPr>
        <w:jc w:val="both"/>
        <w:rPr>
          <w:rFonts w:ascii="Arial" w:eastAsia="Arial" w:hAnsi="Arial" w:cs="Arial"/>
          <w:sz w:val="22"/>
          <w:szCs w:val="22"/>
        </w:rPr>
      </w:pPr>
      <w:r w:rsidRPr="2BDBC0C4">
        <w:rPr>
          <w:rFonts w:ascii="Arial" w:eastAsia="Arial" w:hAnsi="Arial" w:cs="Arial"/>
          <w:sz w:val="22"/>
          <w:szCs w:val="22"/>
        </w:rPr>
        <w:t>There is an increase in the number of appropriate referrals to</w:t>
      </w:r>
      <w:r w:rsidR="6A5C3638" w:rsidRPr="2BDBC0C4">
        <w:rPr>
          <w:rFonts w:ascii="Arial" w:eastAsia="Arial" w:hAnsi="Arial" w:cs="Arial"/>
          <w:sz w:val="22"/>
          <w:szCs w:val="22"/>
        </w:rPr>
        <w:t xml:space="preserve"> bed and home</w:t>
      </w:r>
      <w:r w:rsidR="00D1740A">
        <w:rPr>
          <w:rFonts w:ascii="Arial" w:eastAsia="Arial" w:hAnsi="Arial" w:cs="Arial"/>
          <w:sz w:val="22"/>
          <w:szCs w:val="22"/>
        </w:rPr>
        <w:t>-</w:t>
      </w:r>
      <w:r w:rsidR="6A5C3638" w:rsidRPr="2BDBC0C4">
        <w:rPr>
          <w:rFonts w:ascii="Arial" w:eastAsia="Arial" w:hAnsi="Arial" w:cs="Arial"/>
          <w:sz w:val="22"/>
          <w:szCs w:val="22"/>
        </w:rPr>
        <w:t>based reablement</w:t>
      </w:r>
      <w:r w:rsidR="7B64F155" w:rsidRPr="2BDBC0C4">
        <w:rPr>
          <w:rFonts w:ascii="Arial" w:eastAsia="Arial" w:hAnsi="Arial" w:cs="Arial"/>
          <w:sz w:val="22"/>
          <w:szCs w:val="22"/>
        </w:rPr>
        <w:t xml:space="preserve"> services </w:t>
      </w:r>
      <w:r w:rsidR="5CE5EF0A" w:rsidRPr="2BDBC0C4">
        <w:rPr>
          <w:rFonts w:ascii="Arial" w:eastAsia="Arial" w:hAnsi="Arial" w:cs="Arial"/>
          <w:sz w:val="22"/>
          <w:szCs w:val="22"/>
        </w:rPr>
        <w:t>each month</w:t>
      </w:r>
    </w:p>
    <w:p w14:paraId="748264F0" w14:textId="261E8B3C" w:rsidR="39BDEB8A" w:rsidRDefault="39BDEB8A" w:rsidP="2BDBC0C4">
      <w:pPr>
        <w:pStyle w:val="ListParagraph"/>
        <w:numPr>
          <w:ilvl w:val="0"/>
          <w:numId w:val="1"/>
        </w:numPr>
        <w:jc w:val="both"/>
        <w:rPr>
          <w:rFonts w:ascii="Arial" w:eastAsia="Arial" w:hAnsi="Arial" w:cs="Arial"/>
          <w:sz w:val="22"/>
          <w:szCs w:val="22"/>
        </w:rPr>
      </w:pPr>
      <w:r w:rsidRPr="2BDBC0C4">
        <w:rPr>
          <w:rFonts w:ascii="Arial" w:eastAsia="Arial" w:hAnsi="Arial" w:cs="Arial"/>
          <w:sz w:val="22"/>
          <w:szCs w:val="22"/>
        </w:rPr>
        <w:t xml:space="preserve">There is an increase in the number of Individuals </w:t>
      </w:r>
      <w:r w:rsidR="00E83594">
        <w:rPr>
          <w:rFonts w:ascii="Arial" w:eastAsia="Arial" w:hAnsi="Arial" w:cs="Arial"/>
          <w:sz w:val="22"/>
          <w:szCs w:val="22"/>
        </w:rPr>
        <w:t xml:space="preserve">receiving </w:t>
      </w:r>
      <w:r w:rsidRPr="2BDBC0C4">
        <w:rPr>
          <w:rFonts w:ascii="Arial" w:eastAsia="Arial" w:hAnsi="Arial" w:cs="Arial"/>
          <w:sz w:val="22"/>
          <w:szCs w:val="22"/>
        </w:rPr>
        <w:t xml:space="preserve">support </w:t>
      </w:r>
      <w:r w:rsidR="2C94A733" w:rsidRPr="2BDBC0C4">
        <w:rPr>
          <w:rFonts w:ascii="Arial" w:eastAsia="Arial" w:hAnsi="Arial" w:cs="Arial"/>
          <w:sz w:val="22"/>
          <w:szCs w:val="22"/>
        </w:rPr>
        <w:t>and complet</w:t>
      </w:r>
      <w:r w:rsidR="2B02DE54" w:rsidRPr="2BDBC0C4">
        <w:rPr>
          <w:rFonts w:ascii="Arial" w:eastAsia="Arial" w:hAnsi="Arial" w:cs="Arial"/>
          <w:sz w:val="22"/>
          <w:szCs w:val="22"/>
        </w:rPr>
        <w:t>ing</w:t>
      </w:r>
      <w:r w:rsidR="2C94A733" w:rsidRPr="2BDBC0C4">
        <w:rPr>
          <w:rFonts w:ascii="Arial" w:eastAsia="Arial" w:hAnsi="Arial" w:cs="Arial"/>
          <w:sz w:val="22"/>
          <w:szCs w:val="22"/>
        </w:rPr>
        <w:t xml:space="preserve"> their reablement journey </w:t>
      </w:r>
      <w:r w:rsidRPr="2BDBC0C4">
        <w:rPr>
          <w:rFonts w:ascii="Arial" w:eastAsia="Arial" w:hAnsi="Arial" w:cs="Arial"/>
          <w:sz w:val="22"/>
          <w:szCs w:val="22"/>
        </w:rPr>
        <w:t>each mont</w:t>
      </w:r>
      <w:r w:rsidR="06312F7D" w:rsidRPr="2BDBC0C4">
        <w:rPr>
          <w:rFonts w:ascii="Arial" w:eastAsia="Arial" w:hAnsi="Arial" w:cs="Arial"/>
          <w:sz w:val="22"/>
          <w:szCs w:val="22"/>
        </w:rPr>
        <w:t>h</w:t>
      </w:r>
    </w:p>
    <w:p w14:paraId="5CE8E7C6" w14:textId="3C14CFDD" w:rsidR="005B1E53" w:rsidRDefault="005B1E53" w:rsidP="2BDBC0C4">
      <w:pPr>
        <w:pStyle w:val="ListParagraph"/>
        <w:numPr>
          <w:ilvl w:val="0"/>
          <w:numId w:val="1"/>
        </w:numPr>
        <w:jc w:val="both"/>
        <w:rPr>
          <w:rFonts w:ascii="Arial" w:eastAsia="Arial" w:hAnsi="Arial" w:cs="Arial"/>
          <w:sz w:val="22"/>
          <w:szCs w:val="22"/>
        </w:rPr>
      </w:pPr>
      <w:r w:rsidRPr="2BDBC0C4">
        <w:rPr>
          <w:rFonts w:ascii="Arial" w:eastAsia="Arial" w:hAnsi="Arial" w:cs="Arial"/>
          <w:sz w:val="22"/>
          <w:szCs w:val="22"/>
        </w:rPr>
        <w:t>For home</w:t>
      </w:r>
      <w:r w:rsidR="00D1740A">
        <w:rPr>
          <w:rFonts w:ascii="Arial" w:eastAsia="Arial" w:hAnsi="Arial" w:cs="Arial"/>
          <w:sz w:val="22"/>
          <w:szCs w:val="22"/>
        </w:rPr>
        <w:t>-</w:t>
      </w:r>
      <w:r w:rsidRPr="2BDBC0C4">
        <w:rPr>
          <w:rFonts w:ascii="Arial" w:eastAsia="Arial" w:hAnsi="Arial" w:cs="Arial"/>
          <w:sz w:val="22"/>
          <w:szCs w:val="22"/>
        </w:rPr>
        <w:t xml:space="preserve">based </w:t>
      </w:r>
      <w:r w:rsidR="34B71A31" w:rsidRPr="2BDBC0C4">
        <w:rPr>
          <w:rFonts w:ascii="Arial" w:eastAsia="Arial" w:hAnsi="Arial" w:cs="Arial"/>
          <w:sz w:val="22"/>
          <w:szCs w:val="22"/>
        </w:rPr>
        <w:t>reablement</w:t>
      </w:r>
      <w:r w:rsidR="00D1740A">
        <w:rPr>
          <w:rFonts w:ascii="Arial" w:eastAsia="Arial" w:hAnsi="Arial" w:cs="Arial"/>
          <w:sz w:val="22"/>
          <w:szCs w:val="22"/>
        </w:rPr>
        <w:t>,</w:t>
      </w:r>
      <w:r w:rsidRPr="2BDBC0C4">
        <w:rPr>
          <w:rFonts w:ascii="Arial" w:eastAsia="Arial" w:hAnsi="Arial" w:cs="Arial"/>
          <w:sz w:val="22"/>
          <w:szCs w:val="22"/>
        </w:rPr>
        <w:t xml:space="preserve"> on </w:t>
      </w:r>
      <w:r w:rsidR="39BDEB8A" w:rsidRPr="2BDBC0C4">
        <w:rPr>
          <w:rFonts w:ascii="Arial" w:eastAsia="Arial" w:hAnsi="Arial" w:cs="Arial"/>
          <w:sz w:val="22"/>
          <w:szCs w:val="22"/>
        </w:rPr>
        <w:t>average there are 10</w:t>
      </w:r>
      <w:r w:rsidR="5EF7438E" w:rsidRPr="2BDBC0C4">
        <w:rPr>
          <w:rFonts w:ascii="Arial" w:eastAsia="Arial" w:hAnsi="Arial" w:cs="Arial"/>
          <w:sz w:val="22"/>
          <w:szCs w:val="22"/>
        </w:rPr>
        <w:t xml:space="preserve"> </w:t>
      </w:r>
      <w:r w:rsidR="39BDEB8A" w:rsidRPr="2BDBC0C4">
        <w:rPr>
          <w:rFonts w:ascii="Arial" w:eastAsia="Arial" w:hAnsi="Arial" w:cs="Arial"/>
          <w:sz w:val="22"/>
          <w:szCs w:val="22"/>
        </w:rPr>
        <w:t xml:space="preserve">care hours per person per week saved from the start of </w:t>
      </w:r>
      <w:r w:rsidR="21B4023D" w:rsidRPr="2BDBC0C4">
        <w:rPr>
          <w:rFonts w:ascii="Arial" w:eastAsia="Arial" w:hAnsi="Arial" w:cs="Arial"/>
          <w:sz w:val="22"/>
          <w:szCs w:val="22"/>
        </w:rPr>
        <w:t>their reablement journey to the poi</w:t>
      </w:r>
      <w:r w:rsidR="39BDEB8A" w:rsidRPr="2BDBC0C4">
        <w:rPr>
          <w:rFonts w:ascii="Arial" w:eastAsia="Arial" w:hAnsi="Arial" w:cs="Arial"/>
          <w:sz w:val="22"/>
          <w:szCs w:val="22"/>
        </w:rPr>
        <w:t xml:space="preserve">nt of discharge. </w:t>
      </w:r>
      <w:r w:rsidR="11FABEC9" w:rsidRPr="2BDBC0C4">
        <w:rPr>
          <w:rFonts w:ascii="Arial" w:eastAsia="Arial" w:hAnsi="Arial" w:cs="Arial"/>
          <w:sz w:val="22"/>
          <w:szCs w:val="22"/>
        </w:rPr>
        <w:t>The average length of service has reduced by 2 days, while still seeing an improvement in outcomes. A</w:t>
      </w:r>
      <w:r w:rsidR="7D6EE981" w:rsidRPr="2BDBC0C4">
        <w:rPr>
          <w:rFonts w:ascii="Arial" w:eastAsia="Arial" w:hAnsi="Arial" w:cs="Arial"/>
          <w:sz w:val="22"/>
          <w:szCs w:val="22"/>
        </w:rPr>
        <w:t>round 75% of individuals go on to need no commissioned services following reablement</w:t>
      </w:r>
      <w:r w:rsidR="7290D6BB" w:rsidRPr="2BDBC0C4">
        <w:rPr>
          <w:rFonts w:ascii="Arial" w:eastAsia="Arial" w:hAnsi="Arial" w:cs="Arial"/>
          <w:sz w:val="22"/>
          <w:szCs w:val="22"/>
        </w:rPr>
        <w:t xml:space="preserve"> and </w:t>
      </w:r>
      <w:r w:rsidR="1FEC7E97" w:rsidRPr="2BDBC0C4">
        <w:rPr>
          <w:rFonts w:ascii="Arial" w:eastAsia="Arial" w:hAnsi="Arial" w:cs="Arial"/>
          <w:sz w:val="22"/>
          <w:szCs w:val="22"/>
        </w:rPr>
        <w:t xml:space="preserve">96% of </w:t>
      </w:r>
      <w:r w:rsidR="02E1E91F" w:rsidRPr="2BDBC0C4">
        <w:rPr>
          <w:rFonts w:ascii="Arial" w:eastAsia="Arial" w:hAnsi="Arial" w:cs="Arial"/>
          <w:sz w:val="22"/>
          <w:szCs w:val="22"/>
        </w:rPr>
        <w:t xml:space="preserve">participants </w:t>
      </w:r>
      <w:r w:rsidR="1FEC7E97" w:rsidRPr="2BDBC0C4">
        <w:rPr>
          <w:rFonts w:ascii="Arial" w:eastAsia="Arial" w:hAnsi="Arial" w:cs="Arial"/>
          <w:sz w:val="22"/>
          <w:szCs w:val="22"/>
        </w:rPr>
        <w:t xml:space="preserve">rate the service as </w:t>
      </w:r>
      <w:r w:rsidR="4E835878" w:rsidRPr="2BDBC0C4">
        <w:rPr>
          <w:rFonts w:ascii="Arial" w:eastAsia="Arial" w:hAnsi="Arial" w:cs="Arial"/>
          <w:sz w:val="22"/>
          <w:szCs w:val="22"/>
        </w:rPr>
        <w:t>‘</w:t>
      </w:r>
      <w:r w:rsidR="1FEC7E97" w:rsidRPr="2BDBC0C4">
        <w:rPr>
          <w:rFonts w:ascii="Arial" w:eastAsia="Arial" w:hAnsi="Arial" w:cs="Arial"/>
          <w:sz w:val="22"/>
          <w:szCs w:val="22"/>
        </w:rPr>
        <w:t>very good</w:t>
      </w:r>
      <w:r w:rsidR="10EF9EC9" w:rsidRPr="2BDBC0C4">
        <w:rPr>
          <w:rFonts w:ascii="Arial" w:eastAsia="Arial" w:hAnsi="Arial" w:cs="Arial"/>
          <w:sz w:val="22"/>
          <w:szCs w:val="22"/>
        </w:rPr>
        <w:t xml:space="preserve">’. </w:t>
      </w:r>
    </w:p>
    <w:p w14:paraId="4123CE9C" w14:textId="74CB80A0" w:rsidR="10EF9EC9" w:rsidRDefault="10EF9EC9" w:rsidP="2BDBC0C4">
      <w:pPr>
        <w:pStyle w:val="ListParagraph"/>
        <w:numPr>
          <w:ilvl w:val="0"/>
          <w:numId w:val="1"/>
        </w:numPr>
        <w:jc w:val="both"/>
        <w:rPr>
          <w:rFonts w:ascii="Arial" w:eastAsia="Arial" w:hAnsi="Arial" w:cs="Arial"/>
          <w:sz w:val="22"/>
          <w:szCs w:val="22"/>
        </w:rPr>
      </w:pPr>
      <w:r w:rsidRPr="2BDBC0C4">
        <w:rPr>
          <w:rFonts w:ascii="Arial" w:eastAsia="Arial" w:hAnsi="Arial" w:cs="Arial"/>
          <w:sz w:val="22"/>
          <w:szCs w:val="22"/>
        </w:rPr>
        <w:t>For bed</w:t>
      </w:r>
      <w:r w:rsidR="00D1740A">
        <w:rPr>
          <w:rFonts w:ascii="Arial" w:eastAsia="Arial" w:hAnsi="Arial" w:cs="Arial"/>
          <w:sz w:val="22"/>
          <w:szCs w:val="22"/>
        </w:rPr>
        <w:t>-</w:t>
      </w:r>
      <w:r w:rsidRPr="2BDBC0C4">
        <w:rPr>
          <w:rFonts w:ascii="Arial" w:eastAsia="Arial" w:hAnsi="Arial" w:cs="Arial"/>
          <w:sz w:val="22"/>
          <w:szCs w:val="22"/>
        </w:rPr>
        <w:t xml:space="preserve">based </w:t>
      </w:r>
      <w:r w:rsidR="70D9650B" w:rsidRPr="2BDBC0C4">
        <w:rPr>
          <w:rFonts w:ascii="Arial" w:eastAsia="Arial" w:hAnsi="Arial" w:cs="Arial"/>
          <w:sz w:val="22"/>
          <w:szCs w:val="22"/>
        </w:rPr>
        <w:t>reablement</w:t>
      </w:r>
      <w:r w:rsidR="00D1740A">
        <w:rPr>
          <w:rFonts w:ascii="Arial" w:eastAsia="Arial" w:hAnsi="Arial" w:cs="Arial"/>
          <w:sz w:val="22"/>
          <w:szCs w:val="22"/>
        </w:rPr>
        <w:t>,</w:t>
      </w:r>
      <w:r w:rsidR="70D9650B" w:rsidRPr="2BDBC0C4">
        <w:rPr>
          <w:rFonts w:ascii="Arial" w:eastAsia="Arial" w:hAnsi="Arial" w:cs="Arial"/>
          <w:sz w:val="22"/>
          <w:szCs w:val="22"/>
        </w:rPr>
        <w:t xml:space="preserve"> the average length of stay has reduced by 13 days, despite seeing more complex </w:t>
      </w:r>
      <w:r w:rsidR="0C9F70E0" w:rsidRPr="2BDBC0C4">
        <w:rPr>
          <w:rFonts w:ascii="Arial" w:eastAsia="Arial" w:hAnsi="Arial" w:cs="Arial"/>
          <w:sz w:val="22"/>
          <w:szCs w:val="22"/>
        </w:rPr>
        <w:t>individuals</w:t>
      </w:r>
      <w:r w:rsidR="00D1740A">
        <w:rPr>
          <w:rFonts w:ascii="Arial" w:eastAsia="Arial" w:hAnsi="Arial" w:cs="Arial"/>
          <w:sz w:val="22"/>
          <w:szCs w:val="22"/>
        </w:rPr>
        <w:t>,</w:t>
      </w:r>
      <w:r w:rsidR="70D9650B" w:rsidRPr="2BDBC0C4">
        <w:rPr>
          <w:rFonts w:ascii="Arial" w:eastAsia="Arial" w:hAnsi="Arial" w:cs="Arial"/>
          <w:sz w:val="22"/>
          <w:szCs w:val="22"/>
        </w:rPr>
        <w:t xml:space="preserve"> and </w:t>
      </w:r>
      <w:r w:rsidR="1A8A67D4" w:rsidRPr="2BDBC0C4">
        <w:rPr>
          <w:rFonts w:ascii="Arial" w:eastAsia="Arial" w:hAnsi="Arial" w:cs="Arial"/>
          <w:sz w:val="22"/>
          <w:szCs w:val="22"/>
        </w:rPr>
        <w:t>continu</w:t>
      </w:r>
      <w:r w:rsidR="00D1740A">
        <w:rPr>
          <w:rFonts w:ascii="Arial" w:eastAsia="Arial" w:hAnsi="Arial" w:cs="Arial"/>
          <w:sz w:val="22"/>
          <w:szCs w:val="22"/>
        </w:rPr>
        <w:t>es</w:t>
      </w:r>
      <w:r w:rsidR="70D9650B" w:rsidRPr="2BDBC0C4">
        <w:rPr>
          <w:rFonts w:ascii="Arial" w:eastAsia="Arial" w:hAnsi="Arial" w:cs="Arial"/>
          <w:sz w:val="22"/>
          <w:szCs w:val="22"/>
        </w:rPr>
        <w:t xml:space="preserve"> to deliver good outcomes. 20% of </w:t>
      </w:r>
      <w:r w:rsidR="00D1740A">
        <w:rPr>
          <w:rFonts w:ascii="Arial" w:eastAsia="Arial" w:hAnsi="Arial" w:cs="Arial"/>
          <w:sz w:val="22"/>
          <w:szCs w:val="22"/>
        </w:rPr>
        <w:t>i</w:t>
      </w:r>
      <w:r w:rsidR="70D9650B" w:rsidRPr="2BDBC0C4">
        <w:rPr>
          <w:rFonts w:ascii="Arial" w:eastAsia="Arial" w:hAnsi="Arial" w:cs="Arial"/>
          <w:sz w:val="22"/>
          <w:szCs w:val="22"/>
        </w:rPr>
        <w:t>ndividuals go on to have no services following bed</w:t>
      </w:r>
      <w:r w:rsidR="00D1740A">
        <w:rPr>
          <w:rFonts w:ascii="Arial" w:eastAsia="Arial" w:hAnsi="Arial" w:cs="Arial"/>
          <w:sz w:val="22"/>
          <w:szCs w:val="22"/>
        </w:rPr>
        <w:t>-</w:t>
      </w:r>
      <w:r w:rsidR="70D9650B" w:rsidRPr="2BDBC0C4">
        <w:rPr>
          <w:rFonts w:ascii="Arial" w:eastAsia="Arial" w:hAnsi="Arial" w:cs="Arial"/>
          <w:sz w:val="22"/>
          <w:szCs w:val="22"/>
        </w:rPr>
        <w:t xml:space="preserve">based reablement and a further 20% go on to continue </w:t>
      </w:r>
      <w:r w:rsidR="20FE8333" w:rsidRPr="2BDBC0C4">
        <w:rPr>
          <w:rFonts w:ascii="Arial" w:eastAsia="Arial" w:hAnsi="Arial" w:cs="Arial"/>
          <w:sz w:val="22"/>
          <w:szCs w:val="22"/>
        </w:rPr>
        <w:t xml:space="preserve">their reablement journey </w:t>
      </w:r>
      <w:r w:rsidR="1F920C94" w:rsidRPr="2BDBC0C4">
        <w:rPr>
          <w:rFonts w:ascii="Arial" w:eastAsia="Arial" w:hAnsi="Arial" w:cs="Arial"/>
          <w:sz w:val="22"/>
          <w:szCs w:val="22"/>
        </w:rPr>
        <w:t xml:space="preserve">with reablement </w:t>
      </w:r>
      <w:r w:rsidR="20FE8333" w:rsidRPr="2BDBC0C4">
        <w:rPr>
          <w:rFonts w:ascii="Arial" w:eastAsia="Arial" w:hAnsi="Arial" w:cs="Arial"/>
          <w:sz w:val="22"/>
          <w:szCs w:val="22"/>
        </w:rPr>
        <w:t>at hom</w:t>
      </w:r>
      <w:r w:rsidR="46DF0C5C" w:rsidRPr="2BDBC0C4">
        <w:rPr>
          <w:rFonts w:ascii="Arial" w:eastAsia="Arial" w:hAnsi="Arial" w:cs="Arial"/>
          <w:sz w:val="22"/>
          <w:szCs w:val="22"/>
        </w:rPr>
        <w:t>e</w:t>
      </w:r>
      <w:r w:rsidR="20FE8333" w:rsidRPr="2BDBC0C4">
        <w:rPr>
          <w:rFonts w:ascii="Arial" w:eastAsia="Arial" w:hAnsi="Arial" w:cs="Arial"/>
          <w:sz w:val="22"/>
          <w:szCs w:val="22"/>
        </w:rPr>
        <w:t xml:space="preserve">. </w:t>
      </w:r>
      <w:r w:rsidR="70D9650B" w:rsidRPr="2BDBC0C4">
        <w:rPr>
          <w:rFonts w:ascii="Arial" w:eastAsia="Arial" w:hAnsi="Arial" w:cs="Arial"/>
          <w:sz w:val="22"/>
          <w:szCs w:val="22"/>
        </w:rPr>
        <w:t xml:space="preserve"> </w:t>
      </w:r>
    </w:p>
    <w:p w14:paraId="2E5FEF63" w14:textId="3E126054" w:rsidR="39BDEB8A" w:rsidRDefault="39BDEB8A" w:rsidP="00D7652C">
      <w:pPr>
        <w:spacing w:after="0"/>
        <w:jc w:val="both"/>
      </w:pPr>
    </w:p>
    <w:p w14:paraId="0C01CFAC" w14:textId="116E69DF" w:rsidR="15EE9FEE" w:rsidRDefault="55C35A1F" w:rsidP="0A1D4E87">
      <w:pPr>
        <w:rPr>
          <w:highlight w:val="yellow"/>
        </w:rPr>
      </w:pPr>
      <w:bookmarkStart w:id="7" w:name="_Toc1490977644"/>
      <w:r w:rsidRPr="1A7E3342">
        <w:rPr>
          <w:rStyle w:val="Heading2Char"/>
        </w:rPr>
        <w:t>SHC</w:t>
      </w:r>
      <w:bookmarkEnd w:id="7"/>
      <w:r>
        <w:t xml:space="preserve">   </w:t>
      </w:r>
    </w:p>
    <w:p w14:paraId="0F944FAA" w14:textId="5DCA906F" w:rsidR="1F25EAFA" w:rsidRDefault="1F25EAFA" w:rsidP="25891C5B">
      <w:pPr>
        <w:spacing w:line="276" w:lineRule="auto"/>
      </w:pPr>
      <w:r w:rsidRPr="25891C5B">
        <w:rPr>
          <w:rFonts w:eastAsia="Arial" w:cs="Arial"/>
          <w:b/>
          <w:bCs/>
          <w:sz w:val="22"/>
        </w:rPr>
        <w:t>Single Handed Care programme – Community Handling Assessment Team (CHAT)</w:t>
      </w:r>
    </w:p>
    <w:p w14:paraId="3F451B58" w14:textId="7E3064EA" w:rsidR="1F25EAFA" w:rsidRDefault="1F25EAFA" w:rsidP="25891C5B">
      <w:pPr>
        <w:spacing w:line="276" w:lineRule="auto"/>
      </w:pPr>
      <w:r w:rsidRPr="25891C5B">
        <w:rPr>
          <w:rFonts w:eastAsia="Arial" w:cs="Arial"/>
          <w:sz w:val="22"/>
        </w:rPr>
        <w:t xml:space="preserve">A dedicated team lead by an Occupational Therapist working on a strengths-based approach to enable people to be as independent as possible and to ensure the best possible use of resources. The aim is to promote dignity, reablement and better outcomes for our local population. Where packages of care are able to be delivered by a single carer this frees capacity back into the system for additional service users to be supported. </w:t>
      </w:r>
    </w:p>
    <w:p w14:paraId="5CC9037A" w14:textId="221AD15C" w:rsidR="1F25EAFA" w:rsidRDefault="1F25EAFA" w:rsidP="25891C5B">
      <w:pPr>
        <w:spacing w:line="276" w:lineRule="auto"/>
      </w:pPr>
      <w:r w:rsidRPr="25891C5B">
        <w:rPr>
          <w:rFonts w:eastAsia="Arial" w:cs="Arial"/>
          <w:sz w:val="22"/>
        </w:rPr>
        <w:t>In the year 2025/2026 over 200 referrals were made to the CHAT and 100 packages of care were adjusted.</w:t>
      </w:r>
    </w:p>
    <w:p w14:paraId="17E1C5BA" w14:textId="530DB646" w:rsidR="1F25EAFA" w:rsidRDefault="1F25EAFA" w:rsidP="25891C5B">
      <w:pPr>
        <w:spacing w:line="276" w:lineRule="auto"/>
      </w:pPr>
      <w:r w:rsidRPr="0A1D4E87">
        <w:rPr>
          <w:rFonts w:eastAsia="Arial" w:cs="Arial"/>
          <w:sz w:val="22"/>
        </w:rPr>
        <w:t>The service works closely with partner organisations and care providers across NEL to review packages of care and provide training and bespoke support to those delivering care to our local population.</w:t>
      </w:r>
    </w:p>
    <w:p w14:paraId="795A1B63" w14:textId="4E3273B7" w:rsidR="64B96B95" w:rsidRDefault="64B96B95" w:rsidP="64B96B95">
      <w:pPr>
        <w:spacing w:after="0"/>
        <w:jc w:val="both"/>
        <w:rPr>
          <w:rFonts w:eastAsia="Arial" w:cs="Arial"/>
          <w:sz w:val="24"/>
          <w:szCs w:val="24"/>
        </w:rPr>
      </w:pPr>
    </w:p>
    <w:p w14:paraId="19325AED" w14:textId="346A3066" w:rsidR="15EE9FEE" w:rsidRDefault="55C35A1F" w:rsidP="0A1D4E87">
      <w:pPr>
        <w:rPr>
          <w:highlight w:val="yellow"/>
        </w:rPr>
      </w:pPr>
      <w:bookmarkStart w:id="8" w:name="_Toc1111693946"/>
      <w:r w:rsidRPr="1A7E3342">
        <w:rPr>
          <w:rStyle w:val="Heading2Char"/>
        </w:rPr>
        <w:t>Hospital Discharge</w:t>
      </w:r>
      <w:bookmarkEnd w:id="8"/>
      <w:r>
        <w:t xml:space="preserve"> </w:t>
      </w:r>
      <w:r w:rsidRPr="1A7E3342">
        <w:rPr>
          <w:rStyle w:val="Heading2Char"/>
        </w:rPr>
        <w:t>VCSE</w:t>
      </w:r>
      <w:r w:rsidR="4F44B64E">
        <w:t xml:space="preserve">   </w:t>
      </w:r>
    </w:p>
    <w:p w14:paraId="32E4F90A" w14:textId="4A32D1DF" w:rsidR="64B96B95" w:rsidRDefault="10CD2D23" w:rsidP="25891C5B">
      <w:pPr>
        <w:spacing w:line="276" w:lineRule="auto"/>
        <w:jc w:val="both"/>
      </w:pPr>
      <w:r w:rsidRPr="25891C5B">
        <w:rPr>
          <w:rFonts w:eastAsia="Arial" w:cs="Arial"/>
          <w:sz w:val="22"/>
        </w:rPr>
        <w:t xml:space="preserve">Our Home from Hospital and Beyond service is provided by a cohort of VCSE partners, who offer support based on their specialisms </w:t>
      </w:r>
    </w:p>
    <w:p w14:paraId="094AB127" w14:textId="62064710" w:rsidR="64B96B95" w:rsidRDefault="10CD2D23" w:rsidP="25891C5B">
      <w:pPr>
        <w:spacing w:line="276" w:lineRule="auto"/>
        <w:jc w:val="both"/>
      </w:pPr>
      <w:r w:rsidRPr="25891C5B">
        <w:rPr>
          <w:rFonts w:eastAsia="Arial" w:cs="Arial"/>
          <w:b/>
          <w:bCs/>
          <w:sz w:val="22"/>
        </w:rPr>
        <w:t>Friendship at Home</w:t>
      </w:r>
      <w:r w:rsidRPr="25891C5B">
        <w:rPr>
          <w:rFonts w:eastAsia="Arial" w:cs="Arial"/>
          <w:sz w:val="22"/>
        </w:rPr>
        <w:t xml:space="preserve"> – provision of transport, settling in at home, proportional home safety checks, collecting medications or small items of equipment, welfare/wellbeing checks, meal preparation, companionship, signposting to health and care service and supporting at appointments.</w:t>
      </w:r>
    </w:p>
    <w:p w14:paraId="4EAF8D0B" w14:textId="46E688E1" w:rsidR="64B96B95" w:rsidRDefault="10CD2D23" w:rsidP="25891C5B">
      <w:pPr>
        <w:spacing w:line="276" w:lineRule="auto"/>
        <w:jc w:val="both"/>
      </w:pPr>
      <w:r w:rsidRPr="2BDBC0C4">
        <w:rPr>
          <w:rFonts w:eastAsia="Arial" w:cs="Arial"/>
          <w:b/>
          <w:bCs/>
          <w:sz w:val="22"/>
        </w:rPr>
        <w:t>Creating Positive Opportunity</w:t>
      </w:r>
      <w:r w:rsidRPr="2BDBC0C4">
        <w:rPr>
          <w:rFonts w:eastAsia="Arial" w:cs="Arial"/>
          <w:sz w:val="22"/>
        </w:rPr>
        <w:t xml:space="preserve"> - provision of transport, settling in at home, collecting medications or small items of equipment, welfare</w:t>
      </w:r>
      <w:r w:rsidR="2398511A" w:rsidRPr="2BDBC0C4">
        <w:rPr>
          <w:rFonts w:eastAsia="Arial" w:cs="Arial"/>
          <w:sz w:val="22"/>
        </w:rPr>
        <w:t>/</w:t>
      </w:r>
      <w:r w:rsidRPr="2BDBC0C4">
        <w:rPr>
          <w:rFonts w:eastAsia="Arial" w:cs="Arial"/>
          <w:sz w:val="22"/>
        </w:rPr>
        <w:t>wellbeing checks, companionship, signposting to health and care service and supporting at appointments.</w:t>
      </w:r>
    </w:p>
    <w:p w14:paraId="41CA8C9A" w14:textId="6E958758" w:rsidR="64B96B95" w:rsidRDefault="10CD2D23" w:rsidP="25891C5B">
      <w:pPr>
        <w:spacing w:line="276" w:lineRule="auto"/>
        <w:jc w:val="both"/>
      </w:pPr>
      <w:r w:rsidRPr="2BDBC0C4">
        <w:rPr>
          <w:rFonts w:eastAsia="Arial" w:cs="Arial"/>
          <w:b/>
          <w:bCs/>
          <w:sz w:val="22"/>
        </w:rPr>
        <w:t>Nurtrio</w:t>
      </w:r>
      <w:r w:rsidRPr="2BDBC0C4">
        <w:rPr>
          <w:rFonts w:eastAsia="Arial" w:cs="Arial"/>
          <w:sz w:val="22"/>
        </w:rPr>
        <w:t xml:space="preserve"> – Provision of meals, welfare checks and </w:t>
      </w:r>
      <w:r w:rsidR="7203CD07" w:rsidRPr="2BDBC0C4">
        <w:rPr>
          <w:rFonts w:eastAsia="Arial" w:cs="Arial"/>
          <w:sz w:val="22"/>
        </w:rPr>
        <w:t>key safes</w:t>
      </w:r>
      <w:r w:rsidRPr="2BDBC0C4">
        <w:rPr>
          <w:rFonts w:eastAsia="Arial" w:cs="Arial"/>
          <w:sz w:val="22"/>
        </w:rPr>
        <w:t xml:space="preserve"> to facilitate someone’s return home from hospital. </w:t>
      </w:r>
    </w:p>
    <w:p w14:paraId="1AE1C266" w14:textId="00E2D8DC" w:rsidR="64B96B95" w:rsidRDefault="10CD2D23" w:rsidP="25891C5B">
      <w:pPr>
        <w:spacing w:line="276" w:lineRule="auto"/>
        <w:jc w:val="both"/>
      </w:pPr>
      <w:r w:rsidRPr="25891C5B">
        <w:rPr>
          <w:rFonts w:eastAsia="Arial" w:cs="Arial"/>
          <w:b/>
          <w:bCs/>
          <w:sz w:val="22"/>
        </w:rPr>
        <w:t xml:space="preserve">Carelink </w:t>
      </w:r>
      <w:r w:rsidRPr="25891C5B">
        <w:rPr>
          <w:rFonts w:eastAsia="Arial" w:cs="Arial"/>
          <w:sz w:val="22"/>
        </w:rPr>
        <w:t xml:space="preserve">– provision of Telecare (pendant and alarms) for up to 6 </w:t>
      </w:r>
      <w:r w:rsidR="00E83594">
        <w:rPr>
          <w:rFonts w:eastAsia="Arial" w:cs="Arial"/>
          <w:sz w:val="22"/>
        </w:rPr>
        <w:t xml:space="preserve">weeks </w:t>
      </w:r>
      <w:r w:rsidRPr="25891C5B">
        <w:rPr>
          <w:rFonts w:eastAsia="Arial" w:cs="Arial"/>
          <w:sz w:val="22"/>
        </w:rPr>
        <w:t xml:space="preserve">for those who would be vulnerable following hospital discharge. </w:t>
      </w:r>
    </w:p>
    <w:p w14:paraId="1EECD8CC" w14:textId="104CDA9A" w:rsidR="64B96B95" w:rsidRDefault="0CEA7480" w:rsidP="25891C5B">
      <w:pPr>
        <w:spacing w:line="276" w:lineRule="auto"/>
        <w:jc w:val="both"/>
      </w:pPr>
      <w:r w:rsidRPr="13575A0B">
        <w:rPr>
          <w:rFonts w:eastAsia="Arial" w:cs="Arial"/>
          <w:b/>
          <w:bCs/>
          <w:sz w:val="22"/>
        </w:rPr>
        <w:lastRenderedPageBreak/>
        <w:t>NEL Carers Support Service</w:t>
      </w:r>
      <w:r w:rsidRPr="13575A0B">
        <w:rPr>
          <w:rFonts w:eastAsia="Arial" w:cs="Arial"/>
          <w:sz w:val="22"/>
        </w:rPr>
        <w:t xml:space="preserve"> – identification of informal carers, provision of information, advice and support within the hospital setting. </w:t>
      </w:r>
    </w:p>
    <w:p w14:paraId="5890ADB6" w14:textId="39649E57" w:rsidR="39BDEB8A" w:rsidRDefault="39BDEB8A" w:rsidP="64B96B95">
      <w:pPr>
        <w:spacing w:after="0"/>
        <w:jc w:val="both"/>
      </w:pPr>
      <w:r w:rsidRPr="64B96B95">
        <w:rPr>
          <w:rFonts w:eastAsia="Arial" w:cs="Arial"/>
          <w:sz w:val="24"/>
          <w:szCs w:val="24"/>
        </w:rPr>
        <w:t xml:space="preserve"> </w:t>
      </w:r>
    </w:p>
    <w:p w14:paraId="2C43A052" w14:textId="14AB4E3E" w:rsidR="26BC8076" w:rsidRDefault="0A9D3E9A" w:rsidP="0A1D4E87">
      <w:pPr>
        <w:pStyle w:val="Heading2"/>
        <w:rPr>
          <w:rFonts w:ascii="Segoe UI" w:eastAsia="Segoe UI" w:hAnsi="Segoe UI" w:cs="Segoe UI"/>
          <w:color w:val="0070C0"/>
        </w:rPr>
      </w:pPr>
      <w:bookmarkStart w:id="9" w:name="_Toc987291635"/>
      <w:r>
        <w:t>Telecare services (Carelink)</w:t>
      </w:r>
      <w:bookmarkEnd w:id="9"/>
    </w:p>
    <w:p w14:paraId="1B9BB2AF" w14:textId="6DCA2E17" w:rsidR="26BC8076" w:rsidRDefault="3E44A771" w:rsidP="64B96B95">
      <w:pPr>
        <w:spacing w:after="0" w:line="280" w:lineRule="exact"/>
        <w:jc w:val="both"/>
        <w:rPr>
          <w:rFonts w:eastAsia="Arial" w:cs="Arial"/>
          <w:sz w:val="22"/>
        </w:rPr>
      </w:pPr>
      <w:r w:rsidRPr="64B96B95">
        <w:rPr>
          <w:rFonts w:eastAsia="Arial" w:cs="Arial"/>
          <w:sz w:val="22"/>
        </w:rPr>
        <w:t xml:space="preserve">Telecare services help people maintain their independence and feel supported within their own homes </w:t>
      </w:r>
      <w:bookmarkStart w:id="10" w:name="_Int_kFBHNOKn"/>
      <w:r w:rsidRPr="64B96B95">
        <w:rPr>
          <w:rFonts w:eastAsia="Arial" w:cs="Arial"/>
          <w:sz w:val="22"/>
        </w:rPr>
        <w:t>through the use of</w:t>
      </w:r>
      <w:bookmarkEnd w:id="10"/>
      <w:r w:rsidRPr="64B96B95">
        <w:rPr>
          <w:rFonts w:eastAsia="Arial" w:cs="Arial"/>
          <w:sz w:val="22"/>
        </w:rPr>
        <w:t xml:space="preserve"> wearable monitoring devices and specialised assistive technology. Equipment such as fall detectors, door sensors, and gas detectors can automatically alert a 24/7 monitoring centre when assistance is required.</w:t>
      </w:r>
    </w:p>
    <w:p w14:paraId="5CBD6492" w14:textId="30914E65" w:rsidR="26BC8076" w:rsidRDefault="3E44A771" w:rsidP="64B96B95">
      <w:pPr>
        <w:spacing w:after="0" w:line="280" w:lineRule="exact"/>
        <w:jc w:val="both"/>
        <w:rPr>
          <w:rFonts w:eastAsia="Arial" w:cs="Arial"/>
          <w:sz w:val="22"/>
        </w:rPr>
      </w:pPr>
      <w:r w:rsidRPr="64B96B95">
        <w:rPr>
          <w:rFonts w:eastAsia="Arial" w:cs="Arial"/>
          <w:sz w:val="22"/>
        </w:rPr>
        <w:t>The service has recently been remodelled and transitioned to a fully digital platform, ensuring a more efficient, reliable, and future-ready provision for service users. In addition, there is an increased emphasis on prevention, wellbeing, and proactive support, with a greater number of welfare and courtesy calls being undertaken to promote safety, independence, and reassurance.</w:t>
      </w:r>
    </w:p>
    <w:p w14:paraId="67ECF8D0" w14:textId="507742C6" w:rsidR="26BC8076" w:rsidRDefault="3E44A771" w:rsidP="64B96B95">
      <w:pPr>
        <w:spacing w:after="0" w:line="280" w:lineRule="exact"/>
        <w:jc w:val="both"/>
        <w:rPr>
          <w:rFonts w:eastAsia="Arial" w:cs="Arial"/>
          <w:sz w:val="22"/>
        </w:rPr>
      </w:pPr>
      <w:r w:rsidRPr="64B96B95">
        <w:rPr>
          <w:rFonts w:eastAsia="Arial" w:cs="Arial"/>
          <w:sz w:val="22"/>
        </w:rPr>
        <w:t xml:space="preserve"> </w:t>
      </w:r>
    </w:p>
    <w:p w14:paraId="6CEEF08B" w14:textId="12655F89" w:rsidR="26BC8076" w:rsidRDefault="3E44A771" w:rsidP="64B96B95">
      <w:pPr>
        <w:spacing w:after="0" w:line="280" w:lineRule="exact"/>
        <w:jc w:val="both"/>
        <w:rPr>
          <w:rFonts w:eastAsia="Arial" w:cs="Arial"/>
          <w:sz w:val="22"/>
        </w:rPr>
      </w:pPr>
      <w:r w:rsidRPr="64B96B95">
        <w:rPr>
          <w:rFonts w:eastAsia="Arial" w:cs="Arial"/>
          <w:sz w:val="22"/>
        </w:rPr>
        <w:t xml:space="preserve">There have been: </w:t>
      </w:r>
    </w:p>
    <w:p w14:paraId="75B5ADF2" w14:textId="3A7C87DC" w:rsidR="26BC8076" w:rsidRDefault="3E44A771" w:rsidP="64B96B95">
      <w:pPr>
        <w:spacing w:after="0" w:line="280" w:lineRule="exact"/>
        <w:jc w:val="both"/>
        <w:rPr>
          <w:rFonts w:eastAsia="Arial" w:cs="Arial"/>
          <w:sz w:val="22"/>
        </w:rPr>
      </w:pPr>
      <w:r w:rsidRPr="64B96B95">
        <w:rPr>
          <w:rFonts w:eastAsia="Arial" w:cs="Arial"/>
          <w:b/>
          <w:bCs/>
          <w:sz w:val="22"/>
        </w:rPr>
        <w:t>159,681</w:t>
      </w:r>
      <w:r w:rsidRPr="64B96B95">
        <w:rPr>
          <w:rFonts w:eastAsia="Arial" w:cs="Arial"/>
          <w:sz w:val="22"/>
        </w:rPr>
        <w:t xml:space="preserve"> calls in 2025/26 to Carelink from the </w:t>
      </w:r>
      <w:r w:rsidRPr="64B96B95">
        <w:rPr>
          <w:rFonts w:eastAsia="Arial" w:cs="Arial"/>
          <w:b/>
          <w:bCs/>
          <w:sz w:val="22"/>
        </w:rPr>
        <w:t xml:space="preserve">2968 </w:t>
      </w:r>
      <w:r w:rsidRPr="64B96B95">
        <w:rPr>
          <w:rFonts w:eastAsia="Arial" w:cs="Arial"/>
          <w:sz w:val="22"/>
        </w:rPr>
        <w:t>people using the telecare service (</w:t>
      </w:r>
      <w:r w:rsidR="081E7A2F" w:rsidRPr="64B96B95">
        <w:rPr>
          <w:rFonts w:eastAsia="Arial" w:cs="Arial"/>
          <w:sz w:val="22"/>
        </w:rPr>
        <w:t xml:space="preserve">April 2026 - </w:t>
      </w:r>
      <w:r w:rsidRPr="64B96B95">
        <w:rPr>
          <w:rFonts w:eastAsia="Arial" w:cs="Arial"/>
          <w:sz w:val="22"/>
        </w:rPr>
        <w:t>1663 commissioned and supported clients, 1305 self-funding)</w:t>
      </w:r>
    </w:p>
    <w:p w14:paraId="075B7986" w14:textId="5A61011C" w:rsidR="647D0E28" w:rsidRDefault="647D0E28" w:rsidP="315BF6EC">
      <w:pPr>
        <w:spacing w:after="0"/>
        <w:jc w:val="both"/>
        <w:rPr>
          <w:rFonts w:ascii="Aptos" w:eastAsia="Aptos" w:hAnsi="Aptos" w:cs="Aptos"/>
          <w:color w:val="0F4761"/>
          <w:sz w:val="20"/>
          <w:szCs w:val="20"/>
        </w:rPr>
      </w:pPr>
    </w:p>
    <w:p w14:paraId="3ADC7EAF" w14:textId="41FA28CC" w:rsidR="0A1D4E87" w:rsidRDefault="0A1D4E87" w:rsidP="0A1D4E87">
      <w:pPr>
        <w:spacing w:after="0"/>
        <w:jc w:val="both"/>
        <w:rPr>
          <w:rFonts w:ascii="Aptos" w:eastAsia="Aptos" w:hAnsi="Aptos" w:cs="Aptos"/>
          <w:color w:val="0F4761"/>
          <w:sz w:val="20"/>
          <w:szCs w:val="20"/>
        </w:rPr>
      </w:pPr>
    </w:p>
    <w:p w14:paraId="6BFFA861" w14:textId="791A3D38" w:rsidR="647D0E28" w:rsidRDefault="68C47567" w:rsidP="1A7E3342">
      <w:pPr>
        <w:jc w:val="both"/>
        <w:rPr>
          <w:rFonts w:eastAsia="Times New Roman" w:cs="Arial"/>
          <w:sz w:val="22"/>
          <w:highlight w:val="yellow"/>
          <w:lang w:eastAsia="en-GB"/>
        </w:rPr>
      </w:pPr>
      <w:bookmarkStart w:id="11" w:name="_Toc1864081316"/>
      <w:r w:rsidRPr="1A7E3342">
        <w:rPr>
          <w:rStyle w:val="Heading2Char"/>
        </w:rPr>
        <w:t>Minor and Major Adaptations</w:t>
      </w:r>
      <w:bookmarkEnd w:id="11"/>
      <w:r w:rsidRPr="1A7E3342">
        <w:rPr>
          <w:rFonts w:eastAsia="Times New Roman" w:cs="Arial"/>
          <w:sz w:val="22"/>
          <w:lang w:eastAsia="en-GB"/>
        </w:rPr>
        <w:t xml:space="preserve"> </w:t>
      </w:r>
    </w:p>
    <w:p w14:paraId="06481848" w14:textId="08B00AAA" w:rsidR="64B96B95" w:rsidRDefault="21A41DB6" w:rsidP="0A1D4E87">
      <w:pPr>
        <w:jc w:val="both"/>
      </w:pPr>
      <w:r w:rsidRPr="0A1D4E87">
        <w:rPr>
          <w:rFonts w:eastAsia="Times New Roman" w:cs="Arial"/>
          <w:sz w:val="22"/>
          <w:lang w:eastAsia="en-GB"/>
        </w:rPr>
        <w:t>This activity is primarily funded through the Department of Health &amp; Social Care (DHSC) Disabled Facilities Grant</w:t>
      </w:r>
      <w:r w:rsidR="5793D90D" w:rsidRPr="0A1D4E87">
        <w:rPr>
          <w:rFonts w:eastAsia="Times New Roman" w:cs="Arial"/>
          <w:sz w:val="22"/>
          <w:lang w:eastAsia="en-GB"/>
        </w:rPr>
        <w:t xml:space="preserve"> funding.  The 2026/27 allocation was £3.9m</w:t>
      </w:r>
    </w:p>
    <w:p w14:paraId="1AD30087" w14:textId="557E6BDC" w:rsidR="5793D90D" w:rsidRDefault="5793D90D" w:rsidP="0A1D4E87">
      <w:pPr>
        <w:jc w:val="both"/>
      </w:pPr>
      <w:r w:rsidRPr="0A1D4E87">
        <w:rPr>
          <w:rFonts w:eastAsia="Times New Roman" w:cs="Arial"/>
          <w:sz w:val="22"/>
          <w:lang w:eastAsia="en-GB"/>
        </w:rPr>
        <w:t>The service has been insourced in the last 12 months, returning to NELC direct control.  Average delivery times have halved from 18 months to 9 months.</w:t>
      </w:r>
    </w:p>
    <w:p w14:paraId="3058A24A" w14:textId="0B8E673F" w:rsidR="5793D90D" w:rsidRDefault="5793D90D" w:rsidP="0A1D4E87">
      <w:pPr>
        <w:jc w:val="both"/>
      </w:pPr>
      <w:r w:rsidRPr="0A1D4E87">
        <w:rPr>
          <w:rFonts w:eastAsia="Times New Roman" w:cs="Arial"/>
          <w:sz w:val="22"/>
          <w:lang w:eastAsia="en-GB"/>
        </w:rPr>
        <w:t>Demand continues to increase reflecting the ageing population, declining healthy life expectancy and the drive to ensure people remain independent and in their own homes as long as possible.  Increasing demand has impacted the availability of discretionary (non-statutory) support.</w:t>
      </w:r>
    </w:p>
    <w:p w14:paraId="31021BEA" w14:textId="2FCC2F26" w:rsidR="0A1D4E87" w:rsidRDefault="0A1D4E87" w:rsidP="0A1D4E87">
      <w:pPr>
        <w:jc w:val="both"/>
        <w:rPr>
          <w:rFonts w:eastAsia="Times New Roman" w:cs="Arial"/>
          <w:sz w:val="22"/>
          <w:lang w:eastAsia="en-GB"/>
        </w:rPr>
      </w:pPr>
    </w:p>
    <w:p w14:paraId="54C1D680" w14:textId="4402C8A0" w:rsidR="0E8250EB" w:rsidRDefault="68C47567" w:rsidP="1A7E3342">
      <w:pPr>
        <w:jc w:val="both"/>
        <w:rPr>
          <w:rFonts w:eastAsia="Times New Roman" w:cs="Arial"/>
          <w:sz w:val="22"/>
          <w:highlight w:val="yellow"/>
          <w:lang w:eastAsia="en-GB"/>
        </w:rPr>
      </w:pPr>
      <w:bookmarkStart w:id="12" w:name="_Toc854009488"/>
      <w:r w:rsidRPr="1A7E3342">
        <w:rPr>
          <w:rStyle w:val="Heading2Char"/>
        </w:rPr>
        <w:t>ALC</w:t>
      </w:r>
      <w:bookmarkEnd w:id="12"/>
      <w:r w:rsidRPr="1A7E3342">
        <w:rPr>
          <w:rFonts w:eastAsia="Times New Roman" w:cs="Arial"/>
          <w:sz w:val="22"/>
          <w:lang w:eastAsia="en-GB"/>
        </w:rPr>
        <w:t xml:space="preserve"> </w:t>
      </w:r>
      <w:r w:rsidR="39BA785E" w:rsidRPr="1A7E3342">
        <w:rPr>
          <w:rFonts w:eastAsia="Times New Roman" w:cs="Arial"/>
          <w:sz w:val="22"/>
          <w:lang w:eastAsia="en-GB"/>
        </w:rPr>
        <w:t xml:space="preserve"> </w:t>
      </w:r>
    </w:p>
    <w:p w14:paraId="4111590E" w14:textId="23C5F4BD" w:rsidR="3743151C" w:rsidRDefault="3743151C" w:rsidP="25891C5B">
      <w:pPr>
        <w:spacing w:line="276" w:lineRule="auto"/>
        <w:jc w:val="both"/>
      </w:pPr>
      <w:r w:rsidRPr="25891C5B">
        <w:rPr>
          <w:rFonts w:eastAsia="Arial" w:cs="Arial"/>
          <w:b/>
          <w:bCs/>
          <w:sz w:val="22"/>
        </w:rPr>
        <w:t>Assisted Living Centre and Wheelchair Services</w:t>
      </w:r>
    </w:p>
    <w:p w14:paraId="488E68DE" w14:textId="73C1A8EA" w:rsidR="3743151C" w:rsidRDefault="3743151C" w:rsidP="25891C5B">
      <w:pPr>
        <w:spacing w:line="276" w:lineRule="auto"/>
        <w:jc w:val="both"/>
      </w:pPr>
      <w:r w:rsidRPr="25891C5B">
        <w:rPr>
          <w:rFonts w:eastAsia="Arial" w:cs="Arial"/>
          <w:sz w:val="22"/>
        </w:rPr>
        <w:t xml:space="preserve">Our local Assisted Living Centre (ALC) which provides Aids for Daily Living and Wheelchair services for people in NEL is based at the Diana Princess of Wales Hospital in Grimsby. The service offers specialist advice, information, signposting, demonstration facilities and assessment as well the provision of equipment and wheelchairs to support independence. The public facing service operates 6 days a week and ordering, cleaning repair, maintenance and delivery of A4DL operate over 7 days. </w:t>
      </w:r>
    </w:p>
    <w:p w14:paraId="74D7BE45" w14:textId="576B51C0" w:rsidR="3743151C" w:rsidRDefault="3743151C" w:rsidP="25891C5B">
      <w:pPr>
        <w:spacing w:after="0"/>
        <w:jc w:val="both"/>
      </w:pPr>
      <w:r w:rsidRPr="0A1D4E87">
        <w:rPr>
          <w:rFonts w:eastAsia="Arial" w:cs="Arial"/>
          <w:sz w:val="22"/>
        </w:rPr>
        <w:t xml:space="preserve">We are continuing to see a rise in demand, complexity and requests for specialist/ nonstandard equipment. This vital integrated service supports people across health and social care for both adults and </w:t>
      </w:r>
      <w:r w:rsidR="437221F8" w:rsidRPr="0A1D4E87">
        <w:rPr>
          <w:rFonts w:eastAsia="Arial" w:cs="Arial"/>
          <w:sz w:val="22"/>
        </w:rPr>
        <w:t>children.</w:t>
      </w:r>
      <w:r w:rsidRPr="0A1D4E87">
        <w:rPr>
          <w:rFonts w:eastAsia="Arial" w:cs="Arial"/>
          <w:sz w:val="22"/>
        </w:rPr>
        <w:t xml:space="preserve"> The service is responsive and flexible to meet need. In terms of aids for daily living, 96% of urgent and 87% of routine equipment is delivered on time, with 99% achievement of timely urgent repairs and 90% of items collected promptly once no longer </w:t>
      </w:r>
      <w:r w:rsidRPr="0A1D4E87">
        <w:rPr>
          <w:rFonts w:eastAsia="Arial" w:cs="Arial"/>
          <w:sz w:val="22"/>
        </w:rPr>
        <w:lastRenderedPageBreak/>
        <w:t>required. For wheelchairs, 91% of people receive a wheelchair within the required timeframes, 93% of urgent and routine repairs are completed in time.</w:t>
      </w:r>
    </w:p>
    <w:p w14:paraId="2F1B30FC" w14:textId="6EFB29D1" w:rsidR="0A1D4E87" w:rsidRDefault="0A1D4E87" w:rsidP="0A1D4E87">
      <w:pPr>
        <w:spacing w:after="0"/>
        <w:jc w:val="both"/>
        <w:rPr>
          <w:rFonts w:eastAsia="Arial" w:cs="Arial"/>
          <w:sz w:val="22"/>
        </w:rPr>
      </w:pPr>
    </w:p>
    <w:p w14:paraId="5B307973" w14:textId="0F4C07B4" w:rsidR="2C1CBE04" w:rsidRDefault="568B4CA6" w:rsidP="1A7E3342">
      <w:pPr>
        <w:jc w:val="both"/>
        <w:rPr>
          <w:rFonts w:eastAsia="Times New Roman" w:cs="Arial"/>
          <w:sz w:val="22"/>
          <w:lang w:eastAsia="en-GB"/>
        </w:rPr>
      </w:pPr>
      <w:bookmarkStart w:id="13" w:name="_Toc487077420"/>
      <w:r w:rsidRPr="1A7E3342">
        <w:rPr>
          <w:rStyle w:val="Heading2Char"/>
        </w:rPr>
        <w:t>Carers Support Service</w:t>
      </w:r>
      <w:bookmarkEnd w:id="13"/>
      <w:r w:rsidRPr="1A7E3342">
        <w:rPr>
          <w:rFonts w:eastAsia="Times New Roman" w:cs="Arial"/>
          <w:sz w:val="22"/>
          <w:lang w:eastAsia="en-GB"/>
        </w:rPr>
        <w:t xml:space="preserve">  </w:t>
      </w:r>
    </w:p>
    <w:p w14:paraId="24F710CD" w14:textId="385F3FA6" w:rsidR="647D0E28" w:rsidRDefault="0B98D21D" w:rsidP="25891C5B">
      <w:pPr>
        <w:spacing w:before="195" w:after="45"/>
        <w:jc w:val="both"/>
      </w:pPr>
      <w:r w:rsidRPr="25891C5B">
        <w:rPr>
          <w:rFonts w:eastAsia="Arial" w:cs="Arial"/>
          <w:b/>
          <w:bCs/>
          <w:sz w:val="22"/>
        </w:rPr>
        <w:t>NEL Carers Support Services</w:t>
      </w:r>
    </w:p>
    <w:p w14:paraId="08B742CA" w14:textId="1A3C53D2" w:rsidR="647D0E28" w:rsidRDefault="0B98D21D" w:rsidP="25891C5B">
      <w:pPr>
        <w:spacing w:before="120" w:after="60"/>
        <w:jc w:val="both"/>
      </w:pPr>
      <w:r w:rsidRPr="25891C5B">
        <w:rPr>
          <w:rFonts w:eastAsia="Arial" w:cs="Arial"/>
          <w:sz w:val="22"/>
        </w:rPr>
        <w:t xml:space="preserve">North East Lincolnshire (NEL) offers a range of support services for unpaid carers. The principal provision is delivered through the </w:t>
      </w:r>
      <w:r w:rsidRPr="25891C5B">
        <w:rPr>
          <w:rFonts w:eastAsia="Arial" w:cs="Arial"/>
          <w:b/>
          <w:bCs/>
          <w:sz w:val="22"/>
        </w:rPr>
        <w:t>North East Lincolnshire Carers Support Service</w:t>
      </w:r>
      <w:r w:rsidRPr="25891C5B">
        <w:rPr>
          <w:rFonts w:eastAsia="Arial" w:cs="Arial"/>
          <w:sz w:val="22"/>
        </w:rPr>
        <w:t>, based at Town Hall Square, Grimsby. The service supports individuals of any age who provide unpaid care to a child, relative, partner, friend, or neighbour who requires support due to illness, disability, frailty, mental health needs, or substance misuse.</w:t>
      </w:r>
    </w:p>
    <w:p w14:paraId="6F808C11" w14:textId="7DE57437" w:rsidR="647D0E28" w:rsidRDefault="0B98D21D" w:rsidP="25891C5B">
      <w:pPr>
        <w:spacing w:before="120" w:after="60"/>
        <w:jc w:val="both"/>
      </w:pPr>
      <w:r w:rsidRPr="25891C5B">
        <w:rPr>
          <w:rFonts w:eastAsia="Arial" w:cs="Arial"/>
          <w:sz w:val="22"/>
        </w:rPr>
        <w:t>The care provided by informal carers may be personal, emotional, practical, or supervisory in nature and plays a vital role in helping people remain independent within their communities.</w:t>
      </w:r>
    </w:p>
    <w:p w14:paraId="21ABF510" w14:textId="1E22D537" w:rsidR="647D0E28" w:rsidRDefault="0B98D21D" w:rsidP="25891C5B">
      <w:pPr>
        <w:spacing w:before="120" w:after="60"/>
        <w:jc w:val="both"/>
      </w:pPr>
      <w:r w:rsidRPr="25891C5B">
        <w:rPr>
          <w:rFonts w:eastAsia="Arial" w:cs="Arial"/>
          <w:sz w:val="22"/>
        </w:rPr>
        <w:t>The Carers Support Service provides:</w:t>
      </w:r>
    </w:p>
    <w:p w14:paraId="598B4E55" w14:textId="360365FA" w:rsidR="647D0E28" w:rsidRDefault="0B98D21D" w:rsidP="25891C5B">
      <w:pPr>
        <w:pStyle w:val="ListParagraph"/>
        <w:numPr>
          <w:ilvl w:val="0"/>
          <w:numId w:val="3"/>
        </w:numPr>
        <w:tabs>
          <w:tab w:val="left" w:pos="0"/>
          <w:tab w:val="left" w:pos="0"/>
          <w:tab w:val="left" w:pos="0"/>
          <w:tab w:val="left" w:pos="0"/>
          <w:tab w:val="left" w:pos="0"/>
          <w:tab w:val="left" w:pos="0"/>
          <w:tab w:val="left" w:pos="720"/>
        </w:tabs>
        <w:spacing w:after="160"/>
        <w:jc w:val="both"/>
        <w:rPr>
          <w:rFonts w:ascii="Arial" w:eastAsia="Arial" w:hAnsi="Arial" w:cs="Arial"/>
          <w:sz w:val="22"/>
          <w:szCs w:val="22"/>
        </w:rPr>
      </w:pPr>
      <w:r w:rsidRPr="25891C5B">
        <w:rPr>
          <w:rFonts w:ascii="Arial" w:eastAsia="Arial" w:hAnsi="Arial" w:cs="Arial"/>
          <w:b/>
          <w:bCs/>
          <w:sz w:val="22"/>
          <w:szCs w:val="22"/>
        </w:rPr>
        <w:t>Information, advice and guidance</w:t>
      </w:r>
      <w:r w:rsidRPr="25891C5B">
        <w:rPr>
          <w:rFonts w:ascii="Arial" w:eastAsia="Arial" w:hAnsi="Arial" w:cs="Arial"/>
          <w:sz w:val="22"/>
          <w:szCs w:val="22"/>
        </w:rPr>
        <w:t xml:space="preserve"> on carers' rights, the support and services available and carers' assessments,</w:t>
      </w:r>
    </w:p>
    <w:p w14:paraId="1163CAC8" w14:textId="37E9A35E" w:rsidR="647D0E28" w:rsidRDefault="0B98D21D" w:rsidP="25891C5B">
      <w:pPr>
        <w:pStyle w:val="ListParagraph"/>
        <w:numPr>
          <w:ilvl w:val="0"/>
          <w:numId w:val="3"/>
        </w:numPr>
        <w:tabs>
          <w:tab w:val="left" w:pos="0"/>
          <w:tab w:val="left" w:pos="0"/>
          <w:tab w:val="left" w:pos="0"/>
          <w:tab w:val="left" w:pos="0"/>
          <w:tab w:val="left" w:pos="0"/>
          <w:tab w:val="left" w:pos="0"/>
          <w:tab w:val="left" w:pos="720"/>
        </w:tabs>
        <w:spacing w:after="160"/>
        <w:jc w:val="both"/>
        <w:rPr>
          <w:rFonts w:ascii="Arial" w:eastAsia="Arial" w:hAnsi="Arial" w:cs="Arial"/>
          <w:sz w:val="22"/>
          <w:szCs w:val="22"/>
        </w:rPr>
      </w:pPr>
      <w:r w:rsidRPr="25891C5B">
        <w:rPr>
          <w:rFonts w:ascii="Arial" w:eastAsia="Arial" w:hAnsi="Arial" w:cs="Arial"/>
          <w:b/>
          <w:bCs/>
          <w:sz w:val="22"/>
          <w:szCs w:val="22"/>
        </w:rPr>
        <w:t>Emotional wellbeing support</w:t>
      </w:r>
      <w:r w:rsidRPr="25891C5B">
        <w:rPr>
          <w:rFonts w:ascii="Arial" w:eastAsia="Arial" w:hAnsi="Arial" w:cs="Arial"/>
          <w:sz w:val="22"/>
          <w:szCs w:val="22"/>
        </w:rPr>
        <w:t>, including counselling, one-to-one support, and befriending services.</w:t>
      </w:r>
    </w:p>
    <w:p w14:paraId="28CCC50C" w14:textId="6A55AA6B" w:rsidR="647D0E28" w:rsidRDefault="0B98D21D" w:rsidP="25891C5B">
      <w:pPr>
        <w:pStyle w:val="ListParagraph"/>
        <w:numPr>
          <w:ilvl w:val="0"/>
          <w:numId w:val="3"/>
        </w:numPr>
        <w:tabs>
          <w:tab w:val="left" w:pos="0"/>
          <w:tab w:val="left" w:pos="0"/>
          <w:tab w:val="left" w:pos="0"/>
          <w:tab w:val="left" w:pos="0"/>
          <w:tab w:val="left" w:pos="0"/>
          <w:tab w:val="left" w:pos="0"/>
          <w:tab w:val="left" w:pos="720"/>
        </w:tabs>
        <w:spacing w:after="160"/>
        <w:jc w:val="both"/>
        <w:rPr>
          <w:rFonts w:ascii="Arial" w:eastAsia="Arial" w:hAnsi="Arial" w:cs="Arial"/>
          <w:sz w:val="22"/>
          <w:szCs w:val="22"/>
        </w:rPr>
      </w:pPr>
      <w:r w:rsidRPr="25891C5B">
        <w:rPr>
          <w:rFonts w:ascii="Arial" w:eastAsia="Arial" w:hAnsi="Arial" w:cs="Arial"/>
          <w:b/>
          <w:bCs/>
          <w:sz w:val="22"/>
          <w:szCs w:val="22"/>
        </w:rPr>
        <w:t>Benefits and financial advice</w:t>
      </w:r>
      <w:r w:rsidRPr="25891C5B">
        <w:rPr>
          <w:rFonts w:ascii="Arial" w:eastAsia="Arial" w:hAnsi="Arial" w:cs="Arial"/>
          <w:sz w:val="22"/>
          <w:szCs w:val="22"/>
        </w:rPr>
        <w:t xml:space="preserve"> to help carers maximise income and access relevant entitlements and grants.</w:t>
      </w:r>
    </w:p>
    <w:p w14:paraId="1FF06D3E" w14:textId="41511958" w:rsidR="647D0E28" w:rsidRDefault="0B98D21D" w:rsidP="25891C5B">
      <w:pPr>
        <w:pStyle w:val="ListParagraph"/>
        <w:numPr>
          <w:ilvl w:val="0"/>
          <w:numId w:val="3"/>
        </w:numPr>
        <w:tabs>
          <w:tab w:val="left" w:pos="0"/>
          <w:tab w:val="left" w:pos="0"/>
          <w:tab w:val="left" w:pos="0"/>
          <w:tab w:val="left" w:pos="0"/>
          <w:tab w:val="left" w:pos="0"/>
          <w:tab w:val="left" w:pos="0"/>
          <w:tab w:val="left" w:pos="720"/>
        </w:tabs>
        <w:spacing w:after="160"/>
        <w:jc w:val="both"/>
        <w:rPr>
          <w:rFonts w:ascii="Arial" w:eastAsia="Arial" w:hAnsi="Arial" w:cs="Arial"/>
          <w:sz w:val="22"/>
          <w:szCs w:val="22"/>
        </w:rPr>
      </w:pPr>
      <w:r w:rsidRPr="25891C5B">
        <w:rPr>
          <w:rFonts w:ascii="Arial" w:eastAsia="Arial" w:hAnsi="Arial" w:cs="Arial"/>
          <w:b/>
          <w:bCs/>
          <w:sz w:val="22"/>
          <w:szCs w:val="22"/>
        </w:rPr>
        <w:t>Support groups and peer networks</w:t>
      </w:r>
      <w:r w:rsidRPr="25891C5B">
        <w:rPr>
          <w:rFonts w:ascii="Arial" w:eastAsia="Arial" w:hAnsi="Arial" w:cs="Arial"/>
          <w:sz w:val="22"/>
          <w:szCs w:val="22"/>
        </w:rPr>
        <w:t>, enabling carers to share experiences and build supportive connections.</w:t>
      </w:r>
    </w:p>
    <w:p w14:paraId="1AC3703B" w14:textId="55B5D728" w:rsidR="647D0E28" w:rsidRDefault="0B98D21D" w:rsidP="25891C5B">
      <w:pPr>
        <w:pStyle w:val="ListParagraph"/>
        <w:numPr>
          <w:ilvl w:val="0"/>
          <w:numId w:val="3"/>
        </w:numPr>
        <w:tabs>
          <w:tab w:val="left" w:pos="0"/>
          <w:tab w:val="left" w:pos="0"/>
          <w:tab w:val="left" w:pos="0"/>
          <w:tab w:val="left" w:pos="0"/>
          <w:tab w:val="left" w:pos="0"/>
          <w:tab w:val="left" w:pos="0"/>
          <w:tab w:val="left" w:pos="720"/>
        </w:tabs>
        <w:spacing w:after="160"/>
        <w:jc w:val="both"/>
        <w:rPr>
          <w:rFonts w:ascii="Arial" w:eastAsia="Arial" w:hAnsi="Arial" w:cs="Arial"/>
          <w:sz w:val="22"/>
          <w:szCs w:val="22"/>
        </w:rPr>
      </w:pPr>
      <w:r w:rsidRPr="25891C5B">
        <w:rPr>
          <w:rFonts w:ascii="Arial" w:eastAsia="Arial" w:hAnsi="Arial" w:cs="Arial"/>
          <w:b/>
          <w:bCs/>
          <w:sz w:val="22"/>
          <w:szCs w:val="22"/>
        </w:rPr>
        <w:t>Advocacy and representation</w:t>
      </w:r>
      <w:r w:rsidRPr="25891C5B">
        <w:rPr>
          <w:rFonts w:ascii="Arial" w:eastAsia="Arial" w:hAnsi="Arial" w:cs="Arial"/>
          <w:sz w:val="22"/>
          <w:szCs w:val="22"/>
        </w:rPr>
        <w:t>, ensuring carers' voices are heard and their needs are recognised.</w:t>
      </w:r>
    </w:p>
    <w:p w14:paraId="7CA9122C" w14:textId="5F0D1E48" w:rsidR="647D0E28" w:rsidRDefault="0B98D21D" w:rsidP="25891C5B">
      <w:pPr>
        <w:pStyle w:val="ListParagraph"/>
        <w:numPr>
          <w:ilvl w:val="0"/>
          <w:numId w:val="3"/>
        </w:numPr>
        <w:tabs>
          <w:tab w:val="left" w:pos="0"/>
          <w:tab w:val="left" w:pos="0"/>
          <w:tab w:val="left" w:pos="0"/>
          <w:tab w:val="left" w:pos="0"/>
          <w:tab w:val="left" w:pos="0"/>
          <w:tab w:val="left" w:pos="0"/>
          <w:tab w:val="left" w:pos="720"/>
        </w:tabs>
        <w:spacing w:after="160"/>
        <w:jc w:val="both"/>
        <w:rPr>
          <w:rFonts w:ascii="Arial" w:eastAsia="Arial" w:hAnsi="Arial" w:cs="Arial"/>
          <w:sz w:val="22"/>
          <w:szCs w:val="22"/>
        </w:rPr>
      </w:pPr>
      <w:r w:rsidRPr="25891C5B">
        <w:rPr>
          <w:rFonts w:ascii="Arial" w:eastAsia="Arial" w:hAnsi="Arial" w:cs="Arial"/>
          <w:b/>
          <w:bCs/>
          <w:sz w:val="22"/>
          <w:szCs w:val="22"/>
        </w:rPr>
        <w:t>Training and development opportunities</w:t>
      </w:r>
      <w:r w:rsidRPr="25891C5B">
        <w:rPr>
          <w:rFonts w:ascii="Arial" w:eastAsia="Arial" w:hAnsi="Arial" w:cs="Arial"/>
          <w:sz w:val="22"/>
          <w:szCs w:val="22"/>
        </w:rPr>
        <w:t xml:space="preserve"> to build carers' skills, knowledge, and confidence.</w:t>
      </w:r>
    </w:p>
    <w:p w14:paraId="0D2351C7" w14:textId="465129C5" w:rsidR="647D0E28" w:rsidRDefault="0B98D21D" w:rsidP="25891C5B">
      <w:pPr>
        <w:pStyle w:val="ListParagraph"/>
        <w:numPr>
          <w:ilvl w:val="0"/>
          <w:numId w:val="3"/>
        </w:numPr>
        <w:tabs>
          <w:tab w:val="left" w:pos="0"/>
          <w:tab w:val="left" w:pos="0"/>
          <w:tab w:val="left" w:pos="0"/>
          <w:tab w:val="left" w:pos="0"/>
          <w:tab w:val="left" w:pos="0"/>
          <w:tab w:val="left" w:pos="0"/>
          <w:tab w:val="left" w:pos="720"/>
        </w:tabs>
        <w:spacing w:after="160"/>
        <w:jc w:val="both"/>
        <w:rPr>
          <w:rFonts w:ascii="Arial" w:eastAsia="Arial" w:hAnsi="Arial" w:cs="Arial"/>
          <w:sz w:val="22"/>
          <w:szCs w:val="22"/>
        </w:rPr>
      </w:pPr>
      <w:r w:rsidRPr="25891C5B">
        <w:rPr>
          <w:rFonts w:ascii="Arial" w:eastAsia="Arial" w:hAnsi="Arial" w:cs="Arial"/>
          <w:b/>
          <w:bCs/>
          <w:sz w:val="22"/>
          <w:szCs w:val="22"/>
        </w:rPr>
        <w:t>Specialist support</w:t>
      </w:r>
      <w:r w:rsidRPr="25891C5B">
        <w:rPr>
          <w:rFonts w:ascii="Arial" w:eastAsia="Arial" w:hAnsi="Arial" w:cs="Arial"/>
          <w:sz w:val="22"/>
          <w:szCs w:val="22"/>
        </w:rPr>
        <w:t xml:space="preserve"> for parent carers, young carers, young adult carers, and carers affected by substance misuse.</w:t>
      </w:r>
    </w:p>
    <w:p w14:paraId="3490BA9B" w14:textId="7E2E77B8" w:rsidR="647D0E28" w:rsidRDefault="0B98D21D" w:rsidP="25891C5B">
      <w:pPr>
        <w:spacing w:before="120" w:after="60"/>
        <w:jc w:val="both"/>
      </w:pPr>
      <w:r w:rsidRPr="25891C5B">
        <w:rPr>
          <w:rFonts w:eastAsia="Arial" w:cs="Arial"/>
          <w:sz w:val="22"/>
        </w:rPr>
        <w:t>Census data suggests there are approximately 16,000 unpaid carers in North East Lincolnshire. During 2025/26, the Carers Support Service supported the registration of over 1,000 new carers and provided support to 3,500 carers throughout the year.</w:t>
      </w:r>
    </w:p>
    <w:p w14:paraId="4970DC03" w14:textId="38106890" w:rsidR="647D0E28" w:rsidRDefault="0B98D21D" w:rsidP="25891C5B">
      <w:pPr>
        <w:spacing w:before="120" w:after="60"/>
        <w:jc w:val="both"/>
      </w:pPr>
      <w:r w:rsidRPr="25891C5B">
        <w:rPr>
          <w:rFonts w:eastAsia="Arial" w:cs="Arial"/>
          <w:sz w:val="22"/>
        </w:rPr>
        <w:t xml:space="preserve">The breadth of support delivered can be </w:t>
      </w:r>
    </w:p>
    <w:p w14:paraId="4ABD34C0" w14:textId="3AF63FCA" w:rsidR="647D0E28" w:rsidRDefault="0B98D21D" w:rsidP="25891C5B">
      <w:pPr>
        <w:pStyle w:val="ListParagraph"/>
        <w:numPr>
          <w:ilvl w:val="0"/>
          <w:numId w:val="2"/>
        </w:numPr>
        <w:tabs>
          <w:tab w:val="left" w:pos="0"/>
          <w:tab w:val="left" w:pos="0"/>
          <w:tab w:val="left" w:pos="0"/>
          <w:tab w:val="left" w:pos="0"/>
          <w:tab w:val="left" w:pos="0"/>
          <w:tab w:val="left" w:pos="0"/>
          <w:tab w:val="left" w:pos="720"/>
        </w:tabs>
        <w:spacing w:after="160"/>
        <w:jc w:val="both"/>
        <w:rPr>
          <w:rFonts w:ascii="Arial" w:eastAsia="Arial" w:hAnsi="Arial" w:cs="Arial"/>
          <w:sz w:val="22"/>
          <w:szCs w:val="22"/>
        </w:rPr>
      </w:pPr>
      <w:r w:rsidRPr="25891C5B">
        <w:rPr>
          <w:rFonts w:ascii="Arial" w:eastAsia="Arial" w:hAnsi="Arial" w:cs="Arial"/>
          <w:sz w:val="22"/>
          <w:szCs w:val="22"/>
        </w:rPr>
        <w:t>743 carers received benefits and welfare rights advice.</w:t>
      </w:r>
    </w:p>
    <w:p w14:paraId="041BC027" w14:textId="4A8BDF40" w:rsidR="647D0E28" w:rsidRDefault="0B98D21D" w:rsidP="25891C5B">
      <w:pPr>
        <w:pStyle w:val="ListParagraph"/>
        <w:numPr>
          <w:ilvl w:val="0"/>
          <w:numId w:val="2"/>
        </w:numPr>
        <w:tabs>
          <w:tab w:val="left" w:pos="0"/>
          <w:tab w:val="left" w:pos="0"/>
          <w:tab w:val="left" w:pos="0"/>
          <w:tab w:val="left" w:pos="0"/>
          <w:tab w:val="left" w:pos="0"/>
          <w:tab w:val="left" w:pos="0"/>
          <w:tab w:val="left" w:pos="720"/>
        </w:tabs>
        <w:spacing w:after="160"/>
        <w:jc w:val="both"/>
        <w:rPr>
          <w:rFonts w:ascii="Arial" w:eastAsia="Arial" w:hAnsi="Arial" w:cs="Arial"/>
          <w:sz w:val="22"/>
          <w:szCs w:val="22"/>
        </w:rPr>
      </w:pPr>
      <w:r w:rsidRPr="25891C5B">
        <w:rPr>
          <w:rFonts w:ascii="Arial" w:eastAsia="Arial" w:hAnsi="Arial" w:cs="Arial"/>
          <w:sz w:val="22"/>
          <w:szCs w:val="22"/>
        </w:rPr>
        <w:t>205 carers accessed counselling support.</w:t>
      </w:r>
    </w:p>
    <w:p w14:paraId="714B8AC2" w14:textId="34AD6044" w:rsidR="647D0E28" w:rsidRDefault="0B98D21D" w:rsidP="25891C5B">
      <w:pPr>
        <w:pStyle w:val="ListParagraph"/>
        <w:numPr>
          <w:ilvl w:val="0"/>
          <w:numId w:val="2"/>
        </w:numPr>
        <w:tabs>
          <w:tab w:val="left" w:pos="0"/>
          <w:tab w:val="left" w:pos="0"/>
          <w:tab w:val="left" w:pos="0"/>
          <w:tab w:val="left" w:pos="0"/>
          <w:tab w:val="left" w:pos="0"/>
          <w:tab w:val="left" w:pos="0"/>
          <w:tab w:val="left" w:pos="720"/>
        </w:tabs>
        <w:spacing w:after="160"/>
        <w:jc w:val="both"/>
        <w:rPr>
          <w:rFonts w:ascii="Arial" w:eastAsia="Arial" w:hAnsi="Arial" w:cs="Arial"/>
          <w:sz w:val="22"/>
          <w:szCs w:val="22"/>
        </w:rPr>
      </w:pPr>
      <w:r w:rsidRPr="25891C5B">
        <w:rPr>
          <w:rFonts w:ascii="Arial" w:eastAsia="Arial" w:hAnsi="Arial" w:cs="Arial"/>
          <w:sz w:val="22"/>
          <w:szCs w:val="22"/>
        </w:rPr>
        <w:t>1,080 carers benefited from holistic therapies and wellbeing interventions.</w:t>
      </w:r>
    </w:p>
    <w:p w14:paraId="4B0194E4" w14:textId="479BE7D0" w:rsidR="647D0E28" w:rsidRDefault="0B98D21D" w:rsidP="25891C5B">
      <w:pPr>
        <w:spacing w:before="120" w:after="60"/>
        <w:jc w:val="both"/>
      </w:pPr>
      <w:r w:rsidRPr="25891C5B">
        <w:rPr>
          <w:rFonts w:eastAsia="Arial" w:cs="Arial"/>
          <w:sz w:val="22"/>
        </w:rPr>
        <w:t>The service continues to receive exceptionally positive feedback from carers, with 92% of informal carers rating the support as good or excellent, and 99% stating that they would recommend the service to other carers.</w:t>
      </w:r>
    </w:p>
    <w:p w14:paraId="5039A7F8" w14:textId="5CBF87E8" w:rsidR="647D0E28" w:rsidRDefault="4613F845" w:rsidP="25891C5B">
      <w:pPr>
        <w:spacing w:before="120" w:after="0"/>
        <w:jc w:val="both"/>
      </w:pPr>
      <w:r w:rsidRPr="13575A0B">
        <w:rPr>
          <w:rFonts w:eastAsia="Arial" w:cs="Arial"/>
          <w:sz w:val="22"/>
        </w:rPr>
        <w:t>These results demonstrate the significant contribution the Carers Support Service makes in supporting carers' wellbeing, resilience, and ability to continue in their caring role, while ensuring they are connected to the advice, resources, and support they need.</w:t>
      </w:r>
    </w:p>
    <w:p w14:paraId="4393D202" w14:textId="49C597CB" w:rsidR="647D0E28" w:rsidRDefault="647D0E28" w:rsidP="315BF6EC">
      <w:pPr>
        <w:jc w:val="both"/>
        <w:rPr>
          <w:rFonts w:eastAsia="Times New Roman" w:cs="Arial"/>
          <w:sz w:val="22"/>
          <w:lang w:eastAsia="en-GB"/>
        </w:rPr>
      </w:pPr>
    </w:p>
    <w:p w14:paraId="28BCBBA0" w14:textId="7EFC11B8" w:rsidR="424E11D4" w:rsidRDefault="3E369C62" w:rsidP="64B96B95">
      <w:pPr>
        <w:pStyle w:val="Heading2"/>
      </w:pPr>
      <w:bookmarkStart w:id="14" w:name="_Toc1614146348"/>
      <w:r>
        <w:t>Extra Care Housing</w:t>
      </w:r>
      <w:bookmarkEnd w:id="14"/>
    </w:p>
    <w:p w14:paraId="0D6E8D8B" w14:textId="71B9FABF" w:rsidR="424E11D4" w:rsidRDefault="74260DE9" w:rsidP="64B96B95">
      <w:pPr>
        <w:spacing w:after="0"/>
        <w:jc w:val="both"/>
        <w:rPr>
          <w:rFonts w:eastAsia="Arial" w:cs="Arial"/>
          <w:sz w:val="22"/>
        </w:rPr>
      </w:pPr>
      <w:r w:rsidRPr="64B96B95">
        <w:rPr>
          <w:rFonts w:eastAsia="Arial" w:cs="Arial"/>
          <w:sz w:val="22"/>
        </w:rPr>
        <w:t xml:space="preserve">The aim of extra care is to support people to remain independently in their own homes, by offering extra support in the manner of housing and care </w:t>
      </w:r>
      <w:r w:rsidR="07BA8544" w:rsidRPr="64B96B95">
        <w:rPr>
          <w:rFonts w:eastAsia="Arial" w:cs="Arial"/>
          <w:sz w:val="22"/>
        </w:rPr>
        <w:t>provision</w:t>
      </w:r>
      <w:r w:rsidRPr="64B96B95">
        <w:rPr>
          <w:rFonts w:eastAsia="Arial" w:cs="Arial"/>
          <w:sz w:val="22"/>
        </w:rPr>
        <w:t>. For those appropriate for independent living, wher</w:t>
      </w:r>
      <w:r w:rsidR="275E003C" w:rsidRPr="64B96B95">
        <w:rPr>
          <w:rFonts w:eastAsia="Arial" w:cs="Arial"/>
          <w:sz w:val="22"/>
        </w:rPr>
        <w:t>e additional care, housing or social support is needed, this can r</w:t>
      </w:r>
      <w:r w:rsidRPr="64B96B95">
        <w:rPr>
          <w:rFonts w:eastAsia="Arial" w:cs="Arial"/>
          <w:sz w:val="22"/>
        </w:rPr>
        <w:t xml:space="preserve">educe </w:t>
      </w:r>
      <w:r w:rsidR="4D616217" w:rsidRPr="64B96B95">
        <w:rPr>
          <w:rFonts w:eastAsia="Arial" w:cs="Arial"/>
          <w:sz w:val="22"/>
        </w:rPr>
        <w:lastRenderedPageBreak/>
        <w:t xml:space="preserve">unnecessary </w:t>
      </w:r>
      <w:r w:rsidRPr="64B96B95">
        <w:rPr>
          <w:rFonts w:eastAsia="Arial" w:cs="Arial"/>
          <w:sz w:val="22"/>
        </w:rPr>
        <w:t>reliance on long term care services</w:t>
      </w:r>
      <w:r w:rsidR="12FD5103" w:rsidRPr="64B96B95">
        <w:rPr>
          <w:rFonts w:eastAsia="Arial" w:cs="Arial"/>
          <w:sz w:val="22"/>
        </w:rPr>
        <w:t xml:space="preserve"> and</w:t>
      </w:r>
      <w:r w:rsidR="426CB51D" w:rsidRPr="64B96B95">
        <w:rPr>
          <w:rFonts w:eastAsia="Arial" w:cs="Arial"/>
          <w:sz w:val="22"/>
        </w:rPr>
        <w:t xml:space="preserve"> traditional forms of bed-based care and support.</w:t>
      </w:r>
    </w:p>
    <w:p w14:paraId="0B07943A" w14:textId="4FCC03C6" w:rsidR="647D0E28" w:rsidRDefault="647D0E28" w:rsidP="64B96B95">
      <w:pPr>
        <w:spacing w:after="0"/>
        <w:jc w:val="both"/>
        <w:rPr>
          <w:rFonts w:eastAsia="Arial" w:cs="Arial"/>
          <w:sz w:val="22"/>
        </w:rPr>
      </w:pPr>
    </w:p>
    <w:p w14:paraId="4977FFFB" w14:textId="779C6D7D" w:rsidR="35113D9C" w:rsidRDefault="4B76312B" w:rsidP="13575A0B">
      <w:pPr>
        <w:spacing w:after="0" w:line="257" w:lineRule="auto"/>
        <w:jc w:val="both"/>
      </w:pPr>
      <w:r w:rsidRPr="0A1D4E87">
        <w:rPr>
          <w:rFonts w:eastAsia="Arial" w:cs="Arial"/>
          <w:sz w:val="22"/>
        </w:rPr>
        <w:t xml:space="preserve">We have 2 schemes in North East Lincolnshire, both </w:t>
      </w:r>
      <w:r w:rsidR="3D2B59AC" w:rsidRPr="0A1D4E87">
        <w:rPr>
          <w:rFonts w:eastAsia="Arial" w:cs="Arial"/>
          <w:sz w:val="22"/>
        </w:rPr>
        <w:t>with</w:t>
      </w:r>
      <w:r w:rsidRPr="0A1D4E87">
        <w:rPr>
          <w:rFonts w:eastAsia="Arial" w:cs="Arial"/>
          <w:sz w:val="22"/>
        </w:rPr>
        <w:t xml:space="preserve"> 60 units – Strand Court in </w:t>
      </w:r>
      <w:r w:rsidR="709F6258" w:rsidRPr="0A1D4E87">
        <w:rPr>
          <w:rFonts w:eastAsia="Arial" w:cs="Arial"/>
          <w:sz w:val="22"/>
        </w:rPr>
        <w:t>A</w:t>
      </w:r>
      <w:r w:rsidRPr="0A1D4E87">
        <w:rPr>
          <w:rFonts w:eastAsia="Arial" w:cs="Arial"/>
          <w:sz w:val="22"/>
        </w:rPr>
        <w:t xml:space="preserve">lbion </w:t>
      </w:r>
      <w:r w:rsidR="1DD08D75" w:rsidRPr="0A1D4E87">
        <w:rPr>
          <w:rFonts w:eastAsia="Arial" w:cs="Arial"/>
          <w:sz w:val="22"/>
        </w:rPr>
        <w:t>Street and Burchester Court in Winchester Avenue</w:t>
      </w:r>
      <w:r w:rsidR="0A83FA95" w:rsidRPr="0A1D4E87">
        <w:rPr>
          <w:rFonts w:eastAsia="Arial" w:cs="Arial"/>
          <w:sz w:val="22"/>
        </w:rPr>
        <w:t xml:space="preserve">. Our next scheme, which we are committed to tendering for in the 2026/27 year, will be for 90 units. </w:t>
      </w:r>
      <w:r w:rsidR="5CA64059" w:rsidRPr="0A1D4E87">
        <w:rPr>
          <w:rFonts w:eastAsia="Arial" w:cs="Arial"/>
          <w:sz w:val="22"/>
        </w:rPr>
        <w:t>We are also seeking to develop additional extra care housing schemes through liaison with registered care providers and private developers</w:t>
      </w:r>
      <w:r w:rsidR="3FF35672" w:rsidRPr="0A1D4E87">
        <w:rPr>
          <w:rFonts w:eastAsia="Arial" w:cs="Arial"/>
          <w:sz w:val="22"/>
        </w:rPr>
        <w:t>, to ensure the extra care offer grows and offers some degree of individuality without compromising quality</w:t>
      </w:r>
      <w:r w:rsidR="5CA64059" w:rsidRPr="0A1D4E87">
        <w:rPr>
          <w:rFonts w:eastAsia="Arial" w:cs="Arial"/>
          <w:sz w:val="22"/>
        </w:rPr>
        <w:t xml:space="preserve">. </w:t>
      </w:r>
    </w:p>
    <w:p w14:paraId="242E3180" w14:textId="0B74161C" w:rsidR="0A1D4E87" w:rsidRDefault="0A1D4E87" w:rsidP="0A1D4E87">
      <w:pPr>
        <w:spacing w:after="0" w:line="257" w:lineRule="auto"/>
        <w:jc w:val="both"/>
        <w:rPr>
          <w:rFonts w:eastAsia="Arial" w:cs="Arial"/>
          <w:sz w:val="22"/>
        </w:rPr>
      </w:pPr>
    </w:p>
    <w:p w14:paraId="23BFA3D1" w14:textId="3C5936E5" w:rsidR="35113D9C" w:rsidRDefault="2B327AC2" w:rsidP="13575A0B">
      <w:pPr>
        <w:pStyle w:val="Heading2"/>
      </w:pPr>
      <w:bookmarkStart w:id="15" w:name="_Toc1853244375"/>
      <w:r>
        <w:t xml:space="preserve">Working Age </w:t>
      </w:r>
      <w:r w:rsidR="545099CF">
        <w:t>Adult Mental Health, Dementia, Learning Disability and Neurodiversity Services North East Lincolnshire</w:t>
      </w:r>
      <w:bookmarkEnd w:id="15"/>
      <w:r w:rsidR="545099CF">
        <w:t xml:space="preserve"> </w:t>
      </w:r>
    </w:p>
    <w:p w14:paraId="53788814" w14:textId="53491183" w:rsidR="3F9CD0E3" w:rsidRDefault="545099CF" w:rsidP="64B96B95">
      <w:pPr>
        <w:spacing w:after="0" w:line="257" w:lineRule="auto"/>
        <w:jc w:val="both"/>
        <w:rPr>
          <w:rFonts w:eastAsia="Arial" w:cs="Arial"/>
          <w:sz w:val="24"/>
          <w:szCs w:val="24"/>
        </w:rPr>
      </w:pPr>
      <w:r w:rsidRPr="13575A0B">
        <w:rPr>
          <w:rFonts w:eastAsia="Arial" w:cs="Arial"/>
          <w:sz w:val="24"/>
          <w:szCs w:val="24"/>
        </w:rPr>
        <w:t>Adult Social Care in NEL is committed to a strengths-based, person-centred approach that enables people to live independent, meaningful lives within their communities, reducing reliance on institutional or crisis-led care wherever possible.</w:t>
      </w:r>
    </w:p>
    <w:p w14:paraId="01A73200" w14:textId="5E919D46" w:rsidR="64B96B95" w:rsidRDefault="64B96B95" w:rsidP="64B96B95">
      <w:pPr>
        <w:spacing w:after="0" w:line="257" w:lineRule="auto"/>
        <w:jc w:val="both"/>
        <w:rPr>
          <w:rFonts w:eastAsia="Arial" w:cs="Arial"/>
          <w:sz w:val="24"/>
          <w:szCs w:val="24"/>
        </w:rPr>
      </w:pPr>
    </w:p>
    <w:p w14:paraId="7F6B8266" w14:textId="738BC584" w:rsidR="5DB04023" w:rsidRDefault="5DB04023" w:rsidP="64B96B95">
      <w:pPr>
        <w:spacing w:after="0" w:line="257" w:lineRule="auto"/>
        <w:jc w:val="both"/>
      </w:pPr>
      <w:r w:rsidRPr="64B96B95">
        <w:rPr>
          <w:rFonts w:eastAsia="Arial" w:cs="Arial"/>
          <w:sz w:val="24"/>
          <w:szCs w:val="24"/>
        </w:rPr>
        <w:t xml:space="preserve">This year, across </w:t>
      </w:r>
      <w:r w:rsidR="3F9CD0E3" w:rsidRPr="64B96B95">
        <w:rPr>
          <w:rFonts w:eastAsia="Arial" w:cs="Arial"/>
          <w:sz w:val="24"/>
          <w:szCs w:val="24"/>
        </w:rPr>
        <w:t xml:space="preserve">mental health, dementia, LD and neurodiversity, our strategic priorities </w:t>
      </w:r>
      <w:r w:rsidR="6FB1D29C" w:rsidRPr="64B96B95">
        <w:rPr>
          <w:rFonts w:eastAsia="Arial" w:cs="Arial"/>
          <w:sz w:val="24"/>
          <w:szCs w:val="24"/>
        </w:rPr>
        <w:t>continue to be to:</w:t>
      </w:r>
    </w:p>
    <w:p w14:paraId="2FCED576" w14:textId="5F6CB4CF" w:rsidR="3F9CD0E3" w:rsidRDefault="3F9CD0E3" w:rsidP="64B96B95">
      <w:pPr>
        <w:pStyle w:val="ListParagraph"/>
        <w:numPr>
          <w:ilvl w:val="0"/>
          <w:numId w:val="4"/>
        </w:numPr>
        <w:jc w:val="both"/>
        <w:rPr>
          <w:rFonts w:ascii="Arial" w:eastAsia="Arial" w:hAnsi="Arial" w:cs="Arial"/>
        </w:rPr>
      </w:pPr>
      <w:r w:rsidRPr="64B96B95">
        <w:rPr>
          <w:rFonts w:ascii="Arial" w:eastAsia="Arial" w:hAnsi="Arial" w:cs="Arial"/>
        </w:rPr>
        <w:t>Prevent, reduce and delay the need for long-term care</w:t>
      </w:r>
    </w:p>
    <w:p w14:paraId="6D65544F" w14:textId="27465BAB" w:rsidR="3F9CD0E3" w:rsidRDefault="3F9CD0E3" w:rsidP="64B96B95">
      <w:pPr>
        <w:pStyle w:val="ListParagraph"/>
        <w:numPr>
          <w:ilvl w:val="0"/>
          <w:numId w:val="4"/>
        </w:numPr>
        <w:jc w:val="both"/>
        <w:rPr>
          <w:rFonts w:ascii="Arial" w:eastAsia="Arial" w:hAnsi="Arial" w:cs="Arial"/>
        </w:rPr>
      </w:pPr>
      <w:r w:rsidRPr="64B96B95">
        <w:rPr>
          <w:rFonts w:ascii="Arial" w:eastAsia="Arial" w:hAnsi="Arial" w:cs="Arial"/>
        </w:rPr>
        <w:t>Promote community-based support and early intervention</w:t>
      </w:r>
    </w:p>
    <w:p w14:paraId="79EC36A5" w14:textId="53B02865" w:rsidR="3F9CD0E3" w:rsidRDefault="3F9CD0E3" w:rsidP="64B96B95">
      <w:pPr>
        <w:pStyle w:val="ListParagraph"/>
        <w:numPr>
          <w:ilvl w:val="0"/>
          <w:numId w:val="4"/>
        </w:numPr>
        <w:jc w:val="both"/>
        <w:rPr>
          <w:rFonts w:ascii="Arial" w:eastAsia="Arial" w:hAnsi="Arial" w:cs="Arial"/>
        </w:rPr>
      </w:pPr>
      <w:r w:rsidRPr="64B96B95">
        <w:rPr>
          <w:rFonts w:ascii="Arial" w:eastAsia="Arial" w:hAnsi="Arial" w:cs="Arial"/>
        </w:rPr>
        <w:t>Support choice, control and personalised outcomes</w:t>
      </w:r>
    </w:p>
    <w:p w14:paraId="3DF31876" w14:textId="5BE0B0F0" w:rsidR="3F9CD0E3" w:rsidRDefault="3F9CD0E3" w:rsidP="64B96B95">
      <w:pPr>
        <w:pStyle w:val="ListParagraph"/>
        <w:numPr>
          <w:ilvl w:val="0"/>
          <w:numId w:val="4"/>
        </w:numPr>
        <w:jc w:val="both"/>
        <w:rPr>
          <w:rFonts w:ascii="Arial" w:eastAsia="Arial" w:hAnsi="Arial" w:cs="Arial"/>
        </w:rPr>
      </w:pPr>
      <w:r w:rsidRPr="64B96B95">
        <w:rPr>
          <w:rFonts w:ascii="Arial" w:eastAsia="Arial" w:hAnsi="Arial" w:cs="Arial"/>
        </w:rPr>
        <w:t>Work in close partnership and integration with health, housing, VCSE and community assets</w:t>
      </w:r>
    </w:p>
    <w:p w14:paraId="75D6CFFE" w14:textId="406166D5" w:rsidR="3F9CD0E3" w:rsidRDefault="3F9CD0E3" w:rsidP="64B96B95">
      <w:pPr>
        <w:pStyle w:val="ListParagraph"/>
        <w:numPr>
          <w:ilvl w:val="0"/>
          <w:numId w:val="4"/>
        </w:numPr>
        <w:jc w:val="both"/>
        <w:rPr>
          <w:rFonts w:ascii="Arial" w:eastAsia="Arial" w:hAnsi="Arial" w:cs="Arial"/>
        </w:rPr>
      </w:pPr>
      <w:r w:rsidRPr="64B96B95">
        <w:rPr>
          <w:rFonts w:ascii="Arial" w:eastAsia="Arial" w:hAnsi="Arial" w:cs="Arial"/>
        </w:rPr>
        <w:t>Ensure services are safe, sustainable, inclusive and value for money</w:t>
      </w:r>
    </w:p>
    <w:p w14:paraId="355DF6DF" w14:textId="7A29C092" w:rsidR="64B96B95" w:rsidRDefault="64B96B95" w:rsidP="64B96B95">
      <w:pPr>
        <w:jc w:val="both"/>
        <w:rPr>
          <w:rFonts w:eastAsia="Times New Roman" w:cs="Arial"/>
          <w:sz w:val="22"/>
          <w:lang w:eastAsia="en-GB"/>
        </w:rPr>
      </w:pPr>
    </w:p>
    <w:p w14:paraId="73C277F1" w14:textId="151E0C3D" w:rsidR="0A267D85" w:rsidRDefault="0A267D85" w:rsidP="2BDBC0C4">
      <w:pPr>
        <w:spacing w:after="0" w:line="257" w:lineRule="auto"/>
        <w:ind w:right="175"/>
        <w:jc w:val="both"/>
        <w:rPr>
          <w:rFonts w:eastAsia="Arial" w:cs="Arial"/>
          <w:color w:val="FF0000"/>
          <w:sz w:val="24"/>
          <w:szCs w:val="24"/>
          <w:highlight w:val="yellow"/>
        </w:rPr>
      </w:pPr>
      <w:r w:rsidRPr="2BDBC0C4">
        <w:rPr>
          <w:rFonts w:eastAsia="Arial" w:cs="Arial"/>
          <w:sz w:val="24"/>
          <w:szCs w:val="24"/>
        </w:rPr>
        <w:t>We have now published our All-age Autism Strategy 2025–2030</w:t>
      </w:r>
      <w:r w:rsidR="7D7B59E3" w:rsidRPr="2BDBC0C4">
        <w:rPr>
          <w:rFonts w:eastAsia="Arial" w:cs="Arial"/>
          <w:sz w:val="24"/>
          <w:szCs w:val="24"/>
        </w:rPr>
        <w:t xml:space="preserve"> </w:t>
      </w:r>
      <w:hyperlink r:id="rId11">
        <w:r w:rsidR="7D7B59E3" w:rsidRPr="2BDBC0C4">
          <w:rPr>
            <w:rStyle w:val="Hyperlink"/>
            <w:sz w:val="16"/>
            <w:szCs w:val="16"/>
          </w:rPr>
          <w:t>Launch of All Age Autism Strategy - NELC SEND Local Offer</w:t>
        </w:r>
      </w:hyperlink>
      <w:r w:rsidRPr="2BDBC0C4">
        <w:rPr>
          <w:rFonts w:eastAsia="Arial" w:cs="Arial"/>
          <w:sz w:val="24"/>
          <w:szCs w:val="24"/>
        </w:rPr>
        <w:t xml:space="preserve"> which is a comprehensive and collaborative plan, co-produced with people with lived experience and the Parent Carer Forum. It outlines North East Lincolnshire's approach to supporting autistic people and promoting neurodiversity in our community.</w:t>
      </w:r>
      <w:r w:rsidR="003F5B03">
        <w:rPr>
          <w:rFonts w:eastAsia="Arial" w:cs="Arial"/>
          <w:sz w:val="24"/>
          <w:szCs w:val="24"/>
        </w:rPr>
        <w:t xml:space="preserve"> </w:t>
      </w:r>
      <w:r w:rsidRPr="2BDBC0C4">
        <w:rPr>
          <w:rFonts w:eastAsia="Arial" w:cs="Arial"/>
          <w:sz w:val="24"/>
          <w:szCs w:val="24"/>
        </w:rPr>
        <w:t xml:space="preserve">This strategy sets a clear direction for North East Lincolnshire to ensure we deliver what matters to neurodivergent people. </w:t>
      </w:r>
      <w:r w:rsidR="3713AD41" w:rsidRPr="2BDBC0C4">
        <w:rPr>
          <w:rFonts w:eastAsia="Arial" w:cs="Arial"/>
          <w:sz w:val="24"/>
          <w:szCs w:val="24"/>
        </w:rPr>
        <w:t xml:space="preserve"> </w:t>
      </w:r>
    </w:p>
    <w:p w14:paraId="1E7FF5C0" w14:textId="0B2B2A7B" w:rsidR="64B96B95" w:rsidRDefault="64B96B95" w:rsidP="64B96B95">
      <w:pPr>
        <w:spacing w:after="0" w:line="257" w:lineRule="auto"/>
        <w:ind w:right="175"/>
        <w:jc w:val="both"/>
        <w:rPr>
          <w:rFonts w:eastAsia="Arial" w:cs="Arial"/>
          <w:sz w:val="24"/>
          <w:szCs w:val="24"/>
        </w:rPr>
      </w:pPr>
    </w:p>
    <w:p w14:paraId="5B8D6027" w14:textId="3C291768" w:rsidR="3713AD41" w:rsidRDefault="3713AD41" w:rsidP="64B96B95">
      <w:pPr>
        <w:spacing w:after="0" w:line="257" w:lineRule="auto"/>
        <w:ind w:right="175"/>
        <w:jc w:val="both"/>
      </w:pPr>
      <w:r w:rsidRPr="2BDBC0C4">
        <w:rPr>
          <w:rFonts w:eastAsia="Arial" w:cs="Arial"/>
          <w:sz w:val="24"/>
          <w:szCs w:val="24"/>
        </w:rPr>
        <w:t xml:space="preserve">We are currently in the very early stages of collating information and liaising with people with lived experience around the development of an </w:t>
      </w:r>
      <w:r w:rsidR="003F5B03">
        <w:rPr>
          <w:rFonts w:eastAsia="Arial" w:cs="Arial"/>
          <w:sz w:val="24"/>
          <w:szCs w:val="24"/>
        </w:rPr>
        <w:t>a</w:t>
      </w:r>
      <w:r w:rsidR="003F5B03" w:rsidRPr="2BDBC0C4">
        <w:rPr>
          <w:rFonts w:eastAsia="Arial" w:cs="Arial"/>
          <w:sz w:val="24"/>
          <w:szCs w:val="24"/>
        </w:rPr>
        <w:t>ll-</w:t>
      </w:r>
      <w:r w:rsidR="003F5B03">
        <w:rPr>
          <w:rFonts w:eastAsia="Arial" w:cs="Arial"/>
          <w:sz w:val="24"/>
          <w:szCs w:val="24"/>
        </w:rPr>
        <w:t>a</w:t>
      </w:r>
      <w:r w:rsidR="003F5B03" w:rsidRPr="2BDBC0C4">
        <w:rPr>
          <w:rFonts w:eastAsia="Arial" w:cs="Arial"/>
          <w:sz w:val="24"/>
          <w:szCs w:val="24"/>
        </w:rPr>
        <w:t>ge</w:t>
      </w:r>
      <w:r w:rsidRPr="2BDBC0C4">
        <w:rPr>
          <w:rFonts w:eastAsia="Arial" w:cs="Arial"/>
          <w:sz w:val="24"/>
          <w:szCs w:val="24"/>
        </w:rPr>
        <w:t xml:space="preserve"> Learning Disability </w:t>
      </w:r>
      <w:r w:rsidR="003F5B03">
        <w:rPr>
          <w:rFonts w:eastAsia="Arial" w:cs="Arial"/>
          <w:sz w:val="24"/>
          <w:szCs w:val="24"/>
        </w:rPr>
        <w:t>S</w:t>
      </w:r>
      <w:r w:rsidRPr="2BDBC0C4">
        <w:rPr>
          <w:rFonts w:eastAsia="Arial" w:cs="Arial"/>
          <w:sz w:val="24"/>
          <w:szCs w:val="24"/>
        </w:rPr>
        <w:t>trategy.</w:t>
      </w:r>
    </w:p>
    <w:p w14:paraId="45F7B198" w14:textId="6DFCEE3C" w:rsidR="64B96B95" w:rsidRDefault="64B96B95" w:rsidP="64B96B95">
      <w:pPr>
        <w:spacing w:after="0" w:line="257" w:lineRule="auto"/>
        <w:ind w:right="175"/>
        <w:jc w:val="both"/>
        <w:rPr>
          <w:rFonts w:eastAsia="Arial" w:cs="Arial"/>
          <w:sz w:val="24"/>
          <w:szCs w:val="24"/>
        </w:rPr>
      </w:pPr>
    </w:p>
    <w:p w14:paraId="4D786FCC" w14:textId="679B8E28" w:rsidR="42FDE386" w:rsidRDefault="42FDE386" w:rsidP="64B96B95">
      <w:pPr>
        <w:spacing w:after="0" w:line="257" w:lineRule="auto"/>
        <w:ind w:right="175"/>
        <w:jc w:val="both"/>
      </w:pPr>
      <w:r w:rsidRPr="64B96B95">
        <w:rPr>
          <w:rFonts w:eastAsia="Arial" w:cs="Arial"/>
          <w:sz w:val="24"/>
          <w:szCs w:val="24"/>
        </w:rPr>
        <w:t xml:space="preserve">The Council commissions a NEL Community Living Services framework which includes supported living, housing related support and personal support. </w:t>
      </w:r>
      <w:r w:rsidR="6C9B2AA3" w:rsidRPr="64B96B95">
        <w:rPr>
          <w:rFonts w:eastAsia="Arial" w:cs="Arial"/>
          <w:sz w:val="24"/>
          <w:szCs w:val="24"/>
        </w:rPr>
        <w:t>These services</w:t>
      </w:r>
      <w:r w:rsidRPr="64B96B95">
        <w:rPr>
          <w:rFonts w:eastAsia="Arial" w:cs="Arial"/>
          <w:sz w:val="24"/>
          <w:szCs w:val="24"/>
        </w:rPr>
        <w:t xml:space="preserve"> are currently used predominantly by adults over 18 years of age with learning disabilities but are also used by people with mental health support requirements, physically disabled and </w:t>
      </w:r>
      <w:r w:rsidR="128A3C45" w:rsidRPr="64B96B95">
        <w:rPr>
          <w:rFonts w:eastAsia="Arial" w:cs="Arial"/>
          <w:sz w:val="24"/>
          <w:szCs w:val="24"/>
        </w:rPr>
        <w:t xml:space="preserve">sometimes older </w:t>
      </w:r>
      <w:r w:rsidRPr="64B96B95">
        <w:rPr>
          <w:rFonts w:eastAsia="Arial" w:cs="Arial"/>
          <w:sz w:val="24"/>
          <w:szCs w:val="24"/>
        </w:rPr>
        <w:t>adults. Our Housing Related Support services are predominantly to support maintenance of a tenancy and personal support focuses on enabling people to meet their broader social needs and is often commissioned via a personal budget.</w:t>
      </w:r>
    </w:p>
    <w:p w14:paraId="7F28B512" w14:textId="25CC7BE8" w:rsidR="42FDE386" w:rsidRDefault="42FDE386" w:rsidP="64B96B95">
      <w:pPr>
        <w:spacing w:after="0" w:line="257" w:lineRule="auto"/>
        <w:ind w:right="175"/>
        <w:jc w:val="both"/>
      </w:pPr>
      <w:r w:rsidRPr="64B96B95">
        <w:rPr>
          <w:rFonts w:eastAsia="Arial" w:cs="Arial"/>
          <w:sz w:val="24"/>
          <w:szCs w:val="24"/>
        </w:rPr>
        <w:t xml:space="preserve"> </w:t>
      </w:r>
    </w:p>
    <w:p w14:paraId="3C1142AF" w14:textId="77A4DC15" w:rsidR="42FDE386" w:rsidRDefault="42FDE386" w:rsidP="64B96B95">
      <w:pPr>
        <w:spacing w:after="0" w:line="257" w:lineRule="auto"/>
        <w:ind w:right="175"/>
        <w:jc w:val="both"/>
      </w:pPr>
      <w:r w:rsidRPr="64B96B95">
        <w:rPr>
          <w:rFonts w:eastAsia="Arial" w:cs="Arial"/>
          <w:sz w:val="24"/>
          <w:szCs w:val="24"/>
        </w:rPr>
        <w:lastRenderedPageBreak/>
        <w:t>Supported living is well established in our area and has enabled us to reduce the number of working age adults residing in residential care settings.  The services enable individuals to have a home within their chosen community and to develop and maintain relationships with a bespoke level of support.  Individuals are supported to manage their own tenancy, seek meaningful activity (employment, training, volunteering, community-based activity), and increase independent living skills.</w:t>
      </w:r>
    </w:p>
    <w:p w14:paraId="771C5FF6" w14:textId="00795617" w:rsidR="64B96B95" w:rsidRDefault="64B96B95" w:rsidP="64B96B95">
      <w:pPr>
        <w:jc w:val="both"/>
        <w:rPr>
          <w:rFonts w:eastAsia="Times New Roman" w:cs="Arial"/>
          <w:sz w:val="22"/>
          <w:lang w:eastAsia="en-GB"/>
        </w:rPr>
      </w:pPr>
    </w:p>
    <w:p w14:paraId="33C240EB" w14:textId="55A98466" w:rsidR="0951D048" w:rsidRDefault="6762DA9E" w:rsidP="2BDBC0C4">
      <w:pPr>
        <w:jc w:val="both"/>
      </w:pPr>
      <w:r w:rsidRPr="2BDBC0C4">
        <w:rPr>
          <w:rFonts w:eastAsia="Arial" w:cs="Arial"/>
          <w:sz w:val="24"/>
          <w:szCs w:val="24"/>
        </w:rPr>
        <w:t xml:space="preserve">In line with </w:t>
      </w:r>
      <w:r w:rsidR="3E95A43B" w:rsidRPr="2BDBC0C4">
        <w:rPr>
          <w:rFonts w:eastAsia="Arial" w:cs="Arial"/>
          <w:sz w:val="24"/>
          <w:szCs w:val="24"/>
        </w:rPr>
        <w:t xml:space="preserve">the </w:t>
      </w:r>
      <w:r w:rsidR="003F5B03" w:rsidRPr="2BDBC0C4">
        <w:rPr>
          <w:rFonts w:eastAsia="Arial" w:cs="Arial"/>
          <w:i/>
          <w:iCs/>
          <w:sz w:val="24"/>
          <w:szCs w:val="24"/>
        </w:rPr>
        <w:t>All-Age</w:t>
      </w:r>
      <w:r w:rsidRPr="2BDBC0C4">
        <w:rPr>
          <w:rFonts w:eastAsia="Arial" w:cs="Arial"/>
          <w:i/>
          <w:iCs/>
          <w:sz w:val="24"/>
          <w:szCs w:val="24"/>
        </w:rPr>
        <w:t xml:space="preserve"> Housing with Care Strategy 2025-2029 </w:t>
      </w:r>
      <w:hyperlink r:id="rId12">
        <w:r w:rsidR="3D17F8E9" w:rsidRPr="2BDBC0C4">
          <w:rPr>
            <w:rStyle w:val="Hyperlink"/>
            <w:color w:val="0070C0"/>
            <w:sz w:val="16"/>
            <w:szCs w:val="16"/>
          </w:rPr>
          <w:t>All Age Housing with Care Strategy 2025</w:t>
        </w:r>
      </w:hyperlink>
      <w:r w:rsidR="3D17F8E9" w:rsidRPr="2BDBC0C4">
        <w:rPr>
          <w:rFonts w:eastAsia="Arial" w:cs="Arial"/>
          <w:sz w:val="24"/>
          <w:szCs w:val="24"/>
        </w:rPr>
        <w:t xml:space="preserve"> </w:t>
      </w:r>
      <w:r w:rsidRPr="2BDBC0C4">
        <w:rPr>
          <w:rFonts w:eastAsia="Arial" w:cs="Arial"/>
          <w:sz w:val="24"/>
          <w:szCs w:val="24"/>
        </w:rPr>
        <w:t xml:space="preserve">we </w:t>
      </w:r>
      <w:r w:rsidR="2A1CA3C1" w:rsidRPr="2BDBC0C4">
        <w:rPr>
          <w:rFonts w:eastAsia="Arial" w:cs="Arial"/>
          <w:sz w:val="24"/>
          <w:szCs w:val="24"/>
        </w:rPr>
        <w:t xml:space="preserve">have established </w:t>
      </w:r>
      <w:r w:rsidR="196617B4" w:rsidRPr="2BDBC0C4">
        <w:rPr>
          <w:rFonts w:eastAsia="Arial" w:cs="Arial"/>
          <w:sz w:val="24"/>
          <w:szCs w:val="24"/>
        </w:rPr>
        <w:t>over 20 new places in care and accommodation so far</w:t>
      </w:r>
      <w:r w:rsidR="34413115" w:rsidRPr="2BDBC0C4">
        <w:rPr>
          <w:rFonts w:eastAsia="Arial" w:cs="Arial"/>
          <w:sz w:val="24"/>
          <w:szCs w:val="24"/>
        </w:rPr>
        <w:t xml:space="preserve"> this year</w:t>
      </w:r>
      <w:r w:rsidRPr="2BDBC0C4">
        <w:rPr>
          <w:rFonts w:eastAsia="Arial" w:cs="Arial"/>
          <w:sz w:val="24"/>
          <w:szCs w:val="24"/>
        </w:rPr>
        <w:t xml:space="preserve"> to support people with disabilities in North East Linc</w:t>
      </w:r>
      <w:r w:rsidR="4F7029DA" w:rsidRPr="2BDBC0C4">
        <w:rPr>
          <w:rFonts w:eastAsia="Arial" w:cs="Arial"/>
          <w:sz w:val="24"/>
          <w:szCs w:val="24"/>
        </w:rPr>
        <w:t>olnshire</w:t>
      </w:r>
      <w:r w:rsidRPr="2BDBC0C4">
        <w:rPr>
          <w:rFonts w:eastAsia="Arial" w:cs="Arial"/>
          <w:sz w:val="24"/>
          <w:szCs w:val="24"/>
        </w:rPr>
        <w:t>.</w:t>
      </w:r>
    </w:p>
    <w:p w14:paraId="35072ED8" w14:textId="5233A89D" w:rsidR="41F67E21" w:rsidRDefault="36487FF3" w:rsidP="13575A0B">
      <w:pPr>
        <w:pStyle w:val="Heading2"/>
      </w:pPr>
      <w:bookmarkStart w:id="16" w:name="_Toc845214056"/>
      <w:r>
        <w:t>Shared Lives</w:t>
      </w:r>
      <w:bookmarkEnd w:id="16"/>
    </w:p>
    <w:p w14:paraId="585A5CAE" w14:textId="3A8C2B2D" w:rsidR="41F67E21" w:rsidRDefault="2F3C49F1" w:rsidP="64B96B95">
      <w:pPr>
        <w:spacing w:after="0" w:line="257" w:lineRule="auto"/>
        <w:jc w:val="both"/>
      </w:pPr>
      <w:r w:rsidRPr="13575A0B">
        <w:rPr>
          <w:rFonts w:eastAsia="Arial" w:cs="Arial"/>
          <w:sz w:val="24"/>
          <w:szCs w:val="24"/>
        </w:rPr>
        <w:t xml:space="preserve">The </w:t>
      </w:r>
      <w:r w:rsidR="009BEE4C" w:rsidRPr="13575A0B">
        <w:rPr>
          <w:rFonts w:eastAsia="Arial" w:cs="Arial"/>
          <w:sz w:val="24"/>
          <w:szCs w:val="24"/>
        </w:rPr>
        <w:t xml:space="preserve">Adult Social Care team </w:t>
      </w:r>
      <w:r w:rsidR="0CEE1866" w:rsidRPr="13575A0B">
        <w:rPr>
          <w:rFonts w:eastAsia="Arial" w:cs="Arial"/>
          <w:sz w:val="24"/>
          <w:szCs w:val="24"/>
        </w:rPr>
        <w:t>is in the mobilisation stage of</w:t>
      </w:r>
      <w:r w:rsidRPr="13575A0B">
        <w:rPr>
          <w:rFonts w:eastAsia="Arial" w:cs="Arial"/>
          <w:sz w:val="24"/>
          <w:szCs w:val="24"/>
        </w:rPr>
        <w:t xml:space="preserve"> a Shared Lives scheme where carers open their homes to provide either a short or long term living arrangement to people with a care or support need. It's similar to fostering, but for adults rather than children. Shared Lives offers personalised support in a safe, family environment, helping people to grow and thrive. This is a brand new scheme</w:t>
      </w:r>
      <w:r w:rsidR="2BAA1665" w:rsidRPr="13575A0B">
        <w:rPr>
          <w:rFonts w:eastAsia="Arial" w:cs="Arial"/>
          <w:sz w:val="24"/>
          <w:szCs w:val="24"/>
        </w:rPr>
        <w:t>, due to formally launch in early September 2026,</w:t>
      </w:r>
      <w:r w:rsidRPr="13575A0B">
        <w:rPr>
          <w:rFonts w:eastAsia="Arial" w:cs="Arial"/>
          <w:sz w:val="24"/>
          <w:szCs w:val="24"/>
        </w:rPr>
        <w:t xml:space="preserve"> which has proven invaluable in other</w:t>
      </w:r>
      <w:r w:rsidR="670E20C9" w:rsidRPr="13575A0B">
        <w:rPr>
          <w:rFonts w:eastAsia="Arial" w:cs="Arial"/>
          <w:sz w:val="24"/>
          <w:szCs w:val="24"/>
        </w:rPr>
        <w:t xml:space="preserve"> local authority</w:t>
      </w:r>
      <w:r w:rsidRPr="13575A0B">
        <w:rPr>
          <w:rFonts w:eastAsia="Arial" w:cs="Arial"/>
          <w:sz w:val="24"/>
          <w:szCs w:val="24"/>
        </w:rPr>
        <w:t xml:space="preserve"> areas and we hope to have our first carers recruited by the end of 2026.</w:t>
      </w:r>
    </w:p>
    <w:p w14:paraId="7FEA7C07" w14:textId="1E658E5E" w:rsidR="64B96B95" w:rsidRDefault="64B96B95" w:rsidP="64B96B95">
      <w:pPr>
        <w:jc w:val="both"/>
        <w:rPr>
          <w:rFonts w:eastAsia="Arial" w:cs="Arial"/>
          <w:sz w:val="24"/>
          <w:szCs w:val="24"/>
        </w:rPr>
      </w:pPr>
    </w:p>
    <w:p w14:paraId="00743A78" w14:textId="06F64569" w:rsidR="7CFD052D" w:rsidRDefault="5E3448ED" w:rsidP="64B96B95">
      <w:pPr>
        <w:pStyle w:val="Heading1"/>
        <w:jc w:val="both"/>
      </w:pPr>
      <w:bookmarkStart w:id="17" w:name="_Toc1738639801"/>
      <w:r>
        <w:t>Safeguarding</w:t>
      </w:r>
      <w:bookmarkEnd w:id="17"/>
      <w:r w:rsidR="702C6218">
        <w:t xml:space="preserve"> </w:t>
      </w:r>
    </w:p>
    <w:p w14:paraId="37E58CF7" w14:textId="77777777" w:rsidR="00840899" w:rsidRPr="00E05EC9" w:rsidRDefault="7CFD052D" w:rsidP="315BF6EC">
      <w:pPr>
        <w:spacing w:after="0" w:line="300" w:lineRule="atLeast"/>
        <w:jc w:val="both"/>
        <w:rPr>
          <w:rFonts w:eastAsia="Times New Roman" w:cs="Arial"/>
          <w:kern w:val="0"/>
          <w:sz w:val="22"/>
          <w:lang w:eastAsia="en-GB"/>
          <w14:ligatures w14:val="none"/>
        </w:rPr>
      </w:pPr>
      <w:r w:rsidRPr="315BF6EC">
        <w:rPr>
          <w:rFonts w:eastAsia="Times New Roman" w:cs="Arial"/>
          <w:kern w:val="0"/>
          <w:sz w:val="22"/>
          <w:lang w:eastAsia="en-GB"/>
          <w14:ligatures w14:val="none"/>
        </w:rPr>
        <w:t>Keeping adults safe from abuse or neglect is one of our most important responsibilities. Safeguarding means protecting an adult’s right to live in safety, free from harm. In North East Lincolnshire we have a robust multi-agency approach to safeguarding adults at risk, underpinned by the Care Act 2014 duties.</w:t>
      </w:r>
    </w:p>
    <w:p w14:paraId="7C5DAE41" w14:textId="183BACF0" w:rsidR="00840899" w:rsidRDefault="5E3448ED" w:rsidP="13575A0B">
      <w:pPr>
        <w:spacing w:after="0" w:line="300" w:lineRule="atLeast"/>
        <w:jc w:val="both"/>
        <w:rPr>
          <w:rFonts w:eastAsia="Arial" w:cs="Arial"/>
          <w:sz w:val="20"/>
          <w:szCs w:val="20"/>
        </w:rPr>
      </w:pPr>
      <w:r w:rsidRPr="2BDBC0C4">
        <w:rPr>
          <w:rFonts w:eastAsia="Times New Roman" w:cs="Arial"/>
          <w:kern w:val="0"/>
          <w:sz w:val="22"/>
          <w:lang w:eastAsia="en-GB"/>
          <w14:ligatures w14:val="none"/>
        </w:rPr>
        <w:t>North East</w:t>
      </w:r>
      <w:r w:rsidRPr="2BDBC0C4">
        <w:rPr>
          <w:rFonts w:eastAsia="Times New Roman" w:cs="Arial"/>
          <w:sz w:val="22"/>
          <w:lang w:eastAsia="en-GB"/>
        </w:rPr>
        <w:t xml:space="preserve"> Lincolnshire has an active </w:t>
      </w:r>
      <w:r w:rsidRPr="2BDBC0C4">
        <w:rPr>
          <w:rFonts w:eastAsia="Times New Roman" w:cs="Arial"/>
          <w:kern w:val="0"/>
          <w:sz w:val="22"/>
          <w:lang w:eastAsia="en-GB"/>
          <w14:ligatures w14:val="none"/>
        </w:rPr>
        <w:t xml:space="preserve">Safeguarding Adults Board (SAB), </w:t>
      </w:r>
      <w:r w:rsidR="7CE1CD9A" w:rsidRPr="2BDBC0C4">
        <w:rPr>
          <w:rFonts w:eastAsia="Times New Roman" w:cs="Arial"/>
          <w:sz w:val="22"/>
          <w:lang w:eastAsia="en-GB"/>
        </w:rPr>
        <w:t xml:space="preserve">which is a partnership of organisations in the local area who work together to safeguard people with care and support needs </w:t>
      </w:r>
      <w:r w:rsidR="61875C6A" w:rsidRPr="2BDBC0C4">
        <w:rPr>
          <w:rFonts w:eastAsia="Times New Roman" w:cs="Arial"/>
          <w:sz w:val="22"/>
          <w:lang w:eastAsia="en-GB"/>
        </w:rPr>
        <w:t xml:space="preserve">from abuse and harm.  Our SAB leads work to make sure that all agencies and individuals do everything they can to prevent abuse from occurring in the first place, to respond quickly </w:t>
      </w:r>
      <w:r w:rsidR="59782027" w:rsidRPr="2BDBC0C4">
        <w:rPr>
          <w:rFonts w:eastAsia="Times New Roman" w:cs="Arial"/>
          <w:sz w:val="22"/>
          <w:lang w:eastAsia="en-GB"/>
        </w:rPr>
        <w:t xml:space="preserve">when abuse and neglect have happened, and to ensure that safeguarding practice continues to improve the quality of life of adults in NEL. </w:t>
      </w:r>
      <w:r w:rsidR="00A4098D">
        <w:rPr>
          <w:rFonts w:eastAsia="Times New Roman" w:cs="Arial"/>
          <w:sz w:val="22"/>
          <w:lang w:eastAsia="en-GB"/>
        </w:rPr>
        <w:t xml:space="preserve"> F</w:t>
      </w:r>
      <w:r w:rsidR="00A4098D" w:rsidRPr="2BDBC0C4">
        <w:rPr>
          <w:rFonts w:eastAsia="Times New Roman" w:cs="Arial"/>
          <w:sz w:val="22"/>
          <w:lang w:eastAsia="en-GB"/>
        </w:rPr>
        <w:t>or more information</w:t>
      </w:r>
      <w:r w:rsidR="00A4098D">
        <w:rPr>
          <w:rFonts w:eastAsia="Times New Roman" w:cs="Arial"/>
          <w:sz w:val="22"/>
          <w:lang w:eastAsia="en-GB"/>
        </w:rPr>
        <w:t>, you can read</w:t>
      </w:r>
      <w:r w:rsidR="59782027" w:rsidRPr="2BDBC0C4">
        <w:rPr>
          <w:rFonts w:eastAsia="Times New Roman" w:cs="Arial"/>
          <w:sz w:val="22"/>
          <w:lang w:eastAsia="en-GB"/>
        </w:rPr>
        <w:t xml:space="preserve"> our SAB Annual report </w:t>
      </w:r>
      <w:r w:rsidR="00A4098D">
        <w:rPr>
          <w:rFonts w:eastAsia="Times New Roman" w:cs="Arial"/>
          <w:sz w:val="22"/>
          <w:lang w:eastAsia="en-GB"/>
        </w:rPr>
        <w:t xml:space="preserve">here: </w:t>
      </w:r>
      <w:hyperlink r:id="rId13">
        <w:r w:rsidR="1EB18FC6" w:rsidRPr="2BDBC0C4">
          <w:rPr>
            <w:rStyle w:val="Hyperlink"/>
            <w:sz w:val="20"/>
            <w:szCs w:val="20"/>
          </w:rPr>
          <w:t>SAB Annual Report 2025-26.docx</w:t>
        </w:r>
      </w:hyperlink>
      <w:r w:rsidR="00A4098D">
        <w:t>.</w:t>
      </w:r>
    </w:p>
    <w:p w14:paraId="3DDC7D30" w14:textId="6FF619B1" w:rsidR="00CA7B0A" w:rsidRDefault="00CA7B0A">
      <w:pPr>
        <w:rPr>
          <w:rStyle w:val="Heading1Char"/>
        </w:rPr>
      </w:pPr>
      <w:r>
        <w:rPr>
          <w:rStyle w:val="Heading1Char"/>
        </w:rPr>
        <w:br w:type="page"/>
      </w:r>
    </w:p>
    <w:p w14:paraId="4F4482B4" w14:textId="77777777" w:rsidR="64B96B95" w:rsidRDefault="64B96B95" w:rsidP="64B96B95">
      <w:pPr>
        <w:rPr>
          <w:rStyle w:val="Heading1Char"/>
        </w:rPr>
      </w:pPr>
    </w:p>
    <w:p w14:paraId="1A275664" w14:textId="3080420B" w:rsidR="00436B82" w:rsidRPr="001025FC" w:rsidRDefault="5D13FFF9" w:rsidP="64B96B95">
      <w:bookmarkStart w:id="18" w:name="_Toc72476316"/>
      <w:r w:rsidRPr="1A7E3342">
        <w:rPr>
          <w:rStyle w:val="Heading1Char"/>
        </w:rPr>
        <w:t>Adult Social Care Outcome Framework (ASCOF)</w:t>
      </w:r>
      <w:bookmarkEnd w:id="18"/>
      <w:r>
        <w:t xml:space="preserve"> </w:t>
      </w:r>
    </w:p>
    <w:p w14:paraId="03FB409C" w14:textId="3DB0A035" w:rsidR="00A04F3E" w:rsidRPr="00752287" w:rsidRDefault="1E78475D" w:rsidP="315BF6EC">
      <w:pPr>
        <w:spacing w:after="0" w:line="240" w:lineRule="auto"/>
        <w:contextualSpacing/>
        <w:jc w:val="both"/>
        <w:rPr>
          <w:rFonts w:eastAsia="Times New Roman" w:cs="Arial"/>
          <w:sz w:val="22"/>
          <w:lang w:eastAsia="en-GB"/>
        </w:rPr>
      </w:pPr>
      <w:r w:rsidRPr="315BF6EC">
        <w:rPr>
          <w:rFonts w:eastAsia="Times New Roman" w:cs="Arial"/>
          <w:kern w:val="0"/>
          <w:sz w:val="22"/>
          <w:lang w:eastAsia="en-GB"/>
          <w14:ligatures w14:val="none"/>
        </w:rPr>
        <w:t xml:space="preserve">The </w:t>
      </w:r>
      <w:r w:rsidRPr="315BF6EC">
        <w:rPr>
          <w:rFonts w:eastAsia="Times New Roman" w:cs="Arial"/>
          <w:b/>
          <w:bCs/>
          <w:kern w:val="0"/>
          <w:sz w:val="22"/>
          <w:lang w:eastAsia="en-GB"/>
          <w14:ligatures w14:val="none"/>
        </w:rPr>
        <w:t>Adult Social Care Outcomes Framework (ASCOF)</w:t>
      </w:r>
      <w:r w:rsidRPr="315BF6EC">
        <w:rPr>
          <w:rFonts w:eastAsia="Times New Roman" w:cs="Arial"/>
          <w:kern w:val="0"/>
          <w:sz w:val="22"/>
          <w:lang w:eastAsia="en-GB"/>
          <w14:ligatures w14:val="none"/>
        </w:rPr>
        <w:t xml:space="preserve"> is a national set of measures against which we can compare our performance on important aspects of care and support. These measures cover how effectively services help to improve quality of life, keep people safe, support recovery, and support carers, among other things. </w:t>
      </w:r>
    </w:p>
    <w:tbl>
      <w:tblPr>
        <w:tblW w:w="0" w:type="auto"/>
        <w:tblInd w:w="-150" w:type="dxa"/>
        <w:tblLook w:val="06A0" w:firstRow="1" w:lastRow="0" w:firstColumn="1" w:lastColumn="0" w:noHBand="1" w:noVBand="1"/>
      </w:tblPr>
      <w:tblGrid>
        <w:gridCol w:w="6557"/>
        <w:gridCol w:w="1449"/>
        <w:gridCol w:w="1165"/>
      </w:tblGrid>
      <w:tr w:rsidR="64B96B95" w14:paraId="77CBCA58" w14:textId="77777777" w:rsidTr="13575A0B">
        <w:trPr>
          <w:trHeight w:val="945"/>
        </w:trPr>
        <w:tc>
          <w:tcPr>
            <w:tcW w:w="7125" w:type="dxa"/>
            <w:tcBorders>
              <w:top w:val="nil"/>
              <w:left w:val="nil"/>
              <w:bottom w:val="nil"/>
              <w:right w:val="nil"/>
            </w:tcBorders>
            <w:shd w:val="clear" w:color="auto" w:fill="E2EFDA"/>
            <w:tcMar>
              <w:top w:w="15" w:type="dxa"/>
              <w:left w:w="15" w:type="dxa"/>
              <w:right w:w="15" w:type="dxa"/>
            </w:tcMar>
            <w:vAlign w:val="center"/>
          </w:tcPr>
          <w:p w14:paraId="53D4A362" w14:textId="2B9B7C19" w:rsidR="64B96B95" w:rsidRDefault="64B96B95" w:rsidP="64B96B95">
            <w:pPr>
              <w:spacing w:after="0"/>
              <w:jc w:val="center"/>
            </w:pPr>
            <w:r w:rsidRPr="64B96B95">
              <w:rPr>
                <w:rFonts w:eastAsia="Arial" w:cs="Arial"/>
                <w:b/>
                <w:bCs/>
                <w:color w:val="000000" w:themeColor="text1"/>
                <w:sz w:val="22"/>
              </w:rPr>
              <w:t>ASCOF Measure</w:t>
            </w:r>
          </w:p>
        </w:tc>
        <w:tc>
          <w:tcPr>
            <w:tcW w:w="1515" w:type="dxa"/>
            <w:tcBorders>
              <w:top w:val="single" w:sz="4" w:space="0" w:color="auto"/>
              <w:left w:val="single" w:sz="4" w:space="0" w:color="auto"/>
              <w:bottom w:val="single" w:sz="4" w:space="0" w:color="auto"/>
              <w:right w:val="single" w:sz="4" w:space="0" w:color="auto"/>
            </w:tcBorders>
            <w:shd w:val="clear" w:color="auto" w:fill="FFC000" w:themeFill="accent4"/>
            <w:tcMar>
              <w:top w:w="15" w:type="dxa"/>
              <w:left w:w="15" w:type="dxa"/>
              <w:right w:w="15" w:type="dxa"/>
            </w:tcMar>
            <w:vAlign w:val="center"/>
          </w:tcPr>
          <w:p w14:paraId="38D8DB36" w14:textId="44662397" w:rsidR="64B96B95" w:rsidRDefault="64B96B95" w:rsidP="64B96B95">
            <w:pPr>
              <w:spacing w:after="0"/>
              <w:jc w:val="center"/>
            </w:pPr>
            <w:r w:rsidRPr="64B96B95">
              <w:rPr>
                <w:rFonts w:eastAsia="Arial" w:cs="Arial"/>
                <w:b/>
                <w:bCs/>
                <w:color w:val="000000" w:themeColor="text1"/>
                <w:sz w:val="22"/>
              </w:rPr>
              <w:t>Outturn - 25/26</w:t>
            </w:r>
          </w:p>
        </w:tc>
        <w:tc>
          <w:tcPr>
            <w:tcW w:w="1200" w:type="dxa"/>
            <w:tcBorders>
              <w:top w:val="single" w:sz="4" w:space="0" w:color="auto"/>
              <w:left w:val="single" w:sz="4" w:space="0" w:color="auto"/>
              <w:bottom w:val="single" w:sz="4" w:space="0" w:color="auto"/>
              <w:right w:val="single" w:sz="4" w:space="0" w:color="auto"/>
            </w:tcBorders>
            <w:shd w:val="clear" w:color="auto" w:fill="FFC000" w:themeFill="accent4"/>
            <w:tcMar>
              <w:top w:w="15" w:type="dxa"/>
              <w:left w:w="15" w:type="dxa"/>
              <w:right w:w="15" w:type="dxa"/>
            </w:tcMar>
            <w:vAlign w:val="center"/>
          </w:tcPr>
          <w:p w14:paraId="3BA80EF9" w14:textId="1D703EBC" w:rsidR="64B96B95" w:rsidRDefault="00A4098D" w:rsidP="64B96B95">
            <w:pPr>
              <w:spacing w:after="0"/>
              <w:jc w:val="center"/>
            </w:pPr>
            <w:r>
              <w:rPr>
                <w:rFonts w:eastAsia="Arial" w:cs="Arial"/>
                <w:b/>
                <w:bCs/>
                <w:color w:val="000000" w:themeColor="text1"/>
                <w:sz w:val="22"/>
              </w:rPr>
              <w:t>C</w:t>
            </w:r>
            <w:r w:rsidR="64B96B95" w:rsidRPr="64B96B95">
              <w:rPr>
                <w:rFonts w:eastAsia="Arial" w:cs="Arial"/>
                <w:b/>
                <w:bCs/>
                <w:color w:val="000000" w:themeColor="text1"/>
                <w:sz w:val="22"/>
              </w:rPr>
              <w:t>hange from 24-25 to 25-26</w:t>
            </w:r>
          </w:p>
        </w:tc>
      </w:tr>
      <w:tr w:rsidR="64B96B95" w14:paraId="7B8C8BC3" w14:textId="77777777" w:rsidTr="13575A0B">
        <w:trPr>
          <w:trHeight w:val="735"/>
        </w:trPr>
        <w:tc>
          <w:tcPr>
            <w:tcW w:w="7125" w:type="dxa"/>
            <w:tcBorders>
              <w:top w:val="single" w:sz="4" w:space="0" w:color="auto"/>
              <w:left w:val="single" w:sz="4" w:space="0" w:color="auto"/>
              <w:bottom w:val="single" w:sz="4" w:space="0" w:color="auto"/>
              <w:right w:val="single" w:sz="4" w:space="0" w:color="auto"/>
            </w:tcBorders>
            <w:shd w:val="clear" w:color="auto" w:fill="E2EFDA"/>
            <w:tcMar>
              <w:top w:w="15" w:type="dxa"/>
              <w:left w:w="15" w:type="dxa"/>
              <w:right w:w="15" w:type="dxa"/>
            </w:tcMar>
            <w:vAlign w:val="center"/>
          </w:tcPr>
          <w:p w14:paraId="0B4F156D" w14:textId="481F7DCB" w:rsidR="64B96B95" w:rsidRDefault="64B96B95" w:rsidP="64B96B95">
            <w:pPr>
              <w:spacing w:after="0"/>
            </w:pPr>
            <w:r w:rsidRPr="64B96B95">
              <w:rPr>
                <w:rFonts w:eastAsia="Arial" w:cs="Arial"/>
                <w:b/>
                <w:bCs/>
                <w:color w:val="000000" w:themeColor="text1"/>
                <w:sz w:val="22"/>
              </w:rPr>
              <w:t>1A Quality of life of people who use services</w:t>
            </w:r>
          </w:p>
        </w:tc>
        <w:tc>
          <w:tcPr>
            <w:tcW w:w="1515" w:type="dxa"/>
            <w:tcBorders>
              <w:top w:val="single" w:sz="4" w:space="0" w:color="auto"/>
              <w:left w:val="single" w:sz="4" w:space="0" w:color="auto"/>
              <w:bottom w:val="single" w:sz="4" w:space="0" w:color="auto"/>
              <w:right w:val="single" w:sz="4" w:space="0" w:color="auto"/>
            </w:tcBorders>
            <w:shd w:val="clear" w:color="auto" w:fill="DDEBF7"/>
            <w:tcMar>
              <w:top w:w="15" w:type="dxa"/>
              <w:left w:w="15" w:type="dxa"/>
              <w:right w:w="15" w:type="dxa"/>
            </w:tcMar>
            <w:vAlign w:val="center"/>
          </w:tcPr>
          <w:p w14:paraId="6D1B9EF9" w14:textId="5233047B" w:rsidR="64B96B95" w:rsidRDefault="64B96B95" w:rsidP="64B96B95">
            <w:pPr>
              <w:spacing w:after="0"/>
              <w:jc w:val="center"/>
            </w:pPr>
            <w:r w:rsidRPr="64B96B95">
              <w:rPr>
                <w:rFonts w:eastAsia="Arial" w:cs="Arial"/>
                <w:b/>
                <w:bCs/>
                <w:color w:val="000000" w:themeColor="text1"/>
                <w:sz w:val="22"/>
              </w:rPr>
              <w:t>19</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F1C20B6" w14:textId="3442FAB2" w:rsidR="64B96B95" w:rsidRDefault="64B96B95" w:rsidP="64B96B95">
            <w:pPr>
              <w:spacing w:after="0"/>
              <w:jc w:val="center"/>
            </w:pPr>
            <w:r w:rsidRPr="007A62B1">
              <w:rPr>
                <w:rFonts w:eastAsia="Arial" w:cs="Arial"/>
                <w:sz w:val="22"/>
              </w:rPr>
              <w:t>↓</w:t>
            </w:r>
          </w:p>
        </w:tc>
      </w:tr>
      <w:tr w:rsidR="64B96B95" w14:paraId="58913CF3" w14:textId="77777777" w:rsidTr="13575A0B">
        <w:trPr>
          <w:trHeight w:val="735"/>
        </w:trPr>
        <w:tc>
          <w:tcPr>
            <w:tcW w:w="7125" w:type="dxa"/>
            <w:tcBorders>
              <w:top w:val="single" w:sz="4" w:space="0" w:color="auto"/>
              <w:left w:val="single" w:sz="4" w:space="0" w:color="auto"/>
              <w:bottom w:val="single" w:sz="4" w:space="0" w:color="auto"/>
              <w:right w:val="single" w:sz="4" w:space="0" w:color="auto"/>
            </w:tcBorders>
            <w:shd w:val="clear" w:color="auto" w:fill="E2EFDA"/>
            <w:tcMar>
              <w:top w:w="15" w:type="dxa"/>
              <w:left w:w="15" w:type="dxa"/>
              <w:right w:w="15" w:type="dxa"/>
            </w:tcMar>
            <w:vAlign w:val="center"/>
          </w:tcPr>
          <w:p w14:paraId="5D49E23F" w14:textId="528B540B" w:rsidR="64B96B95" w:rsidRDefault="64B96B95" w:rsidP="64B96B95">
            <w:pPr>
              <w:spacing w:after="0"/>
            </w:pPr>
            <w:r w:rsidRPr="64B96B95">
              <w:rPr>
                <w:rFonts w:eastAsia="Arial" w:cs="Arial"/>
                <w:b/>
                <w:bCs/>
                <w:color w:val="000000" w:themeColor="text1"/>
                <w:sz w:val="22"/>
              </w:rPr>
              <w:t xml:space="preserve">1D Overall </w:t>
            </w:r>
            <w:r w:rsidRPr="64B96B95">
              <w:rPr>
                <w:rFonts w:eastAsia="Arial" w:cs="Arial"/>
                <w:b/>
                <w:bCs/>
                <w:color w:val="000000" w:themeColor="text1"/>
                <w:sz w:val="22"/>
                <w:u w:val="single"/>
              </w:rPr>
              <w:t>satisfaction</w:t>
            </w:r>
            <w:r w:rsidRPr="64B96B95">
              <w:rPr>
                <w:rFonts w:eastAsia="Arial" w:cs="Arial"/>
                <w:b/>
                <w:bCs/>
                <w:color w:val="000000" w:themeColor="text1"/>
                <w:sz w:val="22"/>
              </w:rPr>
              <w:t xml:space="preserve"> </w:t>
            </w:r>
            <w:r w:rsidRPr="64B96B95">
              <w:rPr>
                <w:rFonts w:eastAsia="Arial" w:cs="Arial"/>
                <w:b/>
                <w:bCs/>
                <w:color w:val="000000" w:themeColor="text1"/>
                <w:sz w:val="22"/>
                <w:u w:val="single"/>
              </w:rPr>
              <w:t>of</w:t>
            </w:r>
            <w:r w:rsidRPr="64B96B95">
              <w:rPr>
                <w:rFonts w:eastAsia="Arial" w:cs="Arial"/>
                <w:b/>
                <w:bCs/>
                <w:color w:val="000000" w:themeColor="text1"/>
                <w:sz w:val="22"/>
              </w:rPr>
              <w:t xml:space="preserve"> </w:t>
            </w:r>
            <w:r w:rsidRPr="64B96B95">
              <w:rPr>
                <w:rFonts w:eastAsia="Arial" w:cs="Arial"/>
                <w:b/>
                <w:bCs/>
                <w:color w:val="000000" w:themeColor="text1"/>
                <w:sz w:val="22"/>
                <w:u w:val="single"/>
              </w:rPr>
              <w:t>people</w:t>
            </w:r>
            <w:r w:rsidRPr="64B96B95">
              <w:rPr>
                <w:rFonts w:eastAsia="Arial" w:cs="Arial"/>
                <w:b/>
                <w:bCs/>
                <w:color w:val="000000" w:themeColor="text1"/>
                <w:sz w:val="22"/>
              </w:rPr>
              <w:t xml:space="preserve"> who use services with their care and support</w:t>
            </w:r>
          </w:p>
        </w:tc>
        <w:tc>
          <w:tcPr>
            <w:tcW w:w="1515" w:type="dxa"/>
            <w:tcBorders>
              <w:top w:val="single" w:sz="4" w:space="0" w:color="auto"/>
              <w:left w:val="single" w:sz="4" w:space="0" w:color="auto"/>
              <w:bottom w:val="single" w:sz="4" w:space="0" w:color="auto"/>
              <w:right w:val="single" w:sz="4" w:space="0" w:color="auto"/>
            </w:tcBorders>
            <w:shd w:val="clear" w:color="auto" w:fill="DDEBF7"/>
            <w:tcMar>
              <w:top w:w="15" w:type="dxa"/>
              <w:left w:w="15" w:type="dxa"/>
              <w:right w:w="15" w:type="dxa"/>
            </w:tcMar>
            <w:vAlign w:val="center"/>
          </w:tcPr>
          <w:p w14:paraId="6BC9B637" w14:textId="119EEC2A" w:rsidR="64B96B95" w:rsidRDefault="64B96B95" w:rsidP="64B96B95">
            <w:pPr>
              <w:spacing w:after="0"/>
              <w:jc w:val="center"/>
            </w:pPr>
            <w:r w:rsidRPr="64B96B95">
              <w:rPr>
                <w:rFonts w:eastAsia="Arial" w:cs="Arial"/>
                <w:b/>
                <w:bCs/>
                <w:color w:val="000000" w:themeColor="text1"/>
                <w:sz w:val="22"/>
              </w:rPr>
              <w:t>63.50%</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43AE02C" w14:textId="4AA3CA7B" w:rsidR="64B96B95" w:rsidRDefault="64B96B95" w:rsidP="64B96B95">
            <w:pPr>
              <w:spacing w:after="0"/>
              <w:jc w:val="center"/>
            </w:pPr>
            <w:r w:rsidRPr="007A62B1">
              <w:rPr>
                <w:rFonts w:eastAsia="Arial" w:cs="Arial"/>
                <w:sz w:val="22"/>
              </w:rPr>
              <w:t>↑</w:t>
            </w:r>
          </w:p>
        </w:tc>
      </w:tr>
      <w:tr w:rsidR="64B96B95" w14:paraId="2AEF9F74" w14:textId="77777777" w:rsidTr="13575A0B">
        <w:trPr>
          <w:trHeight w:val="735"/>
        </w:trPr>
        <w:tc>
          <w:tcPr>
            <w:tcW w:w="7125" w:type="dxa"/>
            <w:tcBorders>
              <w:top w:val="single" w:sz="4" w:space="0" w:color="auto"/>
              <w:left w:val="single" w:sz="4" w:space="0" w:color="auto"/>
              <w:bottom w:val="single" w:sz="4" w:space="0" w:color="auto"/>
              <w:right w:val="single" w:sz="4" w:space="0" w:color="auto"/>
            </w:tcBorders>
            <w:shd w:val="clear" w:color="auto" w:fill="E2EFDA"/>
            <w:tcMar>
              <w:top w:w="15" w:type="dxa"/>
              <w:left w:w="15" w:type="dxa"/>
              <w:right w:w="15" w:type="dxa"/>
            </w:tcMar>
            <w:vAlign w:val="center"/>
          </w:tcPr>
          <w:p w14:paraId="05C13B10" w14:textId="77155247" w:rsidR="64B96B95" w:rsidRDefault="64B96B95" w:rsidP="64B96B95">
            <w:pPr>
              <w:spacing w:after="0"/>
            </w:pPr>
            <w:r w:rsidRPr="64B96B95">
              <w:rPr>
                <w:rFonts w:eastAsia="Arial" w:cs="Arial"/>
                <w:b/>
                <w:bCs/>
                <w:color w:val="000000" w:themeColor="text1"/>
                <w:sz w:val="22"/>
              </w:rPr>
              <w:t xml:space="preserve">4A The Proportion of </w:t>
            </w:r>
            <w:r w:rsidRPr="64B96B95">
              <w:rPr>
                <w:rFonts w:eastAsia="Arial" w:cs="Arial"/>
                <w:b/>
                <w:bCs/>
                <w:color w:val="000000" w:themeColor="text1"/>
                <w:sz w:val="22"/>
                <w:u w:val="single"/>
              </w:rPr>
              <w:t>people</w:t>
            </w:r>
            <w:r w:rsidRPr="64B96B95">
              <w:rPr>
                <w:rFonts w:eastAsia="Arial" w:cs="Arial"/>
                <w:b/>
                <w:bCs/>
                <w:color w:val="000000" w:themeColor="text1"/>
                <w:sz w:val="22"/>
              </w:rPr>
              <w:t xml:space="preserve"> who use services who </w:t>
            </w:r>
            <w:r w:rsidRPr="64B96B95">
              <w:rPr>
                <w:rFonts w:eastAsia="Arial" w:cs="Arial"/>
                <w:b/>
                <w:bCs/>
                <w:color w:val="000000" w:themeColor="text1"/>
                <w:sz w:val="22"/>
                <w:u w:val="single"/>
              </w:rPr>
              <w:t>feel safe</w:t>
            </w:r>
          </w:p>
        </w:tc>
        <w:tc>
          <w:tcPr>
            <w:tcW w:w="1515" w:type="dxa"/>
            <w:tcBorders>
              <w:top w:val="single" w:sz="4" w:space="0" w:color="auto"/>
              <w:left w:val="single" w:sz="4" w:space="0" w:color="auto"/>
              <w:bottom w:val="single" w:sz="4" w:space="0" w:color="auto"/>
              <w:right w:val="single" w:sz="4" w:space="0" w:color="auto"/>
            </w:tcBorders>
            <w:shd w:val="clear" w:color="auto" w:fill="DDEBF7"/>
            <w:tcMar>
              <w:top w:w="15" w:type="dxa"/>
              <w:left w:w="15" w:type="dxa"/>
              <w:right w:w="15" w:type="dxa"/>
            </w:tcMar>
            <w:vAlign w:val="center"/>
          </w:tcPr>
          <w:p w14:paraId="775E8AB9" w14:textId="57EF2DF1" w:rsidR="64B96B95" w:rsidRDefault="64B96B95" w:rsidP="64B96B95">
            <w:pPr>
              <w:spacing w:after="0"/>
              <w:jc w:val="center"/>
            </w:pPr>
            <w:r w:rsidRPr="64B96B95">
              <w:rPr>
                <w:rFonts w:eastAsia="Arial" w:cs="Arial"/>
                <w:b/>
                <w:bCs/>
                <w:color w:val="000000" w:themeColor="text1"/>
                <w:sz w:val="22"/>
              </w:rPr>
              <w:t>67.40%</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7516E8E" w14:textId="045FDC80" w:rsidR="64B96B95" w:rsidRDefault="64B96B95" w:rsidP="64B96B95">
            <w:pPr>
              <w:spacing w:after="0"/>
              <w:jc w:val="center"/>
            </w:pPr>
            <w:r w:rsidRPr="007A62B1">
              <w:rPr>
                <w:rFonts w:eastAsia="Arial" w:cs="Arial"/>
                <w:sz w:val="22"/>
              </w:rPr>
              <w:t>↑</w:t>
            </w:r>
          </w:p>
        </w:tc>
      </w:tr>
      <w:tr w:rsidR="64B96B95" w14:paraId="50A97931" w14:textId="77777777" w:rsidTr="13575A0B">
        <w:trPr>
          <w:trHeight w:val="840"/>
        </w:trPr>
        <w:tc>
          <w:tcPr>
            <w:tcW w:w="7125" w:type="dxa"/>
            <w:tcBorders>
              <w:top w:val="single" w:sz="4" w:space="0" w:color="auto"/>
              <w:left w:val="single" w:sz="4" w:space="0" w:color="auto"/>
              <w:bottom w:val="single" w:sz="4" w:space="0" w:color="auto"/>
              <w:right w:val="single" w:sz="4" w:space="0" w:color="auto"/>
            </w:tcBorders>
            <w:shd w:val="clear" w:color="auto" w:fill="E2EFDA"/>
            <w:tcMar>
              <w:top w:w="15" w:type="dxa"/>
              <w:left w:w="15" w:type="dxa"/>
              <w:right w:w="15" w:type="dxa"/>
            </w:tcMar>
            <w:vAlign w:val="center"/>
          </w:tcPr>
          <w:p w14:paraId="00F2EFFA" w14:textId="5066268E" w:rsidR="64B96B95" w:rsidRDefault="64B96B95" w:rsidP="64B96B95">
            <w:pPr>
              <w:spacing w:after="0"/>
            </w:pPr>
            <w:r w:rsidRPr="64B96B95">
              <w:rPr>
                <w:rFonts w:eastAsia="Arial" w:cs="Arial"/>
                <w:b/>
                <w:bCs/>
                <w:color w:val="000000" w:themeColor="text1"/>
                <w:sz w:val="22"/>
              </w:rPr>
              <w:t>2C The number of adults aged 65 and over who long term support needs are met by admission to residential and nursing care homes (per 100,000 population) (Population 34,590)</w:t>
            </w:r>
          </w:p>
        </w:tc>
        <w:tc>
          <w:tcPr>
            <w:tcW w:w="1515" w:type="dxa"/>
            <w:tcBorders>
              <w:top w:val="single" w:sz="4" w:space="0" w:color="auto"/>
              <w:left w:val="single" w:sz="4" w:space="0" w:color="auto"/>
              <w:bottom w:val="single" w:sz="4" w:space="0" w:color="auto"/>
              <w:right w:val="single" w:sz="4" w:space="0" w:color="auto"/>
            </w:tcBorders>
            <w:shd w:val="clear" w:color="auto" w:fill="DDEBF7"/>
            <w:tcMar>
              <w:top w:w="15" w:type="dxa"/>
              <w:left w:w="15" w:type="dxa"/>
              <w:right w:w="15" w:type="dxa"/>
            </w:tcMar>
            <w:vAlign w:val="center"/>
          </w:tcPr>
          <w:p w14:paraId="49DC3A18" w14:textId="2356E0EB" w:rsidR="64B96B95" w:rsidRDefault="64B96B95" w:rsidP="64B96B95">
            <w:pPr>
              <w:spacing w:after="0"/>
              <w:jc w:val="center"/>
            </w:pPr>
            <w:r w:rsidRPr="64B96B95">
              <w:rPr>
                <w:rFonts w:eastAsia="Arial" w:cs="Arial"/>
                <w:b/>
                <w:bCs/>
                <w:color w:val="000000" w:themeColor="text1"/>
                <w:sz w:val="22"/>
              </w:rPr>
              <w:t>711.2</w:t>
            </w:r>
            <w:r>
              <w:br/>
            </w:r>
            <w:r w:rsidRPr="64B96B95">
              <w:rPr>
                <w:rFonts w:eastAsia="Arial" w:cs="Arial"/>
                <w:b/>
                <w:bCs/>
                <w:color w:val="000000" w:themeColor="text1"/>
                <w:sz w:val="22"/>
              </w:rPr>
              <w:t xml:space="preserve">  (246 clients)</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DDDB98A" w14:textId="1A73882A" w:rsidR="64B96B95" w:rsidRDefault="64B96B95" w:rsidP="64B96B95">
            <w:pPr>
              <w:spacing w:after="0"/>
              <w:jc w:val="center"/>
            </w:pPr>
            <w:r w:rsidRPr="007A62B1">
              <w:rPr>
                <w:rFonts w:eastAsia="Arial" w:cs="Arial"/>
                <w:sz w:val="22"/>
              </w:rPr>
              <w:t>↑</w:t>
            </w:r>
          </w:p>
        </w:tc>
      </w:tr>
      <w:tr w:rsidR="64B96B95" w14:paraId="68753E0E" w14:textId="77777777" w:rsidTr="13575A0B">
        <w:trPr>
          <w:trHeight w:val="735"/>
        </w:trPr>
        <w:tc>
          <w:tcPr>
            <w:tcW w:w="7125" w:type="dxa"/>
            <w:tcBorders>
              <w:top w:val="single" w:sz="4" w:space="0" w:color="auto"/>
              <w:left w:val="single" w:sz="4" w:space="0" w:color="auto"/>
              <w:bottom w:val="single" w:sz="4" w:space="0" w:color="auto"/>
              <w:right w:val="single" w:sz="4" w:space="0" w:color="auto"/>
            </w:tcBorders>
            <w:shd w:val="clear" w:color="auto" w:fill="E2EFDA"/>
            <w:tcMar>
              <w:top w:w="15" w:type="dxa"/>
              <w:left w:w="15" w:type="dxa"/>
              <w:right w:w="15" w:type="dxa"/>
            </w:tcMar>
            <w:vAlign w:val="center"/>
          </w:tcPr>
          <w:p w14:paraId="5796FFA7" w14:textId="0104FB64" w:rsidR="64B96B95" w:rsidRDefault="64B96B95" w:rsidP="64B96B95">
            <w:pPr>
              <w:spacing w:after="0"/>
            </w:pPr>
            <w:r w:rsidRPr="64B96B95">
              <w:rPr>
                <w:rFonts w:eastAsia="Arial" w:cs="Arial"/>
                <w:b/>
                <w:bCs/>
                <w:color w:val="000000" w:themeColor="text1"/>
                <w:sz w:val="22"/>
              </w:rPr>
              <w:t>2D(i) The proportion of older people (65 and over) who were still at home 91 days after discharge from hospital (2Di and 2Dii)</w:t>
            </w:r>
          </w:p>
        </w:tc>
        <w:tc>
          <w:tcPr>
            <w:tcW w:w="1515" w:type="dxa"/>
            <w:tcBorders>
              <w:top w:val="single" w:sz="4" w:space="0" w:color="auto"/>
              <w:left w:val="single" w:sz="4" w:space="0" w:color="auto"/>
              <w:bottom w:val="single" w:sz="4" w:space="0" w:color="auto"/>
              <w:right w:val="single" w:sz="4" w:space="0" w:color="auto"/>
            </w:tcBorders>
            <w:shd w:val="clear" w:color="auto" w:fill="DDEBF7"/>
            <w:tcMar>
              <w:top w:w="15" w:type="dxa"/>
              <w:left w:w="15" w:type="dxa"/>
              <w:right w:w="15" w:type="dxa"/>
            </w:tcMar>
            <w:vAlign w:val="center"/>
          </w:tcPr>
          <w:p w14:paraId="381A741D" w14:textId="74A19DB3" w:rsidR="64B96B95" w:rsidRDefault="64B96B95" w:rsidP="64B96B95">
            <w:pPr>
              <w:spacing w:after="0"/>
              <w:jc w:val="center"/>
            </w:pPr>
            <w:r w:rsidRPr="64B96B95">
              <w:rPr>
                <w:rFonts w:eastAsia="Arial" w:cs="Arial"/>
                <w:b/>
                <w:bCs/>
                <w:color w:val="000000" w:themeColor="text1"/>
                <w:sz w:val="22"/>
              </w:rPr>
              <w:t>59.70%</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BD4B8E0" w14:textId="248CDA7E" w:rsidR="64B96B95" w:rsidRDefault="64B96B95" w:rsidP="64B96B95">
            <w:pPr>
              <w:spacing w:after="0"/>
              <w:jc w:val="center"/>
            </w:pPr>
            <w:r w:rsidRPr="007A62B1">
              <w:rPr>
                <w:rFonts w:eastAsia="Arial" w:cs="Arial"/>
                <w:sz w:val="22"/>
              </w:rPr>
              <w:t>↓</w:t>
            </w:r>
          </w:p>
        </w:tc>
      </w:tr>
    </w:tbl>
    <w:p w14:paraId="6ACF9408" w14:textId="2CCBEA68" w:rsidR="13575A0B" w:rsidRDefault="13575A0B" w:rsidP="13575A0B">
      <w:pPr>
        <w:rPr>
          <w:rStyle w:val="Heading1Char"/>
        </w:rPr>
      </w:pPr>
    </w:p>
    <w:p w14:paraId="408E419C" w14:textId="781BBF0C" w:rsidR="0011316C" w:rsidRPr="001025FC" w:rsidRDefault="48A51869" w:rsidP="64B96B95">
      <w:bookmarkStart w:id="19" w:name="_Toc1191222852"/>
      <w:r w:rsidRPr="1A7E3342">
        <w:rPr>
          <w:rStyle w:val="Heading1Char"/>
        </w:rPr>
        <w:t>C</w:t>
      </w:r>
      <w:r w:rsidR="5D25A3A8" w:rsidRPr="1A7E3342">
        <w:rPr>
          <w:rStyle w:val="Heading1Char"/>
        </w:rPr>
        <w:t xml:space="preserve">are </w:t>
      </w:r>
      <w:r w:rsidRPr="1A7E3342">
        <w:rPr>
          <w:rStyle w:val="Heading1Char"/>
        </w:rPr>
        <w:t>Q</w:t>
      </w:r>
      <w:r w:rsidR="5D25A3A8" w:rsidRPr="1A7E3342">
        <w:rPr>
          <w:rStyle w:val="Heading1Char"/>
        </w:rPr>
        <w:t xml:space="preserve">uality </w:t>
      </w:r>
      <w:r w:rsidRPr="1A7E3342">
        <w:rPr>
          <w:rStyle w:val="Heading1Char"/>
        </w:rPr>
        <w:t>C</w:t>
      </w:r>
      <w:r w:rsidR="5D25A3A8" w:rsidRPr="1A7E3342">
        <w:rPr>
          <w:rStyle w:val="Heading1Char"/>
        </w:rPr>
        <w:t>ommission</w:t>
      </w:r>
      <w:bookmarkEnd w:id="19"/>
      <w:r w:rsidR="0030AEE4">
        <w:t xml:space="preserve">  </w:t>
      </w:r>
    </w:p>
    <w:p w14:paraId="57DECB5F" w14:textId="52AF15CB" w:rsidR="00D6769D" w:rsidRPr="008956A8" w:rsidRDefault="7BAF5E6D" w:rsidP="315BF6EC">
      <w:pPr>
        <w:spacing w:after="0" w:line="300" w:lineRule="atLeast"/>
        <w:jc w:val="both"/>
        <w:rPr>
          <w:rFonts w:eastAsia="Times New Roman" w:cs="Arial"/>
          <w:kern w:val="0"/>
          <w:sz w:val="22"/>
          <w:lang w:eastAsia="en-GB"/>
          <w14:ligatures w14:val="none"/>
        </w:rPr>
      </w:pPr>
      <w:r w:rsidRPr="315BF6EC">
        <w:rPr>
          <w:rFonts w:eastAsia="Times New Roman" w:cs="Arial"/>
          <w:kern w:val="0"/>
          <w:sz w:val="22"/>
          <w:lang w:eastAsia="en-GB"/>
          <w14:ligatures w14:val="none"/>
        </w:rPr>
        <w:t xml:space="preserve">In 2025, North East Lincolnshire underwent the new CQC Local Authority Assessment for Adult Social Care. This was a significant milestone for us, as the Care Quality Commission had not inspected council social care functions for over a decade. The CQC’s review, carried out in mid-2025, evaluated how well we </w:t>
      </w:r>
      <w:r w:rsidRPr="315BF6EC">
        <w:rPr>
          <w:rFonts w:eastAsia="Times New Roman" w:cs="Arial"/>
          <w:b/>
          <w:bCs/>
          <w:kern w:val="0"/>
          <w:sz w:val="22"/>
          <w:lang w:eastAsia="en-GB"/>
          <w14:ligatures w14:val="none"/>
        </w:rPr>
        <w:t>work with people, provide support, ensure safety, and lead the system</w:t>
      </w:r>
      <w:r w:rsidRPr="315BF6EC">
        <w:rPr>
          <w:rFonts w:eastAsia="Times New Roman" w:cs="Arial"/>
          <w:kern w:val="0"/>
          <w:sz w:val="22"/>
          <w:lang w:eastAsia="en-GB"/>
          <w14:ligatures w14:val="none"/>
        </w:rPr>
        <w:t xml:space="preserve"> (the four assurance themes). </w:t>
      </w:r>
    </w:p>
    <w:p w14:paraId="192CD2CE" w14:textId="762374D5" w:rsidR="00D6769D" w:rsidRDefault="7BAF5E6D" w:rsidP="2BDBC0C4">
      <w:pPr>
        <w:spacing w:after="0" w:line="300" w:lineRule="atLeast"/>
        <w:jc w:val="both"/>
        <w:rPr>
          <w:rFonts w:eastAsia="Times New Roman" w:cs="Arial"/>
          <w:sz w:val="22"/>
          <w:lang w:eastAsia="en-GB"/>
        </w:rPr>
      </w:pPr>
      <w:r w:rsidRPr="2BDBC0C4">
        <w:rPr>
          <w:rFonts w:eastAsia="Times New Roman" w:cs="Arial"/>
          <w:b/>
          <w:bCs/>
          <w:kern w:val="0"/>
          <w:sz w:val="22"/>
          <w:lang w:eastAsia="en-GB"/>
          <w14:ligatures w14:val="none"/>
        </w:rPr>
        <w:t>CQC Assessment Outcome:</w:t>
      </w:r>
      <w:r w:rsidRPr="2BDBC0C4">
        <w:rPr>
          <w:rFonts w:eastAsia="Times New Roman" w:cs="Arial"/>
          <w:kern w:val="0"/>
          <w:sz w:val="22"/>
          <w:lang w:eastAsia="en-GB"/>
          <w14:ligatures w14:val="none"/>
        </w:rPr>
        <w:t xml:space="preserve"> The inspection report was published on 19th December 2025. </w:t>
      </w:r>
      <w:r w:rsidRPr="2BDBC0C4">
        <w:rPr>
          <w:rFonts w:eastAsia="Times New Roman" w:cs="Arial"/>
          <w:sz w:val="22"/>
          <w:lang w:eastAsia="en-GB"/>
        </w:rPr>
        <w:t xml:space="preserve">North East Lincolnshire Council was given an overall rating of </w:t>
      </w:r>
      <w:r w:rsidRPr="2BDBC0C4">
        <w:rPr>
          <w:rFonts w:eastAsia="Times New Roman" w:cs="Arial"/>
          <w:b/>
          <w:bCs/>
          <w:kern w:val="0"/>
          <w:sz w:val="22"/>
          <w:lang w:eastAsia="en-GB"/>
          <w14:ligatures w14:val="none"/>
        </w:rPr>
        <w:t>“Requires Improvement.”</w:t>
      </w:r>
      <w:r w:rsidRPr="2BDBC0C4">
        <w:rPr>
          <w:rFonts w:eastAsia="Times New Roman" w:cs="Arial"/>
          <w:kern w:val="0"/>
          <w:sz w:val="22"/>
          <w:lang w:eastAsia="en-GB"/>
          <w14:ligatures w14:val="none"/>
        </w:rPr>
        <w:t xml:space="preserve"> This means the CQC found that while there </w:t>
      </w:r>
      <w:r w:rsidR="3517DD6A" w:rsidRPr="2BDBC0C4">
        <w:rPr>
          <w:rFonts w:eastAsia="Times New Roman" w:cs="Arial"/>
          <w:sz w:val="22"/>
          <w:lang w:eastAsia="en-GB"/>
        </w:rPr>
        <w:t>a</w:t>
      </w:r>
      <w:r w:rsidRPr="2BDBC0C4">
        <w:rPr>
          <w:rFonts w:eastAsia="Times New Roman" w:cs="Arial"/>
          <w:sz w:val="22"/>
          <w:lang w:eastAsia="en-GB"/>
        </w:rPr>
        <w:t xml:space="preserve">re many good practices, there are also some areas where we need to do better to meet all the standards consistently. Out of nine quality statements assessed, the CQC found that we were </w:t>
      </w:r>
      <w:r w:rsidRPr="2BDBC0C4">
        <w:rPr>
          <w:rFonts w:eastAsia="Times New Roman" w:cs="Arial"/>
          <w:b/>
          <w:bCs/>
          <w:sz w:val="22"/>
          <w:lang w:eastAsia="en-GB"/>
        </w:rPr>
        <w:t>Good in three areas</w:t>
      </w:r>
      <w:r w:rsidRPr="2BDBC0C4">
        <w:rPr>
          <w:rFonts w:eastAsia="Times New Roman" w:cs="Arial"/>
          <w:sz w:val="22"/>
          <w:lang w:eastAsia="en-GB"/>
        </w:rPr>
        <w:t xml:space="preserve"> and </w:t>
      </w:r>
      <w:r w:rsidRPr="2BDBC0C4">
        <w:rPr>
          <w:rFonts w:eastAsia="Times New Roman" w:cs="Arial"/>
          <w:b/>
          <w:bCs/>
          <w:sz w:val="22"/>
          <w:lang w:eastAsia="en-GB"/>
        </w:rPr>
        <w:t>Required Improvement in six</w:t>
      </w:r>
      <w:r w:rsidRPr="2BDBC0C4">
        <w:rPr>
          <w:rFonts w:eastAsia="Times New Roman" w:cs="Arial"/>
          <w:sz w:val="22"/>
          <w:lang w:eastAsia="en-GB"/>
        </w:rPr>
        <w:t xml:space="preserve">. It’s important to note that the CQC inspectors also commented that NEL was only a “small margin” away from being rated Good overall, and they observed that </w:t>
      </w:r>
      <w:r w:rsidR="00DF7210" w:rsidRPr="2BDBC0C4">
        <w:rPr>
          <w:rFonts w:eastAsia="Times New Roman" w:cs="Arial"/>
          <w:sz w:val="22"/>
          <w:lang w:eastAsia="en-GB"/>
        </w:rPr>
        <w:t>a number</w:t>
      </w:r>
      <w:r w:rsidRPr="2BDBC0C4">
        <w:rPr>
          <w:rFonts w:eastAsia="Times New Roman" w:cs="Arial"/>
          <w:sz w:val="22"/>
          <w:lang w:eastAsia="en-GB"/>
        </w:rPr>
        <w:t xml:space="preserve"> of improvement actions were already underway. </w:t>
      </w:r>
    </w:p>
    <w:p w14:paraId="5D03C5EC" w14:textId="77777777" w:rsidR="001E1FF5" w:rsidRPr="008956A8" w:rsidRDefault="001E1FF5" w:rsidP="315BF6EC">
      <w:pPr>
        <w:spacing w:after="0" w:line="300" w:lineRule="atLeast"/>
        <w:jc w:val="both"/>
        <w:rPr>
          <w:rFonts w:eastAsia="Times New Roman" w:cs="Arial"/>
          <w:kern w:val="0"/>
          <w:sz w:val="22"/>
          <w:lang w:eastAsia="en-GB"/>
          <w14:ligatures w14:val="none"/>
        </w:rPr>
      </w:pPr>
    </w:p>
    <w:p w14:paraId="2963B4C5" w14:textId="656826E5" w:rsidR="00D6769D" w:rsidRPr="00E3139E" w:rsidRDefault="7BAF5E6D" w:rsidP="2BDBC0C4">
      <w:pPr>
        <w:spacing w:after="0" w:line="300" w:lineRule="atLeast"/>
        <w:jc w:val="both"/>
        <w:rPr>
          <w:rFonts w:eastAsia="Times New Roman" w:cs="Arial"/>
          <w:kern w:val="0"/>
          <w:sz w:val="22"/>
          <w:lang w:eastAsia="en-GB"/>
          <w14:ligatures w14:val="none"/>
        </w:rPr>
      </w:pPr>
      <w:r w:rsidRPr="2BDBC0C4">
        <w:rPr>
          <w:rFonts w:eastAsia="Times New Roman" w:cs="Arial"/>
          <w:kern w:val="0"/>
          <w:sz w:val="22"/>
          <w:lang w:eastAsia="en-GB"/>
          <w14:ligatures w14:val="none"/>
        </w:rPr>
        <w:t xml:space="preserve">Our response to the CQC report is one of determination and optimism. We accept the findings and are committed to delivering the necessary improvements. Immediately after the draft ratings, an improvement plan was drawn up – many actions were already in motion given we had </w:t>
      </w:r>
      <w:r w:rsidRPr="2BDBC0C4">
        <w:rPr>
          <w:rFonts w:eastAsia="Times New Roman" w:cs="Arial"/>
          <w:sz w:val="22"/>
          <w:lang w:eastAsia="en-GB"/>
        </w:rPr>
        <w:t xml:space="preserve">anticipated some of these issues in our self-assessment.  The CQC Chief Inspector also </w:t>
      </w:r>
      <w:r w:rsidRPr="2BDBC0C4">
        <w:rPr>
          <w:rFonts w:eastAsia="Times New Roman" w:cs="Arial"/>
          <w:sz w:val="22"/>
          <w:lang w:eastAsia="en-GB"/>
        </w:rPr>
        <w:lastRenderedPageBreak/>
        <w:t xml:space="preserve">acknowledged that we have clear plans to address the issues identified and they look forward to seeing these plans mature. </w:t>
      </w:r>
    </w:p>
    <w:p w14:paraId="439BD814" w14:textId="77777777" w:rsidR="00696A30" w:rsidRPr="00E3139E" w:rsidRDefault="00696A30" w:rsidP="315BF6EC">
      <w:pPr>
        <w:spacing w:after="0" w:line="300" w:lineRule="atLeast"/>
        <w:jc w:val="both"/>
        <w:rPr>
          <w:rFonts w:eastAsia="Times New Roman" w:cs="Arial"/>
          <w:kern w:val="0"/>
          <w:sz w:val="22"/>
          <w:lang w:eastAsia="en-GB"/>
          <w14:ligatures w14:val="none"/>
        </w:rPr>
      </w:pPr>
    </w:p>
    <w:p w14:paraId="711ABD09" w14:textId="15DD7AB9" w:rsidR="00D6769D" w:rsidRDefault="7BAF5E6D" w:rsidP="315BF6EC">
      <w:pPr>
        <w:spacing w:after="0" w:line="300" w:lineRule="atLeast"/>
        <w:jc w:val="both"/>
        <w:rPr>
          <w:rFonts w:eastAsia="Times New Roman" w:cs="Arial"/>
          <w:kern w:val="0"/>
          <w:sz w:val="22"/>
          <w:lang w:eastAsia="en-GB"/>
          <w14:ligatures w14:val="none"/>
        </w:rPr>
      </w:pPr>
      <w:r w:rsidRPr="315BF6EC">
        <w:rPr>
          <w:rFonts w:eastAsia="Times New Roman" w:cs="Arial"/>
          <w:kern w:val="0"/>
          <w:sz w:val="22"/>
          <w:lang w:eastAsia="en-GB"/>
          <w14:ligatures w14:val="none"/>
        </w:rPr>
        <w:t xml:space="preserve">We will continue to be transparent about our progress. The CQC will monitor us and likely re-assess in a year or two. Our ambition is to reach a </w:t>
      </w:r>
      <w:r w:rsidR="6EABAF42" w:rsidRPr="315BF6EC">
        <w:rPr>
          <w:rFonts w:eastAsia="Times New Roman" w:cs="Arial"/>
          <w:kern w:val="0"/>
          <w:sz w:val="22"/>
          <w:lang w:eastAsia="en-GB"/>
          <w14:ligatures w14:val="none"/>
        </w:rPr>
        <w:t>good</w:t>
      </w:r>
      <w:r w:rsidRPr="315BF6EC">
        <w:rPr>
          <w:rFonts w:eastAsia="Times New Roman" w:cs="Arial"/>
          <w:kern w:val="0"/>
          <w:sz w:val="22"/>
          <w:lang w:eastAsia="en-GB"/>
          <w14:ligatures w14:val="none"/>
        </w:rPr>
        <w:t xml:space="preserve"> rating in all areas by the next assessment. More importantly, our ambition is that every person who comes into contact with NEL’s adult social care feels that it is good – that they are listened to, supported effectively, and treated with respect.</w:t>
      </w:r>
    </w:p>
    <w:p w14:paraId="1571DD32" w14:textId="77777777" w:rsidR="00E3139E" w:rsidRPr="00E3139E" w:rsidRDefault="00E3139E" w:rsidP="315BF6EC">
      <w:pPr>
        <w:spacing w:after="0" w:line="300" w:lineRule="atLeast"/>
        <w:jc w:val="both"/>
        <w:rPr>
          <w:rFonts w:eastAsia="Times New Roman" w:cs="Arial"/>
          <w:kern w:val="0"/>
          <w:sz w:val="22"/>
          <w:lang w:eastAsia="en-GB"/>
          <w14:ligatures w14:val="none"/>
        </w:rPr>
      </w:pPr>
    </w:p>
    <w:p w14:paraId="29D2E973" w14:textId="77777777" w:rsidR="00D6769D" w:rsidRPr="008956A8" w:rsidRDefault="7BAF5E6D" w:rsidP="315BF6EC">
      <w:pPr>
        <w:spacing w:after="0" w:line="300" w:lineRule="atLeast"/>
        <w:jc w:val="both"/>
        <w:rPr>
          <w:rFonts w:eastAsia="Times New Roman" w:cs="Arial"/>
          <w:kern w:val="0"/>
          <w:sz w:val="22"/>
          <w:lang w:eastAsia="en-GB"/>
          <w14:ligatures w14:val="none"/>
        </w:rPr>
      </w:pPr>
      <w:r w:rsidRPr="315BF6EC">
        <w:rPr>
          <w:rFonts w:eastAsia="Times New Roman" w:cs="Arial"/>
          <w:kern w:val="0"/>
          <w:sz w:val="22"/>
          <w:lang w:eastAsia="en-GB"/>
          <w14:ligatures w14:val="none"/>
        </w:rPr>
        <w:t>To that end, while the CQC process is new and challenging, we truly welcome it as a catalyst to accelerate improvements. We have a history of working collectively to solve problems in NEL, and this is no exception. By the time of our next Local Account, we aim to report significant progress on all the improvement areas, demonstrating that we learn and adapt when faced with constructive critique, all in the interest of providing the best possible care and support to our community.</w:t>
      </w:r>
    </w:p>
    <w:p w14:paraId="686EA1D7" w14:textId="77777777" w:rsidR="006C4406" w:rsidRPr="007139C8" w:rsidRDefault="006C4406" w:rsidP="315BF6EC">
      <w:pPr>
        <w:pStyle w:val="ListParagraph"/>
        <w:autoSpaceDE w:val="0"/>
        <w:autoSpaceDN w:val="0"/>
        <w:adjustRightInd w:val="0"/>
        <w:jc w:val="both"/>
        <w:rPr>
          <w:rFonts w:ascii="Arial" w:hAnsi="Arial" w:cs="Arial"/>
          <w:sz w:val="28"/>
          <w:szCs w:val="28"/>
        </w:rPr>
      </w:pPr>
    </w:p>
    <w:p w14:paraId="4C865843" w14:textId="54D5B4FA" w:rsidR="00EA15A3" w:rsidRPr="00160B09" w:rsidRDefault="3E90694C" w:rsidP="64B96B95">
      <w:pPr>
        <w:rPr>
          <w:highlight w:val="yellow"/>
        </w:rPr>
      </w:pPr>
      <w:bookmarkStart w:id="20" w:name="_Toc2145886314"/>
      <w:r w:rsidRPr="1A7E3342">
        <w:rPr>
          <w:rStyle w:val="Heading1Char"/>
        </w:rPr>
        <w:t>Finance</w:t>
      </w:r>
      <w:bookmarkEnd w:id="20"/>
      <w:r w:rsidR="716B66B0">
        <w:t xml:space="preserve"> </w:t>
      </w:r>
    </w:p>
    <w:p w14:paraId="2368FC40" w14:textId="105460E9" w:rsidR="00D70C4C" w:rsidRPr="0045059E" w:rsidRDefault="72D7357D" w:rsidP="0045059E">
      <w:pPr>
        <w:spacing w:line="276" w:lineRule="auto"/>
        <w:jc w:val="both"/>
        <w:rPr>
          <w:sz w:val="22"/>
        </w:rPr>
      </w:pPr>
      <w:r w:rsidRPr="0045059E">
        <w:rPr>
          <w:kern w:val="0"/>
          <w:sz w:val="22"/>
          <w:lang w:eastAsia="en-GB"/>
          <w14:ligatures w14:val="none"/>
        </w:rPr>
        <w:t xml:space="preserve">Adult Social Care in </w:t>
      </w:r>
      <w:r w:rsidRPr="0045059E">
        <w:rPr>
          <w:sz w:val="22"/>
          <w:lang w:eastAsia="en-GB"/>
        </w:rPr>
        <w:t xml:space="preserve">North East Lincolnshire operates within a context of significant financial challenge but strong financial management. </w:t>
      </w:r>
      <w:r w:rsidR="4DFD5DDA" w:rsidRPr="0045059E">
        <w:rPr>
          <w:sz w:val="22"/>
          <w:lang w:eastAsia="en-GB"/>
        </w:rPr>
        <w:t>A significant factor in this has been the integrated</w:t>
      </w:r>
      <w:r w:rsidR="68222B96" w:rsidRPr="0045059E">
        <w:rPr>
          <w:sz w:val="22"/>
          <w:lang w:eastAsia="en-GB"/>
        </w:rPr>
        <w:t xml:space="preserve"> </w:t>
      </w:r>
      <w:r w:rsidR="4DFD5DDA" w:rsidRPr="0045059E">
        <w:rPr>
          <w:sz w:val="22"/>
          <w:lang w:eastAsia="en-GB"/>
        </w:rPr>
        <w:t>approach taken through the pooling of budgets and joint commissioning arrangements betw</w:t>
      </w:r>
      <w:r w:rsidR="624841DD" w:rsidRPr="0045059E">
        <w:rPr>
          <w:sz w:val="22"/>
          <w:lang w:eastAsia="en-GB"/>
        </w:rPr>
        <w:t xml:space="preserve">een health and social care. </w:t>
      </w:r>
      <w:r w:rsidRPr="0045059E">
        <w:rPr>
          <w:sz w:val="22"/>
          <w:lang w:eastAsia="en-GB"/>
        </w:rPr>
        <w:t>We are committed to using public funds wisely to support those in need, while also pursuing efficiency through integration and innovation.</w:t>
      </w:r>
    </w:p>
    <w:p w14:paraId="790850F3" w14:textId="73411EEC" w:rsidR="6365A7E8" w:rsidRPr="0045059E" w:rsidRDefault="6365A7E8" w:rsidP="0045059E">
      <w:pPr>
        <w:spacing w:line="276" w:lineRule="auto"/>
        <w:jc w:val="both"/>
        <w:rPr>
          <w:sz w:val="22"/>
          <w:lang w:eastAsia="en-GB"/>
        </w:rPr>
      </w:pPr>
    </w:p>
    <w:p w14:paraId="114552BF" w14:textId="3CAE4930" w:rsidR="00680909" w:rsidRPr="0045059E" w:rsidRDefault="72D7357D" w:rsidP="0045059E">
      <w:pPr>
        <w:spacing w:line="276" w:lineRule="auto"/>
        <w:jc w:val="both"/>
        <w:rPr>
          <w:sz w:val="22"/>
        </w:rPr>
      </w:pPr>
      <w:r w:rsidRPr="0045059E">
        <w:rPr>
          <w:b/>
          <w:bCs/>
          <w:sz w:val="22"/>
        </w:rPr>
        <w:t>Budget and Expenditure:</w:t>
      </w:r>
      <w:r w:rsidRPr="0045059E">
        <w:rPr>
          <w:sz w:val="22"/>
        </w:rPr>
        <w:t xml:space="preserve"> The Council’s net expenditure on Adult Social Care has </w:t>
      </w:r>
      <w:r w:rsidR="44A5644D" w:rsidRPr="0045059E">
        <w:rPr>
          <w:sz w:val="22"/>
        </w:rPr>
        <w:t>risen year on year due</w:t>
      </w:r>
      <w:r w:rsidRPr="0045059E">
        <w:rPr>
          <w:sz w:val="22"/>
        </w:rPr>
        <w:t xml:space="preserve"> to demographic pressures and costs of care. In 202</w:t>
      </w:r>
      <w:r w:rsidR="7DCB0407" w:rsidRPr="0045059E">
        <w:rPr>
          <w:sz w:val="22"/>
        </w:rPr>
        <w:t>5</w:t>
      </w:r>
      <w:r w:rsidR="6D4A74D8" w:rsidRPr="0045059E">
        <w:rPr>
          <w:sz w:val="22"/>
        </w:rPr>
        <w:t>-</w:t>
      </w:r>
      <w:r w:rsidR="7DCB0407" w:rsidRPr="0045059E">
        <w:rPr>
          <w:sz w:val="22"/>
        </w:rPr>
        <w:t>26</w:t>
      </w:r>
      <w:r w:rsidRPr="0045059E">
        <w:rPr>
          <w:sz w:val="22"/>
        </w:rPr>
        <w:t xml:space="preserve">, the </w:t>
      </w:r>
      <w:r w:rsidR="72B4899A" w:rsidRPr="0045059E">
        <w:rPr>
          <w:sz w:val="22"/>
        </w:rPr>
        <w:t>full year spend</w:t>
      </w:r>
      <w:r w:rsidRPr="0045059E">
        <w:rPr>
          <w:sz w:val="22"/>
        </w:rPr>
        <w:t xml:space="preserve"> for adult social care was about £</w:t>
      </w:r>
      <w:r w:rsidR="67840E70" w:rsidRPr="0045059E">
        <w:rPr>
          <w:sz w:val="22"/>
        </w:rPr>
        <w:t>71.9</w:t>
      </w:r>
      <w:r w:rsidRPr="0045059E">
        <w:rPr>
          <w:sz w:val="22"/>
        </w:rPr>
        <w:t xml:space="preserve"> </w:t>
      </w:r>
      <w:r w:rsidR="3AD65792" w:rsidRPr="0045059E">
        <w:rPr>
          <w:sz w:val="22"/>
        </w:rPr>
        <w:t xml:space="preserve">million, and </w:t>
      </w:r>
      <w:r w:rsidR="61162508" w:rsidRPr="0045059E">
        <w:rPr>
          <w:sz w:val="22"/>
        </w:rPr>
        <w:t xml:space="preserve">the </w:t>
      </w:r>
      <w:r w:rsidR="118DA81E" w:rsidRPr="0045059E">
        <w:rPr>
          <w:sz w:val="22"/>
        </w:rPr>
        <w:t xml:space="preserve">net </w:t>
      </w:r>
      <w:r w:rsidR="61162508" w:rsidRPr="0045059E">
        <w:rPr>
          <w:sz w:val="22"/>
        </w:rPr>
        <w:t xml:space="preserve">budget for </w:t>
      </w:r>
      <w:r w:rsidR="3C73C0F1" w:rsidRPr="0045059E">
        <w:rPr>
          <w:sz w:val="22"/>
        </w:rPr>
        <w:t>20</w:t>
      </w:r>
      <w:r w:rsidR="61162508" w:rsidRPr="0045059E">
        <w:rPr>
          <w:sz w:val="22"/>
        </w:rPr>
        <w:t>26</w:t>
      </w:r>
      <w:r w:rsidR="4FF557DA" w:rsidRPr="0045059E">
        <w:rPr>
          <w:sz w:val="22"/>
        </w:rPr>
        <w:t>-</w:t>
      </w:r>
      <w:r w:rsidR="61162508" w:rsidRPr="0045059E">
        <w:rPr>
          <w:sz w:val="22"/>
        </w:rPr>
        <w:t>27 is £</w:t>
      </w:r>
      <w:r w:rsidR="0FD28CF7" w:rsidRPr="0045059E">
        <w:rPr>
          <w:sz w:val="22"/>
        </w:rPr>
        <w:t>7</w:t>
      </w:r>
      <w:r w:rsidR="01F1B45E" w:rsidRPr="0045059E">
        <w:rPr>
          <w:sz w:val="22"/>
        </w:rPr>
        <w:t>5.6</w:t>
      </w:r>
      <w:r w:rsidR="61162508" w:rsidRPr="0045059E">
        <w:rPr>
          <w:sz w:val="22"/>
        </w:rPr>
        <w:t xml:space="preserve">m </w:t>
      </w:r>
      <w:r w:rsidRPr="0045059E">
        <w:rPr>
          <w:sz w:val="22"/>
        </w:rPr>
        <w:t>which represent</w:t>
      </w:r>
      <w:r w:rsidR="016BCCDD" w:rsidRPr="0045059E">
        <w:rPr>
          <w:sz w:val="22"/>
        </w:rPr>
        <w:t>s</w:t>
      </w:r>
      <w:r w:rsidRPr="0045059E">
        <w:rPr>
          <w:sz w:val="22"/>
        </w:rPr>
        <w:t xml:space="preserve"> roughly </w:t>
      </w:r>
      <w:r w:rsidR="200A7B63" w:rsidRPr="0045059E">
        <w:rPr>
          <w:sz w:val="22"/>
        </w:rPr>
        <w:t xml:space="preserve">34 </w:t>
      </w:r>
      <w:r w:rsidRPr="0045059E">
        <w:rPr>
          <w:sz w:val="22"/>
        </w:rPr>
        <w:t xml:space="preserve">% of the Council’s </w:t>
      </w:r>
      <w:r w:rsidR="6C75B32D" w:rsidRPr="0045059E">
        <w:rPr>
          <w:sz w:val="22"/>
        </w:rPr>
        <w:t>net</w:t>
      </w:r>
      <w:r w:rsidRPr="0045059E">
        <w:rPr>
          <w:sz w:val="22"/>
        </w:rPr>
        <w:t xml:space="preserve"> budget</w:t>
      </w:r>
      <w:r w:rsidR="236BA9B5" w:rsidRPr="0045059E">
        <w:rPr>
          <w:sz w:val="22"/>
        </w:rPr>
        <w:t xml:space="preserve"> (excluding schools funding)</w:t>
      </w:r>
      <w:r w:rsidRPr="0045059E">
        <w:rPr>
          <w:sz w:val="22"/>
        </w:rPr>
        <w:t>.</w:t>
      </w:r>
      <w:r w:rsidR="59498AA8" w:rsidRPr="0045059E">
        <w:rPr>
          <w:sz w:val="22"/>
        </w:rPr>
        <w:t xml:space="preserve"> </w:t>
      </w:r>
      <w:r w:rsidR="4365D2D1" w:rsidRPr="0045059E">
        <w:rPr>
          <w:sz w:val="22"/>
        </w:rPr>
        <w:t xml:space="preserve"> Adult Social care expects to spend £</w:t>
      </w:r>
      <w:r w:rsidR="235A3008" w:rsidRPr="0045059E">
        <w:rPr>
          <w:sz w:val="22"/>
        </w:rPr>
        <w:t>89.6</w:t>
      </w:r>
      <w:r w:rsidR="4365D2D1" w:rsidRPr="0045059E">
        <w:rPr>
          <w:sz w:val="22"/>
        </w:rPr>
        <w:t xml:space="preserve">m in </w:t>
      </w:r>
      <w:r w:rsidR="0CA13B70" w:rsidRPr="0045059E">
        <w:rPr>
          <w:sz w:val="22"/>
        </w:rPr>
        <w:t>20</w:t>
      </w:r>
      <w:r w:rsidR="4365D2D1" w:rsidRPr="0045059E">
        <w:rPr>
          <w:sz w:val="22"/>
        </w:rPr>
        <w:t>26</w:t>
      </w:r>
      <w:r w:rsidR="54E18C3B" w:rsidRPr="0045059E">
        <w:rPr>
          <w:sz w:val="22"/>
        </w:rPr>
        <w:t>-</w:t>
      </w:r>
      <w:r w:rsidR="4365D2D1" w:rsidRPr="0045059E">
        <w:rPr>
          <w:sz w:val="22"/>
        </w:rPr>
        <w:t>27 purchas</w:t>
      </w:r>
      <w:r w:rsidR="1AC73070" w:rsidRPr="0045059E">
        <w:rPr>
          <w:sz w:val="22"/>
        </w:rPr>
        <w:t>ing</w:t>
      </w:r>
      <w:r w:rsidR="4365D2D1" w:rsidRPr="0045059E">
        <w:rPr>
          <w:sz w:val="22"/>
        </w:rPr>
        <w:t xml:space="preserve"> care to support </w:t>
      </w:r>
      <w:r w:rsidR="6AD7EEEE" w:rsidRPr="0045059E">
        <w:rPr>
          <w:sz w:val="22"/>
        </w:rPr>
        <w:t>North East Lincolnshire</w:t>
      </w:r>
      <w:r w:rsidR="4365D2D1" w:rsidRPr="0045059E">
        <w:rPr>
          <w:sz w:val="22"/>
        </w:rPr>
        <w:t xml:space="preserve"> clients</w:t>
      </w:r>
      <w:r w:rsidR="6D1BD823" w:rsidRPr="0045059E">
        <w:rPr>
          <w:sz w:val="22"/>
        </w:rPr>
        <w:t>. In addition</w:t>
      </w:r>
      <w:r w:rsidR="00DF7210" w:rsidRPr="0045059E">
        <w:rPr>
          <w:sz w:val="22"/>
        </w:rPr>
        <w:t>,</w:t>
      </w:r>
      <w:r w:rsidR="6D1BD823" w:rsidRPr="0045059E">
        <w:rPr>
          <w:sz w:val="22"/>
        </w:rPr>
        <w:t xml:space="preserve"> the council is expecting to receive £</w:t>
      </w:r>
      <w:r w:rsidR="3D2EA428" w:rsidRPr="0045059E">
        <w:rPr>
          <w:sz w:val="22"/>
        </w:rPr>
        <w:t>14.2</w:t>
      </w:r>
      <w:r w:rsidR="6D1BD823" w:rsidRPr="0045059E">
        <w:rPr>
          <w:sz w:val="22"/>
        </w:rPr>
        <w:t>m in income from those clients who are able to contribute to t</w:t>
      </w:r>
      <w:r w:rsidR="7AB55A17" w:rsidRPr="0045059E">
        <w:rPr>
          <w:sz w:val="22"/>
        </w:rPr>
        <w:t>he</w:t>
      </w:r>
      <w:r w:rsidR="6D1BD823" w:rsidRPr="0045059E">
        <w:rPr>
          <w:sz w:val="22"/>
        </w:rPr>
        <w:t xml:space="preserve"> cost of </w:t>
      </w:r>
      <w:r w:rsidR="1DC0E077" w:rsidRPr="0045059E">
        <w:rPr>
          <w:sz w:val="22"/>
        </w:rPr>
        <w:t>t</w:t>
      </w:r>
      <w:r w:rsidR="1C85FDE9" w:rsidRPr="0045059E">
        <w:rPr>
          <w:sz w:val="22"/>
        </w:rPr>
        <w:t>heir</w:t>
      </w:r>
      <w:r w:rsidR="1DC0E077" w:rsidRPr="0045059E">
        <w:rPr>
          <w:sz w:val="22"/>
        </w:rPr>
        <w:t xml:space="preserve"> care.</w:t>
      </w:r>
    </w:p>
    <w:p w14:paraId="5AAC5C5A" w14:textId="657B6C3B" w:rsidR="00D70C4C" w:rsidRPr="00D70C4C" w:rsidRDefault="72D7357D" w:rsidP="1A7E3342">
      <w:r w:rsidRPr="1A7E3342">
        <w:rPr>
          <w:sz w:val="22"/>
        </w:rPr>
        <w:t xml:space="preserve"> </w:t>
      </w:r>
    </w:p>
    <w:p w14:paraId="58471516" w14:textId="7BCAC55B" w:rsidR="00D70C4C" w:rsidRPr="00D70C4C" w:rsidRDefault="72D7357D" w:rsidP="1A7E3342">
      <w:pPr>
        <w:rPr>
          <w:rFonts w:eastAsia="Times New Roman" w:cs="Arial"/>
          <w:b/>
          <w:bCs/>
          <w:color w:val="FF0000"/>
          <w:sz w:val="22"/>
          <w:lang w:eastAsia="en-GB"/>
        </w:rPr>
      </w:pPr>
      <w:r w:rsidRPr="1A7E3342">
        <w:rPr>
          <w:rFonts w:eastAsia="Times New Roman" w:cs="Arial"/>
          <w:b/>
          <w:bCs/>
          <w:sz w:val="22"/>
          <w:lang w:eastAsia="en-GB"/>
        </w:rPr>
        <w:t>Where the money is spent:</w:t>
      </w:r>
      <w:r w:rsidRPr="1A7E3342">
        <w:rPr>
          <w:rFonts w:eastAsia="Times New Roman" w:cs="Arial"/>
          <w:sz w:val="22"/>
          <w:lang w:eastAsia="en-GB"/>
        </w:rPr>
        <w:t xml:space="preserve"> </w:t>
      </w:r>
    </w:p>
    <w:p w14:paraId="1D32A0DC" w14:textId="3CCD1FE8" w:rsidR="005652CD" w:rsidRDefault="3E6C60FC" w:rsidP="2BDBC0C4">
      <w:pPr>
        <w:spacing w:after="0" w:line="300" w:lineRule="atLeast"/>
        <w:jc w:val="both"/>
        <w:rPr>
          <w:rFonts w:eastAsia="Times New Roman" w:cs="Arial"/>
          <w:b/>
          <w:bCs/>
          <w:sz w:val="20"/>
          <w:szCs w:val="20"/>
          <w:lang w:eastAsia="en-GB"/>
        </w:rPr>
      </w:pPr>
      <w:hyperlink r:id="rId14" w:history="1">
        <w:r w:rsidRPr="2BDBC0C4">
          <w:rPr>
            <w:rStyle w:val="Hyperlink"/>
            <w:rFonts w:eastAsia="Times New Roman" w:cs="Arial"/>
            <w:b/>
            <w:bCs/>
            <w:kern w:val="0"/>
            <w:sz w:val="20"/>
            <w:szCs w:val="20"/>
            <w:lang w:eastAsia="en-GB"/>
            <w14:ligatures w14:val="none"/>
          </w:rPr>
          <w:t>https://www.nelincs.gov.uk/assets/uploads/2019/09/Finance-Strategy-August-2019.pdf</w:t>
        </w:r>
      </w:hyperlink>
    </w:p>
    <w:sectPr w:rsidR="005652CD" w:rsidSect="008C1F33">
      <w:headerReference w:type="even" r:id="rId15"/>
      <w:headerReference w:type="default" r:id="rId16"/>
      <w:footerReference w:type="default" r:id="rId17"/>
      <w:headerReference w:type="first" r:id="rId1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D86B2" w14:textId="77777777" w:rsidR="00BD073D" w:rsidRDefault="00BD073D" w:rsidP="00DD5731">
      <w:pPr>
        <w:spacing w:after="0" w:line="240" w:lineRule="auto"/>
      </w:pPr>
      <w:r>
        <w:separator/>
      </w:r>
    </w:p>
  </w:endnote>
  <w:endnote w:type="continuationSeparator" w:id="0">
    <w:p w14:paraId="7A5B6EF2" w14:textId="77777777" w:rsidR="00BD073D" w:rsidRDefault="00BD073D" w:rsidP="00DD57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Frutiger 45 Light">
    <w:altName w:val="Calibri"/>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 w:name="Barlow Condensed">
    <w:charset w:val="00"/>
    <w:family w:val="auto"/>
    <w:pitch w:val="variable"/>
    <w:sig w:usb0="20000007" w:usb1="00000000" w:usb2="00000000" w:usb3="00000000" w:csb0="00000193"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4926811"/>
      <w:docPartObj>
        <w:docPartGallery w:val="Page Numbers (Bottom of Page)"/>
        <w:docPartUnique/>
      </w:docPartObj>
    </w:sdtPr>
    <w:sdtEndPr>
      <w:rPr>
        <w:noProof/>
      </w:rPr>
    </w:sdtEndPr>
    <w:sdtContent>
      <w:p w14:paraId="69D5CD28" w14:textId="4C1C4D8C" w:rsidR="00DD5731" w:rsidRDefault="00DD573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C56484" w14:textId="77777777" w:rsidR="00DD5731" w:rsidRDefault="00DD57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DEA7C" w14:textId="77777777" w:rsidR="00BD073D" w:rsidRDefault="00BD073D" w:rsidP="00DD5731">
      <w:pPr>
        <w:spacing w:after="0" w:line="240" w:lineRule="auto"/>
      </w:pPr>
      <w:r>
        <w:separator/>
      </w:r>
    </w:p>
  </w:footnote>
  <w:footnote w:type="continuationSeparator" w:id="0">
    <w:p w14:paraId="7C2B1FA7" w14:textId="77777777" w:rsidR="00BD073D" w:rsidRDefault="00BD073D" w:rsidP="00DD57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57CB9" w14:textId="35A30016" w:rsidR="00085072" w:rsidRDefault="007A62B1">
    <w:pPr>
      <w:pStyle w:val="Header"/>
    </w:pPr>
    <w:r>
      <w:rPr>
        <w:noProof/>
      </w:rPr>
      <mc:AlternateContent>
        <mc:Choice Requires="wps">
          <w:drawing>
            <wp:anchor distT="0" distB="0" distL="0" distR="0" simplePos="0" relativeHeight="251659264" behindDoc="0" locked="0" layoutInCell="1" allowOverlap="1" wp14:anchorId="4947218F" wp14:editId="72C42CD9">
              <wp:simplePos x="635" y="635"/>
              <wp:positionH relativeFrom="page">
                <wp:align>left</wp:align>
              </wp:positionH>
              <wp:positionV relativeFrom="page">
                <wp:align>top</wp:align>
              </wp:positionV>
              <wp:extent cx="1284605" cy="357505"/>
              <wp:effectExtent l="0" t="0" r="10795" b="4445"/>
              <wp:wrapNone/>
              <wp:docPr id="789905926" name="Text Box 3"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4605" cy="357505"/>
                      </a:xfrm>
                      <a:prstGeom prst="rect">
                        <a:avLst/>
                      </a:prstGeom>
                      <a:noFill/>
                      <a:ln>
                        <a:noFill/>
                      </a:ln>
                    </wps:spPr>
                    <wps:txbx>
                      <w:txbxContent>
                        <w:p w14:paraId="48B08534" w14:textId="36F2F08F" w:rsidR="007A62B1" w:rsidRPr="007A62B1" w:rsidRDefault="007A62B1" w:rsidP="007A62B1">
                          <w:pPr>
                            <w:spacing w:after="0"/>
                            <w:rPr>
                              <w:rFonts w:ascii="Aptos" w:eastAsia="Aptos" w:hAnsi="Aptos" w:cs="Aptos"/>
                              <w:noProof/>
                              <w:color w:val="000000"/>
                              <w:sz w:val="20"/>
                              <w:szCs w:val="20"/>
                            </w:rPr>
                          </w:pPr>
                          <w:r w:rsidRPr="007A62B1">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947218F" id="_x0000_t202" coordsize="21600,21600" o:spt="202" path="m,l,21600r21600,l21600,xe">
              <v:stroke joinstyle="miter"/>
              <v:path gradientshapeok="t" o:connecttype="rect"/>
            </v:shapetype>
            <v:shape id="Text Box 3" o:spid="_x0000_s1026" type="#_x0000_t202" alt="NO RESTRICTIONS" style="position:absolute;margin-left:0;margin-top:0;width:101.15pt;height:28.1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" filled="f" stroked="f">
              <v:fill o:detectmouseclick="t"/>
              <v:textbox style="mso-fit-shape-to-text:t" inset="20pt,15pt,0,0">
                <w:txbxContent>
                  <w:p w14:paraId="48B08534" w14:textId="36F2F08F" w:rsidR="007A62B1" w:rsidRPr="007A62B1" w:rsidRDefault="007A62B1" w:rsidP="007A62B1">
                    <w:pPr>
                      <w:spacing w:after="0"/>
                      <w:rPr>
                        <w:rFonts w:ascii="Aptos" w:eastAsia="Aptos" w:hAnsi="Aptos" w:cs="Aptos"/>
                        <w:noProof/>
                        <w:color w:val="000000"/>
                        <w:sz w:val="20"/>
                        <w:szCs w:val="20"/>
                      </w:rPr>
                    </w:pPr>
                    <w:r w:rsidRPr="007A62B1">
                      <w:rPr>
                        <w:rFonts w:ascii="Aptos" w:eastAsia="Aptos" w:hAnsi="Aptos" w:cs="Aptos"/>
                        <w:noProof/>
                        <w:color w:val="000000"/>
                        <w:sz w:val="20"/>
                        <w:szCs w:val="20"/>
                      </w:rPr>
                      <w:t>NO RESTRICTIONS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0B535" w14:textId="7E26270D" w:rsidR="007A62B1" w:rsidRDefault="007A62B1">
    <w:pPr>
      <w:pStyle w:val="Header"/>
    </w:pPr>
    <w:r>
      <w:rPr>
        <w:noProof/>
      </w:rPr>
      <mc:AlternateContent>
        <mc:Choice Requires="wps">
          <w:drawing>
            <wp:anchor distT="0" distB="0" distL="0" distR="0" simplePos="0" relativeHeight="251660288" behindDoc="0" locked="0" layoutInCell="1" allowOverlap="1" wp14:anchorId="18B51C21" wp14:editId="2DD82D97">
              <wp:simplePos x="914400" y="453224"/>
              <wp:positionH relativeFrom="page">
                <wp:align>left</wp:align>
              </wp:positionH>
              <wp:positionV relativeFrom="page">
                <wp:align>top</wp:align>
              </wp:positionV>
              <wp:extent cx="1284605" cy="357505"/>
              <wp:effectExtent l="0" t="0" r="10795" b="4445"/>
              <wp:wrapNone/>
              <wp:docPr id="504458804" name="Text Box 4"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4605" cy="357505"/>
                      </a:xfrm>
                      <a:prstGeom prst="rect">
                        <a:avLst/>
                      </a:prstGeom>
                      <a:noFill/>
                      <a:ln>
                        <a:noFill/>
                      </a:ln>
                    </wps:spPr>
                    <wps:txbx>
                      <w:txbxContent>
                        <w:p w14:paraId="368DDE67" w14:textId="7B99F745" w:rsidR="007A62B1" w:rsidRPr="007A62B1" w:rsidRDefault="007A62B1" w:rsidP="007A62B1">
                          <w:pPr>
                            <w:spacing w:after="0"/>
                            <w:rPr>
                              <w:rFonts w:ascii="Aptos" w:eastAsia="Aptos" w:hAnsi="Aptos" w:cs="Aptos"/>
                              <w:noProof/>
                              <w:color w:val="000000"/>
                              <w:sz w:val="20"/>
                              <w:szCs w:val="20"/>
                            </w:rPr>
                          </w:pPr>
                          <w:r w:rsidRPr="007A62B1">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8B51C21" id="_x0000_t202" coordsize="21600,21600" o:spt="202" path="m,l,21600r21600,l21600,xe">
              <v:stroke joinstyle="miter"/>
              <v:path gradientshapeok="t" o:connecttype="rect"/>
            </v:shapetype>
            <v:shape id="Text Box 4" o:spid="_x0000_s1027" type="#_x0000_t202" alt="NO RESTRICTIONS" style="position:absolute;margin-left:0;margin-top:0;width:101.15pt;height:28.1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" filled="f" stroked="f">
              <v:fill o:detectmouseclick="t"/>
              <v:textbox style="mso-fit-shape-to-text:t" inset="20pt,15pt,0,0">
                <w:txbxContent>
                  <w:p w14:paraId="368DDE67" w14:textId="7B99F745" w:rsidR="007A62B1" w:rsidRPr="007A62B1" w:rsidRDefault="007A62B1" w:rsidP="007A62B1">
                    <w:pPr>
                      <w:spacing w:after="0"/>
                      <w:rPr>
                        <w:rFonts w:ascii="Aptos" w:eastAsia="Aptos" w:hAnsi="Aptos" w:cs="Aptos"/>
                        <w:noProof/>
                        <w:color w:val="000000"/>
                        <w:sz w:val="20"/>
                        <w:szCs w:val="20"/>
                      </w:rPr>
                    </w:pPr>
                    <w:r w:rsidRPr="007A62B1">
                      <w:rPr>
                        <w:rFonts w:ascii="Aptos" w:eastAsia="Aptos" w:hAnsi="Aptos" w:cs="Aptos"/>
                        <w:noProof/>
                        <w:color w:val="000000"/>
                        <w:sz w:val="20"/>
                        <w:szCs w:val="20"/>
                      </w:rPr>
                      <w:t>NO RESTRICTIONS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CB283" w14:textId="41A6B12E" w:rsidR="007A62B1" w:rsidRDefault="007A62B1">
    <w:pPr>
      <w:pStyle w:val="Header"/>
    </w:pPr>
    <w:r>
      <w:rPr>
        <w:noProof/>
      </w:rPr>
      <mc:AlternateContent>
        <mc:Choice Requires="wps">
          <w:drawing>
            <wp:anchor distT="0" distB="0" distL="0" distR="0" simplePos="0" relativeHeight="251658240" behindDoc="0" locked="0" layoutInCell="1" allowOverlap="1" wp14:anchorId="32E819CA" wp14:editId="7B3872D9">
              <wp:simplePos x="635" y="635"/>
              <wp:positionH relativeFrom="page">
                <wp:align>left</wp:align>
              </wp:positionH>
              <wp:positionV relativeFrom="page">
                <wp:align>top</wp:align>
              </wp:positionV>
              <wp:extent cx="1284605" cy="357505"/>
              <wp:effectExtent l="0" t="0" r="10795" b="4445"/>
              <wp:wrapNone/>
              <wp:docPr id="1387607428" name="Text Box 2"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4605" cy="357505"/>
                      </a:xfrm>
                      <a:prstGeom prst="rect">
                        <a:avLst/>
                      </a:prstGeom>
                      <a:noFill/>
                      <a:ln>
                        <a:noFill/>
                      </a:ln>
                    </wps:spPr>
                    <wps:txbx>
                      <w:txbxContent>
                        <w:p w14:paraId="56024ECE" w14:textId="319623E2" w:rsidR="007A62B1" w:rsidRPr="007A62B1" w:rsidRDefault="007A62B1" w:rsidP="007A62B1">
                          <w:pPr>
                            <w:spacing w:after="0"/>
                            <w:rPr>
                              <w:rFonts w:ascii="Aptos" w:eastAsia="Aptos" w:hAnsi="Aptos" w:cs="Aptos"/>
                              <w:noProof/>
                              <w:color w:val="000000"/>
                              <w:sz w:val="20"/>
                              <w:szCs w:val="20"/>
                            </w:rPr>
                          </w:pPr>
                          <w:r w:rsidRPr="007A62B1">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2E819CA" id="_x0000_t202" coordsize="21600,21600" o:spt="202" path="m,l,21600r21600,l21600,xe">
              <v:stroke joinstyle="miter"/>
              <v:path gradientshapeok="t" o:connecttype="rect"/>
            </v:shapetype>
            <v:shape id="Text Box 2" o:spid="_x0000_s1028" type="#_x0000_t202" alt="NO RESTRICTIONS" style="position:absolute;margin-left:0;margin-top:0;width:101.15pt;height:28.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" filled="f" stroked="f">
              <v:fill o:detectmouseclick="t"/>
              <v:textbox style="mso-fit-shape-to-text:t" inset="20pt,15pt,0,0">
                <w:txbxContent>
                  <w:p w14:paraId="56024ECE" w14:textId="319623E2" w:rsidR="007A62B1" w:rsidRPr="007A62B1" w:rsidRDefault="007A62B1" w:rsidP="007A62B1">
                    <w:pPr>
                      <w:spacing w:after="0"/>
                      <w:rPr>
                        <w:rFonts w:ascii="Aptos" w:eastAsia="Aptos" w:hAnsi="Aptos" w:cs="Aptos"/>
                        <w:noProof/>
                        <w:color w:val="000000"/>
                        <w:sz w:val="20"/>
                        <w:szCs w:val="20"/>
                      </w:rPr>
                    </w:pPr>
                    <w:r w:rsidRPr="007A62B1">
                      <w:rPr>
                        <w:rFonts w:ascii="Aptos" w:eastAsia="Aptos" w:hAnsi="Aptos" w:cs="Aptos"/>
                        <w:noProof/>
                        <w:color w:val="000000"/>
                        <w:sz w:val="20"/>
                        <w:szCs w:val="20"/>
                      </w:rPr>
                      <w:t>NO RESTRICTIONS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CA651"/>
    <w:multiLevelType w:val="hybridMultilevel"/>
    <w:tmpl w:val="FFFFFFFF"/>
    <w:lvl w:ilvl="0" w:tplc="413E66FC">
      <w:start w:val="1"/>
      <w:numFmt w:val="bullet"/>
      <w:lvlText w:val="·"/>
      <w:lvlJc w:val="left"/>
      <w:pPr>
        <w:ind w:left="720" w:hanging="360"/>
      </w:pPr>
      <w:rPr>
        <w:rFonts w:ascii="Symbol" w:hAnsi="Symbol" w:hint="default"/>
      </w:rPr>
    </w:lvl>
    <w:lvl w:ilvl="1" w:tplc="4DB8F438">
      <w:start w:val="1"/>
      <w:numFmt w:val="bullet"/>
      <w:lvlText w:val="o"/>
      <w:lvlJc w:val="left"/>
      <w:pPr>
        <w:ind w:left="1440" w:hanging="360"/>
      </w:pPr>
      <w:rPr>
        <w:rFonts w:ascii="Courier New" w:hAnsi="Courier New" w:hint="default"/>
      </w:rPr>
    </w:lvl>
    <w:lvl w:ilvl="2" w:tplc="AA38A224">
      <w:start w:val="1"/>
      <w:numFmt w:val="bullet"/>
      <w:lvlText w:val=""/>
      <w:lvlJc w:val="left"/>
      <w:pPr>
        <w:ind w:left="2160" w:hanging="360"/>
      </w:pPr>
      <w:rPr>
        <w:rFonts w:ascii="Wingdings" w:hAnsi="Wingdings" w:hint="default"/>
      </w:rPr>
    </w:lvl>
    <w:lvl w:ilvl="3" w:tplc="C6E4A8B8">
      <w:start w:val="1"/>
      <w:numFmt w:val="bullet"/>
      <w:lvlText w:val=""/>
      <w:lvlJc w:val="left"/>
      <w:pPr>
        <w:ind w:left="2880" w:hanging="360"/>
      </w:pPr>
      <w:rPr>
        <w:rFonts w:ascii="Symbol" w:hAnsi="Symbol" w:hint="default"/>
      </w:rPr>
    </w:lvl>
    <w:lvl w:ilvl="4" w:tplc="20303E78">
      <w:start w:val="1"/>
      <w:numFmt w:val="bullet"/>
      <w:lvlText w:val="o"/>
      <w:lvlJc w:val="left"/>
      <w:pPr>
        <w:ind w:left="3600" w:hanging="360"/>
      </w:pPr>
      <w:rPr>
        <w:rFonts w:ascii="Courier New" w:hAnsi="Courier New" w:hint="default"/>
      </w:rPr>
    </w:lvl>
    <w:lvl w:ilvl="5" w:tplc="030095A6">
      <w:start w:val="1"/>
      <w:numFmt w:val="bullet"/>
      <w:lvlText w:val=""/>
      <w:lvlJc w:val="left"/>
      <w:pPr>
        <w:ind w:left="4320" w:hanging="360"/>
      </w:pPr>
      <w:rPr>
        <w:rFonts w:ascii="Wingdings" w:hAnsi="Wingdings" w:hint="default"/>
      </w:rPr>
    </w:lvl>
    <w:lvl w:ilvl="6" w:tplc="964C6ED6">
      <w:start w:val="1"/>
      <w:numFmt w:val="bullet"/>
      <w:lvlText w:val=""/>
      <w:lvlJc w:val="left"/>
      <w:pPr>
        <w:ind w:left="5040" w:hanging="360"/>
      </w:pPr>
      <w:rPr>
        <w:rFonts w:ascii="Symbol" w:hAnsi="Symbol" w:hint="default"/>
      </w:rPr>
    </w:lvl>
    <w:lvl w:ilvl="7" w:tplc="6E72957E">
      <w:start w:val="1"/>
      <w:numFmt w:val="bullet"/>
      <w:lvlText w:val="o"/>
      <w:lvlJc w:val="left"/>
      <w:pPr>
        <w:ind w:left="5760" w:hanging="360"/>
      </w:pPr>
      <w:rPr>
        <w:rFonts w:ascii="Courier New" w:hAnsi="Courier New" w:hint="default"/>
      </w:rPr>
    </w:lvl>
    <w:lvl w:ilvl="8" w:tplc="9D206B4E">
      <w:start w:val="1"/>
      <w:numFmt w:val="bullet"/>
      <w:lvlText w:val=""/>
      <w:lvlJc w:val="left"/>
      <w:pPr>
        <w:ind w:left="6480" w:hanging="360"/>
      </w:pPr>
      <w:rPr>
        <w:rFonts w:ascii="Wingdings" w:hAnsi="Wingdings" w:hint="default"/>
      </w:rPr>
    </w:lvl>
  </w:abstractNum>
  <w:abstractNum w:abstractNumId="1" w15:restartNumberingAfterBreak="0">
    <w:nsid w:val="483385F9"/>
    <w:multiLevelType w:val="hybridMultilevel"/>
    <w:tmpl w:val="29AACCF6"/>
    <w:lvl w:ilvl="0" w:tplc="70C81056">
      <w:start w:val="1"/>
      <w:numFmt w:val="bullet"/>
      <w:lvlText w:val=""/>
      <w:lvlJc w:val="left"/>
      <w:pPr>
        <w:ind w:left="720" w:hanging="360"/>
      </w:pPr>
      <w:rPr>
        <w:rFonts w:ascii="Symbol" w:hAnsi="Symbol" w:hint="default"/>
      </w:rPr>
    </w:lvl>
    <w:lvl w:ilvl="1" w:tplc="F6E44678">
      <w:start w:val="1"/>
      <w:numFmt w:val="bullet"/>
      <w:lvlText w:val="o"/>
      <w:lvlJc w:val="left"/>
      <w:pPr>
        <w:ind w:left="1440" w:hanging="360"/>
      </w:pPr>
      <w:rPr>
        <w:rFonts w:ascii="Courier New" w:hAnsi="Courier New" w:hint="default"/>
      </w:rPr>
    </w:lvl>
    <w:lvl w:ilvl="2" w:tplc="C14AB20C">
      <w:start w:val="1"/>
      <w:numFmt w:val="bullet"/>
      <w:lvlText w:val=""/>
      <w:lvlJc w:val="left"/>
      <w:pPr>
        <w:ind w:left="2160" w:hanging="360"/>
      </w:pPr>
      <w:rPr>
        <w:rFonts w:ascii="Wingdings" w:hAnsi="Wingdings" w:hint="default"/>
      </w:rPr>
    </w:lvl>
    <w:lvl w:ilvl="3" w:tplc="E312A6DE">
      <w:start w:val="1"/>
      <w:numFmt w:val="bullet"/>
      <w:lvlText w:val=""/>
      <w:lvlJc w:val="left"/>
      <w:pPr>
        <w:ind w:left="2880" w:hanging="360"/>
      </w:pPr>
      <w:rPr>
        <w:rFonts w:ascii="Symbol" w:hAnsi="Symbol" w:hint="default"/>
      </w:rPr>
    </w:lvl>
    <w:lvl w:ilvl="4" w:tplc="3FE8230C">
      <w:start w:val="1"/>
      <w:numFmt w:val="bullet"/>
      <w:lvlText w:val="o"/>
      <w:lvlJc w:val="left"/>
      <w:pPr>
        <w:ind w:left="3600" w:hanging="360"/>
      </w:pPr>
      <w:rPr>
        <w:rFonts w:ascii="Courier New" w:hAnsi="Courier New" w:hint="default"/>
      </w:rPr>
    </w:lvl>
    <w:lvl w:ilvl="5" w:tplc="C6204FD4">
      <w:start w:val="1"/>
      <w:numFmt w:val="bullet"/>
      <w:lvlText w:val=""/>
      <w:lvlJc w:val="left"/>
      <w:pPr>
        <w:ind w:left="4320" w:hanging="360"/>
      </w:pPr>
      <w:rPr>
        <w:rFonts w:ascii="Wingdings" w:hAnsi="Wingdings" w:hint="default"/>
      </w:rPr>
    </w:lvl>
    <w:lvl w:ilvl="6" w:tplc="C9EE2A20">
      <w:start w:val="1"/>
      <w:numFmt w:val="bullet"/>
      <w:lvlText w:val=""/>
      <w:lvlJc w:val="left"/>
      <w:pPr>
        <w:ind w:left="5040" w:hanging="360"/>
      </w:pPr>
      <w:rPr>
        <w:rFonts w:ascii="Symbol" w:hAnsi="Symbol" w:hint="default"/>
      </w:rPr>
    </w:lvl>
    <w:lvl w:ilvl="7" w:tplc="92868522">
      <w:start w:val="1"/>
      <w:numFmt w:val="bullet"/>
      <w:lvlText w:val="o"/>
      <w:lvlJc w:val="left"/>
      <w:pPr>
        <w:ind w:left="5760" w:hanging="360"/>
      </w:pPr>
      <w:rPr>
        <w:rFonts w:ascii="Courier New" w:hAnsi="Courier New" w:hint="default"/>
      </w:rPr>
    </w:lvl>
    <w:lvl w:ilvl="8" w:tplc="09CE9FC6">
      <w:start w:val="1"/>
      <w:numFmt w:val="bullet"/>
      <w:lvlText w:val=""/>
      <w:lvlJc w:val="left"/>
      <w:pPr>
        <w:ind w:left="6480" w:hanging="360"/>
      </w:pPr>
      <w:rPr>
        <w:rFonts w:ascii="Wingdings" w:hAnsi="Wingdings" w:hint="default"/>
      </w:rPr>
    </w:lvl>
  </w:abstractNum>
  <w:abstractNum w:abstractNumId="2" w15:restartNumberingAfterBreak="0">
    <w:nsid w:val="5B1D8336"/>
    <w:multiLevelType w:val="hybridMultilevel"/>
    <w:tmpl w:val="FFFFFFFF"/>
    <w:lvl w:ilvl="0" w:tplc="778A4726">
      <w:start w:val="1"/>
      <w:numFmt w:val="bullet"/>
      <w:lvlText w:val=""/>
      <w:lvlJc w:val="left"/>
      <w:pPr>
        <w:ind w:left="720" w:hanging="360"/>
      </w:pPr>
      <w:rPr>
        <w:rFonts w:ascii="Symbol" w:hAnsi="Symbol" w:hint="default"/>
      </w:rPr>
    </w:lvl>
    <w:lvl w:ilvl="1" w:tplc="10B2C750">
      <w:start w:val="1"/>
      <w:numFmt w:val="bullet"/>
      <w:lvlText w:val="o"/>
      <w:lvlJc w:val="left"/>
      <w:pPr>
        <w:ind w:left="1440" w:hanging="360"/>
      </w:pPr>
      <w:rPr>
        <w:rFonts w:ascii="Courier New" w:hAnsi="Courier New" w:hint="default"/>
      </w:rPr>
    </w:lvl>
    <w:lvl w:ilvl="2" w:tplc="F72014E0">
      <w:start w:val="1"/>
      <w:numFmt w:val="bullet"/>
      <w:lvlText w:val=""/>
      <w:lvlJc w:val="left"/>
      <w:pPr>
        <w:ind w:left="2160" w:hanging="360"/>
      </w:pPr>
      <w:rPr>
        <w:rFonts w:ascii="Wingdings" w:hAnsi="Wingdings" w:hint="default"/>
      </w:rPr>
    </w:lvl>
    <w:lvl w:ilvl="3" w:tplc="486A9D92">
      <w:start w:val="1"/>
      <w:numFmt w:val="bullet"/>
      <w:lvlText w:val=""/>
      <w:lvlJc w:val="left"/>
      <w:pPr>
        <w:ind w:left="2880" w:hanging="360"/>
      </w:pPr>
      <w:rPr>
        <w:rFonts w:ascii="Symbol" w:hAnsi="Symbol" w:hint="default"/>
      </w:rPr>
    </w:lvl>
    <w:lvl w:ilvl="4" w:tplc="80A82BE4">
      <w:start w:val="1"/>
      <w:numFmt w:val="bullet"/>
      <w:lvlText w:val="o"/>
      <w:lvlJc w:val="left"/>
      <w:pPr>
        <w:ind w:left="3600" w:hanging="360"/>
      </w:pPr>
      <w:rPr>
        <w:rFonts w:ascii="Courier New" w:hAnsi="Courier New" w:hint="default"/>
      </w:rPr>
    </w:lvl>
    <w:lvl w:ilvl="5" w:tplc="1568AB0A">
      <w:start w:val="1"/>
      <w:numFmt w:val="bullet"/>
      <w:lvlText w:val=""/>
      <w:lvlJc w:val="left"/>
      <w:pPr>
        <w:ind w:left="4320" w:hanging="360"/>
      </w:pPr>
      <w:rPr>
        <w:rFonts w:ascii="Wingdings" w:hAnsi="Wingdings" w:hint="default"/>
      </w:rPr>
    </w:lvl>
    <w:lvl w:ilvl="6" w:tplc="443C1E6E">
      <w:start w:val="1"/>
      <w:numFmt w:val="bullet"/>
      <w:lvlText w:val=""/>
      <w:lvlJc w:val="left"/>
      <w:pPr>
        <w:ind w:left="5040" w:hanging="360"/>
      </w:pPr>
      <w:rPr>
        <w:rFonts w:ascii="Symbol" w:hAnsi="Symbol" w:hint="default"/>
      </w:rPr>
    </w:lvl>
    <w:lvl w:ilvl="7" w:tplc="D0224096">
      <w:start w:val="1"/>
      <w:numFmt w:val="bullet"/>
      <w:lvlText w:val="o"/>
      <w:lvlJc w:val="left"/>
      <w:pPr>
        <w:ind w:left="5760" w:hanging="360"/>
      </w:pPr>
      <w:rPr>
        <w:rFonts w:ascii="Courier New" w:hAnsi="Courier New" w:hint="default"/>
      </w:rPr>
    </w:lvl>
    <w:lvl w:ilvl="8" w:tplc="121C2C52">
      <w:start w:val="1"/>
      <w:numFmt w:val="bullet"/>
      <w:lvlText w:val=""/>
      <w:lvlJc w:val="left"/>
      <w:pPr>
        <w:ind w:left="6480" w:hanging="360"/>
      </w:pPr>
      <w:rPr>
        <w:rFonts w:ascii="Wingdings" w:hAnsi="Wingdings" w:hint="default"/>
      </w:rPr>
    </w:lvl>
  </w:abstractNum>
  <w:abstractNum w:abstractNumId="3" w15:restartNumberingAfterBreak="0">
    <w:nsid w:val="5DB5639B"/>
    <w:multiLevelType w:val="hybridMultilevel"/>
    <w:tmpl w:val="FFFFFFFF"/>
    <w:lvl w:ilvl="0" w:tplc="DF846902">
      <w:start w:val="1"/>
      <w:numFmt w:val="bullet"/>
      <w:lvlText w:val=""/>
      <w:lvlJc w:val="left"/>
      <w:pPr>
        <w:ind w:left="720" w:hanging="360"/>
      </w:pPr>
      <w:rPr>
        <w:rFonts w:ascii="Symbol" w:hAnsi="Symbol" w:hint="default"/>
      </w:rPr>
    </w:lvl>
    <w:lvl w:ilvl="1" w:tplc="CC6E502C">
      <w:start w:val="1"/>
      <w:numFmt w:val="bullet"/>
      <w:lvlText w:val="o"/>
      <w:lvlJc w:val="left"/>
      <w:pPr>
        <w:ind w:left="1440" w:hanging="360"/>
      </w:pPr>
      <w:rPr>
        <w:rFonts w:ascii="Courier New" w:hAnsi="Courier New" w:hint="default"/>
      </w:rPr>
    </w:lvl>
    <w:lvl w:ilvl="2" w:tplc="22F8DDA8">
      <w:start w:val="1"/>
      <w:numFmt w:val="bullet"/>
      <w:lvlText w:val=""/>
      <w:lvlJc w:val="left"/>
      <w:pPr>
        <w:ind w:left="2160" w:hanging="360"/>
      </w:pPr>
      <w:rPr>
        <w:rFonts w:ascii="Wingdings" w:hAnsi="Wingdings" w:hint="default"/>
      </w:rPr>
    </w:lvl>
    <w:lvl w:ilvl="3" w:tplc="F61C3BB8">
      <w:start w:val="1"/>
      <w:numFmt w:val="bullet"/>
      <w:lvlText w:val=""/>
      <w:lvlJc w:val="left"/>
      <w:pPr>
        <w:ind w:left="2880" w:hanging="360"/>
      </w:pPr>
      <w:rPr>
        <w:rFonts w:ascii="Symbol" w:hAnsi="Symbol" w:hint="default"/>
      </w:rPr>
    </w:lvl>
    <w:lvl w:ilvl="4" w:tplc="5FF262B6">
      <w:start w:val="1"/>
      <w:numFmt w:val="bullet"/>
      <w:lvlText w:val="o"/>
      <w:lvlJc w:val="left"/>
      <w:pPr>
        <w:ind w:left="3600" w:hanging="360"/>
      </w:pPr>
      <w:rPr>
        <w:rFonts w:ascii="Courier New" w:hAnsi="Courier New" w:hint="default"/>
      </w:rPr>
    </w:lvl>
    <w:lvl w:ilvl="5" w:tplc="74821570">
      <w:start w:val="1"/>
      <w:numFmt w:val="bullet"/>
      <w:lvlText w:val=""/>
      <w:lvlJc w:val="left"/>
      <w:pPr>
        <w:ind w:left="4320" w:hanging="360"/>
      </w:pPr>
      <w:rPr>
        <w:rFonts w:ascii="Wingdings" w:hAnsi="Wingdings" w:hint="default"/>
      </w:rPr>
    </w:lvl>
    <w:lvl w:ilvl="6" w:tplc="E38AA3D2">
      <w:start w:val="1"/>
      <w:numFmt w:val="bullet"/>
      <w:lvlText w:val=""/>
      <w:lvlJc w:val="left"/>
      <w:pPr>
        <w:ind w:left="5040" w:hanging="360"/>
      </w:pPr>
      <w:rPr>
        <w:rFonts w:ascii="Symbol" w:hAnsi="Symbol" w:hint="default"/>
      </w:rPr>
    </w:lvl>
    <w:lvl w:ilvl="7" w:tplc="17266154">
      <w:start w:val="1"/>
      <w:numFmt w:val="bullet"/>
      <w:lvlText w:val="o"/>
      <w:lvlJc w:val="left"/>
      <w:pPr>
        <w:ind w:left="5760" w:hanging="360"/>
      </w:pPr>
      <w:rPr>
        <w:rFonts w:ascii="Courier New" w:hAnsi="Courier New" w:hint="default"/>
      </w:rPr>
    </w:lvl>
    <w:lvl w:ilvl="8" w:tplc="5B449298">
      <w:start w:val="1"/>
      <w:numFmt w:val="bullet"/>
      <w:lvlText w:val=""/>
      <w:lvlJc w:val="left"/>
      <w:pPr>
        <w:ind w:left="6480" w:hanging="360"/>
      </w:pPr>
      <w:rPr>
        <w:rFonts w:ascii="Wingdings" w:hAnsi="Wingdings" w:hint="default"/>
      </w:rPr>
    </w:lvl>
  </w:abstractNum>
  <w:abstractNum w:abstractNumId="4" w15:restartNumberingAfterBreak="0">
    <w:nsid w:val="5F1F33CE"/>
    <w:multiLevelType w:val="hybridMultilevel"/>
    <w:tmpl w:val="FFFFFFFF"/>
    <w:lvl w:ilvl="0" w:tplc="9F0408BE">
      <w:start w:val="1"/>
      <w:numFmt w:val="bullet"/>
      <w:lvlText w:val="ü"/>
      <w:lvlJc w:val="left"/>
      <w:pPr>
        <w:ind w:left="720" w:hanging="360"/>
      </w:pPr>
      <w:rPr>
        <w:rFonts w:ascii="Wingdings" w:hAnsi="Wingdings" w:hint="default"/>
      </w:rPr>
    </w:lvl>
    <w:lvl w:ilvl="1" w:tplc="9BBC0030">
      <w:start w:val="1"/>
      <w:numFmt w:val="bullet"/>
      <w:lvlText w:val="o"/>
      <w:lvlJc w:val="left"/>
      <w:pPr>
        <w:ind w:left="1440" w:hanging="360"/>
      </w:pPr>
      <w:rPr>
        <w:rFonts w:ascii="Courier New" w:hAnsi="Courier New" w:hint="default"/>
      </w:rPr>
    </w:lvl>
    <w:lvl w:ilvl="2" w:tplc="67C8EBCE">
      <w:start w:val="1"/>
      <w:numFmt w:val="bullet"/>
      <w:lvlText w:val=""/>
      <w:lvlJc w:val="left"/>
      <w:pPr>
        <w:ind w:left="2160" w:hanging="360"/>
      </w:pPr>
      <w:rPr>
        <w:rFonts w:ascii="Wingdings" w:hAnsi="Wingdings" w:hint="default"/>
      </w:rPr>
    </w:lvl>
    <w:lvl w:ilvl="3" w:tplc="E7DEDB26">
      <w:start w:val="1"/>
      <w:numFmt w:val="bullet"/>
      <w:lvlText w:val=""/>
      <w:lvlJc w:val="left"/>
      <w:pPr>
        <w:ind w:left="2880" w:hanging="360"/>
      </w:pPr>
      <w:rPr>
        <w:rFonts w:ascii="Symbol" w:hAnsi="Symbol" w:hint="default"/>
      </w:rPr>
    </w:lvl>
    <w:lvl w:ilvl="4" w:tplc="D13EF7A8">
      <w:start w:val="1"/>
      <w:numFmt w:val="bullet"/>
      <w:lvlText w:val="o"/>
      <w:lvlJc w:val="left"/>
      <w:pPr>
        <w:ind w:left="3600" w:hanging="360"/>
      </w:pPr>
      <w:rPr>
        <w:rFonts w:ascii="Courier New" w:hAnsi="Courier New" w:hint="default"/>
      </w:rPr>
    </w:lvl>
    <w:lvl w:ilvl="5" w:tplc="708AC416">
      <w:start w:val="1"/>
      <w:numFmt w:val="bullet"/>
      <w:lvlText w:val=""/>
      <w:lvlJc w:val="left"/>
      <w:pPr>
        <w:ind w:left="4320" w:hanging="360"/>
      </w:pPr>
      <w:rPr>
        <w:rFonts w:ascii="Wingdings" w:hAnsi="Wingdings" w:hint="default"/>
      </w:rPr>
    </w:lvl>
    <w:lvl w:ilvl="6" w:tplc="0B76081C">
      <w:start w:val="1"/>
      <w:numFmt w:val="bullet"/>
      <w:lvlText w:val=""/>
      <w:lvlJc w:val="left"/>
      <w:pPr>
        <w:ind w:left="5040" w:hanging="360"/>
      </w:pPr>
      <w:rPr>
        <w:rFonts w:ascii="Symbol" w:hAnsi="Symbol" w:hint="default"/>
      </w:rPr>
    </w:lvl>
    <w:lvl w:ilvl="7" w:tplc="9AFE7032">
      <w:start w:val="1"/>
      <w:numFmt w:val="bullet"/>
      <w:lvlText w:val="o"/>
      <w:lvlJc w:val="left"/>
      <w:pPr>
        <w:ind w:left="5760" w:hanging="360"/>
      </w:pPr>
      <w:rPr>
        <w:rFonts w:ascii="Courier New" w:hAnsi="Courier New" w:hint="default"/>
      </w:rPr>
    </w:lvl>
    <w:lvl w:ilvl="8" w:tplc="A2A054E8">
      <w:start w:val="1"/>
      <w:numFmt w:val="bullet"/>
      <w:lvlText w:val=""/>
      <w:lvlJc w:val="left"/>
      <w:pPr>
        <w:ind w:left="6480" w:hanging="360"/>
      </w:pPr>
      <w:rPr>
        <w:rFonts w:ascii="Wingdings" w:hAnsi="Wingdings" w:hint="default"/>
      </w:rPr>
    </w:lvl>
  </w:abstractNum>
  <w:abstractNum w:abstractNumId="5" w15:restartNumberingAfterBreak="0">
    <w:nsid w:val="68368B92"/>
    <w:multiLevelType w:val="hybridMultilevel"/>
    <w:tmpl w:val="FFFFFFFF"/>
    <w:lvl w:ilvl="0" w:tplc="37B0EAAE">
      <w:start w:val="1"/>
      <w:numFmt w:val="bullet"/>
      <w:lvlText w:val=""/>
      <w:lvlJc w:val="left"/>
      <w:pPr>
        <w:ind w:left="720" w:hanging="360"/>
      </w:pPr>
      <w:rPr>
        <w:rFonts w:ascii="Symbol" w:hAnsi="Symbol" w:hint="default"/>
      </w:rPr>
    </w:lvl>
    <w:lvl w:ilvl="1" w:tplc="D7DEF614">
      <w:start w:val="1"/>
      <w:numFmt w:val="bullet"/>
      <w:lvlText w:val="o"/>
      <w:lvlJc w:val="left"/>
      <w:pPr>
        <w:ind w:left="1440" w:hanging="360"/>
      </w:pPr>
      <w:rPr>
        <w:rFonts w:ascii="Courier New" w:hAnsi="Courier New" w:hint="default"/>
      </w:rPr>
    </w:lvl>
    <w:lvl w:ilvl="2" w:tplc="E504871E">
      <w:start w:val="1"/>
      <w:numFmt w:val="bullet"/>
      <w:lvlText w:val=""/>
      <w:lvlJc w:val="left"/>
      <w:pPr>
        <w:ind w:left="2160" w:hanging="360"/>
      </w:pPr>
      <w:rPr>
        <w:rFonts w:ascii="Wingdings" w:hAnsi="Wingdings" w:hint="default"/>
      </w:rPr>
    </w:lvl>
    <w:lvl w:ilvl="3" w:tplc="1CC04CEE">
      <w:start w:val="1"/>
      <w:numFmt w:val="bullet"/>
      <w:lvlText w:val=""/>
      <w:lvlJc w:val="left"/>
      <w:pPr>
        <w:ind w:left="2880" w:hanging="360"/>
      </w:pPr>
      <w:rPr>
        <w:rFonts w:ascii="Symbol" w:hAnsi="Symbol" w:hint="default"/>
      </w:rPr>
    </w:lvl>
    <w:lvl w:ilvl="4" w:tplc="B70A9830">
      <w:start w:val="1"/>
      <w:numFmt w:val="bullet"/>
      <w:lvlText w:val="o"/>
      <w:lvlJc w:val="left"/>
      <w:pPr>
        <w:ind w:left="3600" w:hanging="360"/>
      </w:pPr>
      <w:rPr>
        <w:rFonts w:ascii="Courier New" w:hAnsi="Courier New" w:hint="default"/>
      </w:rPr>
    </w:lvl>
    <w:lvl w:ilvl="5" w:tplc="E93A0E9A">
      <w:start w:val="1"/>
      <w:numFmt w:val="bullet"/>
      <w:lvlText w:val=""/>
      <w:lvlJc w:val="left"/>
      <w:pPr>
        <w:ind w:left="4320" w:hanging="360"/>
      </w:pPr>
      <w:rPr>
        <w:rFonts w:ascii="Wingdings" w:hAnsi="Wingdings" w:hint="default"/>
      </w:rPr>
    </w:lvl>
    <w:lvl w:ilvl="6" w:tplc="8D60301A">
      <w:start w:val="1"/>
      <w:numFmt w:val="bullet"/>
      <w:lvlText w:val=""/>
      <w:lvlJc w:val="left"/>
      <w:pPr>
        <w:ind w:left="5040" w:hanging="360"/>
      </w:pPr>
      <w:rPr>
        <w:rFonts w:ascii="Symbol" w:hAnsi="Symbol" w:hint="default"/>
      </w:rPr>
    </w:lvl>
    <w:lvl w:ilvl="7" w:tplc="A04E5190">
      <w:start w:val="1"/>
      <w:numFmt w:val="bullet"/>
      <w:lvlText w:val="o"/>
      <w:lvlJc w:val="left"/>
      <w:pPr>
        <w:ind w:left="5760" w:hanging="360"/>
      </w:pPr>
      <w:rPr>
        <w:rFonts w:ascii="Courier New" w:hAnsi="Courier New" w:hint="default"/>
      </w:rPr>
    </w:lvl>
    <w:lvl w:ilvl="8" w:tplc="6D5E1386">
      <w:start w:val="1"/>
      <w:numFmt w:val="bullet"/>
      <w:lvlText w:val=""/>
      <w:lvlJc w:val="left"/>
      <w:pPr>
        <w:ind w:left="6480" w:hanging="360"/>
      </w:pPr>
      <w:rPr>
        <w:rFonts w:ascii="Wingdings" w:hAnsi="Wingdings" w:hint="default"/>
      </w:rPr>
    </w:lvl>
  </w:abstractNum>
  <w:abstractNum w:abstractNumId="6" w15:restartNumberingAfterBreak="0">
    <w:nsid w:val="760CE3A4"/>
    <w:multiLevelType w:val="hybridMultilevel"/>
    <w:tmpl w:val="FFFFFFFF"/>
    <w:lvl w:ilvl="0" w:tplc="E3108A6E">
      <w:start w:val="1"/>
      <w:numFmt w:val="bullet"/>
      <w:lvlText w:val=""/>
      <w:lvlJc w:val="left"/>
      <w:pPr>
        <w:ind w:left="720" w:hanging="360"/>
      </w:pPr>
      <w:rPr>
        <w:rFonts w:ascii="Symbol" w:hAnsi="Symbol" w:hint="default"/>
      </w:rPr>
    </w:lvl>
    <w:lvl w:ilvl="1" w:tplc="201C384C">
      <w:start w:val="1"/>
      <w:numFmt w:val="bullet"/>
      <w:lvlText w:val="o"/>
      <w:lvlJc w:val="left"/>
      <w:pPr>
        <w:ind w:left="1440" w:hanging="360"/>
      </w:pPr>
      <w:rPr>
        <w:rFonts w:ascii="Courier New" w:hAnsi="Courier New" w:hint="default"/>
      </w:rPr>
    </w:lvl>
    <w:lvl w:ilvl="2" w:tplc="4D5077A6">
      <w:start w:val="1"/>
      <w:numFmt w:val="bullet"/>
      <w:lvlText w:val=""/>
      <w:lvlJc w:val="left"/>
      <w:pPr>
        <w:ind w:left="2160" w:hanging="360"/>
      </w:pPr>
      <w:rPr>
        <w:rFonts w:ascii="Wingdings" w:hAnsi="Wingdings" w:hint="default"/>
      </w:rPr>
    </w:lvl>
    <w:lvl w:ilvl="3" w:tplc="941EE5F4">
      <w:start w:val="1"/>
      <w:numFmt w:val="bullet"/>
      <w:lvlText w:val=""/>
      <w:lvlJc w:val="left"/>
      <w:pPr>
        <w:ind w:left="2880" w:hanging="360"/>
      </w:pPr>
      <w:rPr>
        <w:rFonts w:ascii="Symbol" w:hAnsi="Symbol" w:hint="default"/>
      </w:rPr>
    </w:lvl>
    <w:lvl w:ilvl="4" w:tplc="88909240">
      <w:start w:val="1"/>
      <w:numFmt w:val="bullet"/>
      <w:lvlText w:val="o"/>
      <w:lvlJc w:val="left"/>
      <w:pPr>
        <w:ind w:left="3600" w:hanging="360"/>
      </w:pPr>
      <w:rPr>
        <w:rFonts w:ascii="Courier New" w:hAnsi="Courier New" w:hint="default"/>
      </w:rPr>
    </w:lvl>
    <w:lvl w:ilvl="5" w:tplc="45368D46">
      <w:start w:val="1"/>
      <w:numFmt w:val="bullet"/>
      <w:lvlText w:val=""/>
      <w:lvlJc w:val="left"/>
      <w:pPr>
        <w:ind w:left="4320" w:hanging="360"/>
      </w:pPr>
      <w:rPr>
        <w:rFonts w:ascii="Wingdings" w:hAnsi="Wingdings" w:hint="default"/>
      </w:rPr>
    </w:lvl>
    <w:lvl w:ilvl="6" w:tplc="5F2C9096">
      <w:start w:val="1"/>
      <w:numFmt w:val="bullet"/>
      <w:lvlText w:val=""/>
      <w:lvlJc w:val="left"/>
      <w:pPr>
        <w:ind w:left="5040" w:hanging="360"/>
      </w:pPr>
      <w:rPr>
        <w:rFonts w:ascii="Symbol" w:hAnsi="Symbol" w:hint="default"/>
      </w:rPr>
    </w:lvl>
    <w:lvl w:ilvl="7" w:tplc="77D0D958">
      <w:start w:val="1"/>
      <w:numFmt w:val="bullet"/>
      <w:lvlText w:val="o"/>
      <w:lvlJc w:val="left"/>
      <w:pPr>
        <w:ind w:left="5760" w:hanging="360"/>
      </w:pPr>
      <w:rPr>
        <w:rFonts w:ascii="Courier New" w:hAnsi="Courier New" w:hint="default"/>
      </w:rPr>
    </w:lvl>
    <w:lvl w:ilvl="8" w:tplc="82BE1E70">
      <w:start w:val="1"/>
      <w:numFmt w:val="bullet"/>
      <w:lvlText w:val=""/>
      <w:lvlJc w:val="left"/>
      <w:pPr>
        <w:ind w:left="6480" w:hanging="360"/>
      </w:pPr>
      <w:rPr>
        <w:rFonts w:ascii="Wingdings" w:hAnsi="Wingdings" w:hint="default"/>
      </w:rPr>
    </w:lvl>
  </w:abstractNum>
  <w:num w:numId="1" w16cid:durableId="1499273806">
    <w:abstractNumId w:val="1"/>
  </w:num>
  <w:num w:numId="2" w16cid:durableId="1412040987">
    <w:abstractNumId w:val="3"/>
  </w:num>
  <w:num w:numId="3" w16cid:durableId="1672368885">
    <w:abstractNumId w:val="5"/>
  </w:num>
  <w:num w:numId="4" w16cid:durableId="1103380892">
    <w:abstractNumId w:val="0"/>
  </w:num>
  <w:num w:numId="5" w16cid:durableId="519130220">
    <w:abstractNumId w:val="2"/>
  </w:num>
  <w:num w:numId="6" w16cid:durableId="767896430">
    <w:abstractNumId w:val="4"/>
  </w:num>
  <w:num w:numId="7" w16cid:durableId="385186188">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85A"/>
    <w:rsid w:val="000019C8"/>
    <w:rsid w:val="00003BD4"/>
    <w:rsid w:val="00005A9D"/>
    <w:rsid w:val="00007AC1"/>
    <w:rsid w:val="000126B8"/>
    <w:rsid w:val="0001319E"/>
    <w:rsid w:val="00013AC9"/>
    <w:rsid w:val="000144A1"/>
    <w:rsid w:val="00014FDE"/>
    <w:rsid w:val="00015A8D"/>
    <w:rsid w:val="000203F7"/>
    <w:rsid w:val="00020B26"/>
    <w:rsid w:val="0002225A"/>
    <w:rsid w:val="00022BBD"/>
    <w:rsid w:val="0002367D"/>
    <w:rsid w:val="00023C9D"/>
    <w:rsid w:val="00024BCF"/>
    <w:rsid w:val="0002524F"/>
    <w:rsid w:val="00026E20"/>
    <w:rsid w:val="000271B7"/>
    <w:rsid w:val="00031A67"/>
    <w:rsid w:val="00032410"/>
    <w:rsid w:val="00032586"/>
    <w:rsid w:val="00032BEC"/>
    <w:rsid w:val="00033B7E"/>
    <w:rsid w:val="00034BE6"/>
    <w:rsid w:val="00035071"/>
    <w:rsid w:val="000357DA"/>
    <w:rsid w:val="00035F36"/>
    <w:rsid w:val="0003604F"/>
    <w:rsid w:val="000363BE"/>
    <w:rsid w:val="0003672F"/>
    <w:rsid w:val="0003718C"/>
    <w:rsid w:val="000376C9"/>
    <w:rsid w:val="000378AE"/>
    <w:rsid w:val="00037CDB"/>
    <w:rsid w:val="0004195B"/>
    <w:rsid w:val="000422B3"/>
    <w:rsid w:val="00044121"/>
    <w:rsid w:val="000462B2"/>
    <w:rsid w:val="000468E4"/>
    <w:rsid w:val="00046D5C"/>
    <w:rsid w:val="000470F0"/>
    <w:rsid w:val="00047B36"/>
    <w:rsid w:val="00050CF5"/>
    <w:rsid w:val="0005100A"/>
    <w:rsid w:val="00051592"/>
    <w:rsid w:val="0005220D"/>
    <w:rsid w:val="000526C3"/>
    <w:rsid w:val="00053366"/>
    <w:rsid w:val="00053373"/>
    <w:rsid w:val="00053CB7"/>
    <w:rsid w:val="000561F3"/>
    <w:rsid w:val="00056C6D"/>
    <w:rsid w:val="0006065E"/>
    <w:rsid w:val="00061E3E"/>
    <w:rsid w:val="000622BC"/>
    <w:rsid w:val="00063DDF"/>
    <w:rsid w:val="00064896"/>
    <w:rsid w:val="00064974"/>
    <w:rsid w:val="00064D2E"/>
    <w:rsid w:val="00065488"/>
    <w:rsid w:val="00065AF1"/>
    <w:rsid w:val="00066038"/>
    <w:rsid w:val="0006780B"/>
    <w:rsid w:val="00072C3D"/>
    <w:rsid w:val="00073040"/>
    <w:rsid w:val="0007362D"/>
    <w:rsid w:val="0007379C"/>
    <w:rsid w:val="000740D7"/>
    <w:rsid w:val="00074366"/>
    <w:rsid w:val="00074C6B"/>
    <w:rsid w:val="0007692C"/>
    <w:rsid w:val="00076A83"/>
    <w:rsid w:val="00076F4B"/>
    <w:rsid w:val="000774C8"/>
    <w:rsid w:val="00080D03"/>
    <w:rsid w:val="0008220D"/>
    <w:rsid w:val="000825BE"/>
    <w:rsid w:val="0008404D"/>
    <w:rsid w:val="00085072"/>
    <w:rsid w:val="00085215"/>
    <w:rsid w:val="00087117"/>
    <w:rsid w:val="00087DBF"/>
    <w:rsid w:val="00092842"/>
    <w:rsid w:val="00093409"/>
    <w:rsid w:val="000934BE"/>
    <w:rsid w:val="00093A7A"/>
    <w:rsid w:val="00096241"/>
    <w:rsid w:val="0009750B"/>
    <w:rsid w:val="000A0FF3"/>
    <w:rsid w:val="000A26EA"/>
    <w:rsid w:val="000A4544"/>
    <w:rsid w:val="000B035D"/>
    <w:rsid w:val="000B08DB"/>
    <w:rsid w:val="000B0D9B"/>
    <w:rsid w:val="000B1020"/>
    <w:rsid w:val="000B35A7"/>
    <w:rsid w:val="000B36DD"/>
    <w:rsid w:val="000B40B7"/>
    <w:rsid w:val="000B579D"/>
    <w:rsid w:val="000B69D7"/>
    <w:rsid w:val="000B7DCB"/>
    <w:rsid w:val="000C0B87"/>
    <w:rsid w:val="000C1469"/>
    <w:rsid w:val="000C41D9"/>
    <w:rsid w:val="000C51AD"/>
    <w:rsid w:val="000C587D"/>
    <w:rsid w:val="000C6600"/>
    <w:rsid w:val="000C684C"/>
    <w:rsid w:val="000C7593"/>
    <w:rsid w:val="000D0BFA"/>
    <w:rsid w:val="000D4026"/>
    <w:rsid w:val="000D67D3"/>
    <w:rsid w:val="000D711D"/>
    <w:rsid w:val="000D77E8"/>
    <w:rsid w:val="000E0F62"/>
    <w:rsid w:val="000E0FCF"/>
    <w:rsid w:val="000E20C8"/>
    <w:rsid w:val="000E52C9"/>
    <w:rsid w:val="000E5C53"/>
    <w:rsid w:val="000F056C"/>
    <w:rsid w:val="000F1075"/>
    <w:rsid w:val="000F173C"/>
    <w:rsid w:val="000F3852"/>
    <w:rsid w:val="000F3CB8"/>
    <w:rsid w:val="000F4CD4"/>
    <w:rsid w:val="000F56DB"/>
    <w:rsid w:val="000F5988"/>
    <w:rsid w:val="000F646D"/>
    <w:rsid w:val="000F735D"/>
    <w:rsid w:val="000F7DA9"/>
    <w:rsid w:val="00100128"/>
    <w:rsid w:val="00100398"/>
    <w:rsid w:val="001016E3"/>
    <w:rsid w:val="001025FC"/>
    <w:rsid w:val="00103268"/>
    <w:rsid w:val="00104EFC"/>
    <w:rsid w:val="00105202"/>
    <w:rsid w:val="001058DF"/>
    <w:rsid w:val="00105EE1"/>
    <w:rsid w:val="00107186"/>
    <w:rsid w:val="00110CD7"/>
    <w:rsid w:val="001119D9"/>
    <w:rsid w:val="0011316C"/>
    <w:rsid w:val="00113AC5"/>
    <w:rsid w:val="00114F32"/>
    <w:rsid w:val="00115DC3"/>
    <w:rsid w:val="001208D7"/>
    <w:rsid w:val="00123299"/>
    <w:rsid w:val="00123ED6"/>
    <w:rsid w:val="00124DC6"/>
    <w:rsid w:val="0012551A"/>
    <w:rsid w:val="00125552"/>
    <w:rsid w:val="00125E47"/>
    <w:rsid w:val="00125FB1"/>
    <w:rsid w:val="00130E2F"/>
    <w:rsid w:val="0013239F"/>
    <w:rsid w:val="001346E3"/>
    <w:rsid w:val="001360AE"/>
    <w:rsid w:val="001368F8"/>
    <w:rsid w:val="00136921"/>
    <w:rsid w:val="0013759D"/>
    <w:rsid w:val="00137850"/>
    <w:rsid w:val="00137EE9"/>
    <w:rsid w:val="00140F02"/>
    <w:rsid w:val="00140F1A"/>
    <w:rsid w:val="001410B6"/>
    <w:rsid w:val="00142DB5"/>
    <w:rsid w:val="001430C8"/>
    <w:rsid w:val="00144077"/>
    <w:rsid w:val="00146500"/>
    <w:rsid w:val="001467A1"/>
    <w:rsid w:val="0014726C"/>
    <w:rsid w:val="00147782"/>
    <w:rsid w:val="00150048"/>
    <w:rsid w:val="001512C2"/>
    <w:rsid w:val="0015178F"/>
    <w:rsid w:val="00151EBE"/>
    <w:rsid w:val="00160B09"/>
    <w:rsid w:val="001616E2"/>
    <w:rsid w:val="001636B8"/>
    <w:rsid w:val="00163895"/>
    <w:rsid w:val="001641EC"/>
    <w:rsid w:val="00165535"/>
    <w:rsid w:val="00170225"/>
    <w:rsid w:val="00172A05"/>
    <w:rsid w:val="00172E35"/>
    <w:rsid w:val="00173949"/>
    <w:rsid w:val="00173B35"/>
    <w:rsid w:val="00175D94"/>
    <w:rsid w:val="00176300"/>
    <w:rsid w:val="0017678F"/>
    <w:rsid w:val="00176F01"/>
    <w:rsid w:val="001777EB"/>
    <w:rsid w:val="00180B8C"/>
    <w:rsid w:val="00182341"/>
    <w:rsid w:val="00183BB4"/>
    <w:rsid w:val="001844FA"/>
    <w:rsid w:val="00185F69"/>
    <w:rsid w:val="00187FC7"/>
    <w:rsid w:val="001901EA"/>
    <w:rsid w:val="00190B94"/>
    <w:rsid w:val="00193C38"/>
    <w:rsid w:val="001945DC"/>
    <w:rsid w:val="00195747"/>
    <w:rsid w:val="001A0267"/>
    <w:rsid w:val="001A1BB3"/>
    <w:rsid w:val="001A1E6F"/>
    <w:rsid w:val="001A268F"/>
    <w:rsid w:val="001A35E2"/>
    <w:rsid w:val="001A3DBB"/>
    <w:rsid w:val="001A4ABF"/>
    <w:rsid w:val="001A5950"/>
    <w:rsid w:val="001A6B3E"/>
    <w:rsid w:val="001A7239"/>
    <w:rsid w:val="001B00EE"/>
    <w:rsid w:val="001B0844"/>
    <w:rsid w:val="001B2489"/>
    <w:rsid w:val="001B2C2C"/>
    <w:rsid w:val="001B2E6A"/>
    <w:rsid w:val="001B4CED"/>
    <w:rsid w:val="001B7ED9"/>
    <w:rsid w:val="001C1E85"/>
    <w:rsid w:val="001C2033"/>
    <w:rsid w:val="001C2933"/>
    <w:rsid w:val="001C3170"/>
    <w:rsid w:val="001C43B3"/>
    <w:rsid w:val="001C5EE0"/>
    <w:rsid w:val="001C68BF"/>
    <w:rsid w:val="001C6E47"/>
    <w:rsid w:val="001C6E6E"/>
    <w:rsid w:val="001C7625"/>
    <w:rsid w:val="001D1A72"/>
    <w:rsid w:val="001D31AD"/>
    <w:rsid w:val="001D3244"/>
    <w:rsid w:val="001D35FE"/>
    <w:rsid w:val="001D3B74"/>
    <w:rsid w:val="001D5911"/>
    <w:rsid w:val="001D73CF"/>
    <w:rsid w:val="001E1FF5"/>
    <w:rsid w:val="001E25A5"/>
    <w:rsid w:val="001E2F4C"/>
    <w:rsid w:val="001E3EC6"/>
    <w:rsid w:val="001E6900"/>
    <w:rsid w:val="001E6FDC"/>
    <w:rsid w:val="001E7CCD"/>
    <w:rsid w:val="001F0480"/>
    <w:rsid w:val="001F1204"/>
    <w:rsid w:val="001F1AD6"/>
    <w:rsid w:val="001F26D4"/>
    <w:rsid w:val="001F2728"/>
    <w:rsid w:val="001F35AC"/>
    <w:rsid w:val="001F40AB"/>
    <w:rsid w:val="00201440"/>
    <w:rsid w:val="0020190F"/>
    <w:rsid w:val="00202B48"/>
    <w:rsid w:val="00203431"/>
    <w:rsid w:val="002038CE"/>
    <w:rsid w:val="00204435"/>
    <w:rsid w:val="00204AEE"/>
    <w:rsid w:val="00204EDE"/>
    <w:rsid w:val="00204FCD"/>
    <w:rsid w:val="00205CBD"/>
    <w:rsid w:val="002101A5"/>
    <w:rsid w:val="002101C1"/>
    <w:rsid w:val="00210F0B"/>
    <w:rsid w:val="00211C14"/>
    <w:rsid w:val="00211D29"/>
    <w:rsid w:val="0021390D"/>
    <w:rsid w:val="00220745"/>
    <w:rsid w:val="0022095A"/>
    <w:rsid w:val="00220BDC"/>
    <w:rsid w:val="0022324D"/>
    <w:rsid w:val="00224EE7"/>
    <w:rsid w:val="00230099"/>
    <w:rsid w:val="00230A3E"/>
    <w:rsid w:val="00230D05"/>
    <w:rsid w:val="00232D31"/>
    <w:rsid w:val="0023302F"/>
    <w:rsid w:val="002332B9"/>
    <w:rsid w:val="002344D5"/>
    <w:rsid w:val="002356A7"/>
    <w:rsid w:val="00235D1F"/>
    <w:rsid w:val="002376D6"/>
    <w:rsid w:val="00237C15"/>
    <w:rsid w:val="00240902"/>
    <w:rsid w:val="00240B1A"/>
    <w:rsid w:val="00240C6B"/>
    <w:rsid w:val="0024123B"/>
    <w:rsid w:val="0024136A"/>
    <w:rsid w:val="0024158D"/>
    <w:rsid w:val="00242782"/>
    <w:rsid w:val="0024285D"/>
    <w:rsid w:val="0024479E"/>
    <w:rsid w:val="00246604"/>
    <w:rsid w:val="00246978"/>
    <w:rsid w:val="00246CBE"/>
    <w:rsid w:val="00247209"/>
    <w:rsid w:val="00247236"/>
    <w:rsid w:val="00251934"/>
    <w:rsid w:val="002522C0"/>
    <w:rsid w:val="002543CE"/>
    <w:rsid w:val="00255D45"/>
    <w:rsid w:val="00261040"/>
    <w:rsid w:val="00262481"/>
    <w:rsid w:val="002626EB"/>
    <w:rsid w:val="002632E5"/>
    <w:rsid w:val="0026724D"/>
    <w:rsid w:val="00267BE4"/>
    <w:rsid w:val="00267CC2"/>
    <w:rsid w:val="00270756"/>
    <w:rsid w:val="00270A3D"/>
    <w:rsid w:val="00272F7B"/>
    <w:rsid w:val="0027325B"/>
    <w:rsid w:val="00273B02"/>
    <w:rsid w:val="00273E58"/>
    <w:rsid w:val="00273E81"/>
    <w:rsid w:val="0027489F"/>
    <w:rsid w:val="0027566E"/>
    <w:rsid w:val="00275AF4"/>
    <w:rsid w:val="00276F4D"/>
    <w:rsid w:val="00277688"/>
    <w:rsid w:val="002778BC"/>
    <w:rsid w:val="002809FE"/>
    <w:rsid w:val="002811EB"/>
    <w:rsid w:val="00281431"/>
    <w:rsid w:val="00281513"/>
    <w:rsid w:val="00282B3A"/>
    <w:rsid w:val="00283E10"/>
    <w:rsid w:val="00285E41"/>
    <w:rsid w:val="002860F6"/>
    <w:rsid w:val="00286D91"/>
    <w:rsid w:val="00290754"/>
    <w:rsid w:val="00290F7D"/>
    <w:rsid w:val="0029169D"/>
    <w:rsid w:val="002921B5"/>
    <w:rsid w:val="00292476"/>
    <w:rsid w:val="00292573"/>
    <w:rsid w:val="00292735"/>
    <w:rsid w:val="00293B0A"/>
    <w:rsid w:val="002948CE"/>
    <w:rsid w:val="00295610"/>
    <w:rsid w:val="00296BA7"/>
    <w:rsid w:val="00297157"/>
    <w:rsid w:val="002A0326"/>
    <w:rsid w:val="002A2564"/>
    <w:rsid w:val="002A476C"/>
    <w:rsid w:val="002A584E"/>
    <w:rsid w:val="002A5C35"/>
    <w:rsid w:val="002A69FE"/>
    <w:rsid w:val="002A740F"/>
    <w:rsid w:val="002B0847"/>
    <w:rsid w:val="002B1B71"/>
    <w:rsid w:val="002B1DC6"/>
    <w:rsid w:val="002B360E"/>
    <w:rsid w:val="002B3F68"/>
    <w:rsid w:val="002B5200"/>
    <w:rsid w:val="002B5A93"/>
    <w:rsid w:val="002B6AFE"/>
    <w:rsid w:val="002B7F2E"/>
    <w:rsid w:val="002C0718"/>
    <w:rsid w:val="002C11AD"/>
    <w:rsid w:val="002C18E0"/>
    <w:rsid w:val="002C31B2"/>
    <w:rsid w:val="002C4315"/>
    <w:rsid w:val="002C4824"/>
    <w:rsid w:val="002C5055"/>
    <w:rsid w:val="002C75B3"/>
    <w:rsid w:val="002C7EE1"/>
    <w:rsid w:val="002D0E50"/>
    <w:rsid w:val="002D194E"/>
    <w:rsid w:val="002D1B0C"/>
    <w:rsid w:val="002D2AB8"/>
    <w:rsid w:val="002D4788"/>
    <w:rsid w:val="002D4C84"/>
    <w:rsid w:val="002D56FE"/>
    <w:rsid w:val="002D73D9"/>
    <w:rsid w:val="002E150F"/>
    <w:rsid w:val="002E3AC3"/>
    <w:rsid w:val="002E3DB6"/>
    <w:rsid w:val="002E441C"/>
    <w:rsid w:val="002E44C0"/>
    <w:rsid w:val="002E5F4C"/>
    <w:rsid w:val="002F1F87"/>
    <w:rsid w:val="002F220B"/>
    <w:rsid w:val="002F2584"/>
    <w:rsid w:val="00300097"/>
    <w:rsid w:val="0030281F"/>
    <w:rsid w:val="00304358"/>
    <w:rsid w:val="003054CC"/>
    <w:rsid w:val="00305661"/>
    <w:rsid w:val="00307057"/>
    <w:rsid w:val="003070B6"/>
    <w:rsid w:val="0030726D"/>
    <w:rsid w:val="003079BF"/>
    <w:rsid w:val="0030AEE4"/>
    <w:rsid w:val="00312D21"/>
    <w:rsid w:val="003134CC"/>
    <w:rsid w:val="00313CCD"/>
    <w:rsid w:val="003146D3"/>
    <w:rsid w:val="00314DA6"/>
    <w:rsid w:val="00316895"/>
    <w:rsid w:val="00316A97"/>
    <w:rsid w:val="00321F54"/>
    <w:rsid w:val="00323AE3"/>
    <w:rsid w:val="003254EB"/>
    <w:rsid w:val="00327207"/>
    <w:rsid w:val="00330898"/>
    <w:rsid w:val="00330EB9"/>
    <w:rsid w:val="003313A2"/>
    <w:rsid w:val="00333D2F"/>
    <w:rsid w:val="00334025"/>
    <w:rsid w:val="00337804"/>
    <w:rsid w:val="003413E3"/>
    <w:rsid w:val="00341CAC"/>
    <w:rsid w:val="00341E33"/>
    <w:rsid w:val="003430FC"/>
    <w:rsid w:val="003440B9"/>
    <w:rsid w:val="00346156"/>
    <w:rsid w:val="00346CC1"/>
    <w:rsid w:val="003478BC"/>
    <w:rsid w:val="00347B3A"/>
    <w:rsid w:val="0035069C"/>
    <w:rsid w:val="00350BFA"/>
    <w:rsid w:val="00351D52"/>
    <w:rsid w:val="003524E8"/>
    <w:rsid w:val="00354246"/>
    <w:rsid w:val="003550ED"/>
    <w:rsid w:val="00355575"/>
    <w:rsid w:val="003563A3"/>
    <w:rsid w:val="00356A11"/>
    <w:rsid w:val="0035712C"/>
    <w:rsid w:val="003573E0"/>
    <w:rsid w:val="003616E6"/>
    <w:rsid w:val="003622E9"/>
    <w:rsid w:val="003658CE"/>
    <w:rsid w:val="00366CEF"/>
    <w:rsid w:val="00370933"/>
    <w:rsid w:val="00370AF8"/>
    <w:rsid w:val="0037133F"/>
    <w:rsid w:val="0037157E"/>
    <w:rsid w:val="00371942"/>
    <w:rsid w:val="00372018"/>
    <w:rsid w:val="003724A7"/>
    <w:rsid w:val="00372FB9"/>
    <w:rsid w:val="00375B51"/>
    <w:rsid w:val="0037760B"/>
    <w:rsid w:val="00377777"/>
    <w:rsid w:val="00381A99"/>
    <w:rsid w:val="00382B9D"/>
    <w:rsid w:val="003839BA"/>
    <w:rsid w:val="003854D9"/>
    <w:rsid w:val="00390488"/>
    <w:rsid w:val="003914AA"/>
    <w:rsid w:val="00393118"/>
    <w:rsid w:val="00395C7A"/>
    <w:rsid w:val="00395F1B"/>
    <w:rsid w:val="00396990"/>
    <w:rsid w:val="00397CC4"/>
    <w:rsid w:val="003A0B07"/>
    <w:rsid w:val="003A2149"/>
    <w:rsid w:val="003A34CF"/>
    <w:rsid w:val="003A38C6"/>
    <w:rsid w:val="003A3E6E"/>
    <w:rsid w:val="003A4724"/>
    <w:rsid w:val="003A6DFC"/>
    <w:rsid w:val="003A7428"/>
    <w:rsid w:val="003B14D5"/>
    <w:rsid w:val="003B2127"/>
    <w:rsid w:val="003B5314"/>
    <w:rsid w:val="003B619A"/>
    <w:rsid w:val="003B6B80"/>
    <w:rsid w:val="003B774C"/>
    <w:rsid w:val="003C1D20"/>
    <w:rsid w:val="003C2132"/>
    <w:rsid w:val="003C494A"/>
    <w:rsid w:val="003C4E00"/>
    <w:rsid w:val="003C5AA8"/>
    <w:rsid w:val="003C5D40"/>
    <w:rsid w:val="003C64BC"/>
    <w:rsid w:val="003C74B5"/>
    <w:rsid w:val="003C753B"/>
    <w:rsid w:val="003C7589"/>
    <w:rsid w:val="003C7B1B"/>
    <w:rsid w:val="003D0F27"/>
    <w:rsid w:val="003D1033"/>
    <w:rsid w:val="003D3090"/>
    <w:rsid w:val="003D46C9"/>
    <w:rsid w:val="003D472E"/>
    <w:rsid w:val="003D5C5D"/>
    <w:rsid w:val="003D5E6F"/>
    <w:rsid w:val="003E051D"/>
    <w:rsid w:val="003E1889"/>
    <w:rsid w:val="003E4CB8"/>
    <w:rsid w:val="003E6F01"/>
    <w:rsid w:val="003E7E92"/>
    <w:rsid w:val="003F0B9D"/>
    <w:rsid w:val="003F12C9"/>
    <w:rsid w:val="003F1A7B"/>
    <w:rsid w:val="003F216A"/>
    <w:rsid w:val="003F321B"/>
    <w:rsid w:val="003F3502"/>
    <w:rsid w:val="003F5931"/>
    <w:rsid w:val="003F5B03"/>
    <w:rsid w:val="003F6572"/>
    <w:rsid w:val="003F677D"/>
    <w:rsid w:val="003F732C"/>
    <w:rsid w:val="00400983"/>
    <w:rsid w:val="00400A05"/>
    <w:rsid w:val="00405B69"/>
    <w:rsid w:val="004063B8"/>
    <w:rsid w:val="0040684D"/>
    <w:rsid w:val="004073B4"/>
    <w:rsid w:val="0040746E"/>
    <w:rsid w:val="00410637"/>
    <w:rsid w:val="00411FBF"/>
    <w:rsid w:val="00412E56"/>
    <w:rsid w:val="00412E78"/>
    <w:rsid w:val="004136BB"/>
    <w:rsid w:val="004137CB"/>
    <w:rsid w:val="0041391E"/>
    <w:rsid w:val="00414404"/>
    <w:rsid w:val="00415454"/>
    <w:rsid w:val="0042002C"/>
    <w:rsid w:val="00421795"/>
    <w:rsid w:val="00424CD6"/>
    <w:rsid w:val="00425133"/>
    <w:rsid w:val="00425488"/>
    <w:rsid w:val="0043076A"/>
    <w:rsid w:val="0043095E"/>
    <w:rsid w:val="0043134E"/>
    <w:rsid w:val="00432060"/>
    <w:rsid w:val="00435984"/>
    <w:rsid w:val="00436107"/>
    <w:rsid w:val="00436B82"/>
    <w:rsid w:val="0044480F"/>
    <w:rsid w:val="004457E1"/>
    <w:rsid w:val="00446010"/>
    <w:rsid w:val="00446CB2"/>
    <w:rsid w:val="00447778"/>
    <w:rsid w:val="00447CC0"/>
    <w:rsid w:val="0045059E"/>
    <w:rsid w:val="00451FE9"/>
    <w:rsid w:val="004555BF"/>
    <w:rsid w:val="0045666D"/>
    <w:rsid w:val="00457BB6"/>
    <w:rsid w:val="0046015A"/>
    <w:rsid w:val="0046068B"/>
    <w:rsid w:val="00462693"/>
    <w:rsid w:val="0046333E"/>
    <w:rsid w:val="004664F7"/>
    <w:rsid w:val="004669F4"/>
    <w:rsid w:val="0046729A"/>
    <w:rsid w:val="0046799F"/>
    <w:rsid w:val="004720BC"/>
    <w:rsid w:val="0047235F"/>
    <w:rsid w:val="0047445B"/>
    <w:rsid w:val="00474A8C"/>
    <w:rsid w:val="0047544F"/>
    <w:rsid w:val="004755EF"/>
    <w:rsid w:val="004757F5"/>
    <w:rsid w:val="00475F1C"/>
    <w:rsid w:val="004767AF"/>
    <w:rsid w:val="00476CCA"/>
    <w:rsid w:val="0047756B"/>
    <w:rsid w:val="004805CA"/>
    <w:rsid w:val="004818F3"/>
    <w:rsid w:val="00483C23"/>
    <w:rsid w:val="00484A81"/>
    <w:rsid w:val="004854D5"/>
    <w:rsid w:val="00491189"/>
    <w:rsid w:val="004916B7"/>
    <w:rsid w:val="00491C4F"/>
    <w:rsid w:val="00493328"/>
    <w:rsid w:val="0049362C"/>
    <w:rsid w:val="004936DC"/>
    <w:rsid w:val="00493F0F"/>
    <w:rsid w:val="004946CF"/>
    <w:rsid w:val="00495625"/>
    <w:rsid w:val="0049588E"/>
    <w:rsid w:val="00495A61"/>
    <w:rsid w:val="004A05DE"/>
    <w:rsid w:val="004A0E4D"/>
    <w:rsid w:val="004A21DE"/>
    <w:rsid w:val="004B3DC6"/>
    <w:rsid w:val="004B3DFE"/>
    <w:rsid w:val="004B7B0D"/>
    <w:rsid w:val="004C0306"/>
    <w:rsid w:val="004C2434"/>
    <w:rsid w:val="004C280F"/>
    <w:rsid w:val="004C2BBA"/>
    <w:rsid w:val="004C36D6"/>
    <w:rsid w:val="004C3DA0"/>
    <w:rsid w:val="004C4727"/>
    <w:rsid w:val="004C49BC"/>
    <w:rsid w:val="004C63DF"/>
    <w:rsid w:val="004C722D"/>
    <w:rsid w:val="004D11B5"/>
    <w:rsid w:val="004D150B"/>
    <w:rsid w:val="004D259C"/>
    <w:rsid w:val="004D3D0B"/>
    <w:rsid w:val="004D6F77"/>
    <w:rsid w:val="004E2897"/>
    <w:rsid w:val="004E43D3"/>
    <w:rsid w:val="004E4B3C"/>
    <w:rsid w:val="004E6EA2"/>
    <w:rsid w:val="004E6ED1"/>
    <w:rsid w:val="004E7757"/>
    <w:rsid w:val="004F0EBE"/>
    <w:rsid w:val="004F4900"/>
    <w:rsid w:val="004F4AB3"/>
    <w:rsid w:val="004F4AF5"/>
    <w:rsid w:val="004F6753"/>
    <w:rsid w:val="004F77F0"/>
    <w:rsid w:val="004F7892"/>
    <w:rsid w:val="004F7A31"/>
    <w:rsid w:val="00500BED"/>
    <w:rsid w:val="00500FEE"/>
    <w:rsid w:val="00501BB6"/>
    <w:rsid w:val="005043A4"/>
    <w:rsid w:val="005060EC"/>
    <w:rsid w:val="00506245"/>
    <w:rsid w:val="00507912"/>
    <w:rsid w:val="00511141"/>
    <w:rsid w:val="00513615"/>
    <w:rsid w:val="00514821"/>
    <w:rsid w:val="00514FA0"/>
    <w:rsid w:val="00516470"/>
    <w:rsid w:val="0051726F"/>
    <w:rsid w:val="005175C4"/>
    <w:rsid w:val="00517957"/>
    <w:rsid w:val="00517EAE"/>
    <w:rsid w:val="00520E3A"/>
    <w:rsid w:val="0052360E"/>
    <w:rsid w:val="00523920"/>
    <w:rsid w:val="00523E7E"/>
    <w:rsid w:val="00524A95"/>
    <w:rsid w:val="00524C73"/>
    <w:rsid w:val="005250F4"/>
    <w:rsid w:val="00525224"/>
    <w:rsid w:val="00525F47"/>
    <w:rsid w:val="005263F2"/>
    <w:rsid w:val="0052797B"/>
    <w:rsid w:val="00527DCD"/>
    <w:rsid w:val="00530A8F"/>
    <w:rsid w:val="005317A8"/>
    <w:rsid w:val="005322F7"/>
    <w:rsid w:val="0053289F"/>
    <w:rsid w:val="00537775"/>
    <w:rsid w:val="0054010B"/>
    <w:rsid w:val="00540FF6"/>
    <w:rsid w:val="005437DC"/>
    <w:rsid w:val="00544118"/>
    <w:rsid w:val="005442D5"/>
    <w:rsid w:val="00544D6B"/>
    <w:rsid w:val="005451C9"/>
    <w:rsid w:val="0054580E"/>
    <w:rsid w:val="00546EDA"/>
    <w:rsid w:val="005478C9"/>
    <w:rsid w:val="00550595"/>
    <w:rsid w:val="005514EC"/>
    <w:rsid w:val="00551F81"/>
    <w:rsid w:val="00552A54"/>
    <w:rsid w:val="005530BC"/>
    <w:rsid w:val="00555752"/>
    <w:rsid w:val="00556E63"/>
    <w:rsid w:val="00557B23"/>
    <w:rsid w:val="00560E62"/>
    <w:rsid w:val="005614E4"/>
    <w:rsid w:val="00564BCC"/>
    <w:rsid w:val="005652CD"/>
    <w:rsid w:val="00565E96"/>
    <w:rsid w:val="0056672E"/>
    <w:rsid w:val="00567F71"/>
    <w:rsid w:val="00570D1B"/>
    <w:rsid w:val="00570F33"/>
    <w:rsid w:val="005717D8"/>
    <w:rsid w:val="0057207C"/>
    <w:rsid w:val="005721C7"/>
    <w:rsid w:val="00572DF0"/>
    <w:rsid w:val="00573832"/>
    <w:rsid w:val="00573C62"/>
    <w:rsid w:val="00573EFC"/>
    <w:rsid w:val="00576B4B"/>
    <w:rsid w:val="005778E7"/>
    <w:rsid w:val="00581B15"/>
    <w:rsid w:val="00583AB5"/>
    <w:rsid w:val="005846A5"/>
    <w:rsid w:val="00585BB3"/>
    <w:rsid w:val="00592F95"/>
    <w:rsid w:val="00593094"/>
    <w:rsid w:val="005941AE"/>
    <w:rsid w:val="00594CFE"/>
    <w:rsid w:val="005956B4"/>
    <w:rsid w:val="00595E2D"/>
    <w:rsid w:val="005A0135"/>
    <w:rsid w:val="005A1359"/>
    <w:rsid w:val="005A15A0"/>
    <w:rsid w:val="005A1C38"/>
    <w:rsid w:val="005A31B1"/>
    <w:rsid w:val="005A37EC"/>
    <w:rsid w:val="005A6D85"/>
    <w:rsid w:val="005B1E53"/>
    <w:rsid w:val="005B5F58"/>
    <w:rsid w:val="005B637B"/>
    <w:rsid w:val="005C1C08"/>
    <w:rsid w:val="005C2B73"/>
    <w:rsid w:val="005C3109"/>
    <w:rsid w:val="005C33AF"/>
    <w:rsid w:val="005C3F2C"/>
    <w:rsid w:val="005C486B"/>
    <w:rsid w:val="005C5A42"/>
    <w:rsid w:val="005C5C22"/>
    <w:rsid w:val="005C7470"/>
    <w:rsid w:val="005D07FB"/>
    <w:rsid w:val="005D0F45"/>
    <w:rsid w:val="005D35F8"/>
    <w:rsid w:val="005D3995"/>
    <w:rsid w:val="005D4A21"/>
    <w:rsid w:val="005D4EA1"/>
    <w:rsid w:val="005E0419"/>
    <w:rsid w:val="005E102B"/>
    <w:rsid w:val="005E14D0"/>
    <w:rsid w:val="005E2367"/>
    <w:rsid w:val="005E29B3"/>
    <w:rsid w:val="005E3FC8"/>
    <w:rsid w:val="005E4474"/>
    <w:rsid w:val="005E4F54"/>
    <w:rsid w:val="005E6A7A"/>
    <w:rsid w:val="005E70BB"/>
    <w:rsid w:val="005E73CC"/>
    <w:rsid w:val="005F1069"/>
    <w:rsid w:val="005F2372"/>
    <w:rsid w:val="005F2FC2"/>
    <w:rsid w:val="005F47AC"/>
    <w:rsid w:val="005F4FCB"/>
    <w:rsid w:val="005F5FF2"/>
    <w:rsid w:val="005F68CE"/>
    <w:rsid w:val="006008B5"/>
    <w:rsid w:val="00601C05"/>
    <w:rsid w:val="006028E3"/>
    <w:rsid w:val="00605D96"/>
    <w:rsid w:val="00612E90"/>
    <w:rsid w:val="00612F8B"/>
    <w:rsid w:val="0061566B"/>
    <w:rsid w:val="0061724D"/>
    <w:rsid w:val="006178B3"/>
    <w:rsid w:val="006201CA"/>
    <w:rsid w:val="00621284"/>
    <w:rsid w:val="0062256E"/>
    <w:rsid w:val="00623814"/>
    <w:rsid w:val="00623908"/>
    <w:rsid w:val="00623D59"/>
    <w:rsid w:val="00624100"/>
    <w:rsid w:val="0062460E"/>
    <w:rsid w:val="00624683"/>
    <w:rsid w:val="00625C1A"/>
    <w:rsid w:val="006300B1"/>
    <w:rsid w:val="0063147C"/>
    <w:rsid w:val="0063165F"/>
    <w:rsid w:val="00632022"/>
    <w:rsid w:val="00632B9B"/>
    <w:rsid w:val="00633126"/>
    <w:rsid w:val="00633252"/>
    <w:rsid w:val="00633332"/>
    <w:rsid w:val="006342D1"/>
    <w:rsid w:val="00634B49"/>
    <w:rsid w:val="00634E59"/>
    <w:rsid w:val="00635777"/>
    <w:rsid w:val="006363A3"/>
    <w:rsid w:val="006446A2"/>
    <w:rsid w:val="006452B4"/>
    <w:rsid w:val="006520A0"/>
    <w:rsid w:val="0065244A"/>
    <w:rsid w:val="00652D86"/>
    <w:rsid w:val="00652DEC"/>
    <w:rsid w:val="00654F13"/>
    <w:rsid w:val="006550E4"/>
    <w:rsid w:val="006562AD"/>
    <w:rsid w:val="00656BA6"/>
    <w:rsid w:val="00660015"/>
    <w:rsid w:val="00660E6B"/>
    <w:rsid w:val="00661AF6"/>
    <w:rsid w:val="00662E43"/>
    <w:rsid w:val="0066357E"/>
    <w:rsid w:val="00663A19"/>
    <w:rsid w:val="00663CA1"/>
    <w:rsid w:val="00664544"/>
    <w:rsid w:val="006650F9"/>
    <w:rsid w:val="00665B27"/>
    <w:rsid w:val="0066615C"/>
    <w:rsid w:val="00670062"/>
    <w:rsid w:val="00671318"/>
    <w:rsid w:val="00671DE4"/>
    <w:rsid w:val="0067291C"/>
    <w:rsid w:val="00673292"/>
    <w:rsid w:val="00674156"/>
    <w:rsid w:val="00675B15"/>
    <w:rsid w:val="006773BF"/>
    <w:rsid w:val="00680909"/>
    <w:rsid w:val="00680D33"/>
    <w:rsid w:val="006813A2"/>
    <w:rsid w:val="00682032"/>
    <w:rsid w:val="006833A7"/>
    <w:rsid w:val="00684B0A"/>
    <w:rsid w:val="00684CCF"/>
    <w:rsid w:val="006877C5"/>
    <w:rsid w:val="006879F0"/>
    <w:rsid w:val="00690417"/>
    <w:rsid w:val="006904C6"/>
    <w:rsid w:val="00691D60"/>
    <w:rsid w:val="0069475E"/>
    <w:rsid w:val="00694D8A"/>
    <w:rsid w:val="00695EDC"/>
    <w:rsid w:val="00696A30"/>
    <w:rsid w:val="006972B9"/>
    <w:rsid w:val="006A0111"/>
    <w:rsid w:val="006A0865"/>
    <w:rsid w:val="006A13C2"/>
    <w:rsid w:val="006A2C04"/>
    <w:rsid w:val="006A311F"/>
    <w:rsid w:val="006A321F"/>
    <w:rsid w:val="006A62CC"/>
    <w:rsid w:val="006A685A"/>
    <w:rsid w:val="006A6861"/>
    <w:rsid w:val="006A780F"/>
    <w:rsid w:val="006B49B2"/>
    <w:rsid w:val="006B79D1"/>
    <w:rsid w:val="006B7AED"/>
    <w:rsid w:val="006B7B81"/>
    <w:rsid w:val="006C155F"/>
    <w:rsid w:val="006C1606"/>
    <w:rsid w:val="006C2BD6"/>
    <w:rsid w:val="006C4406"/>
    <w:rsid w:val="006C508F"/>
    <w:rsid w:val="006C6EF7"/>
    <w:rsid w:val="006D02D7"/>
    <w:rsid w:val="006D0B58"/>
    <w:rsid w:val="006D379F"/>
    <w:rsid w:val="006D3A8F"/>
    <w:rsid w:val="006D459A"/>
    <w:rsid w:val="006D4796"/>
    <w:rsid w:val="006D64A6"/>
    <w:rsid w:val="006D6F3F"/>
    <w:rsid w:val="006D726B"/>
    <w:rsid w:val="006E0A87"/>
    <w:rsid w:val="006E0BA3"/>
    <w:rsid w:val="006E10D1"/>
    <w:rsid w:val="006E1A82"/>
    <w:rsid w:val="006E2653"/>
    <w:rsid w:val="006E2748"/>
    <w:rsid w:val="006E2ABF"/>
    <w:rsid w:val="006E3593"/>
    <w:rsid w:val="006E4840"/>
    <w:rsid w:val="006E61BF"/>
    <w:rsid w:val="006E61E2"/>
    <w:rsid w:val="006E6D08"/>
    <w:rsid w:val="006F0C99"/>
    <w:rsid w:val="006F17D3"/>
    <w:rsid w:val="006F191B"/>
    <w:rsid w:val="006F4E2E"/>
    <w:rsid w:val="006F5AE3"/>
    <w:rsid w:val="006F683A"/>
    <w:rsid w:val="00700E8E"/>
    <w:rsid w:val="00701006"/>
    <w:rsid w:val="007011CE"/>
    <w:rsid w:val="00701AD0"/>
    <w:rsid w:val="00702147"/>
    <w:rsid w:val="007025C1"/>
    <w:rsid w:val="00702C92"/>
    <w:rsid w:val="00704982"/>
    <w:rsid w:val="00707375"/>
    <w:rsid w:val="007078F4"/>
    <w:rsid w:val="00707F2F"/>
    <w:rsid w:val="007139C8"/>
    <w:rsid w:val="00715437"/>
    <w:rsid w:val="0071778B"/>
    <w:rsid w:val="00722FDB"/>
    <w:rsid w:val="00723930"/>
    <w:rsid w:val="00723CB1"/>
    <w:rsid w:val="00725019"/>
    <w:rsid w:val="00725303"/>
    <w:rsid w:val="00725D7D"/>
    <w:rsid w:val="00725D89"/>
    <w:rsid w:val="00727009"/>
    <w:rsid w:val="00727C73"/>
    <w:rsid w:val="007300B0"/>
    <w:rsid w:val="00733238"/>
    <w:rsid w:val="00733BC9"/>
    <w:rsid w:val="007341B1"/>
    <w:rsid w:val="00736E7A"/>
    <w:rsid w:val="007376E0"/>
    <w:rsid w:val="007400BA"/>
    <w:rsid w:val="0074066F"/>
    <w:rsid w:val="007410A9"/>
    <w:rsid w:val="00741C95"/>
    <w:rsid w:val="00743FFC"/>
    <w:rsid w:val="00744110"/>
    <w:rsid w:val="00745AD6"/>
    <w:rsid w:val="00746EEE"/>
    <w:rsid w:val="00747D85"/>
    <w:rsid w:val="00750822"/>
    <w:rsid w:val="00751E12"/>
    <w:rsid w:val="00752287"/>
    <w:rsid w:val="007522C2"/>
    <w:rsid w:val="00754ADA"/>
    <w:rsid w:val="00757214"/>
    <w:rsid w:val="00762CD9"/>
    <w:rsid w:val="007656CF"/>
    <w:rsid w:val="00765D18"/>
    <w:rsid w:val="007660B6"/>
    <w:rsid w:val="007677C3"/>
    <w:rsid w:val="007703DE"/>
    <w:rsid w:val="00770E13"/>
    <w:rsid w:val="0077201F"/>
    <w:rsid w:val="0077221E"/>
    <w:rsid w:val="007775D5"/>
    <w:rsid w:val="00777C98"/>
    <w:rsid w:val="0078023B"/>
    <w:rsid w:val="007807A4"/>
    <w:rsid w:val="00782684"/>
    <w:rsid w:val="00782925"/>
    <w:rsid w:val="00782A14"/>
    <w:rsid w:val="0078349D"/>
    <w:rsid w:val="00784DF1"/>
    <w:rsid w:val="00785905"/>
    <w:rsid w:val="00786F89"/>
    <w:rsid w:val="007875F2"/>
    <w:rsid w:val="00791D4D"/>
    <w:rsid w:val="00791F37"/>
    <w:rsid w:val="00793E05"/>
    <w:rsid w:val="00793EBC"/>
    <w:rsid w:val="007940E5"/>
    <w:rsid w:val="007948B3"/>
    <w:rsid w:val="007A30A7"/>
    <w:rsid w:val="007A5B12"/>
    <w:rsid w:val="007A62B1"/>
    <w:rsid w:val="007A64A2"/>
    <w:rsid w:val="007A6ECA"/>
    <w:rsid w:val="007A723B"/>
    <w:rsid w:val="007A7601"/>
    <w:rsid w:val="007A7CC6"/>
    <w:rsid w:val="007B1FFA"/>
    <w:rsid w:val="007B28BB"/>
    <w:rsid w:val="007B32BF"/>
    <w:rsid w:val="007B33F4"/>
    <w:rsid w:val="007B3F06"/>
    <w:rsid w:val="007B62B0"/>
    <w:rsid w:val="007B6A42"/>
    <w:rsid w:val="007B76C4"/>
    <w:rsid w:val="007C0AEB"/>
    <w:rsid w:val="007C0B66"/>
    <w:rsid w:val="007C1104"/>
    <w:rsid w:val="007C146D"/>
    <w:rsid w:val="007C31AF"/>
    <w:rsid w:val="007C33E6"/>
    <w:rsid w:val="007C42FC"/>
    <w:rsid w:val="007C7339"/>
    <w:rsid w:val="007C7EC9"/>
    <w:rsid w:val="007D0595"/>
    <w:rsid w:val="007D1A44"/>
    <w:rsid w:val="007D26A4"/>
    <w:rsid w:val="007D3CA5"/>
    <w:rsid w:val="007D43F4"/>
    <w:rsid w:val="007D50BE"/>
    <w:rsid w:val="007D536C"/>
    <w:rsid w:val="007D59D2"/>
    <w:rsid w:val="007D65C5"/>
    <w:rsid w:val="007D6903"/>
    <w:rsid w:val="007D796F"/>
    <w:rsid w:val="007E1A9B"/>
    <w:rsid w:val="007E2046"/>
    <w:rsid w:val="007E20C7"/>
    <w:rsid w:val="007E3DEE"/>
    <w:rsid w:val="007E572F"/>
    <w:rsid w:val="007E5966"/>
    <w:rsid w:val="007E742A"/>
    <w:rsid w:val="007E7E2A"/>
    <w:rsid w:val="007F0D5D"/>
    <w:rsid w:val="007F2694"/>
    <w:rsid w:val="007F3C4D"/>
    <w:rsid w:val="007F3E67"/>
    <w:rsid w:val="007F4840"/>
    <w:rsid w:val="007F4ED0"/>
    <w:rsid w:val="007F4F52"/>
    <w:rsid w:val="007F50BA"/>
    <w:rsid w:val="007F5846"/>
    <w:rsid w:val="007F62CE"/>
    <w:rsid w:val="007F645B"/>
    <w:rsid w:val="007F7766"/>
    <w:rsid w:val="00801885"/>
    <w:rsid w:val="008022B5"/>
    <w:rsid w:val="0081138D"/>
    <w:rsid w:val="00811430"/>
    <w:rsid w:val="00811504"/>
    <w:rsid w:val="00811CB4"/>
    <w:rsid w:val="008128DA"/>
    <w:rsid w:val="00812A57"/>
    <w:rsid w:val="00814033"/>
    <w:rsid w:val="008165C9"/>
    <w:rsid w:val="0081682C"/>
    <w:rsid w:val="008169C2"/>
    <w:rsid w:val="00817CDC"/>
    <w:rsid w:val="00820641"/>
    <w:rsid w:val="0082233B"/>
    <w:rsid w:val="0082330E"/>
    <w:rsid w:val="0082365B"/>
    <w:rsid w:val="0082415A"/>
    <w:rsid w:val="00824B01"/>
    <w:rsid w:val="0082506C"/>
    <w:rsid w:val="008257F8"/>
    <w:rsid w:val="00825DCE"/>
    <w:rsid w:val="008261A2"/>
    <w:rsid w:val="00826FD7"/>
    <w:rsid w:val="008318AB"/>
    <w:rsid w:val="00833230"/>
    <w:rsid w:val="00834724"/>
    <w:rsid w:val="00840505"/>
    <w:rsid w:val="00840899"/>
    <w:rsid w:val="008408F4"/>
    <w:rsid w:val="00841558"/>
    <w:rsid w:val="00842390"/>
    <w:rsid w:val="00842462"/>
    <w:rsid w:val="00843554"/>
    <w:rsid w:val="008453D8"/>
    <w:rsid w:val="00845FEC"/>
    <w:rsid w:val="008466F9"/>
    <w:rsid w:val="00846957"/>
    <w:rsid w:val="0084765D"/>
    <w:rsid w:val="00851020"/>
    <w:rsid w:val="008534C2"/>
    <w:rsid w:val="008537CA"/>
    <w:rsid w:val="00853D07"/>
    <w:rsid w:val="00855726"/>
    <w:rsid w:val="00856E6A"/>
    <w:rsid w:val="00860AF6"/>
    <w:rsid w:val="008613C7"/>
    <w:rsid w:val="00861710"/>
    <w:rsid w:val="00861D8F"/>
    <w:rsid w:val="00862997"/>
    <w:rsid w:val="00864779"/>
    <w:rsid w:val="008647B1"/>
    <w:rsid w:val="008649DA"/>
    <w:rsid w:val="00865184"/>
    <w:rsid w:val="0086539C"/>
    <w:rsid w:val="008655C8"/>
    <w:rsid w:val="00866017"/>
    <w:rsid w:val="0086750C"/>
    <w:rsid w:val="008702E8"/>
    <w:rsid w:val="00871452"/>
    <w:rsid w:val="00873799"/>
    <w:rsid w:val="00874399"/>
    <w:rsid w:val="00874D4D"/>
    <w:rsid w:val="0087599C"/>
    <w:rsid w:val="0087628C"/>
    <w:rsid w:val="00876F09"/>
    <w:rsid w:val="00877217"/>
    <w:rsid w:val="00880030"/>
    <w:rsid w:val="00882EFD"/>
    <w:rsid w:val="00883220"/>
    <w:rsid w:val="00883429"/>
    <w:rsid w:val="00883463"/>
    <w:rsid w:val="0088572F"/>
    <w:rsid w:val="00885C48"/>
    <w:rsid w:val="00885F7B"/>
    <w:rsid w:val="00886B80"/>
    <w:rsid w:val="00887C42"/>
    <w:rsid w:val="008910F2"/>
    <w:rsid w:val="00892344"/>
    <w:rsid w:val="008935C7"/>
    <w:rsid w:val="00893982"/>
    <w:rsid w:val="0089533A"/>
    <w:rsid w:val="008956A8"/>
    <w:rsid w:val="008963AA"/>
    <w:rsid w:val="008966B8"/>
    <w:rsid w:val="00897279"/>
    <w:rsid w:val="00897483"/>
    <w:rsid w:val="008A0085"/>
    <w:rsid w:val="008A1B58"/>
    <w:rsid w:val="008A1B83"/>
    <w:rsid w:val="008A1BE6"/>
    <w:rsid w:val="008A1DAF"/>
    <w:rsid w:val="008A1F1C"/>
    <w:rsid w:val="008A32D7"/>
    <w:rsid w:val="008A3557"/>
    <w:rsid w:val="008A3AE3"/>
    <w:rsid w:val="008A4ADF"/>
    <w:rsid w:val="008A5102"/>
    <w:rsid w:val="008A697C"/>
    <w:rsid w:val="008A754A"/>
    <w:rsid w:val="008B20ED"/>
    <w:rsid w:val="008B39D9"/>
    <w:rsid w:val="008B5D76"/>
    <w:rsid w:val="008B6302"/>
    <w:rsid w:val="008B633F"/>
    <w:rsid w:val="008B66A5"/>
    <w:rsid w:val="008B701D"/>
    <w:rsid w:val="008B7CDC"/>
    <w:rsid w:val="008C1F33"/>
    <w:rsid w:val="008C1F35"/>
    <w:rsid w:val="008C2A6F"/>
    <w:rsid w:val="008C5419"/>
    <w:rsid w:val="008C582B"/>
    <w:rsid w:val="008C5BB4"/>
    <w:rsid w:val="008C66E6"/>
    <w:rsid w:val="008C70AB"/>
    <w:rsid w:val="008D255E"/>
    <w:rsid w:val="008D2A24"/>
    <w:rsid w:val="008D4515"/>
    <w:rsid w:val="008D55B7"/>
    <w:rsid w:val="008D5E4A"/>
    <w:rsid w:val="008D675E"/>
    <w:rsid w:val="008E0C71"/>
    <w:rsid w:val="008E1066"/>
    <w:rsid w:val="008E2C37"/>
    <w:rsid w:val="008E3E67"/>
    <w:rsid w:val="008F13B4"/>
    <w:rsid w:val="008F30DF"/>
    <w:rsid w:val="008F3C59"/>
    <w:rsid w:val="008F42AA"/>
    <w:rsid w:val="008F5641"/>
    <w:rsid w:val="008F60C7"/>
    <w:rsid w:val="008F740F"/>
    <w:rsid w:val="00900081"/>
    <w:rsid w:val="009009B3"/>
    <w:rsid w:val="00901C6B"/>
    <w:rsid w:val="00904DE7"/>
    <w:rsid w:val="009066C1"/>
    <w:rsid w:val="009067D7"/>
    <w:rsid w:val="00906F24"/>
    <w:rsid w:val="009070AD"/>
    <w:rsid w:val="00907C0A"/>
    <w:rsid w:val="00907CCC"/>
    <w:rsid w:val="00907D24"/>
    <w:rsid w:val="00907E33"/>
    <w:rsid w:val="00912468"/>
    <w:rsid w:val="0091248A"/>
    <w:rsid w:val="00912BC7"/>
    <w:rsid w:val="00913E30"/>
    <w:rsid w:val="00916591"/>
    <w:rsid w:val="0092464D"/>
    <w:rsid w:val="009274A5"/>
    <w:rsid w:val="009277F3"/>
    <w:rsid w:val="009279D8"/>
    <w:rsid w:val="0093279F"/>
    <w:rsid w:val="009377CD"/>
    <w:rsid w:val="00940584"/>
    <w:rsid w:val="00940B5D"/>
    <w:rsid w:val="0094203F"/>
    <w:rsid w:val="00944194"/>
    <w:rsid w:val="00946819"/>
    <w:rsid w:val="0094712E"/>
    <w:rsid w:val="0095062A"/>
    <w:rsid w:val="00952F2B"/>
    <w:rsid w:val="009537CB"/>
    <w:rsid w:val="00953C3C"/>
    <w:rsid w:val="00954A32"/>
    <w:rsid w:val="009561F0"/>
    <w:rsid w:val="00956B5E"/>
    <w:rsid w:val="0095711C"/>
    <w:rsid w:val="00957DCC"/>
    <w:rsid w:val="009606A7"/>
    <w:rsid w:val="00960C78"/>
    <w:rsid w:val="00962288"/>
    <w:rsid w:val="009626A0"/>
    <w:rsid w:val="00967E34"/>
    <w:rsid w:val="00970E31"/>
    <w:rsid w:val="009719BE"/>
    <w:rsid w:val="00972072"/>
    <w:rsid w:val="009722BD"/>
    <w:rsid w:val="009728C5"/>
    <w:rsid w:val="0097363A"/>
    <w:rsid w:val="00973CEF"/>
    <w:rsid w:val="00974261"/>
    <w:rsid w:val="00974A20"/>
    <w:rsid w:val="00975A38"/>
    <w:rsid w:val="009828EF"/>
    <w:rsid w:val="00982FE2"/>
    <w:rsid w:val="00984AB6"/>
    <w:rsid w:val="00985A30"/>
    <w:rsid w:val="00986182"/>
    <w:rsid w:val="009874CB"/>
    <w:rsid w:val="009878EB"/>
    <w:rsid w:val="00987D69"/>
    <w:rsid w:val="00987F53"/>
    <w:rsid w:val="0099008F"/>
    <w:rsid w:val="009920C4"/>
    <w:rsid w:val="00993ADD"/>
    <w:rsid w:val="0099671E"/>
    <w:rsid w:val="00997145"/>
    <w:rsid w:val="009975EA"/>
    <w:rsid w:val="009A0673"/>
    <w:rsid w:val="009A3913"/>
    <w:rsid w:val="009A4C71"/>
    <w:rsid w:val="009A5B1A"/>
    <w:rsid w:val="009B1769"/>
    <w:rsid w:val="009B2282"/>
    <w:rsid w:val="009B2AC6"/>
    <w:rsid w:val="009B2E1F"/>
    <w:rsid w:val="009B3F22"/>
    <w:rsid w:val="009B4391"/>
    <w:rsid w:val="009B463F"/>
    <w:rsid w:val="009B4F0E"/>
    <w:rsid w:val="009B6C47"/>
    <w:rsid w:val="009B7F97"/>
    <w:rsid w:val="009BEE4C"/>
    <w:rsid w:val="009C022E"/>
    <w:rsid w:val="009C166B"/>
    <w:rsid w:val="009C2941"/>
    <w:rsid w:val="009C2DD7"/>
    <w:rsid w:val="009C312C"/>
    <w:rsid w:val="009C3AA4"/>
    <w:rsid w:val="009C3C93"/>
    <w:rsid w:val="009C4EFB"/>
    <w:rsid w:val="009C5643"/>
    <w:rsid w:val="009C5B8C"/>
    <w:rsid w:val="009C5E11"/>
    <w:rsid w:val="009D0495"/>
    <w:rsid w:val="009D04C9"/>
    <w:rsid w:val="009D06FB"/>
    <w:rsid w:val="009D2862"/>
    <w:rsid w:val="009D32B3"/>
    <w:rsid w:val="009D412C"/>
    <w:rsid w:val="009D42F0"/>
    <w:rsid w:val="009D5236"/>
    <w:rsid w:val="009D5FDB"/>
    <w:rsid w:val="009D67AC"/>
    <w:rsid w:val="009D702C"/>
    <w:rsid w:val="009D75F7"/>
    <w:rsid w:val="009D7680"/>
    <w:rsid w:val="009E2531"/>
    <w:rsid w:val="009E353E"/>
    <w:rsid w:val="009E3F93"/>
    <w:rsid w:val="009E4A7C"/>
    <w:rsid w:val="009E565E"/>
    <w:rsid w:val="009E59DD"/>
    <w:rsid w:val="009F174A"/>
    <w:rsid w:val="009F1D0A"/>
    <w:rsid w:val="009F41FD"/>
    <w:rsid w:val="009F5CAF"/>
    <w:rsid w:val="00A00899"/>
    <w:rsid w:val="00A008AE"/>
    <w:rsid w:val="00A015E6"/>
    <w:rsid w:val="00A02FAF"/>
    <w:rsid w:val="00A044EE"/>
    <w:rsid w:val="00A04B64"/>
    <w:rsid w:val="00A04F3E"/>
    <w:rsid w:val="00A04FB6"/>
    <w:rsid w:val="00A06181"/>
    <w:rsid w:val="00A10355"/>
    <w:rsid w:val="00A11C86"/>
    <w:rsid w:val="00A12356"/>
    <w:rsid w:val="00A126E8"/>
    <w:rsid w:val="00A137C2"/>
    <w:rsid w:val="00A15DFA"/>
    <w:rsid w:val="00A166F6"/>
    <w:rsid w:val="00A171A9"/>
    <w:rsid w:val="00A20A30"/>
    <w:rsid w:val="00A20CDF"/>
    <w:rsid w:val="00A22975"/>
    <w:rsid w:val="00A2406A"/>
    <w:rsid w:val="00A25455"/>
    <w:rsid w:val="00A25830"/>
    <w:rsid w:val="00A25EBF"/>
    <w:rsid w:val="00A264FB"/>
    <w:rsid w:val="00A269E8"/>
    <w:rsid w:val="00A26C64"/>
    <w:rsid w:val="00A26EC8"/>
    <w:rsid w:val="00A26FD9"/>
    <w:rsid w:val="00A271A3"/>
    <w:rsid w:val="00A314F2"/>
    <w:rsid w:val="00A31738"/>
    <w:rsid w:val="00A33F05"/>
    <w:rsid w:val="00A34F80"/>
    <w:rsid w:val="00A36A1B"/>
    <w:rsid w:val="00A37A78"/>
    <w:rsid w:val="00A40028"/>
    <w:rsid w:val="00A40084"/>
    <w:rsid w:val="00A401F4"/>
    <w:rsid w:val="00A4098D"/>
    <w:rsid w:val="00A40F29"/>
    <w:rsid w:val="00A423EB"/>
    <w:rsid w:val="00A43B97"/>
    <w:rsid w:val="00A4401C"/>
    <w:rsid w:val="00A45A75"/>
    <w:rsid w:val="00A462E1"/>
    <w:rsid w:val="00A46D80"/>
    <w:rsid w:val="00A46F90"/>
    <w:rsid w:val="00A47281"/>
    <w:rsid w:val="00A50111"/>
    <w:rsid w:val="00A50FA5"/>
    <w:rsid w:val="00A566BD"/>
    <w:rsid w:val="00A5769E"/>
    <w:rsid w:val="00A615CB"/>
    <w:rsid w:val="00A61D5C"/>
    <w:rsid w:val="00A62801"/>
    <w:rsid w:val="00A62B0D"/>
    <w:rsid w:val="00A63C38"/>
    <w:rsid w:val="00A645F6"/>
    <w:rsid w:val="00A65BE0"/>
    <w:rsid w:val="00A70826"/>
    <w:rsid w:val="00A72A98"/>
    <w:rsid w:val="00A73A45"/>
    <w:rsid w:val="00A73BA9"/>
    <w:rsid w:val="00A73BCB"/>
    <w:rsid w:val="00A748D7"/>
    <w:rsid w:val="00A757AF"/>
    <w:rsid w:val="00A776CB"/>
    <w:rsid w:val="00A80BE2"/>
    <w:rsid w:val="00A816F7"/>
    <w:rsid w:val="00A821CB"/>
    <w:rsid w:val="00A831E4"/>
    <w:rsid w:val="00A83800"/>
    <w:rsid w:val="00A83AFF"/>
    <w:rsid w:val="00A843AC"/>
    <w:rsid w:val="00A863B0"/>
    <w:rsid w:val="00A8747C"/>
    <w:rsid w:val="00A919A3"/>
    <w:rsid w:val="00A91B8C"/>
    <w:rsid w:val="00A92B36"/>
    <w:rsid w:val="00A9309C"/>
    <w:rsid w:val="00A940B2"/>
    <w:rsid w:val="00A9485E"/>
    <w:rsid w:val="00A94D1A"/>
    <w:rsid w:val="00A95ACD"/>
    <w:rsid w:val="00A96944"/>
    <w:rsid w:val="00A97507"/>
    <w:rsid w:val="00A97AE4"/>
    <w:rsid w:val="00AA1412"/>
    <w:rsid w:val="00AA1E69"/>
    <w:rsid w:val="00AA369A"/>
    <w:rsid w:val="00AA50DD"/>
    <w:rsid w:val="00AA5AA8"/>
    <w:rsid w:val="00AA6C1D"/>
    <w:rsid w:val="00AB3917"/>
    <w:rsid w:val="00AB3DFF"/>
    <w:rsid w:val="00AB5227"/>
    <w:rsid w:val="00AB55B3"/>
    <w:rsid w:val="00AC0111"/>
    <w:rsid w:val="00AC5EE0"/>
    <w:rsid w:val="00AC5F97"/>
    <w:rsid w:val="00AD0436"/>
    <w:rsid w:val="00AD55EC"/>
    <w:rsid w:val="00AD66BE"/>
    <w:rsid w:val="00AD773D"/>
    <w:rsid w:val="00AE3C0E"/>
    <w:rsid w:val="00AE4014"/>
    <w:rsid w:val="00AE407D"/>
    <w:rsid w:val="00AE499D"/>
    <w:rsid w:val="00AE5178"/>
    <w:rsid w:val="00AE6D14"/>
    <w:rsid w:val="00AE6F0A"/>
    <w:rsid w:val="00AE743F"/>
    <w:rsid w:val="00AF0EB2"/>
    <w:rsid w:val="00AF1EAB"/>
    <w:rsid w:val="00AF50F9"/>
    <w:rsid w:val="00AF5C14"/>
    <w:rsid w:val="00AF6319"/>
    <w:rsid w:val="00B005EB"/>
    <w:rsid w:val="00B009D3"/>
    <w:rsid w:val="00B10E15"/>
    <w:rsid w:val="00B11374"/>
    <w:rsid w:val="00B11C8F"/>
    <w:rsid w:val="00B12CC9"/>
    <w:rsid w:val="00B1310D"/>
    <w:rsid w:val="00B13993"/>
    <w:rsid w:val="00B178B5"/>
    <w:rsid w:val="00B21B1E"/>
    <w:rsid w:val="00B2331F"/>
    <w:rsid w:val="00B2483D"/>
    <w:rsid w:val="00B25816"/>
    <w:rsid w:val="00B260CD"/>
    <w:rsid w:val="00B26689"/>
    <w:rsid w:val="00B302B5"/>
    <w:rsid w:val="00B31150"/>
    <w:rsid w:val="00B32ECF"/>
    <w:rsid w:val="00B330AE"/>
    <w:rsid w:val="00B34606"/>
    <w:rsid w:val="00B348CE"/>
    <w:rsid w:val="00B35318"/>
    <w:rsid w:val="00B36B23"/>
    <w:rsid w:val="00B377C9"/>
    <w:rsid w:val="00B402BA"/>
    <w:rsid w:val="00B40412"/>
    <w:rsid w:val="00B40D5E"/>
    <w:rsid w:val="00B414F2"/>
    <w:rsid w:val="00B415EC"/>
    <w:rsid w:val="00B42433"/>
    <w:rsid w:val="00B45597"/>
    <w:rsid w:val="00B460A6"/>
    <w:rsid w:val="00B4752B"/>
    <w:rsid w:val="00B47FC6"/>
    <w:rsid w:val="00B511DA"/>
    <w:rsid w:val="00B5128A"/>
    <w:rsid w:val="00B514FE"/>
    <w:rsid w:val="00B547B5"/>
    <w:rsid w:val="00B54F42"/>
    <w:rsid w:val="00B6159A"/>
    <w:rsid w:val="00B62430"/>
    <w:rsid w:val="00B62A7C"/>
    <w:rsid w:val="00B63274"/>
    <w:rsid w:val="00B63EB5"/>
    <w:rsid w:val="00B64A83"/>
    <w:rsid w:val="00B657C0"/>
    <w:rsid w:val="00B67C17"/>
    <w:rsid w:val="00B72088"/>
    <w:rsid w:val="00B753C9"/>
    <w:rsid w:val="00B757D0"/>
    <w:rsid w:val="00B75D6A"/>
    <w:rsid w:val="00B7683B"/>
    <w:rsid w:val="00B77178"/>
    <w:rsid w:val="00B8003F"/>
    <w:rsid w:val="00B815B9"/>
    <w:rsid w:val="00B815C0"/>
    <w:rsid w:val="00B81C86"/>
    <w:rsid w:val="00B83BBA"/>
    <w:rsid w:val="00B849D7"/>
    <w:rsid w:val="00B84C85"/>
    <w:rsid w:val="00B869CB"/>
    <w:rsid w:val="00B87EC8"/>
    <w:rsid w:val="00B90948"/>
    <w:rsid w:val="00B90FE1"/>
    <w:rsid w:val="00B91C5D"/>
    <w:rsid w:val="00B922B2"/>
    <w:rsid w:val="00B92536"/>
    <w:rsid w:val="00B92E30"/>
    <w:rsid w:val="00B94970"/>
    <w:rsid w:val="00B962D6"/>
    <w:rsid w:val="00B96713"/>
    <w:rsid w:val="00B97CEB"/>
    <w:rsid w:val="00BA0376"/>
    <w:rsid w:val="00BA17AB"/>
    <w:rsid w:val="00BA191F"/>
    <w:rsid w:val="00BA2913"/>
    <w:rsid w:val="00BA2C64"/>
    <w:rsid w:val="00BA3C80"/>
    <w:rsid w:val="00BA5085"/>
    <w:rsid w:val="00BB1C42"/>
    <w:rsid w:val="00BB2B80"/>
    <w:rsid w:val="00BB4230"/>
    <w:rsid w:val="00BB691E"/>
    <w:rsid w:val="00BB6A1C"/>
    <w:rsid w:val="00BC02A7"/>
    <w:rsid w:val="00BC0C82"/>
    <w:rsid w:val="00BC0D1D"/>
    <w:rsid w:val="00BC14C8"/>
    <w:rsid w:val="00BC28A5"/>
    <w:rsid w:val="00BC402C"/>
    <w:rsid w:val="00BC40D9"/>
    <w:rsid w:val="00BC435D"/>
    <w:rsid w:val="00BC5C18"/>
    <w:rsid w:val="00BC6BD6"/>
    <w:rsid w:val="00BC772D"/>
    <w:rsid w:val="00BC7DEF"/>
    <w:rsid w:val="00BC7F1D"/>
    <w:rsid w:val="00BD073D"/>
    <w:rsid w:val="00BD2BE5"/>
    <w:rsid w:val="00BD3321"/>
    <w:rsid w:val="00BD5084"/>
    <w:rsid w:val="00BD60D5"/>
    <w:rsid w:val="00BD7DA3"/>
    <w:rsid w:val="00BE2774"/>
    <w:rsid w:val="00BE3327"/>
    <w:rsid w:val="00BE402D"/>
    <w:rsid w:val="00BE40CC"/>
    <w:rsid w:val="00BE5692"/>
    <w:rsid w:val="00BF17E1"/>
    <w:rsid w:val="00BF3BDC"/>
    <w:rsid w:val="00BF471F"/>
    <w:rsid w:val="00BF53AA"/>
    <w:rsid w:val="00BF5F59"/>
    <w:rsid w:val="00BF7645"/>
    <w:rsid w:val="00C024B1"/>
    <w:rsid w:val="00C02BE1"/>
    <w:rsid w:val="00C03754"/>
    <w:rsid w:val="00C04AE7"/>
    <w:rsid w:val="00C04D00"/>
    <w:rsid w:val="00C0794E"/>
    <w:rsid w:val="00C10D5B"/>
    <w:rsid w:val="00C11FE6"/>
    <w:rsid w:val="00C12113"/>
    <w:rsid w:val="00C1250A"/>
    <w:rsid w:val="00C139E5"/>
    <w:rsid w:val="00C13AFF"/>
    <w:rsid w:val="00C16224"/>
    <w:rsid w:val="00C16CC5"/>
    <w:rsid w:val="00C171FF"/>
    <w:rsid w:val="00C20947"/>
    <w:rsid w:val="00C20CCE"/>
    <w:rsid w:val="00C21571"/>
    <w:rsid w:val="00C21B02"/>
    <w:rsid w:val="00C23165"/>
    <w:rsid w:val="00C2321B"/>
    <w:rsid w:val="00C234AC"/>
    <w:rsid w:val="00C24496"/>
    <w:rsid w:val="00C25CEE"/>
    <w:rsid w:val="00C2704A"/>
    <w:rsid w:val="00C30B93"/>
    <w:rsid w:val="00C30E03"/>
    <w:rsid w:val="00C32BD4"/>
    <w:rsid w:val="00C35729"/>
    <w:rsid w:val="00C36054"/>
    <w:rsid w:val="00C36176"/>
    <w:rsid w:val="00C36541"/>
    <w:rsid w:val="00C3659A"/>
    <w:rsid w:val="00C369C6"/>
    <w:rsid w:val="00C37C0D"/>
    <w:rsid w:val="00C37F6E"/>
    <w:rsid w:val="00C41963"/>
    <w:rsid w:val="00C42573"/>
    <w:rsid w:val="00C43CA6"/>
    <w:rsid w:val="00C43FD5"/>
    <w:rsid w:val="00C44E33"/>
    <w:rsid w:val="00C45659"/>
    <w:rsid w:val="00C46B35"/>
    <w:rsid w:val="00C46FC9"/>
    <w:rsid w:val="00C47E4A"/>
    <w:rsid w:val="00C523C4"/>
    <w:rsid w:val="00C53799"/>
    <w:rsid w:val="00C53D64"/>
    <w:rsid w:val="00C54DC7"/>
    <w:rsid w:val="00C55613"/>
    <w:rsid w:val="00C568F3"/>
    <w:rsid w:val="00C60913"/>
    <w:rsid w:val="00C60B10"/>
    <w:rsid w:val="00C60C23"/>
    <w:rsid w:val="00C6109A"/>
    <w:rsid w:val="00C621AD"/>
    <w:rsid w:val="00C64E5C"/>
    <w:rsid w:val="00C66A9A"/>
    <w:rsid w:val="00C70094"/>
    <w:rsid w:val="00C708D3"/>
    <w:rsid w:val="00C71699"/>
    <w:rsid w:val="00C73634"/>
    <w:rsid w:val="00C73AB3"/>
    <w:rsid w:val="00C74E0C"/>
    <w:rsid w:val="00C752BB"/>
    <w:rsid w:val="00C7763D"/>
    <w:rsid w:val="00C8088A"/>
    <w:rsid w:val="00C8120E"/>
    <w:rsid w:val="00C817B8"/>
    <w:rsid w:val="00C8219F"/>
    <w:rsid w:val="00C82654"/>
    <w:rsid w:val="00C84425"/>
    <w:rsid w:val="00C84752"/>
    <w:rsid w:val="00C8552E"/>
    <w:rsid w:val="00C8627A"/>
    <w:rsid w:val="00C869BD"/>
    <w:rsid w:val="00C91A92"/>
    <w:rsid w:val="00C93EFC"/>
    <w:rsid w:val="00C94C57"/>
    <w:rsid w:val="00C9527C"/>
    <w:rsid w:val="00C95953"/>
    <w:rsid w:val="00C967D2"/>
    <w:rsid w:val="00CA0730"/>
    <w:rsid w:val="00CA0A3D"/>
    <w:rsid w:val="00CA2948"/>
    <w:rsid w:val="00CA3C22"/>
    <w:rsid w:val="00CA4526"/>
    <w:rsid w:val="00CA45E4"/>
    <w:rsid w:val="00CA613A"/>
    <w:rsid w:val="00CA7B0A"/>
    <w:rsid w:val="00CB021F"/>
    <w:rsid w:val="00CB08CE"/>
    <w:rsid w:val="00CB28D0"/>
    <w:rsid w:val="00CB2B62"/>
    <w:rsid w:val="00CB3038"/>
    <w:rsid w:val="00CB4C2C"/>
    <w:rsid w:val="00CB709C"/>
    <w:rsid w:val="00CC17A9"/>
    <w:rsid w:val="00CC1FC9"/>
    <w:rsid w:val="00CC23E3"/>
    <w:rsid w:val="00CC4C3F"/>
    <w:rsid w:val="00CC7515"/>
    <w:rsid w:val="00CC7DE3"/>
    <w:rsid w:val="00CD0441"/>
    <w:rsid w:val="00CD24ED"/>
    <w:rsid w:val="00CD2C52"/>
    <w:rsid w:val="00CD3142"/>
    <w:rsid w:val="00CD49A7"/>
    <w:rsid w:val="00CD5DE4"/>
    <w:rsid w:val="00CD75D1"/>
    <w:rsid w:val="00CE03D8"/>
    <w:rsid w:val="00CE08C5"/>
    <w:rsid w:val="00CE1783"/>
    <w:rsid w:val="00CE26D9"/>
    <w:rsid w:val="00CE2D7B"/>
    <w:rsid w:val="00CE48E1"/>
    <w:rsid w:val="00CE6473"/>
    <w:rsid w:val="00CF0901"/>
    <w:rsid w:val="00CF23FB"/>
    <w:rsid w:val="00CF40E2"/>
    <w:rsid w:val="00CF4A59"/>
    <w:rsid w:val="00CF6AB9"/>
    <w:rsid w:val="00D0072C"/>
    <w:rsid w:val="00D00B89"/>
    <w:rsid w:val="00D01011"/>
    <w:rsid w:val="00D010D5"/>
    <w:rsid w:val="00D01A93"/>
    <w:rsid w:val="00D01FD8"/>
    <w:rsid w:val="00D028B1"/>
    <w:rsid w:val="00D040C2"/>
    <w:rsid w:val="00D04B73"/>
    <w:rsid w:val="00D05FC0"/>
    <w:rsid w:val="00D105C8"/>
    <w:rsid w:val="00D11793"/>
    <w:rsid w:val="00D12466"/>
    <w:rsid w:val="00D13E9D"/>
    <w:rsid w:val="00D14E1D"/>
    <w:rsid w:val="00D156F3"/>
    <w:rsid w:val="00D15F6A"/>
    <w:rsid w:val="00D1740A"/>
    <w:rsid w:val="00D17B49"/>
    <w:rsid w:val="00D17BFA"/>
    <w:rsid w:val="00D206D8"/>
    <w:rsid w:val="00D22E1B"/>
    <w:rsid w:val="00D2404C"/>
    <w:rsid w:val="00D24DFE"/>
    <w:rsid w:val="00D26D5D"/>
    <w:rsid w:val="00D2708E"/>
    <w:rsid w:val="00D278E5"/>
    <w:rsid w:val="00D314B0"/>
    <w:rsid w:val="00D31785"/>
    <w:rsid w:val="00D323CD"/>
    <w:rsid w:val="00D32693"/>
    <w:rsid w:val="00D3269D"/>
    <w:rsid w:val="00D33243"/>
    <w:rsid w:val="00D339C5"/>
    <w:rsid w:val="00D341AA"/>
    <w:rsid w:val="00D34B0F"/>
    <w:rsid w:val="00D34C8C"/>
    <w:rsid w:val="00D353C1"/>
    <w:rsid w:val="00D366AC"/>
    <w:rsid w:val="00D36F22"/>
    <w:rsid w:val="00D370A4"/>
    <w:rsid w:val="00D37702"/>
    <w:rsid w:val="00D4077F"/>
    <w:rsid w:val="00D407D2"/>
    <w:rsid w:val="00D41841"/>
    <w:rsid w:val="00D421E7"/>
    <w:rsid w:val="00D422F3"/>
    <w:rsid w:val="00D44AB9"/>
    <w:rsid w:val="00D45448"/>
    <w:rsid w:val="00D501C1"/>
    <w:rsid w:val="00D50242"/>
    <w:rsid w:val="00D51B3F"/>
    <w:rsid w:val="00D52086"/>
    <w:rsid w:val="00D53705"/>
    <w:rsid w:val="00D53941"/>
    <w:rsid w:val="00D53C32"/>
    <w:rsid w:val="00D53E0D"/>
    <w:rsid w:val="00D54224"/>
    <w:rsid w:val="00D5459C"/>
    <w:rsid w:val="00D55A63"/>
    <w:rsid w:val="00D55D2F"/>
    <w:rsid w:val="00D567E1"/>
    <w:rsid w:val="00D5AF84"/>
    <w:rsid w:val="00D6065A"/>
    <w:rsid w:val="00D611DE"/>
    <w:rsid w:val="00D61487"/>
    <w:rsid w:val="00D61D92"/>
    <w:rsid w:val="00D632B7"/>
    <w:rsid w:val="00D66B22"/>
    <w:rsid w:val="00D6769D"/>
    <w:rsid w:val="00D67AA4"/>
    <w:rsid w:val="00D7026E"/>
    <w:rsid w:val="00D70C4C"/>
    <w:rsid w:val="00D7170D"/>
    <w:rsid w:val="00D718A9"/>
    <w:rsid w:val="00D724AD"/>
    <w:rsid w:val="00D725D9"/>
    <w:rsid w:val="00D72A37"/>
    <w:rsid w:val="00D73DC5"/>
    <w:rsid w:val="00D740BF"/>
    <w:rsid w:val="00D75946"/>
    <w:rsid w:val="00D76456"/>
    <w:rsid w:val="00D7652C"/>
    <w:rsid w:val="00D7684C"/>
    <w:rsid w:val="00D76A6B"/>
    <w:rsid w:val="00D77988"/>
    <w:rsid w:val="00D802A9"/>
    <w:rsid w:val="00D80B19"/>
    <w:rsid w:val="00D819D0"/>
    <w:rsid w:val="00D8294B"/>
    <w:rsid w:val="00D83D6D"/>
    <w:rsid w:val="00D84CE2"/>
    <w:rsid w:val="00D84E45"/>
    <w:rsid w:val="00D85484"/>
    <w:rsid w:val="00D8594B"/>
    <w:rsid w:val="00D85BFB"/>
    <w:rsid w:val="00D8701F"/>
    <w:rsid w:val="00D90098"/>
    <w:rsid w:val="00D90211"/>
    <w:rsid w:val="00D91C65"/>
    <w:rsid w:val="00D94D74"/>
    <w:rsid w:val="00D96678"/>
    <w:rsid w:val="00DA1315"/>
    <w:rsid w:val="00DA1322"/>
    <w:rsid w:val="00DA1B85"/>
    <w:rsid w:val="00DA2C03"/>
    <w:rsid w:val="00DA5252"/>
    <w:rsid w:val="00DB05CA"/>
    <w:rsid w:val="00DB0970"/>
    <w:rsid w:val="00DB1776"/>
    <w:rsid w:val="00DB3B6E"/>
    <w:rsid w:val="00DB476E"/>
    <w:rsid w:val="00DB49F5"/>
    <w:rsid w:val="00DB4B4B"/>
    <w:rsid w:val="00DB4F57"/>
    <w:rsid w:val="00DB6234"/>
    <w:rsid w:val="00DB6C46"/>
    <w:rsid w:val="00DC035E"/>
    <w:rsid w:val="00DC51C1"/>
    <w:rsid w:val="00DC6C7D"/>
    <w:rsid w:val="00DC6FD0"/>
    <w:rsid w:val="00DD033A"/>
    <w:rsid w:val="00DD1BDC"/>
    <w:rsid w:val="00DD2FE8"/>
    <w:rsid w:val="00DD33D5"/>
    <w:rsid w:val="00DD36F2"/>
    <w:rsid w:val="00DD5705"/>
    <w:rsid w:val="00DD5731"/>
    <w:rsid w:val="00DD623B"/>
    <w:rsid w:val="00DD6374"/>
    <w:rsid w:val="00DD66CE"/>
    <w:rsid w:val="00DD6F13"/>
    <w:rsid w:val="00DD7BD4"/>
    <w:rsid w:val="00DE0227"/>
    <w:rsid w:val="00DE0640"/>
    <w:rsid w:val="00DE1A17"/>
    <w:rsid w:val="00DE381F"/>
    <w:rsid w:val="00DE5D33"/>
    <w:rsid w:val="00DE6BD1"/>
    <w:rsid w:val="00DE77DF"/>
    <w:rsid w:val="00DE7A97"/>
    <w:rsid w:val="00DE7FAE"/>
    <w:rsid w:val="00DF00FC"/>
    <w:rsid w:val="00DF098B"/>
    <w:rsid w:val="00DF1668"/>
    <w:rsid w:val="00DF27E7"/>
    <w:rsid w:val="00DF3197"/>
    <w:rsid w:val="00DF4DCF"/>
    <w:rsid w:val="00DF4F07"/>
    <w:rsid w:val="00DF7210"/>
    <w:rsid w:val="00E0046D"/>
    <w:rsid w:val="00E00942"/>
    <w:rsid w:val="00E00F84"/>
    <w:rsid w:val="00E0115D"/>
    <w:rsid w:val="00E0290F"/>
    <w:rsid w:val="00E02CAA"/>
    <w:rsid w:val="00E03435"/>
    <w:rsid w:val="00E03ED3"/>
    <w:rsid w:val="00E04542"/>
    <w:rsid w:val="00E046ED"/>
    <w:rsid w:val="00E0497F"/>
    <w:rsid w:val="00E05EC9"/>
    <w:rsid w:val="00E10904"/>
    <w:rsid w:val="00E10ECA"/>
    <w:rsid w:val="00E12E4E"/>
    <w:rsid w:val="00E154A7"/>
    <w:rsid w:val="00E15D05"/>
    <w:rsid w:val="00E16A88"/>
    <w:rsid w:val="00E16DC9"/>
    <w:rsid w:val="00E20402"/>
    <w:rsid w:val="00E20493"/>
    <w:rsid w:val="00E20B00"/>
    <w:rsid w:val="00E20C9A"/>
    <w:rsid w:val="00E222F5"/>
    <w:rsid w:val="00E23285"/>
    <w:rsid w:val="00E23D36"/>
    <w:rsid w:val="00E24CC4"/>
    <w:rsid w:val="00E25287"/>
    <w:rsid w:val="00E25AFB"/>
    <w:rsid w:val="00E25DDE"/>
    <w:rsid w:val="00E265D7"/>
    <w:rsid w:val="00E26E39"/>
    <w:rsid w:val="00E30B50"/>
    <w:rsid w:val="00E3139E"/>
    <w:rsid w:val="00E317D7"/>
    <w:rsid w:val="00E32D38"/>
    <w:rsid w:val="00E332FD"/>
    <w:rsid w:val="00E33D36"/>
    <w:rsid w:val="00E345DF"/>
    <w:rsid w:val="00E349F0"/>
    <w:rsid w:val="00E3610C"/>
    <w:rsid w:val="00E36C72"/>
    <w:rsid w:val="00E36F6E"/>
    <w:rsid w:val="00E40377"/>
    <w:rsid w:val="00E40CBD"/>
    <w:rsid w:val="00E4274C"/>
    <w:rsid w:val="00E43038"/>
    <w:rsid w:val="00E43B7C"/>
    <w:rsid w:val="00E45044"/>
    <w:rsid w:val="00E451B0"/>
    <w:rsid w:val="00E45F05"/>
    <w:rsid w:val="00E546E3"/>
    <w:rsid w:val="00E55630"/>
    <w:rsid w:val="00E55D5F"/>
    <w:rsid w:val="00E56331"/>
    <w:rsid w:val="00E5668F"/>
    <w:rsid w:val="00E56C19"/>
    <w:rsid w:val="00E602F6"/>
    <w:rsid w:val="00E605CA"/>
    <w:rsid w:val="00E60637"/>
    <w:rsid w:val="00E60CD9"/>
    <w:rsid w:val="00E60EF3"/>
    <w:rsid w:val="00E61142"/>
    <w:rsid w:val="00E61482"/>
    <w:rsid w:val="00E63EEA"/>
    <w:rsid w:val="00E650DD"/>
    <w:rsid w:val="00E6626B"/>
    <w:rsid w:val="00E70EE1"/>
    <w:rsid w:val="00E74300"/>
    <w:rsid w:val="00E74FCF"/>
    <w:rsid w:val="00E75B38"/>
    <w:rsid w:val="00E75ED1"/>
    <w:rsid w:val="00E809E3"/>
    <w:rsid w:val="00E81E23"/>
    <w:rsid w:val="00E83164"/>
    <w:rsid w:val="00E83594"/>
    <w:rsid w:val="00E86F85"/>
    <w:rsid w:val="00E92B1F"/>
    <w:rsid w:val="00E94D63"/>
    <w:rsid w:val="00E9746F"/>
    <w:rsid w:val="00EA15A3"/>
    <w:rsid w:val="00EA4EFB"/>
    <w:rsid w:val="00EA5876"/>
    <w:rsid w:val="00EA5E1E"/>
    <w:rsid w:val="00EA6DE1"/>
    <w:rsid w:val="00EB11BC"/>
    <w:rsid w:val="00EB2BD6"/>
    <w:rsid w:val="00EB4713"/>
    <w:rsid w:val="00EB524E"/>
    <w:rsid w:val="00EB5E8D"/>
    <w:rsid w:val="00EB63B5"/>
    <w:rsid w:val="00EB63C6"/>
    <w:rsid w:val="00EB64BE"/>
    <w:rsid w:val="00EB723D"/>
    <w:rsid w:val="00EB7C8B"/>
    <w:rsid w:val="00EC2AC5"/>
    <w:rsid w:val="00EC3E95"/>
    <w:rsid w:val="00EC46AE"/>
    <w:rsid w:val="00EC749C"/>
    <w:rsid w:val="00EC7682"/>
    <w:rsid w:val="00ED330B"/>
    <w:rsid w:val="00ED4E90"/>
    <w:rsid w:val="00ED6CA9"/>
    <w:rsid w:val="00ED7885"/>
    <w:rsid w:val="00EE0361"/>
    <w:rsid w:val="00EE03C1"/>
    <w:rsid w:val="00EE0DC3"/>
    <w:rsid w:val="00EE0E14"/>
    <w:rsid w:val="00EE1812"/>
    <w:rsid w:val="00EE2C5D"/>
    <w:rsid w:val="00EE515F"/>
    <w:rsid w:val="00EE6967"/>
    <w:rsid w:val="00EE7969"/>
    <w:rsid w:val="00EF06D9"/>
    <w:rsid w:val="00EF2B19"/>
    <w:rsid w:val="00EF2CF9"/>
    <w:rsid w:val="00EF35A6"/>
    <w:rsid w:val="00EF449F"/>
    <w:rsid w:val="00F01066"/>
    <w:rsid w:val="00F0113D"/>
    <w:rsid w:val="00F01696"/>
    <w:rsid w:val="00F01A1B"/>
    <w:rsid w:val="00F05849"/>
    <w:rsid w:val="00F059E5"/>
    <w:rsid w:val="00F06321"/>
    <w:rsid w:val="00F06A0C"/>
    <w:rsid w:val="00F06BCF"/>
    <w:rsid w:val="00F07767"/>
    <w:rsid w:val="00F07DF3"/>
    <w:rsid w:val="00F104C0"/>
    <w:rsid w:val="00F119E7"/>
    <w:rsid w:val="00F1200B"/>
    <w:rsid w:val="00F14E73"/>
    <w:rsid w:val="00F15411"/>
    <w:rsid w:val="00F16C55"/>
    <w:rsid w:val="00F171BE"/>
    <w:rsid w:val="00F2021B"/>
    <w:rsid w:val="00F20916"/>
    <w:rsid w:val="00F22083"/>
    <w:rsid w:val="00F221F1"/>
    <w:rsid w:val="00F22441"/>
    <w:rsid w:val="00F2379C"/>
    <w:rsid w:val="00F238A8"/>
    <w:rsid w:val="00F25DBF"/>
    <w:rsid w:val="00F27B61"/>
    <w:rsid w:val="00F30E7D"/>
    <w:rsid w:val="00F311CF"/>
    <w:rsid w:val="00F311EB"/>
    <w:rsid w:val="00F32289"/>
    <w:rsid w:val="00F3725E"/>
    <w:rsid w:val="00F378E1"/>
    <w:rsid w:val="00F37B1F"/>
    <w:rsid w:val="00F44EB6"/>
    <w:rsid w:val="00F44F6A"/>
    <w:rsid w:val="00F47D7B"/>
    <w:rsid w:val="00F5246F"/>
    <w:rsid w:val="00F526EC"/>
    <w:rsid w:val="00F53A9A"/>
    <w:rsid w:val="00F53BBD"/>
    <w:rsid w:val="00F55750"/>
    <w:rsid w:val="00F559B0"/>
    <w:rsid w:val="00F575F6"/>
    <w:rsid w:val="00F60BD0"/>
    <w:rsid w:val="00F61708"/>
    <w:rsid w:val="00F61BBC"/>
    <w:rsid w:val="00F64CAC"/>
    <w:rsid w:val="00F6578C"/>
    <w:rsid w:val="00F661B9"/>
    <w:rsid w:val="00F66748"/>
    <w:rsid w:val="00F67609"/>
    <w:rsid w:val="00F7071A"/>
    <w:rsid w:val="00F71E2F"/>
    <w:rsid w:val="00F74A30"/>
    <w:rsid w:val="00F83E8E"/>
    <w:rsid w:val="00F85BAC"/>
    <w:rsid w:val="00F873A1"/>
    <w:rsid w:val="00F87AD8"/>
    <w:rsid w:val="00F92933"/>
    <w:rsid w:val="00F92C2A"/>
    <w:rsid w:val="00F936A3"/>
    <w:rsid w:val="00F95363"/>
    <w:rsid w:val="00F968AA"/>
    <w:rsid w:val="00F96A58"/>
    <w:rsid w:val="00FA0E7C"/>
    <w:rsid w:val="00FA1950"/>
    <w:rsid w:val="00FA2BE7"/>
    <w:rsid w:val="00FA3733"/>
    <w:rsid w:val="00FA3740"/>
    <w:rsid w:val="00FA69C3"/>
    <w:rsid w:val="00FA7D57"/>
    <w:rsid w:val="00FB1DFA"/>
    <w:rsid w:val="00FB225F"/>
    <w:rsid w:val="00FB38C1"/>
    <w:rsid w:val="00FB458C"/>
    <w:rsid w:val="00FB5C27"/>
    <w:rsid w:val="00FB6497"/>
    <w:rsid w:val="00FC0E29"/>
    <w:rsid w:val="00FC3178"/>
    <w:rsid w:val="00FC336D"/>
    <w:rsid w:val="00FC60CD"/>
    <w:rsid w:val="00FD156A"/>
    <w:rsid w:val="00FD1866"/>
    <w:rsid w:val="00FD220C"/>
    <w:rsid w:val="00FD5F8C"/>
    <w:rsid w:val="00FD72F5"/>
    <w:rsid w:val="00FD7563"/>
    <w:rsid w:val="00FE072D"/>
    <w:rsid w:val="00FE0BC2"/>
    <w:rsid w:val="00FE26BD"/>
    <w:rsid w:val="00FE34E3"/>
    <w:rsid w:val="00FE44AC"/>
    <w:rsid w:val="00FE6A67"/>
    <w:rsid w:val="00FE6C36"/>
    <w:rsid w:val="00FE7E5E"/>
    <w:rsid w:val="00FF0AD1"/>
    <w:rsid w:val="00FF1EB2"/>
    <w:rsid w:val="00FF2F54"/>
    <w:rsid w:val="00FF382C"/>
    <w:rsid w:val="00FF50E4"/>
    <w:rsid w:val="011F0728"/>
    <w:rsid w:val="016BCCDD"/>
    <w:rsid w:val="01A353FB"/>
    <w:rsid w:val="01A3D894"/>
    <w:rsid w:val="01F1B45E"/>
    <w:rsid w:val="021367AF"/>
    <w:rsid w:val="02A0EFDB"/>
    <w:rsid w:val="02E1E91F"/>
    <w:rsid w:val="033D7723"/>
    <w:rsid w:val="0402F462"/>
    <w:rsid w:val="0405AF2D"/>
    <w:rsid w:val="0448A3BE"/>
    <w:rsid w:val="046AB3C4"/>
    <w:rsid w:val="04BDDF7C"/>
    <w:rsid w:val="04BF7A02"/>
    <w:rsid w:val="04DD51C9"/>
    <w:rsid w:val="051A237E"/>
    <w:rsid w:val="05237712"/>
    <w:rsid w:val="05619D23"/>
    <w:rsid w:val="05760004"/>
    <w:rsid w:val="05BF29E2"/>
    <w:rsid w:val="05EE1CC7"/>
    <w:rsid w:val="06312F7D"/>
    <w:rsid w:val="067B3ED8"/>
    <w:rsid w:val="06C4DBFB"/>
    <w:rsid w:val="07722F0A"/>
    <w:rsid w:val="079F5AFF"/>
    <w:rsid w:val="07BA8544"/>
    <w:rsid w:val="07CB5CD4"/>
    <w:rsid w:val="081E7A2F"/>
    <w:rsid w:val="083B291C"/>
    <w:rsid w:val="08A14DEB"/>
    <w:rsid w:val="08C2EFC2"/>
    <w:rsid w:val="090DDFC1"/>
    <w:rsid w:val="0951D048"/>
    <w:rsid w:val="098D7D13"/>
    <w:rsid w:val="09F50179"/>
    <w:rsid w:val="0A01845C"/>
    <w:rsid w:val="0A04A4C4"/>
    <w:rsid w:val="0A1D4E87"/>
    <w:rsid w:val="0A267D85"/>
    <w:rsid w:val="0A5D78CC"/>
    <w:rsid w:val="0A83FA95"/>
    <w:rsid w:val="0A901388"/>
    <w:rsid w:val="0A9D3E9A"/>
    <w:rsid w:val="0AEE59E4"/>
    <w:rsid w:val="0B0B3346"/>
    <w:rsid w:val="0B5830EE"/>
    <w:rsid w:val="0B74C165"/>
    <w:rsid w:val="0B98D21D"/>
    <w:rsid w:val="0BF2D364"/>
    <w:rsid w:val="0C62E9B6"/>
    <w:rsid w:val="0C92B9A0"/>
    <w:rsid w:val="0C9F70E0"/>
    <w:rsid w:val="0CA13B70"/>
    <w:rsid w:val="0CA771A8"/>
    <w:rsid w:val="0CEA7480"/>
    <w:rsid w:val="0CEE1866"/>
    <w:rsid w:val="0D58F806"/>
    <w:rsid w:val="0D8AD4FE"/>
    <w:rsid w:val="0D8D6698"/>
    <w:rsid w:val="0E8250EB"/>
    <w:rsid w:val="0E8C16C4"/>
    <w:rsid w:val="0E98B785"/>
    <w:rsid w:val="0E9D3642"/>
    <w:rsid w:val="0E9DADD5"/>
    <w:rsid w:val="0F1696AE"/>
    <w:rsid w:val="0F1DEE91"/>
    <w:rsid w:val="0F27804D"/>
    <w:rsid w:val="0F3594BB"/>
    <w:rsid w:val="0F44C290"/>
    <w:rsid w:val="0F6F7983"/>
    <w:rsid w:val="0FD28CF7"/>
    <w:rsid w:val="10245776"/>
    <w:rsid w:val="10400DBC"/>
    <w:rsid w:val="1097CF9A"/>
    <w:rsid w:val="10CD2D23"/>
    <w:rsid w:val="10EF9EC9"/>
    <w:rsid w:val="11180FED"/>
    <w:rsid w:val="118733CE"/>
    <w:rsid w:val="118DA81E"/>
    <w:rsid w:val="11FABEC9"/>
    <w:rsid w:val="12457043"/>
    <w:rsid w:val="127D9F4A"/>
    <w:rsid w:val="128A3C45"/>
    <w:rsid w:val="12B06B2E"/>
    <w:rsid w:val="12F6DBA5"/>
    <w:rsid w:val="12FD5103"/>
    <w:rsid w:val="130785CD"/>
    <w:rsid w:val="133597F1"/>
    <w:rsid w:val="13575A0B"/>
    <w:rsid w:val="137E17CF"/>
    <w:rsid w:val="14DB05C9"/>
    <w:rsid w:val="14FA762C"/>
    <w:rsid w:val="14FE8DFB"/>
    <w:rsid w:val="154E3916"/>
    <w:rsid w:val="15A6B7F1"/>
    <w:rsid w:val="15EE9FEE"/>
    <w:rsid w:val="160BFA82"/>
    <w:rsid w:val="1698A598"/>
    <w:rsid w:val="16B0CB8D"/>
    <w:rsid w:val="16BA8ECE"/>
    <w:rsid w:val="172C3890"/>
    <w:rsid w:val="177CEC3C"/>
    <w:rsid w:val="177E0260"/>
    <w:rsid w:val="177FB934"/>
    <w:rsid w:val="17E4CDB0"/>
    <w:rsid w:val="17FD7E2C"/>
    <w:rsid w:val="18699B48"/>
    <w:rsid w:val="186A9043"/>
    <w:rsid w:val="187D1947"/>
    <w:rsid w:val="1883CF6C"/>
    <w:rsid w:val="1884E2E2"/>
    <w:rsid w:val="1923BD33"/>
    <w:rsid w:val="196617B4"/>
    <w:rsid w:val="19849358"/>
    <w:rsid w:val="19FC2663"/>
    <w:rsid w:val="1A7E3342"/>
    <w:rsid w:val="1A87364F"/>
    <w:rsid w:val="1A8A67D4"/>
    <w:rsid w:val="1AC73070"/>
    <w:rsid w:val="1B3F58AB"/>
    <w:rsid w:val="1B76313A"/>
    <w:rsid w:val="1B83C1D6"/>
    <w:rsid w:val="1B931E7F"/>
    <w:rsid w:val="1B993ACA"/>
    <w:rsid w:val="1C10D356"/>
    <w:rsid w:val="1C1BAC4F"/>
    <w:rsid w:val="1C6503B5"/>
    <w:rsid w:val="1C7E0A27"/>
    <w:rsid w:val="1C85FDE9"/>
    <w:rsid w:val="1CA9426A"/>
    <w:rsid w:val="1CB486CD"/>
    <w:rsid w:val="1D18F2EC"/>
    <w:rsid w:val="1DC0E077"/>
    <w:rsid w:val="1DD08D75"/>
    <w:rsid w:val="1E48D478"/>
    <w:rsid w:val="1E5EFBD5"/>
    <w:rsid w:val="1E78475D"/>
    <w:rsid w:val="1EB18FC6"/>
    <w:rsid w:val="1EB3DB90"/>
    <w:rsid w:val="1EF7DE71"/>
    <w:rsid w:val="1F23F37F"/>
    <w:rsid w:val="1F25EAFA"/>
    <w:rsid w:val="1F920C94"/>
    <w:rsid w:val="1FB0EE66"/>
    <w:rsid w:val="1FEC7E97"/>
    <w:rsid w:val="200A7B63"/>
    <w:rsid w:val="20A92894"/>
    <w:rsid w:val="20FE8333"/>
    <w:rsid w:val="21188828"/>
    <w:rsid w:val="216F3BB3"/>
    <w:rsid w:val="21A41DB6"/>
    <w:rsid w:val="21B4023D"/>
    <w:rsid w:val="22FA02D0"/>
    <w:rsid w:val="230D582B"/>
    <w:rsid w:val="232AA03F"/>
    <w:rsid w:val="235A3008"/>
    <w:rsid w:val="2361FEC1"/>
    <w:rsid w:val="236BA9B5"/>
    <w:rsid w:val="2398511A"/>
    <w:rsid w:val="242D34F6"/>
    <w:rsid w:val="24537013"/>
    <w:rsid w:val="245AF23D"/>
    <w:rsid w:val="24BBDF49"/>
    <w:rsid w:val="24CBEE45"/>
    <w:rsid w:val="250CA619"/>
    <w:rsid w:val="25119855"/>
    <w:rsid w:val="253D9C93"/>
    <w:rsid w:val="25891C5B"/>
    <w:rsid w:val="25B743F8"/>
    <w:rsid w:val="25D30CAB"/>
    <w:rsid w:val="25EDB10B"/>
    <w:rsid w:val="2660F4EA"/>
    <w:rsid w:val="26BC8076"/>
    <w:rsid w:val="2732108D"/>
    <w:rsid w:val="27452600"/>
    <w:rsid w:val="275E003C"/>
    <w:rsid w:val="27808C07"/>
    <w:rsid w:val="2795DB6E"/>
    <w:rsid w:val="27EE8BA2"/>
    <w:rsid w:val="27F41508"/>
    <w:rsid w:val="27F8A6DE"/>
    <w:rsid w:val="28186EF2"/>
    <w:rsid w:val="281F9B72"/>
    <w:rsid w:val="283782F2"/>
    <w:rsid w:val="28563F70"/>
    <w:rsid w:val="28716424"/>
    <w:rsid w:val="2875C23A"/>
    <w:rsid w:val="288D6C3F"/>
    <w:rsid w:val="2933369D"/>
    <w:rsid w:val="294A9ABD"/>
    <w:rsid w:val="2A1CA3C1"/>
    <w:rsid w:val="2AE400A2"/>
    <w:rsid w:val="2B02DE54"/>
    <w:rsid w:val="2B234615"/>
    <w:rsid w:val="2B327AC2"/>
    <w:rsid w:val="2B3B00A0"/>
    <w:rsid w:val="2B7430AE"/>
    <w:rsid w:val="2BA5824A"/>
    <w:rsid w:val="2BAA1665"/>
    <w:rsid w:val="2BB6F15A"/>
    <w:rsid w:val="2BBE2B74"/>
    <w:rsid w:val="2BDBC0C4"/>
    <w:rsid w:val="2C1CBE04"/>
    <w:rsid w:val="2C369EDD"/>
    <w:rsid w:val="2C94A733"/>
    <w:rsid w:val="2CA1B8D9"/>
    <w:rsid w:val="2CA8A3DC"/>
    <w:rsid w:val="2CA9E7C4"/>
    <w:rsid w:val="2D06AB8E"/>
    <w:rsid w:val="2DA1AE77"/>
    <w:rsid w:val="2DC18E41"/>
    <w:rsid w:val="2DF566D2"/>
    <w:rsid w:val="2DFFCE21"/>
    <w:rsid w:val="2EC140A1"/>
    <w:rsid w:val="2F3C49F1"/>
    <w:rsid w:val="2FA7CCB4"/>
    <w:rsid w:val="30FE869B"/>
    <w:rsid w:val="311A5EBE"/>
    <w:rsid w:val="315BF6EC"/>
    <w:rsid w:val="3162E4D5"/>
    <w:rsid w:val="316CBC42"/>
    <w:rsid w:val="31D3942E"/>
    <w:rsid w:val="31DFEA5B"/>
    <w:rsid w:val="322B6C10"/>
    <w:rsid w:val="325E8FE1"/>
    <w:rsid w:val="32616AE4"/>
    <w:rsid w:val="32AFF426"/>
    <w:rsid w:val="32B215C7"/>
    <w:rsid w:val="32EB9E4F"/>
    <w:rsid w:val="332A049F"/>
    <w:rsid w:val="33320F75"/>
    <w:rsid w:val="335BF744"/>
    <w:rsid w:val="33A198C1"/>
    <w:rsid w:val="33D80CD6"/>
    <w:rsid w:val="33E42522"/>
    <w:rsid w:val="34413115"/>
    <w:rsid w:val="34B71A31"/>
    <w:rsid w:val="35113D9C"/>
    <w:rsid w:val="3517DD6A"/>
    <w:rsid w:val="35328EE4"/>
    <w:rsid w:val="354E2AED"/>
    <w:rsid w:val="358A9D08"/>
    <w:rsid w:val="35AFFB72"/>
    <w:rsid w:val="35B6E0F9"/>
    <w:rsid w:val="360A05F9"/>
    <w:rsid w:val="36369970"/>
    <w:rsid w:val="36487FF3"/>
    <w:rsid w:val="3696D42E"/>
    <w:rsid w:val="36EFE85E"/>
    <w:rsid w:val="36F3752B"/>
    <w:rsid w:val="370E1188"/>
    <w:rsid w:val="3713AD41"/>
    <w:rsid w:val="371FAEAD"/>
    <w:rsid w:val="3743151C"/>
    <w:rsid w:val="37A6925C"/>
    <w:rsid w:val="37B237F5"/>
    <w:rsid w:val="37C37087"/>
    <w:rsid w:val="37C84E04"/>
    <w:rsid w:val="380EE8A7"/>
    <w:rsid w:val="381559A4"/>
    <w:rsid w:val="382421B6"/>
    <w:rsid w:val="3854A9AF"/>
    <w:rsid w:val="388A7F0E"/>
    <w:rsid w:val="38C00DFE"/>
    <w:rsid w:val="38DC7109"/>
    <w:rsid w:val="399E28D1"/>
    <w:rsid w:val="39BA785E"/>
    <w:rsid w:val="39BDEB8A"/>
    <w:rsid w:val="3A5A81E9"/>
    <w:rsid w:val="3A995FA2"/>
    <w:rsid w:val="3AD65792"/>
    <w:rsid w:val="3AEF1A7A"/>
    <w:rsid w:val="3B2CA986"/>
    <w:rsid w:val="3B5ABB2A"/>
    <w:rsid w:val="3B8CCDB0"/>
    <w:rsid w:val="3B9021A7"/>
    <w:rsid w:val="3BA89DEA"/>
    <w:rsid w:val="3C73C0F1"/>
    <w:rsid w:val="3C85E882"/>
    <w:rsid w:val="3CEB3D31"/>
    <w:rsid w:val="3D17F8E9"/>
    <w:rsid w:val="3D283777"/>
    <w:rsid w:val="3D2B59AC"/>
    <w:rsid w:val="3D2EA428"/>
    <w:rsid w:val="3D5962DD"/>
    <w:rsid w:val="3D5ACDF7"/>
    <w:rsid w:val="3D679D37"/>
    <w:rsid w:val="3DB917BD"/>
    <w:rsid w:val="3DD9233D"/>
    <w:rsid w:val="3DF372F3"/>
    <w:rsid w:val="3E05A8C4"/>
    <w:rsid w:val="3E20BBA2"/>
    <w:rsid w:val="3E3014EF"/>
    <w:rsid w:val="3E369C62"/>
    <w:rsid w:val="3E44A771"/>
    <w:rsid w:val="3E6C60FC"/>
    <w:rsid w:val="3E90694C"/>
    <w:rsid w:val="3E95A43B"/>
    <w:rsid w:val="3EE1BFAB"/>
    <w:rsid w:val="3EF6B496"/>
    <w:rsid w:val="3F407720"/>
    <w:rsid w:val="3F9CD0E3"/>
    <w:rsid w:val="3FF35672"/>
    <w:rsid w:val="40CE805B"/>
    <w:rsid w:val="41302885"/>
    <w:rsid w:val="41360C80"/>
    <w:rsid w:val="418CF5C8"/>
    <w:rsid w:val="419332E4"/>
    <w:rsid w:val="41D6C302"/>
    <w:rsid w:val="41F67E21"/>
    <w:rsid w:val="4217A543"/>
    <w:rsid w:val="4242C1EA"/>
    <w:rsid w:val="424E11D4"/>
    <w:rsid w:val="4253B82B"/>
    <w:rsid w:val="426CB51D"/>
    <w:rsid w:val="429C9769"/>
    <w:rsid w:val="42EAA033"/>
    <w:rsid w:val="42FDE386"/>
    <w:rsid w:val="4365D2D1"/>
    <w:rsid w:val="437221F8"/>
    <w:rsid w:val="438AD968"/>
    <w:rsid w:val="44191702"/>
    <w:rsid w:val="443CF6EF"/>
    <w:rsid w:val="44A51B31"/>
    <w:rsid w:val="44A5644D"/>
    <w:rsid w:val="44CF37AE"/>
    <w:rsid w:val="44E7DA52"/>
    <w:rsid w:val="455F9744"/>
    <w:rsid w:val="45BE8897"/>
    <w:rsid w:val="45D7D3E9"/>
    <w:rsid w:val="45FBA37C"/>
    <w:rsid w:val="4607C2B2"/>
    <w:rsid w:val="4613F845"/>
    <w:rsid w:val="46DB346A"/>
    <w:rsid w:val="46DF0C5C"/>
    <w:rsid w:val="46F6E7A6"/>
    <w:rsid w:val="4750A50B"/>
    <w:rsid w:val="475A9736"/>
    <w:rsid w:val="478DBCA2"/>
    <w:rsid w:val="47EF689A"/>
    <w:rsid w:val="47F61BE4"/>
    <w:rsid w:val="48089BD1"/>
    <w:rsid w:val="488A2E20"/>
    <w:rsid w:val="48A51869"/>
    <w:rsid w:val="48F6153F"/>
    <w:rsid w:val="491EE459"/>
    <w:rsid w:val="49594DFA"/>
    <w:rsid w:val="49C608B0"/>
    <w:rsid w:val="49DF6401"/>
    <w:rsid w:val="4A2C2E18"/>
    <w:rsid w:val="4A96A766"/>
    <w:rsid w:val="4ABD0A94"/>
    <w:rsid w:val="4AD41EED"/>
    <w:rsid w:val="4B582DA5"/>
    <w:rsid w:val="4B76312B"/>
    <w:rsid w:val="4B9196E4"/>
    <w:rsid w:val="4BFF8EBC"/>
    <w:rsid w:val="4C375CF8"/>
    <w:rsid w:val="4D231B6B"/>
    <w:rsid w:val="4D39FA15"/>
    <w:rsid w:val="4D3A3B86"/>
    <w:rsid w:val="4D4487DB"/>
    <w:rsid w:val="4D616217"/>
    <w:rsid w:val="4D860263"/>
    <w:rsid w:val="4DBA9930"/>
    <w:rsid w:val="4DE8B825"/>
    <w:rsid w:val="4DFD5DDA"/>
    <w:rsid w:val="4E493F75"/>
    <w:rsid w:val="4E6CB6EE"/>
    <w:rsid w:val="4E835878"/>
    <w:rsid w:val="4E8A6AD1"/>
    <w:rsid w:val="4F44B64E"/>
    <w:rsid w:val="4F61CB14"/>
    <w:rsid w:val="4F7029DA"/>
    <w:rsid w:val="4FA0BA04"/>
    <w:rsid w:val="4FC425F4"/>
    <w:rsid w:val="4FD39185"/>
    <w:rsid w:val="4FF557DA"/>
    <w:rsid w:val="4FFB81E0"/>
    <w:rsid w:val="5022D247"/>
    <w:rsid w:val="502CD262"/>
    <w:rsid w:val="503FBA71"/>
    <w:rsid w:val="504AD886"/>
    <w:rsid w:val="50A70C2B"/>
    <w:rsid w:val="51542F7C"/>
    <w:rsid w:val="51994BDF"/>
    <w:rsid w:val="51A3BB90"/>
    <w:rsid w:val="5252EEE8"/>
    <w:rsid w:val="52E83FEC"/>
    <w:rsid w:val="5300196C"/>
    <w:rsid w:val="5308B4B4"/>
    <w:rsid w:val="533CEB62"/>
    <w:rsid w:val="534189C3"/>
    <w:rsid w:val="534702C8"/>
    <w:rsid w:val="53720146"/>
    <w:rsid w:val="53F399DC"/>
    <w:rsid w:val="54142B19"/>
    <w:rsid w:val="545099CF"/>
    <w:rsid w:val="54787608"/>
    <w:rsid w:val="54D7FF57"/>
    <w:rsid w:val="54E18C3B"/>
    <w:rsid w:val="54F0D270"/>
    <w:rsid w:val="550A9D58"/>
    <w:rsid w:val="5515C442"/>
    <w:rsid w:val="551D574B"/>
    <w:rsid w:val="556C1357"/>
    <w:rsid w:val="55C35A1F"/>
    <w:rsid w:val="561D673B"/>
    <w:rsid w:val="568B4CA6"/>
    <w:rsid w:val="56A335A5"/>
    <w:rsid w:val="56B3E62E"/>
    <w:rsid w:val="571A70CE"/>
    <w:rsid w:val="57457D0A"/>
    <w:rsid w:val="575A4174"/>
    <w:rsid w:val="575D29B0"/>
    <w:rsid w:val="5765FDBD"/>
    <w:rsid w:val="5789C1D9"/>
    <w:rsid w:val="5793D90D"/>
    <w:rsid w:val="57B11042"/>
    <w:rsid w:val="5838B849"/>
    <w:rsid w:val="58871FFB"/>
    <w:rsid w:val="59498AA8"/>
    <w:rsid w:val="5957C813"/>
    <w:rsid w:val="59782027"/>
    <w:rsid w:val="59E68BA9"/>
    <w:rsid w:val="5A0596F1"/>
    <w:rsid w:val="5AB7F047"/>
    <w:rsid w:val="5B454283"/>
    <w:rsid w:val="5B75AEA3"/>
    <w:rsid w:val="5B940A84"/>
    <w:rsid w:val="5BC2AC7E"/>
    <w:rsid w:val="5BDC2131"/>
    <w:rsid w:val="5C4DADF2"/>
    <w:rsid w:val="5CA64059"/>
    <w:rsid w:val="5CE5EF0A"/>
    <w:rsid w:val="5CEE1DAC"/>
    <w:rsid w:val="5D13FFF9"/>
    <w:rsid w:val="5D25A3A8"/>
    <w:rsid w:val="5DB04023"/>
    <w:rsid w:val="5E0A73FA"/>
    <w:rsid w:val="5E296E21"/>
    <w:rsid w:val="5E3448ED"/>
    <w:rsid w:val="5E3A991F"/>
    <w:rsid w:val="5E567D9B"/>
    <w:rsid w:val="5EB58C16"/>
    <w:rsid w:val="5EE89EAA"/>
    <w:rsid w:val="5EF7438E"/>
    <w:rsid w:val="5EFF89D7"/>
    <w:rsid w:val="5F2EC315"/>
    <w:rsid w:val="5F71393F"/>
    <w:rsid w:val="5FE1E883"/>
    <w:rsid w:val="602FB7D8"/>
    <w:rsid w:val="609FB370"/>
    <w:rsid w:val="60FA8481"/>
    <w:rsid w:val="610479D9"/>
    <w:rsid w:val="61162508"/>
    <w:rsid w:val="6152F824"/>
    <w:rsid w:val="61875C6A"/>
    <w:rsid w:val="61B9FC46"/>
    <w:rsid w:val="62022CEB"/>
    <w:rsid w:val="62240BDB"/>
    <w:rsid w:val="62288F5A"/>
    <w:rsid w:val="624841DD"/>
    <w:rsid w:val="624DECA2"/>
    <w:rsid w:val="62AFD980"/>
    <w:rsid w:val="6365A7E8"/>
    <w:rsid w:val="63C2CC6E"/>
    <w:rsid w:val="63CAB530"/>
    <w:rsid w:val="63F92E0C"/>
    <w:rsid w:val="64048A5F"/>
    <w:rsid w:val="64664EAF"/>
    <w:rsid w:val="647D0E28"/>
    <w:rsid w:val="649AA33C"/>
    <w:rsid w:val="64B31B87"/>
    <w:rsid w:val="64B96B95"/>
    <w:rsid w:val="64C67DC0"/>
    <w:rsid w:val="650842E5"/>
    <w:rsid w:val="653830A4"/>
    <w:rsid w:val="659B4E28"/>
    <w:rsid w:val="65B2E672"/>
    <w:rsid w:val="65C25812"/>
    <w:rsid w:val="65D0C421"/>
    <w:rsid w:val="65D57731"/>
    <w:rsid w:val="661302F0"/>
    <w:rsid w:val="667547FE"/>
    <w:rsid w:val="670E20C9"/>
    <w:rsid w:val="672F2D3A"/>
    <w:rsid w:val="6762DA9E"/>
    <w:rsid w:val="67840E70"/>
    <w:rsid w:val="6799DE49"/>
    <w:rsid w:val="67B0338F"/>
    <w:rsid w:val="67D29D9D"/>
    <w:rsid w:val="68222B96"/>
    <w:rsid w:val="686E170C"/>
    <w:rsid w:val="6896D565"/>
    <w:rsid w:val="68C47567"/>
    <w:rsid w:val="68E76DEF"/>
    <w:rsid w:val="692EE888"/>
    <w:rsid w:val="6955696B"/>
    <w:rsid w:val="69A36AFC"/>
    <w:rsid w:val="69E178BC"/>
    <w:rsid w:val="6A5C3638"/>
    <w:rsid w:val="6AA35E77"/>
    <w:rsid w:val="6AC03A43"/>
    <w:rsid w:val="6AD7EEEE"/>
    <w:rsid w:val="6B051000"/>
    <w:rsid w:val="6B617085"/>
    <w:rsid w:val="6B8C2648"/>
    <w:rsid w:val="6B95C5E8"/>
    <w:rsid w:val="6BA50527"/>
    <w:rsid w:val="6BDA4D6A"/>
    <w:rsid w:val="6BF917E6"/>
    <w:rsid w:val="6C221542"/>
    <w:rsid w:val="6C2A2222"/>
    <w:rsid w:val="6C37D57C"/>
    <w:rsid w:val="6C75B32D"/>
    <w:rsid w:val="6C9B2AA3"/>
    <w:rsid w:val="6CC55B4D"/>
    <w:rsid w:val="6CD5EAE8"/>
    <w:rsid w:val="6CE3531C"/>
    <w:rsid w:val="6D05AE2C"/>
    <w:rsid w:val="6D0AE6D1"/>
    <w:rsid w:val="6D1BD823"/>
    <w:rsid w:val="6D2352F3"/>
    <w:rsid w:val="6D3023C9"/>
    <w:rsid w:val="6D4A74D8"/>
    <w:rsid w:val="6DD60E3B"/>
    <w:rsid w:val="6E5954F5"/>
    <w:rsid w:val="6EABAF42"/>
    <w:rsid w:val="6EC4DF1E"/>
    <w:rsid w:val="6ED2DADF"/>
    <w:rsid w:val="6EE64110"/>
    <w:rsid w:val="6EF9A86C"/>
    <w:rsid w:val="6F0568E5"/>
    <w:rsid w:val="6F9643B0"/>
    <w:rsid w:val="6FB1D29C"/>
    <w:rsid w:val="6FB49A4A"/>
    <w:rsid w:val="6FC28360"/>
    <w:rsid w:val="6FC398C8"/>
    <w:rsid w:val="6FF5B166"/>
    <w:rsid w:val="701C8D3C"/>
    <w:rsid w:val="702C6218"/>
    <w:rsid w:val="706E7571"/>
    <w:rsid w:val="709F6258"/>
    <w:rsid w:val="70D9650B"/>
    <w:rsid w:val="7109EF33"/>
    <w:rsid w:val="716B66B0"/>
    <w:rsid w:val="71909965"/>
    <w:rsid w:val="71933D54"/>
    <w:rsid w:val="7203CD07"/>
    <w:rsid w:val="721F0E8A"/>
    <w:rsid w:val="72863A6C"/>
    <w:rsid w:val="7289AE6A"/>
    <w:rsid w:val="728F7940"/>
    <w:rsid w:val="7290D6BB"/>
    <w:rsid w:val="72925443"/>
    <w:rsid w:val="72B4899A"/>
    <w:rsid w:val="72BBA659"/>
    <w:rsid w:val="72D7357D"/>
    <w:rsid w:val="72EB3E49"/>
    <w:rsid w:val="72ED7BA7"/>
    <w:rsid w:val="73025B64"/>
    <w:rsid w:val="730F3F0C"/>
    <w:rsid w:val="736A7377"/>
    <w:rsid w:val="736E3F10"/>
    <w:rsid w:val="738723C4"/>
    <w:rsid w:val="7417F0CF"/>
    <w:rsid w:val="74260DE9"/>
    <w:rsid w:val="7441ADEF"/>
    <w:rsid w:val="746C9F6F"/>
    <w:rsid w:val="749DA0C8"/>
    <w:rsid w:val="74F008AB"/>
    <w:rsid w:val="750CD77B"/>
    <w:rsid w:val="7547C9F1"/>
    <w:rsid w:val="75B0395E"/>
    <w:rsid w:val="75BAD331"/>
    <w:rsid w:val="7615E758"/>
    <w:rsid w:val="7618ABC0"/>
    <w:rsid w:val="7634FE57"/>
    <w:rsid w:val="767AC1B9"/>
    <w:rsid w:val="76858584"/>
    <w:rsid w:val="77721FC5"/>
    <w:rsid w:val="77941137"/>
    <w:rsid w:val="77EE7173"/>
    <w:rsid w:val="77F7B542"/>
    <w:rsid w:val="780CD8D2"/>
    <w:rsid w:val="786CC5D9"/>
    <w:rsid w:val="78914592"/>
    <w:rsid w:val="789BC071"/>
    <w:rsid w:val="78C28CB6"/>
    <w:rsid w:val="79188EDF"/>
    <w:rsid w:val="794BCE74"/>
    <w:rsid w:val="794EF228"/>
    <w:rsid w:val="7952CA5A"/>
    <w:rsid w:val="797814D2"/>
    <w:rsid w:val="798310E1"/>
    <w:rsid w:val="79835C0F"/>
    <w:rsid w:val="79BC18C1"/>
    <w:rsid w:val="7A41BAF7"/>
    <w:rsid w:val="7A4B107D"/>
    <w:rsid w:val="7A4B3D59"/>
    <w:rsid w:val="7A743366"/>
    <w:rsid w:val="7AB55A17"/>
    <w:rsid w:val="7B1DE3D8"/>
    <w:rsid w:val="7B64F155"/>
    <w:rsid w:val="7B928131"/>
    <w:rsid w:val="7BAF5E6D"/>
    <w:rsid w:val="7BE390F8"/>
    <w:rsid w:val="7C3E211D"/>
    <w:rsid w:val="7C82C0D8"/>
    <w:rsid w:val="7CE1CD9A"/>
    <w:rsid w:val="7CFD052D"/>
    <w:rsid w:val="7D1246AF"/>
    <w:rsid w:val="7D22FFF4"/>
    <w:rsid w:val="7D657A52"/>
    <w:rsid w:val="7D6EE981"/>
    <w:rsid w:val="7D7B59E3"/>
    <w:rsid w:val="7D85B068"/>
    <w:rsid w:val="7D99E195"/>
    <w:rsid w:val="7DCB0407"/>
    <w:rsid w:val="7E2AD8DA"/>
    <w:rsid w:val="7E42A685"/>
    <w:rsid w:val="7E4BB6A9"/>
    <w:rsid w:val="7EC1ED76"/>
    <w:rsid w:val="7EEFB3A7"/>
    <w:rsid w:val="7F0CCBA8"/>
    <w:rsid w:val="7F4C79B3"/>
    <w:rsid w:val="7F90087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2FB0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DD7"/>
    <w:rPr>
      <w:rFonts w:ascii="Arial" w:hAnsi="Arial"/>
      <w:sz w:val="28"/>
    </w:rPr>
  </w:style>
  <w:style w:type="paragraph" w:styleId="Heading1">
    <w:name w:val="heading 1"/>
    <w:basedOn w:val="Normal"/>
    <w:next w:val="Normal"/>
    <w:link w:val="Heading1Char"/>
    <w:uiPriority w:val="9"/>
    <w:qFormat/>
    <w:rsid w:val="00A008AE"/>
    <w:pPr>
      <w:keepNext/>
      <w:keepLines/>
      <w:spacing w:before="240" w:after="0"/>
      <w:outlineLvl w:val="0"/>
    </w:pPr>
    <w:rPr>
      <w:rFonts w:eastAsiaTheme="majorEastAsia" w:cstheme="majorBidi"/>
      <w:b/>
      <w:color w:val="2F5496" w:themeColor="accent1" w:themeShade="BF"/>
      <w:szCs w:val="32"/>
    </w:rPr>
  </w:style>
  <w:style w:type="paragraph" w:styleId="Heading2">
    <w:name w:val="heading 2"/>
    <w:basedOn w:val="Normal"/>
    <w:link w:val="Heading2Char"/>
    <w:uiPriority w:val="9"/>
    <w:unhideWhenUsed/>
    <w:qFormat/>
    <w:rsid w:val="003E6F01"/>
    <w:pPr>
      <w:keepNext/>
      <w:spacing w:before="200" w:after="0" w:line="276" w:lineRule="auto"/>
      <w:outlineLvl w:val="1"/>
    </w:pPr>
    <w:rPr>
      <w:rFonts w:cs="Arial"/>
      <w:b/>
      <w:bCs/>
      <w:color w:val="4472C4"/>
      <w:kern w:val="0"/>
      <w:szCs w:val="24"/>
      <w14:ligatures w14:val="none"/>
    </w:rPr>
  </w:style>
  <w:style w:type="paragraph" w:styleId="Heading3">
    <w:name w:val="heading 3"/>
    <w:basedOn w:val="Normal"/>
    <w:next w:val="Normal"/>
    <w:link w:val="Heading3Char"/>
    <w:uiPriority w:val="9"/>
    <w:unhideWhenUsed/>
    <w:qFormat/>
    <w:rsid w:val="000B035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5ED1"/>
    <w:rPr>
      <w:color w:val="0563C1" w:themeColor="hyperlink"/>
      <w:u w:val="single"/>
    </w:rPr>
  </w:style>
  <w:style w:type="character" w:styleId="UnresolvedMention">
    <w:name w:val="Unresolved Mention"/>
    <w:basedOn w:val="DefaultParagraphFont"/>
    <w:uiPriority w:val="99"/>
    <w:semiHidden/>
    <w:unhideWhenUsed/>
    <w:rsid w:val="00E75ED1"/>
    <w:rPr>
      <w:color w:val="605E5C"/>
      <w:shd w:val="clear" w:color="auto" w:fill="E1DFDD"/>
    </w:rPr>
  </w:style>
  <w:style w:type="table" w:styleId="TableGrid">
    <w:name w:val="Table Grid"/>
    <w:basedOn w:val="TableNormal"/>
    <w:uiPriority w:val="39"/>
    <w:rsid w:val="005A6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 indent,List Paragraph 1,List Paragraph1,F5 List Paragraph,Dot pt,No Spacing1,List Paragraph Char Char Char,Indicator Text,Colorful List - Accent 11,Numbered Para 1,Bullet 1,Bullet Points,MAIN CONTENT,List Paragraph12,Bullet Style"/>
    <w:basedOn w:val="Normal"/>
    <w:link w:val="ListParagraphChar"/>
    <w:uiPriority w:val="34"/>
    <w:qFormat/>
    <w:rsid w:val="00912468"/>
    <w:pPr>
      <w:spacing w:after="0" w:line="240" w:lineRule="auto"/>
      <w:ind w:left="720"/>
      <w:contextualSpacing/>
    </w:pPr>
    <w:rPr>
      <w:rFonts w:ascii="Times New Roman" w:eastAsia="Times New Roman" w:hAnsi="Times New Roman" w:cs="Times New Roman"/>
      <w:kern w:val="0"/>
      <w:sz w:val="24"/>
      <w:szCs w:val="24"/>
      <w:lang w:eastAsia="en-GB"/>
      <w14:ligatures w14:val="none"/>
    </w:rPr>
  </w:style>
  <w:style w:type="paragraph" w:customStyle="1" w:styleId="KL2">
    <w:name w:val="KL2"/>
    <w:basedOn w:val="Normal"/>
    <w:next w:val="Normal"/>
    <w:uiPriority w:val="99"/>
    <w:rsid w:val="00FE6C36"/>
    <w:pPr>
      <w:tabs>
        <w:tab w:val="left" w:pos="680"/>
      </w:tabs>
      <w:spacing w:after="240" w:line="240" w:lineRule="auto"/>
      <w:outlineLvl w:val="1"/>
    </w:pPr>
    <w:rPr>
      <w:rFonts w:ascii="Frutiger 45 Light" w:eastAsia="Times New Roman" w:hAnsi="Frutiger 45 Light" w:cs="Times New Roman"/>
      <w:kern w:val="0"/>
      <w:sz w:val="24"/>
      <w:szCs w:val="20"/>
      <w14:ligatures w14:val="none"/>
    </w:rPr>
  </w:style>
  <w:style w:type="character" w:styleId="CommentReference">
    <w:name w:val="annotation reference"/>
    <w:basedOn w:val="DefaultParagraphFont"/>
    <w:uiPriority w:val="99"/>
    <w:semiHidden/>
    <w:unhideWhenUsed/>
    <w:rsid w:val="00F2021B"/>
    <w:rPr>
      <w:sz w:val="16"/>
      <w:szCs w:val="16"/>
    </w:rPr>
  </w:style>
  <w:style w:type="paragraph" w:styleId="CommentText">
    <w:name w:val="annotation text"/>
    <w:basedOn w:val="Normal"/>
    <w:link w:val="CommentTextChar"/>
    <w:uiPriority w:val="99"/>
    <w:unhideWhenUsed/>
    <w:rsid w:val="00F2021B"/>
    <w:pPr>
      <w:spacing w:line="240" w:lineRule="auto"/>
    </w:pPr>
    <w:rPr>
      <w:sz w:val="20"/>
      <w:szCs w:val="20"/>
    </w:rPr>
  </w:style>
  <w:style w:type="character" w:customStyle="1" w:styleId="CommentTextChar">
    <w:name w:val="Comment Text Char"/>
    <w:basedOn w:val="DefaultParagraphFont"/>
    <w:link w:val="CommentText"/>
    <w:uiPriority w:val="99"/>
    <w:rsid w:val="00F2021B"/>
    <w:rPr>
      <w:sz w:val="20"/>
      <w:szCs w:val="20"/>
    </w:rPr>
  </w:style>
  <w:style w:type="paragraph" w:styleId="CommentSubject">
    <w:name w:val="annotation subject"/>
    <w:basedOn w:val="CommentText"/>
    <w:next w:val="CommentText"/>
    <w:link w:val="CommentSubjectChar"/>
    <w:uiPriority w:val="99"/>
    <w:semiHidden/>
    <w:unhideWhenUsed/>
    <w:rsid w:val="00F2021B"/>
    <w:rPr>
      <w:b/>
      <w:bCs/>
    </w:rPr>
  </w:style>
  <w:style w:type="character" w:customStyle="1" w:styleId="CommentSubjectChar">
    <w:name w:val="Comment Subject Char"/>
    <w:basedOn w:val="CommentTextChar"/>
    <w:link w:val="CommentSubject"/>
    <w:uiPriority w:val="99"/>
    <w:semiHidden/>
    <w:rsid w:val="00F2021B"/>
    <w:rPr>
      <w:b/>
      <w:bCs/>
      <w:sz w:val="20"/>
      <w:szCs w:val="20"/>
    </w:rPr>
  </w:style>
  <w:style w:type="paragraph" w:styleId="Header">
    <w:name w:val="header"/>
    <w:basedOn w:val="Normal"/>
    <w:link w:val="HeaderChar"/>
    <w:uiPriority w:val="99"/>
    <w:unhideWhenUsed/>
    <w:rsid w:val="00DD57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731"/>
  </w:style>
  <w:style w:type="paragraph" w:styleId="Footer">
    <w:name w:val="footer"/>
    <w:basedOn w:val="Normal"/>
    <w:link w:val="FooterChar"/>
    <w:uiPriority w:val="99"/>
    <w:unhideWhenUsed/>
    <w:rsid w:val="00DD57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731"/>
  </w:style>
  <w:style w:type="character" w:styleId="Strong">
    <w:name w:val="Strong"/>
    <w:basedOn w:val="DefaultParagraphFont"/>
    <w:uiPriority w:val="22"/>
    <w:qFormat/>
    <w:rsid w:val="005614E4"/>
    <w:rPr>
      <w:b/>
      <w:bCs/>
    </w:rPr>
  </w:style>
  <w:style w:type="character" w:customStyle="1" w:styleId="Heading2Char">
    <w:name w:val="Heading 2 Char"/>
    <w:basedOn w:val="DefaultParagraphFont"/>
    <w:link w:val="Heading2"/>
    <w:uiPriority w:val="9"/>
    <w:rsid w:val="003E6F01"/>
    <w:rPr>
      <w:rFonts w:ascii="Arial" w:hAnsi="Arial" w:cs="Arial"/>
      <w:b/>
      <w:bCs/>
      <w:color w:val="4472C4"/>
      <w:kern w:val="0"/>
      <w:sz w:val="28"/>
      <w:szCs w:val="24"/>
      <w14:ligatures w14:val="none"/>
    </w:rPr>
  </w:style>
  <w:style w:type="character" w:customStyle="1" w:styleId="cf01">
    <w:name w:val="cf01"/>
    <w:basedOn w:val="DefaultParagraphFont"/>
    <w:rsid w:val="00550595"/>
    <w:rPr>
      <w:rFonts w:ascii="Segoe UI" w:hAnsi="Segoe UI" w:cs="Segoe UI" w:hint="default"/>
      <w:color w:val="009DD9"/>
    </w:rPr>
  </w:style>
  <w:style w:type="paragraph" w:styleId="NormalWeb">
    <w:name w:val="Normal (Web)"/>
    <w:basedOn w:val="Normal"/>
    <w:uiPriority w:val="99"/>
    <w:semiHidden/>
    <w:unhideWhenUsed/>
    <w:rsid w:val="00AA369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ListParagraphChar">
    <w:name w:val="List Paragraph Char"/>
    <w:aliases w:val="Normal + indent Char,List Paragraph 1 Char,List Paragraph1 Char,F5 List Paragraph Char,Dot pt Char,No Spacing1 Char,List Paragraph Char Char Char Char,Indicator Text Char,Colorful List - Accent 11 Char,Numbered Para 1 Char"/>
    <w:link w:val="ListParagraph"/>
    <w:uiPriority w:val="34"/>
    <w:locked/>
    <w:rsid w:val="003E4CB8"/>
    <w:rPr>
      <w:rFonts w:ascii="Times New Roman" w:eastAsia="Times New Roman" w:hAnsi="Times New Roman" w:cs="Times New Roman"/>
      <w:kern w:val="0"/>
      <w:sz w:val="24"/>
      <w:szCs w:val="24"/>
      <w:lang w:eastAsia="en-GB"/>
      <w14:ligatures w14:val="none"/>
    </w:rPr>
  </w:style>
  <w:style w:type="character" w:customStyle="1" w:styleId="Heading1Char">
    <w:name w:val="Heading 1 Char"/>
    <w:basedOn w:val="DefaultParagraphFont"/>
    <w:link w:val="Heading1"/>
    <w:uiPriority w:val="9"/>
    <w:rsid w:val="00A008AE"/>
    <w:rPr>
      <w:rFonts w:ascii="Arial" w:eastAsiaTheme="majorEastAsia" w:hAnsi="Arial" w:cstheme="majorBidi"/>
      <w:b/>
      <w:color w:val="2F5496" w:themeColor="accent1" w:themeShade="BF"/>
      <w:sz w:val="28"/>
      <w:szCs w:val="32"/>
    </w:rPr>
  </w:style>
  <w:style w:type="character" w:customStyle="1" w:styleId="Heading3Char">
    <w:name w:val="Heading 3 Char"/>
    <w:basedOn w:val="DefaultParagraphFont"/>
    <w:link w:val="Heading3"/>
    <w:uiPriority w:val="9"/>
    <w:rsid w:val="000B035D"/>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540FF6"/>
    <w:pPr>
      <w:outlineLvl w:val="9"/>
    </w:pPr>
    <w:rPr>
      <w:kern w:val="0"/>
      <w:lang w:val="en-US"/>
      <w14:ligatures w14:val="none"/>
    </w:rPr>
  </w:style>
  <w:style w:type="paragraph" w:styleId="TOC1">
    <w:name w:val="toc 1"/>
    <w:basedOn w:val="Normal"/>
    <w:next w:val="Normal"/>
    <w:autoRedefine/>
    <w:uiPriority w:val="39"/>
    <w:unhideWhenUsed/>
    <w:rsid w:val="009B3F22"/>
    <w:pPr>
      <w:tabs>
        <w:tab w:val="right" w:leader="dot" w:pos="9016"/>
      </w:tabs>
      <w:spacing w:after="100"/>
    </w:pPr>
  </w:style>
  <w:style w:type="paragraph" w:styleId="TOC2">
    <w:name w:val="toc 2"/>
    <w:basedOn w:val="Normal"/>
    <w:next w:val="Normal"/>
    <w:autoRedefine/>
    <w:uiPriority w:val="39"/>
    <w:unhideWhenUsed/>
    <w:rsid w:val="00540FF6"/>
    <w:pPr>
      <w:spacing w:after="100"/>
      <w:ind w:left="220"/>
    </w:pPr>
  </w:style>
  <w:style w:type="paragraph" w:styleId="TOC3">
    <w:name w:val="toc 3"/>
    <w:basedOn w:val="Normal"/>
    <w:next w:val="Normal"/>
    <w:autoRedefine/>
    <w:uiPriority w:val="39"/>
    <w:unhideWhenUsed/>
    <w:rsid w:val="00BE402D"/>
    <w:pPr>
      <w:tabs>
        <w:tab w:val="right" w:leader="dot" w:pos="9016"/>
      </w:tabs>
      <w:spacing w:after="100"/>
      <w:ind w:left="440"/>
    </w:pPr>
    <w:rPr>
      <w:rFonts w:cs="Arial"/>
      <w:b/>
      <w:bCs/>
      <w:noProof/>
      <w:kern w:val="0"/>
      <w14:ligatures w14:val="none"/>
    </w:rPr>
  </w:style>
  <w:style w:type="paragraph" w:styleId="NoSpacing">
    <w:name w:val="No Spacing"/>
    <w:uiPriority w:val="1"/>
    <w:qFormat/>
    <w:rsid w:val="007F4840"/>
    <w:pPr>
      <w:spacing w:after="0" w:line="240" w:lineRule="auto"/>
    </w:pPr>
  </w:style>
  <w:style w:type="character" w:styleId="FollowedHyperlink">
    <w:name w:val="FollowedHyperlink"/>
    <w:basedOn w:val="DefaultParagraphFont"/>
    <w:uiPriority w:val="99"/>
    <w:semiHidden/>
    <w:unhideWhenUsed/>
    <w:rsid w:val="00860AF6"/>
    <w:rPr>
      <w:color w:val="954F72" w:themeColor="followedHyperlink"/>
      <w:u w:val="single"/>
    </w:rPr>
  </w:style>
  <w:style w:type="paragraph" w:customStyle="1" w:styleId="xmsonormal">
    <w:name w:val="x_msonormal"/>
    <w:basedOn w:val="Normal"/>
    <w:rsid w:val="001360A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Default">
    <w:name w:val="Default"/>
    <w:rsid w:val="00415454"/>
    <w:pPr>
      <w:autoSpaceDE w:val="0"/>
      <w:autoSpaceDN w:val="0"/>
      <w:adjustRightInd w:val="0"/>
      <w:spacing w:after="0" w:line="240" w:lineRule="auto"/>
    </w:pPr>
    <w:rPr>
      <w:rFonts w:ascii="Montserrat" w:hAnsi="Montserrat" w:cs="Montserrat"/>
      <w:color w:val="000000"/>
      <w:kern w:val="0"/>
      <w:sz w:val="24"/>
      <w:szCs w:val="24"/>
    </w:rPr>
  </w:style>
  <w:style w:type="character" w:styleId="Mention">
    <w:name w:val="Mention"/>
    <w:basedOn w:val="DefaultParagraphFont"/>
    <w:uiPriority w:val="99"/>
    <w:unhideWhenUsed/>
    <w:rsid w:val="00B302B5"/>
    <w:rPr>
      <w:color w:val="2B579A"/>
      <w:shd w:val="clear" w:color="auto" w:fill="E1DFDD"/>
    </w:rPr>
  </w:style>
  <w:style w:type="paragraph" w:customStyle="1" w:styleId="CM5">
    <w:name w:val="CM5"/>
    <w:basedOn w:val="Default"/>
    <w:next w:val="Default"/>
    <w:uiPriority w:val="99"/>
    <w:rsid w:val="00861710"/>
    <w:pPr>
      <w:spacing w:line="320" w:lineRule="atLeast"/>
    </w:pPr>
    <w:rPr>
      <w:rFonts w:ascii="Barlow Condensed" w:hAnsi="Barlow Condensed" w:cstheme="minorBidi"/>
      <w:color w:val="auto"/>
    </w:rPr>
  </w:style>
  <w:style w:type="paragraph" w:customStyle="1" w:styleId="paragraph">
    <w:name w:val="paragraph"/>
    <w:basedOn w:val="Normal"/>
    <w:rsid w:val="00A0618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wacimagecontainer">
    <w:name w:val="wacimagecontainer"/>
    <w:basedOn w:val="DefaultParagraphFont"/>
    <w:rsid w:val="00A06181"/>
  </w:style>
  <w:style w:type="character" w:customStyle="1" w:styleId="normaltextrun">
    <w:name w:val="normaltextrun"/>
    <w:basedOn w:val="DefaultParagraphFont"/>
    <w:rsid w:val="00A06181"/>
  </w:style>
  <w:style w:type="character" w:customStyle="1" w:styleId="eop">
    <w:name w:val="eop"/>
    <w:basedOn w:val="DefaultParagraphFont"/>
    <w:rsid w:val="00A06181"/>
  </w:style>
  <w:style w:type="paragraph" w:styleId="Revision">
    <w:name w:val="Revision"/>
    <w:hidden/>
    <w:uiPriority w:val="99"/>
    <w:semiHidden/>
    <w:rsid w:val="0030281F"/>
    <w:pPr>
      <w:spacing w:after="0" w:line="240" w:lineRule="auto"/>
    </w:pPr>
    <w:rPr>
      <w:rFonts w:ascii="Arial" w:hAnsi="Arial"/>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3979">
      <w:bodyDiv w:val="1"/>
      <w:marLeft w:val="0"/>
      <w:marRight w:val="0"/>
      <w:marTop w:val="0"/>
      <w:marBottom w:val="0"/>
      <w:divBdr>
        <w:top w:val="none" w:sz="0" w:space="0" w:color="auto"/>
        <w:left w:val="none" w:sz="0" w:space="0" w:color="auto"/>
        <w:bottom w:val="none" w:sz="0" w:space="0" w:color="auto"/>
        <w:right w:val="none" w:sz="0" w:space="0" w:color="auto"/>
      </w:divBdr>
      <w:divsChild>
        <w:div w:id="168719278">
          <w:marLeft w:val="0"/>
          <w:marRight w:val="0"/>
          <w:marTop w:val="240"/>
          <w:marBottom w:val="240"/>
          <w:divBdr>
            <w:top w:val="none" w:sz="0" w:space="0" w:color="auto"/>
            <w:left w:val="none" w:sz="0" w:space="0" w:color="auto"/>
            <w:bottom w:val="none" w:sz="0" w:space="0" w:color="auto"/>
            <w:right w:val="none" w:sz="0" w:space="0" w:color="auto"/>
          </w:divBdr>
        </w:div>
        <w:div w:id="1541672397">
          <w:marLeft w:val="0"/>
          <w:marRight w:val="0"/>
          <w:marTop w:val="240"/>
          <w:marBottom w:val="240"/>
          <w:divBdr>
            <w:top w:val="none" w:sz="0" w:space="0" w:color="auto"/>
            <w:left w:val="none" w:sz="0" w:space="0" w:color="auto"/>
            <w:bottom w:val="none" w:sz="0" w:space="0" w:color="auto"/>
            <w:right w:val="none" w:sz="0" w:space="0" w:color="auto"/>
          </w:divBdr>
        </w:div>
        <w:div w:id="1959405611">
          <w:marLeft w:val="0"/>
          <w:marRight w:val="0"/>
          <w:marTop w:val="240"/>
          <w:marBottom w:val="240"/>
          <w:divBdr>
            <w:top w:val="none" w:sz="0" w:space="0" w:color="auto"/>
            <w:left w:val="none" w:sz="0" w:space="0" w:color="auto"/>
            <w:bottom w:val="none" w:sz="0" w:space="0" w:color="auto"/>
            <w:right w:val="none" w:sz="0" w:space="0" w:color="auto"/>
          </w:divBdr>
        </w:div>
      </w:divsChild>
    </w:div>
    <w:div w:id="11929048">
      <w:bodyDiv w:val="1"/>
      <w:marLeft w:val="0"/>
      <w:marRight w:val="0"/>
      <w:marTop w:val="0"/>
      <w:marBottom w:val="0"/>
      <w:divBdr>
        <w:top w:val="none" w:sz="0" w:space="0" w:color="auto"/>
        <w:left w:val="none" w:sz="0" w:space="0" w:color="auto"/>
        <w:bottom w:val="none" w:sz="0" w:space="0" w:color="auto"/>
        <w:right w:val="none" w:sz="0" w:space="0" w:color="auto"/>
      </w:divBdr>
    </w:div>
    <w:div w:id="23754343">
      <w:bodyDiv w:val="1"/>
      <w:marLeft w:val="0"/>
      <w:marRight w:val="0"/>
      <w:marTop w:val="0"/>
      <w:marBottom w:val="0"/>
      <w:divBdr>
        <w:top w:val="none" w:sz="0" w:space="0" w:color="auto"/>
        <w:left w:val="none" w:sz="0" w:space="0" w:color="auto"/>
        <w:bottom w:val="none" w:sz="0" w:space="0" w:color="auto"/>
        <w:right w:val="none" w:sz="0" w:space="0" w:color="auto"/>
      </w:divBdr>
      <w:divsChild>
        <w:div w:id="322003297">
          <w:marLeft w:val="0"/>
          <w:marRight w:val="0"/>
          <w:marTop w:val="240"/>
          <w:marBottom w:val="0"/>
          <w:divBdr>
            <w:top w:val="none" w:sz="0" w:space="0" w:color="auto"/>
            <w:left w:val="none" w:sz="0" w:space="0" w:color="auto"/>
            <w:bottom w:val="none" w:sz="0" w:space="0" w:color="auto"/>
            <w:right w:val="none" w:sz="0" w:space="0" w:color="auto"/>
          </w:divBdr>
        </w:div>
        <w:div w:id="1110398228">
          <w:marLeft w:val="0"/>
          <w:marRight w:val="0"/>
          <w:marTop w:val="240"/>
          <w:marBottom w:val="240"/>
          <w:divBdr>
            <w:top w:val="none" w:sz="0" w:space="0" w:color="auto"/>
            <w:left w:val="none" w:sz="0" w:space="0" w:color="auto"/>
            <w:bottom w:val="none" w:sz="0" w:space="0" w:color="auto"/>
            <w:right w:val="none" w:sz="0" w:space="0" w:color="auto"/>
          </w:divBdr>
        </w:div>
        <w:div w:id="1419446396">
          <w:marLeft w:val="0"/>
          <w:marRight w:val="0"/>
          <w:marTop w:val="240"/>
          <w:marBottom w:val="0"/>
          <w:divBdr>
            <w:top w:val="none" w:sz="0" w:space="0" w:color="auto"/>
            <w:left w:val="none" w:sz="0" w:space="0" w:color="auto"/>
            <w:bottom w:val="none" w:sz="0" w:space="0" w:color="auto"/>
            <w:right w:val="none" w:sz="0" w:space="0" w:color="auto"/>
          </w:divBdr>
        </w:div>
        <w:div w:id="1545866443">
          <w:marLeft w:val="0"/>
          <w:marRight w:val="0"/>
          <w:marTop w:val="240"/>
          <w:marBottom w:val="0"/>
          <w:divBdr>
            <w:top w:val="none" w:sz="0" w:space="0" w:color="auto"/>
            <w:left w:val="none" w:sz="0" w:space="0" w:color="auto"/>
            <w:bottom w:val="none" w:sz="0" w:space="0" w:color="auto"/>
            <w:right w:val="none" w:sz="0" w:space="0" w:color="auto"/>
          </w:divBdr>
        </w:div>
      </w:divsChild>
    </w:div>
    <w:div w:id="75172010">
      <w:bodyDiv w:val="1"/>
      <w:marLeft w:val="0"/>
      <w:marRight w:val="0"/>
      <w:marTop w:val="0"/>
      <w:marBottom w:val="0"/>
      <w:divBdr>
        <w:top w:val="none" w:sz="0" w:space="0" w:color="auto"/>
        <w:left w:val="none" w:sz="0" w:space="0" w:color="auto"/>
        <w:bottom w:val="none" w:sz="0" w:space="0" w:color="auto"/>
        <w:right w:val="none" w:sz="0" w:space="0" w:color="auto"/>
      </w:divBdr>
    </w:div>
    <w:div w:id="106193813">
      <w:bodyDiv w:val="1"/>
      <w:marLeft w:val="0"/>
      <w:marRight w:val="0"/>
      <w:marTop w:val="0"/>
      <w:marBottom w:val="0"/>
      <w:divBdr>
        <w:top w:val="none" w:sz="0" w:space="0" w:color="auto"/>
        <w:left w:val="none" w:sz="0" w:space="0" w:color="auto"/>
        <w:bottom w:val="none" w:sz="0" w:space="0" w:color="auto"/>
        <w:right w:val="none" w:sz="0" w:space="0" w:color="auto"/>
      </w:divBdr>
      <w:divsChild>
        <w:div w:id="1373267488">
          <w:marLeft w:val="360"/>
          <w:marRight w:val="0"/>
          <w:marTop w:val="200"/>
          <w:marBottom w:val="0"/>
          <w:divBdr>
            <w:top w:val="none" w:sz="0" w:space="0" w:color="auto"/>
            <w:left w:val="none" w:sz="0" w:space="0" w:color="auto"/>
            <w:bottom w:val="none" w:sz="0" w:space="0" w:color="auto"/>
            <w:right w:val="none" w:sz="0" w:space="0" w:color="auto"/>
          </w:divBdr>
        </w:div>
      </w:divsChild>
    </w:div>
    <w:div w:id="130752967">
      <w:bodyDiv w:val="1"/>
      <w:marLeft w:val="0"/>
      <w:marRight w:val="0"/>
      <w:marTop w:val="0"/>
      <w:marBottom w:val="0"/>
      <w:divBdr>
        <w:top w:val="none" w:sz="0" w:space="0" w:color="auto"/>
        <w:left w:val="none" w:sz="0" w:space="0" w:color="auto"/>
        <w:bottom w:val="none" w:sz="0" w:space="0" w:color="auto"/>
        <w:right w:val="none" w:sz="0" w:space="0" w:color="auto"/>
      </w:divBdr>
      <w:divsChild>
        <w:div w:id="550120097">
          <w:marLeft w:val="360"/>
          <w:marRight w:val="0"/>
          <w:marTop w:val="200"/>
          <w:marBottom w:val="0"/>
          <w:divBdr>
            <w:top w:val="none" w:sz="0" w:space="0" w:color="auto"/>
            <w:left w:val="none" w:sz="0" w:space="0" w:color="auto"/>
            <w:bottom w:val="none" w:sz="0" w:space="0" w:color="auto"/>
            <w:right w:val="none" w:sz="0" w:space="0" w:color="auto"/>
          </w:divBdr>
        </w:div>
        <w:div w:id="577790720">
          <w:marLeft w:val="360"/>
          <w:marRight w:val="0"/>
          <w:marTop w:val="200"/>
          <w:marBottom w:val="0"/>
          <w:divBdr>
            <w:top w:val="none" w:sz="0" w:space="0" w:color="auto"/>
            <w:left w:val="none" w:sz="0" w:space="0" w:color="auto"/>
            <w:bottom w:val="none" w:sz="0" w:space="0" w:color="auto"/>
            <w:right w:val="none" w:sz="0" w:space="0" w:color="auto"/>
          </w:divBdr>
        </w:div>
        <w:div w:id="786510035">
          <w:marLeft w:val="360"/>
          <w:marRight w:val="0"/>
          <w:marTop w:val="200"/>
          <w:marBottom w:val="0"/>
          <w:divBdr>
            <w:top w:val="none" w:sz="0" w:space="0" w:color="auto"/>
            <w:left w:val="none" w:sz="0" w:space="0" w:color="auto"/>
            <w:bottom w:val="none" w:sz="0" w:space="0" w:color="auto"/>
            <w:right w:val="none" w:sz="0" w:space="0" w:color="auto"/>
          </w:divBdr>
        </w:div>
        <w:div w:id="1017073986">
          <w:marLeft w:val="360"/>
          <w:marRight w:val="0"/>
          <w:marTop w:val="200"/>
          <w:marBottom w:val="0"/>
          <w:divBdr>
            <w:top w:val="none" w:sz="0" w:space="0" w:color="auto"/>
            <w:left w:val="none" w:sz="0" w:space="0" w:color="auto"/>
            <w:bottom w:val="none" w:sz="0" w:space="0" w:color="auto"/>
            <w:right w:val="none" w:sz="0" w:space="0" w:color="auto"/>
          </w:divBdr>
        </w:div>
        <w:div w:id="1076166916">
          <w:marLeft w:val="360"/>
          <w:marRight w:val="0"/>
          <w:marTop w:val="200"/>
          <w:marBottom w:val="0"/>
          <w:divBdr>
            <w:top w:val="none" w:sz="0" w:space="0" w:color="auto"/>
            <w:left w:val="none" w:sz="0" w:space="0" w:color="auto"/>
            <w:bottom w:val="none" w:sz="0" w:space="0" w:color="auto"/>
            <w:right w:val="none" w:sz="0" w:space="0" w:color="auto"/>
          </w:divBdr>
        </w:div>
        <w:div w:id="1884168441">
          <w:marLeft w:val="360"/>
          <w:marRight w:val="0"/>
          <w:marTop w:val="200"/>
          <w:marBottom w:val="0"/>
          <w:divBdr>
            <w:top w:val="none" w:sz="0" w:space="0" w:color="auto"/>
            <w:left w:val="none" w:sz="0" w:space="0" w:color="auto"/>
            <w:bottom w:val="none" w:sz="0" w:space="0" w:color="auto"/>
            <w:right w:val="none" w:sz="0" w:space="0" w:color="auto"/>
          </w:divBdr>
        </w:div>
      </w:divsChild>
    </w:div>
    <w:div w:id="199053145">
      <w:bodyDiv w:val="1"/>
      <w:marLeft w:val="0"/>
      <w:marRight w:val="0"/>
      <w:marTop w:val="0"/>
      <w:marBottom w:val="0"/>
      <w:divBdr>
        <w:top w:val="none" w:sz="0" w:space="0" w:color="auto"/>
        <w:left w:val="none" w:sz="0" w:space="0" w:color="auto"/>
        <w:bottom w:val="none" w:sz="0" w:space="0" w:color="auto"/>
        <w:right w:val="none" w:sz="0" w:space="0" w:color="auto"/>
      </w:divBdr>
      <w:divsChild>
        <w:div w:id="65422801">
          <w:marLeft w:val="360"/>
          <w:marRight w:val="0"/>
          <w:marTop w:val="200"/>
          <w:marBottom w:val="0"/>
          <w:divBdr>
            <w:top w:val="none" w:sz="0" w:space="0" w:color="auto"/>
            <w:left w:val="none" w:sz="0" w:space="0" w:color="auto"/>
            <w:bottom w:val="none" w:sz="0" w:space="0" w:color="auto"/>
            <w:right w:val="none" w:sz="0" w:space="0" w:color="auto"/>
          </w:divBdr>
        </w:div>
      </w:divsChild>
    </w:div>
    <w:div w:id="315299786">
      <w:bodyDiv w:val="1"/>
      <w:marLeft w:val="0"/>
      <w:marRight w:val="0"/>
      <w:marTop w:val="0"/>
      <w:marBottom w:val="0"/>
      <w:divBdr>
        <w:top w:val="none" w:sz="0" w:space="0" w:color="auto"/>
        <w:left w:val="none" w:sz="0" w:space="0" w:color="auto"/>
        <w:bottom w:val="none" w:sz="0" w:space="0" w:color="auto"/>
        <w:right w:val="none" w:sz="0" w:space="0" w:color="auto"/>
      </w:divBdr>
    </w:div>
    <w:div w:id="342704414">
      <w:bodyDiv w:val="1"/>
      <w:marLeft w:val="0"/>
      <w:marRight w:val="0"/>
      <w:marTop w:val="0"/>
      <w:marBottom w:val="0"/>
      <w:divBdr>
        <w:top w:val="none" w:sz="0" w:space="0" w:color="auto"/>
        <w:left w:val="none" w:sz="0" w:space="0" w:color="auto"/>
        <w:bottom w:val="none" w:sz="0" w:space="0" w:color="auto"/>
        <w:right w:val="none" w:sz="0" w:space="0" w:color="auto"/>
      </w:divBdr>
    </w:div>
    <w:div w:id="401223506">
      <w:bodyDiv w:val="1"/>
      <w:marLeft w:val="0"/>
      <w:marRight w:val="0"/>
      <w:marTop w:val="0"/>
      <w:marBottom w:val="0"/>
      <w:divBdr>
        <w:top w:val="none" w:sz="0" w:space="0" w:color="auto"/>
        <w:left w:val="none" w:sz="0" w:space="0" w:color="auto"/>
        <w:bottom w:val="none" w:sz="0" w:space="0" w:color="auto"/>
        <w:right w:val="none" w:sz="0" w:space="0" w:color="auto"/>
      </w:divBdr>
    </w:div>
    <w:div w:id="458379633">
      <w:bodyDiv w:val="1"/>
      <w:marLeft w:val="0"/>
      <w:marRight w:val="0"/>
      <w:marTop w:val="0"/>
      <w:marBottom w:val="0"/>
      <w:divBdr>
        <w:top w:val="none" w:sz="0" w:space="0" w:color="auto"/>
        <w:left w:val="none" w:sz="0" w:space="0" w:color="auto"/>
        <w:bottom w:val="none" w:sz="0" w:space="0" w:color="auto"/>
        <w:right w:val="none" w:sz="0" w:space="0" w:color="auto"/>
      </w:divBdr>
      <w:divsChild>
        <w:div w:id="329409632">
          <w:marLeft w:val="0"/>
          <w:marRight w:val="0"/>
          <w:marTop w:val="240"/>
          <w:marBottom w:val="240"/>
          <w:divBdr>
            <w:top w:val="none" w:sz="0" w:space="0" w:color="auto"/>
            <w:left w:val="none" w:sz="0" w:space="0" w:color="auto"/>
            <w:bottom w:val="none" w:sz="0" w:space="0" w:color="auto"/>
            <w:right w:val="none" w:sz="0" w:space="0" w:color="auto"/>
          </w:divBdr>
        </w:div>
        <w:div w:id="1005937233">
          <w:marLeft w:val="0"/>
          <w:marRight w:val="0"/>
          <w:marTop w:val="240"/>
          <w:marBottom w:val="240"/>
          <w:divBdr>
            <w:top w:val="none" w:sz="0" w:space="0" w:color="auto"/>
            <w:left w:val="none" w:sz="0" w:space="0" w:color="auto"/>
            <w:bottom w:val="none" w:sz="0" w:space="0" w:color="auto"/>
            <w:right w:val="none" w:sz="0" w:space="0" w:color="auto"/>
          </w:divBdr>
        </w:div>
        <w:div w:id="1417047762">
          <w:marLeft w:val="0"/>
          <w:marRight w:val="0"/>
          <w:marTop w:val="0"/>
          <w:marBottom w:val="0"/>
          <w:divBdr>
            <w:top w:val="none" w:sz="0" w:space="0" w:color="auto"/>
            <w:left w:val="none" w:sz="0" w:space="0" w:color="auto"/>
            <w:bottom w:val="none" w:sz="0" w:space="0" w:color="auto"/>
            <w:right w:val="none" w:sz="0" w:space="0" w:color="auto"/>
          </w:divBdr>
        </w:div>
        <w:div w:id="1457790793">
          <w:marLeft w:val="0"/>
          <w:marRight w:val="0"/>
          <w:marTop w:val="240"/>
          <w:marBottom w:val="0"/>
          <w:divBdr>
            <w:top w:val="none" w:sz="0" w:space="0" w:color="auto"/>
            <w:left w:val="none" w:sz="0" w:space="0" w:color="auto"/>
            <w:bottom w:val="none" w:sz="0" w:space="0" w:color="auto"/>
            <w:right w:val="none" w:sz="0" w:space="0" w:color="auto"/>
          </w:divBdr>
        </w:div>
        <w:div w:id="1554540261">
          <w:marLeft w:val="0"/>
          <w:marRight w:val="0"/>
          <w:marTop w:val="240"/>
          <w:marBottom w:val="240"/>
          <w:divBdr>
            <w:top w:val="none" w:sz="0" w:space="0" w:color="auto"/>
            <w:left w:val="none" w:sz="0" w:space="0" w:color="auto"/>
            <w:bottom w:val="none" w:sz="0" w:space="0" w:color="auto"/>
            <w:right w:val="none" w:sz="0" w:space="0" w:color="auto"/>
          </w:divBdr>
        </w:div>
        <w:div w:id="1977952546">
          <w:marLeft w:val="0"/>
          <w:marRight w:val="0"/>
          <w:marTop w:val="240"/>
          <w:marBottom w:val="240"/>
          <w:divBdr>
            <w:top w:val="none" w:sz="0" w:space="0" w:color="auto"/>
            <w:left w:val="none" w:sz="0" w:space="0" w:color="auto"/>
            <w:bottom w:val="none" w:sz="0" w:space="0" w:color="auto"/>
            <w:right w:val="none" w:sz="0" w:space="0" w:color="auto"/>
          </w:divBdr>
        </w:div>
      </w:divsChild>
    </w:div>
    <w:div w:id="475219345">
      <w:bodyDiv w:val="1"/>
      <w:marLeft w:val="0"/>
      <w:marRight w:val="0"/>
      <w:marTop w:val="0"/>
      <w:marBottom w:val="0"/>
      <w:divBdr>
        <w:top w:val="none" w:sz="0" w:space="0" w:color="auto"/>
        <w:left w:val="none" w:sz="0" w:space="0" w:color="auto"/>
        <w:bottom w:val="none" w:sz="0" w:space="0" w:color="auto"/>
        <w:right w:val="none" w:sz="0" w:space="0" w:color="auto"/>
      </w:divBdr>
    </w:div>
    <w:div w:id="496725438">
      <w:bodyDiv w:val="1"/>
      <w:marLeft w:val="0"/>
      <w:marRight w:val="0"/>
      <w:marTop w:val="0"/>
      <w:marBottom w:val="0"/>
      <w:divBdr>
        <w:top w:val="none" w:sz="0" w:space="0" w:color="auto"/>
        <w:left w:val="none" w:sz="0" w:space="0" w:color="auto"/>
        <w:bottom w:val="none" w:sz="0" w:space="0" w:color="auto"/>
        <w:right w:val="none" w:sz="0" w:space="0" w:color="auto"/>
      </w:divBdr>
    </w:div>
    <w:div w:id="506600470">
      <w:bodyDiv w:val="1"/>
      <w:marLeft w:val="0"/>
      <w:marRight w:val="0"/>
      <w:marTop w:val="0"/>
      <w:marBottom w:val="0"/>
      <w:divBdr>
        <w:top w:val="none" w:sz="0" w:space="0" w:color="auto"/>
        <w:left w:val="none" w:sz="0" w:space="0" w:color="auto"/>
        <w:bottom w:val="none" w:sz="0" w:space="0" w:color="auto"/>
        <w:right w:val="none" w:sz="0" w:space="0" w:color="auto"/>
      </w:divBdr>
    </w:div>
    <w:div w:id="556400676">
      <w:bodyDiv w:val="1"/>
      <w:marLeft w:val="0"/>
      <w:marRight w:val="0"/>
      <w:marTop w:val="0"/>
      <w:marBottom w:val="0"/>
      <w:divBdr>
        <w:top w:val="none" w:sz="0" w:space="0" w:color="auto"/>
        <w:left w:val="none" w:sz="0" w:space="0" w:color="auto"/>
        <w:bottom w:val="none" w:sz="0" w:space="0" w:color="auto"/>
        <w:right w:val="none" w:sz="0" w:space="0" w:color="auto"/>
      </w:divBdr>
    </w:div>
    <w:div w:id="568924054">
      <w:bodyDiv w:val="1"/>
      <w:marLeft w:val="0"/>
      <w:marRight w:val="0"/>
      <w:marTop w:val="0"/>
      <w:marBottom w:val="0"/>
      <w:divBdr>
        <w:top w:val="none" w:sz="0" w:space="0" w:color="auto"/>
        <w:left w:val="none" w:sz="0" w:space="0" w:color="auto"/>
        <w:bottom w:val="none" w:sz="0" w:space="0" w:color="auto"/>
        <w:right w:val="none" w:sz="0" w:space="0" w:color="auto"/>
      </w:divBdr>
    </w:div>
    <w:div w:id="572082928">
      <w:bodyDiv w:val="1"/>
      <w:marLeft w:val="0"/>
      <w:marRight w:val="0"/>
      <w:marTop w:val="0"/>
      <w:marBottom w:val="0"/>
      <w:divBdr>
        <w:top w:val="none" w:sz="0" w:space="0" w:color="auto"/>
        <w:left w:val="none" w:sz="0" w:space="0" w:color="auto"/>
        <w:bottom w:val="none" w:sz="0" w:space="0" w:color="auto"/>
        <w:right w:val="none" w:sz="0" w:space="0" w:color="auto"/>
      </w:divBdr>
    </w:div>
    <w:div w:id="625161222">
      <w:bodyDiv w:val="1"/>
      <w:marLeft w:val="0"/>
      <w:marRight w:val="0"/>
      <w:marTop w:val="0"/>
      <w:marBottom w:val="0"/>
      <w:divBdr>
        <w:top w:val="none" w:sz="0" w:space="0" w:color="auto"/>
        <w:left w:val="none" w:sz="0" w:space="0" w:color="auto"/>
        <w:bottom w:val="none" w:sz="0" w:space="0" w:color="auto"/>
        <w:right w:val="none" w:sz="0" w:space="0" w:color="auto"/>
      </w:divBdr>
    </w:div>
    <w:div w:id="650794953">
      <w:bodyDiv w:val="1"/>
      <w:marLeft w:val="0"/>
      <w:marRight w:val="0"/>
      <w:marTop w:val="0"/>
      <w:marBottom w:val="0"/>
      <w:divBdr>
        <w:top w:val="none" w:sz="0" w:space="0" w:color="auto"/>
        <w:left w:val="none" w:sz="0" w:space="0" w:color="auto"/>
        <w:bottom w:val="none" w:sz="0" w:space="0" w:color="auto"/>
        <w:right w:val="none" w:sz="0" w:space="0" w:color="auto"/>
      </w:divBdr>
    </w:div>
    <w:div w:id="674889884">
      <w:bodyDiv w:val="1"/>
      <w:marLeft w:val="0"/>
      <w:marRight w:val="0"/>
      <w:marTop w:val="0"/>
      <w:marBottom w:val="0"/>
      <w:divBdr>
        <w:top w:val="none" w:sz="0" w:space="0" w:color="auto"/>
        <w:left w:val="none" w:sz="0" w:space="0" w:color="auto"/>
        <w:bottom w:val="none" w:sz="0" w:space="0" w:color="auto"/>
        <w:right w:val="none" w:sz="0" w:space="0" w:color="auto"/>
      </w:divBdr>
      <w:divsChild>
        <w:div w:id="1949005368">
          <w:marLeft w:val="0"/>
          <w:marRight w:val="0"/>
          <w:marTop w:val="240"/>
          <w:marBottom w:val="240"/>
          <w:divBdr>
            <w:top w:val="none" w:sz="0" w:space="0" w:color="auto"/>
            <w:left w:val="none" w:sz="0" w:space="0" w:color="auto"/>
            <w:bottom w:val="none" w:sz="0" w:space="0" w:color="auto"/>
            <w:right w:val="none" w:sz="0" w:space="0" w:color="auto"/>
          </w:divBdr>
        </w:div>
        <w:div w:id="2107145446">
          <w:marLeft w:val="0"/>
          <w:marRight w:val="0"/>
          <w:marTop w:val="240"/>
          <w:marBottom w:val="240"/>
          <w:divBdr>
            <w:top w:val="none" w:sz="0" w:space="0" w:color="auto"/>
            <w:left w:val="none" w:sz="0" w:space="0" w:color="auto"/>
            <w:bottom w:val="none" w:sz="0" w:space="0" w:color="auto"/>
            <w:right w:val="none" w:sz="0" w:space="0" w:color="auto"/>
          </w:divBdr>
        </w:div>
      </w:divsChild>
    </w:div>
    <w:div w:id="677735414">
      <w:bodyDiv w:val="1"/>
      <w:marLeft w:val="0"/>
      <w:marRight w:val="0"/>
      <w:marTop w:val="0"/>
      <w:marBottom w:val="0"/>
      <w:divBdr>
        <w:top w:val="none" w:sz="0" w:space="0" w:color="auto"/>
        <w:left w:val="none" w:sz="0" w:space="0" w:color="auto"/>
        <w:bottom w:val="none" w:sz="0" w:space="0" w:color="auto"/>
        <w:right w:val="none" w:sz="0" w:space="0" w:color="auto"/>
      </w:divBdr>
      <w:divsChild>
        <w:div w:id="5252875">
          <w:marLeft w:val="1166"/>
          <w:marRight w:val="0"/>
          <w:marTop w:val="77"/>
          <w:marBottom w:val="0"/>
          <w:divBdr>
            <w:top w:val="none" w:sz="0" w:space="0" w:color="auto"/>
            <w:left w:val="none" w:sz="0" w:space="0" w:color="auto"/>
            <w:bottom w:val="none" w:sz="0" w:space="0" w:color="auto"/>
            <w:right w:val="none" w:sz="0" w:space="0" w:color="auto"/>
          </w:divBdr>
        </w:div>
        <w:div w:id="245959863">
          <w:marLeft w:val="547"/>
          <w:marRight w:val="0"/>
          <w:marTop w:val="77"/>
          <w:marBottom w:val="0"/>
          <w:divBdr>
            <w:top w:val="none" w:sz="0" w:space="0" w:color="auto"/>
            <w:left w:val="none" w:sz="0" w:space="0" w:color="auto"/>
            <w:bottom w:val="none" w:sz="0" w:space="0" w:color="auto"/>
            <w:right w:val="none" w:sz="0" w:space="0" w:color="auto"/>
          </w:divBdr>
        </w:div>
        <w:div w:id="550263028">
          <w:marLeft w:val="1166"/>
          <w:marRight w:val="0"/>
          <w:marTop w:val="77"/>
          <w:marBottom w:val="0"/>
          <w:divBdr>
            <w:top w:val="none" w:sz="0" w:space="0" w:color="auto"/>
            <w:left w:val="none" w:sz="0" w:space="0" w:color="auto"/>
            <w:bottom w:val="none" w:sz="0" w:space="0" w:color="auto"/>
            <w:right w:val="none" w:sz="0" w:space="0" w:color="auto"/>
          </w:divBdr>
        </w:div>
        <w:div w:id="1190294409">
          <w:marLeft w:val="1166"/>
          <w:marRight w:val="0"/>
          <w:marTop w:val="77"/>
          <w:marBottom w:val="0"/>
          <w:divBdr>
            <w:top w:val="none" w:sz="0" w:space="0" w:color="auto"/>
            <w:left w:val="none" w:sz="0" w:space="0" w:color="auto"/>
            <w:bottom w:val="none" w:sz="0" w:space="0" w:color="auto"/>
            <w:right w:val="none" w:sz="0" w:space="0" w:color="auto"/>
          </w:divBdr>
        </w:div>
        <w:div w:id="1236008969">
          <w:marLeft w:val="1166"/>
          <w:marRight w:val="0"/>
          <w:marTop w:val="77"/>
          <w:marBottom w:val="0"/>
          <w:divBdr>
            <w:top w:val="none" w:sz="0" w:space="0" w:color="auto"/>
            <w:left w:val="none" w:sz="0" w:space="0" w:color="auto"/>
            <w:bottom w:val="none" w:sz="0" w:space="0" w:color="auto"/>
            <w:right w:val="none" w:sz="0" w:space="0" w:color="auto"/>
          </w:divBdr>
        </w:div>
        <w:div w:id="1531334147">
          <w:marLeft w:val="1166"/>
          <w:marRight w:val="0"/>
          <w:marTop w:val="77"/>
          <w:marBottom w:val="0"/>
          <w:divBdr>
            <w:top w:val="none" w:sz="0" w:space="0" w:color="auto"/>
            <w:left w:val="none" w:sz="0" w:space="0" w:color="auto"/>
            <w:bottom w:val="none" w:sz="0" w:space="0" w:color="auto"/>
            <w:right w:val="none" w:sz="0" w:space="0" w:color="auto"/>
          </w:divBdr>
        </w:div>
        <w:div w:id="1599866164">
          <w:marLeft w:val="547"/>
          <w:marRight w:val="0"/>
          <w:marTop w:val="77"/>
          <w:marBottom w:val="0"/>
          <w:divBdr>
            <w:top w:val="none" w:sz="0" w:space="0" w:color="auto"/>
            <w:left w:val="none" w:sz="0" w:space="0" w:color="auto"/>
            <w:bottom w:val="none" w:sz="0" w:space="0" w:color="auto"/>
            <w:right w:val="none" w:sz="0" w:space="0" w:color="auto"/>
          </w:divBdr>
        </w:div>
        <w:div w:id="2029526018">
          <w:marLeft w:val="547"/>
          <w:marRight w:val="0"/>
          <w:marTop w:val="77"/>
          <w:marBottom w:val="0"/>
          <w:divBdr>
            <w:top w:val="none" w:sz="0" w:space="0" w:color="auto"/>
            <w:left w:val="none" w:sz="0" w:space="0" w:color="auto"/>
            <w:bottom w:val="none" w:sz="0" w:space="0" w:color="auto"/>
            <w:right w:val="none" w:sz="0" w:space="0" w:color="auto"/>
          </w:divBdr>
        </w:div>
      </w:divsChild>
    </w:div>
    <w:div w:id="679162766">
      <w:bodyDiv w:val="1"/>
      <w:marLeft w:val="0"/>
      <w:marRight w:val="0"/>
      <w:marTop w:val="0"/>
      <w:marBottom w:val="0"/>
      <w:divBdr>
        <w:top w:val="none" w:sz="0" w:space="0" w:color="auto"/>
        <w:left w:val="none" w:sz="0" w:space="0" w:color="auto"/>
        <w:bottom w:val="none" w:sz="0" w:space="0" w:color="auto"/>
        <w:right w:val="none" w:sz="0" w:space="0" w:color="auto"/>
      </w:divBdr>
    </w:div>
    <w:div w:id="689333512">
      <w:bodyDiv w:val="1"/>
      <w:marLeft w:val="0"/>
      <w:marRight w:val="0"/>
      <w:marTop w:val="0"/>
      <w:marBottom w:val="0"/>
      <w:divBdr>
        <w:top w:val="none" w:sz="0" w:space="0" w:color="auto"/>
        <w:left w:val="none" w:sz="0" w:space="0" w:color="auto"/>
        <w:bottom w:val="none" w:sz="0" w:space="0" w:color="auto"/>
        <w:right w:val="none" w:sz="0" w:space="0" w:color="auto"/>
      </w:divBdr>
    </w:div>
    <w:div w:id="697388844">
      <w:bodyDiv w:val="1"/>
      <w:marLeft w:val="0"/>
      <w:marRight w:val="0"/>
      <w:marTop w:val="0"/>
      <w:marBottom w:val="0"/>
      <w:divBdr>
        <w:top w:val="none" w:sz="0" w:space="0" w:color="auto"/>
        <w:left w:val="none" w:sz="0" w:space="0" w:color="auto"/>
        <w:bottom w:val="none" w:sz="0" w:space="0" w:color="auto"/>
        <w:right w:val="none" w:sz="0" w:space="0" w:color="auto"/>
      </w:divBdr>
      <w:divsChild>
        <w:div w:id="1507552538">
          <w:marLeft w:val="360"/>
          <w:marRight w:val="0"/>
          <w:marTop w:val="200"/>
          <w:marBottom w:val="0"/>
          <w:divBdr>
            <w:top w:val="none" w:sz="0" w:space="0" w:color="auto"/>
            <w:left w:val="none" w:sz="0" w:space="0" w:color="auto"/>
            <w:bottom w:val="none" w:sz="0" w:space="0" w:color="auto"/>
            <w:right w:val="none" w:sz="0" w:space="0" w:color="auto"/>
          </w:divBdr>
        </w:div>
      </w:divsChild>
    </w:div>
    <w:div w:id="722145698">
      <w:bodyDiv w:val="1"/>
      <w:marLeft w:val="0"/>
      <w:marRight w:val="0"/>
      <w:marTop w:val="0"/>
      <w:marBottom w:val="0"/>
      <w:divBdr>
        <w:top w:val="none" w:sz="0" w:space="0" w:color="auto"/>
        <w:left w:val="none" w:sz="0" w:space="0" w:color="auto"/>
        <w:bottom w:val="none" w:sz="0" w:space="0" w:color="auto"/>
        <w:right w:val="none" w:sz="0" w:space="0" w:color="auto"/>
      </w:divBdr>
    </w:div>
    <w:div w:id="805586817">
      <w:bodyDiv w:val="1"/>
      <w:marLeft w:val="0"/>
      <w:marRight w:val="0"/>
      <w:marTop w:val="0"/>
      <w:marBottom w:val="0"/>
      <w:divBdr>
        <w:top w:val="none" w:sz="0" w:space="0" w:color="auto"/>
        <w:left w:val="none" w:sz="0" w:space="0" w:color="auto"/>
        <w:bottom w:val="none" w:sz="0" w:space="0" w:color="auto"/>
        <w:right w:val="none" w:sz="0" w:space="0" w:color="auto"/>
      </w:divBdr>
      <w:divsChild>
        <w:div w:id="1164198801">
          <w:marLeft w:val="0"/>
          <w:marRight w:val="0"/>
          <w:marTop w:val="240"/>
          <w:marBottom w:val="240"/>
          <w:divBdr>
            <w:top w:val="none" w:sz="0" w:space="0" w:color="auto"/>
            <w:left w:val="none" w:sz="0" w:space="0" w:color="auto"/>
            <w:bottom w:val="none" w:sz="0" w:space="0" w:color="auto"/>
            <w:right w:val="none" w:sz="0" w:space="0" w:color="auto"/>
          </w:divBdr>
        </w:div>
        <w:div w:id="1492142444">
          <w:marLeft w:val="0"/>
          <w:marRight w:val="0"/>
          <w:marTop w:val="240"/>
          <w:marBottom w:val="240"/>
          <w:divBdr>
            <w:top w:val="none" w:sz="0" w:space="0" w:color="auto"/>
            <w:left w:val="none" w:sz="0" w:space="0" w:color="auto"/>
            <w:bottom w:val="none" w:sz="0" w:space="0" w:color="auto"/>
            <w:right w:val="none" w:sz="0" w:space="0" w:color="auto"/>
          </w:divBdr>
        </w:div>
        <w:div w:id="1999452460">
          <w:marLeft w:val="0"/>
          <w:marRight w:val="0"/>
          <w:marTop w:val="240"/>
          <w:marBottom w:val="0"/>
          <w:divBdr>
            <w:top w:val="none" w:sz="0" w:space="0" w:color="auto"/>
            <w:left w:val="none" w:sz="0" w:space="0" w:color="auto"/>
            <w:bottom w:val="none" w:sz="0" w:space="0" w:color="auto"/>
            <w:right w:val="none" w:sz="0" w:space="0" w:color="auto"/>
          </w:divBdr>
        </w:div>
      </w:divsChild>
    </w:div>
    <w:div w:id="838303558">
      <w:bodyDiv w:val="1"/>
      <w:marLeft w:val="0"/>
      <w:marRight w:val="0"/>
      <w:marTop w:val="0"/>
      <w:marBottom w:val="0"/>
      <w:divBdr>
        <w:top w:val="none" w:sz="0" w:space="0" w:color="auto"/>
        <w:left w:val="none" w:sz="0" w:space="0" w:color="auto"/>
        <w:bottom w:val="none" w:sz="0" w:space="0" w:color="auto"/>
        <w:right w:val="none" w:sz="0" w:space="0" w:color="auto"/>
      </w:divBdr>
    </w:div>
    <w:div w:id="876358901">
      <w:bodyDiv w:val="1"/>
      <w:marLeft w:val="0"/>
      <w:marRight w:val="0"/>
      <w:marTop w:val="0"/>
      <w:marBottom w:val="0"/>
      <w:divBdr>
        <w:top w:val="none" w:sz="0" w:space="0" w:color="auto"/>
        <w:left w:val="none" w:sz="0" w:space="0" w:color="auto"/>
        <w:bottom w:val="none" w:sz="0" w:space="0" w:color="auto"/>
        <w:right w:val="none" w:sz="0" w:space="0" w:color="auto"/>
      </w:divBdr>
    </w:div>
    <w:div w:id="895749217">
      <w:bodyDiv w:val="1"/>
      <w:marLeft w:val="0"/>
      <w:marRight w:val="0"/>
      <w:marTop w:val="0"/>
      <w:marBottom w:val="0"/>
      <w:divBdr>
        <w:top w:val="none" w:sz="0" w:space="0" w:color="auto"/>
        <w:left w:val="none" w:sz="0" w:space="0" w:color="auto"/>
        <w:bottom w:val="none" w:sz="0" w:space="0" w:color="auto"/>
        <w:right w:val="none" w:sz="0" w:space="0" w:color="auto"/>
      </w:divBdr>
    </w:div>
    <w:div w:id="953707109">
      <w:bodyDiv w:val="1"/>
      <w:marLeft w:val="0"/>
      <w:marRight w:val="0"/>
      <w:marTop w:val="0"/>
      <w:marBottom w:val="0"/>
      <w:divBdr>
        <w:top w:val="none" w:sz="0" w:space="0" w:color="auto"/>
        <w:left w:val="none" w:sz="0" w:space="0" w:color="auto"/>
        <w:bottom w:val="none" w:sz="0" w:space="0" w:color="auto"/>
        <w:right w:val="none" w:sz="0" w:space="0" w:color="auto"/>
      </w:divBdr>
    </w:div>
    <w:div w:id="1032148074">
      <w:bodyDiv w:val="1"/>
      <w:marLeft w:val="0"/>
      <w:marRight w:val="0"/>
      <w:marTop w:val="0"/>
      <w:marBottom w:val="0"/>
      <w:divBdr>
        <w:top w:val="none" w:sz="0" w:space="0" w:color="auto"/>
        <w:left w:val="none" w:sz="0" w:space="0" w:color="auto"/>
        <w:bottom w:val="none" w:sz="0" w:space="0" w:color="auto"/>
        <w:right w:val="none" w:sz="0" w:space="0" w:color="auto"/>
      </w:divBdr>
    </w:div>
    <w:div w:id="1085952283">
      <w:bodyDiv w:val="1"/>
      <w:marLeft w:val="0"/>
      <w:marRight w:val="0"/>
      <w:marTop w:val="0"/>
      <w:marBottom w:val="0"/>
      <w:divBdr>
        <w:top w:val="none" w:sz="0" w:space="0" w:color="auto"/>
        <w:left w:val="none" w:sz="0" w:space="0" w:color="auto"/>
        <w:bottom w:val="none" w:sz="0" w:space="0" w:color="auto"/>
        <w:right w:val="none" w:sz="0" w:space="0" w:color="auto"/>
      </w:divBdr>
      <w:divsChild>
        <w:div w:id="16279357">
          <w:marLeft w:val="0"/>
          <w:marRight w:val="0"/>
          <w:marTop w:val="240"/>
          <w:marBottom w:val="240"/>
          <w:divBdr>
            <w:top w:val="none" w:sz="0" w:space="0" w:color="auto"/>
            <w:left w:val="none" w:sz="0" w:space="0" w:color="auto"/>
            <w:bottom w:val="none" w:sz="0" w:space="0" w:color="auto"/>
            <w:right w:val="none" w:sz="0" w:space="0" w:color="auto"/>
          </w:divBdr>
        </w:div>
        <w:div w:id="660238746">
          <w:marLeft w:val="0"/>
          <w:marRight w:val="0"/>
          <w:marTop w:val="240"/>
          <w:marBottom w:val="0"/>
          <w:divBdr>
            <w:top w:val="none" w:sz="0" w:space="0" w:color="auto"/>
            <w:left w:val="none" w:sz="0" w:space="0" w:color="auto"/>
            <w:bottom w:val="none" w:sz="0" w:space="0" w:color="auto"/>
            <w:right w:val="none" w:sz="0" w:space="0" w:color="auto"/>
          </w:divBdr>
        </w:div>
        <w:div w:id="1037657047">
          <w:marLeft w:val="0"/>
          <w:marRight w:val="0"/>
          <w:marTop w:val="240"/>
          <w:marBottom w:val="240"/>
          <w:divBdr>
            <w:top w:val="none" w:sz="0" w:space="0" w:color="auto"/>
            <w:left w:val="none" w:sz="0" w:space="0" w:color="auto"/>
            <w:bottom w:val="none" w:sz="0" w:space="0" w:color="auto"/>
            <w:right w:val="none" w:sz="0" w:space="0" w:color="auto"/>
          </w:divBdr>
        </w:div>
      </w:divsChild>
    </w:div>
    <w:div w:id="1089545285">
      <w:bodyDiv w:val="1"/>
      <w:marLeft w:val="0"/>
      <w:marRight w:val="0"/>
      <w:marTop w:val="0"/>
      <w:marBottom w:val="0"/>
      <w:divBdr>
        <w:top w:val="none" w:sz="0" w:space="0" w:color="auto"/>
        <w:left w:val="none" w:sz="0" w:space="0" w:color="auto"/>
        <w:bottom w:val="none" w:sz="0" w:space="0" w:color="auto"/>
        <w:right w:val="none" w:sz="0" w:space="0" w:color="auto"/>
      </w:divBdr>
      <w:divsChild>
        <w:div w:id="470514960">
          <w:marLeft w:val="547"/>
          <w:marRight w:val="0"/>
          <w:marTop w:val="120"/>
          <w:marBottom w:val="0"/>
          <w:divBdr>
            <w:top w:val="none" w:sz="0" w:space="0" w:color="auto"/>
            <w:left w:val="none" w:sz="0" w:space="0" w:color="auto"/>
            <w:bottom w:val="none" w:sz="0" w:space="0" w:color="auto"/>
            <w:right w:val="none" w:sz="0" w:space="0" w:color="auto"/>
          </w:divBdr>
        </w:div>
        <w:div w:id="1047534505">
          <w:marLeft w:val="547"/>
          <w:marRight w:val="0"/>
          <w:marTop w:val="120"/>
          <w:marBottom w:val="0"/>
          <w:divBdr>
            <w:top w:val="none" w:sz="0" w:space="0" w:color="auto"/>
            <w:left w:val="none" w:sz="0" w:space="0" w:color="auto"/>
            <w:bottom w:val="none" w:sz="0" w:space="0" w:color="auto"/>
            <w:right w:val="none" w:sz="0" w:space="0" w:color="auto"/>
          </w:divBdr>
        </w:div>
        <w:div w:id="1458404739">
          <w:marLeft w:val="547"/>
          <w:marRight w:val="0"/>
          <w:marTop w:val="120"/>
          <w:marBottom w:val="0"/>
          <w:divBdr>
            <w:top w:val="none" w:sz="0" w:space="0" w:color="auto"/>
            <w:left w:val="none" w:sz="0" w:space="0" w:color="auto"/>
            <w:bottom w:val="none" w:sz="0" w:space="0" w:color="auto"/>
            <w:right w:val="none" w:sz="0" w:space="0" w:color="auto"/>
          </w:divBdr>
        </w:div>
      </w:divsChild>
    </w:div>
    <w:div w:id="1090933817">
      <w:bodyDiv w:val="1"/>
      <w:marLeft w:val="0"/>
      <w:marRight w:val="0"/>
      <w:marTop w:val="0"/>
      <w:marBottom w:val="0"/>
      <w:divBdr>
        <w:top w:val="none" w:sz="0" w:space="0" w:color="auto"/>
        <w:left w:val="none" w:sz="0" w:space="0" w:color="auto"/>
        <w:bottom w:val="none" w:sz="0" w:space="0" w:color="auto"/>
        <w:right w:val="none" w:sz="0" w:space="0" w:color="auto"/>
      </w:divBdr>
    </w:div>
    <w:div w:id="1178615693">
      <w:bodyDiv w:val="1"/>
      <w:marLeft w:val="0"/>
      <w:marRight w:val="0"/>
      <w:marTop w:val="0"/>
      <w:marBottom w:val="0"/>
      <w:divBdr>
        <w:top w:val="none" w:sz="0" w:space="0" w:color="auto"/>
        <w:left w:val="none" w:sz="0" w:space="0" w:color="auto"/>
        <w:bottom w:val="none" w:sz="0" w:space="0" w:color="auto"/>
        <w:right w:val="none" w:sz="0" w:space="0" w:color="auto"/>
      </w:divBdr>
    </w:div>
    <w:div w:id="1199203007">
      <w:bodyDiv w:val="1"/>
      <w:marLeft w:val="0"/>
      <w:marRight w:val="0"/>
      <w:marTop w:val="0"/>
      <w:marBottom w:val="0"/>
      <w:divBdr>
        <w:top w:val="none" w:sz="0" w:space="0" w:color="auto"/>
        <w:left w:val="none" w:sz="0" w:space="0" w:color="auto"/>
        <w:bottom w:val="none" w:sz="0" w:space="0" w:color="auto"/>
        <w:right w:val="none" w:sz="0" w:space="0" w:color="auto"/>
      </w:divBdr>
      <w:divsChild>
        <w:div w:id="38669846">
          <w:marLeft w:val="446"/>
          <w:marRight w:val="0"/>
          <w:marTop w:val="0"/>
          <w:marBottom w:val="120"/>
          <w:divBdr>
            <w:top w:val="none" w:sz="0" w:space="0" w:color="auto"/>
            <w:left w:val="none" w:sz="0" w:space="0" w:color="auto"/>
            <w:bottom w:val="none" w:sz="0" w:space="0" w:color="auto"/>
            <w:right w:val="none" w:sz="0" w:space="0" w:color="auto"/>
          </w:divBdr>
        </w:div>
        <w:div w:id="136655167">
          <w:marLeft w:val="446"/>
          <w:marRight w:val="0"/>
          <w:marTop w:val="0"/>
          <w:marBottom w:val="120"/>
          <w:divBdr>
            <w:top w:val="none" w:sz="0" w:space="0" w:color="auto"/>
            <w:left w:val="none" w:sz="0" w:space="0" w:color="auto"/>
            <w:bottom w:val="none" w:sz="0" w:space="0" w:color="auto"/>
            <w:right w:val="none" w:sz="0" w:space="0" w:color="auto"/>
          </w:divBdr>
        </w:div>
        <w:div w:id="228619607">
          <w:marLeft w:val="446"/>
          <w:marRight w:val="0"/>
          <w:marTop w:val="0"/>
          <w:marBottom w:val="120"/>
          <w:divBdr>
            <w:top w:val="none" w:sz="0" w:space="0" w:color="auto"/>
            <w:left w:val="none" w:sz="0" w:space="0" w:color="auto"/>
            <w:bottom w:val="none" w:sz="0" w:space="0" w:color="auto"/>
            <w:right w:val="none" w:sz="0" w:space="0" w:color="auto"/>
          </w:divBdr>
        </w:div>
        <w:div w:id="264385138">
          <w:marLeft w:val="446"/>
          <w:marRight w:val="0"/>
          <w:marTop w:val="0"/>
          <w:marBottom w:val="120"/>
          <w:divBdr>
            <w:top w:val="none" w:sz="0" w:space="0" w:color="auto"/>
            <w:left w:val="none" w:sz="0" w:space="0" w:color="auto"/>
            <w:bottom w:val="none" w:sz="0" w:space="0" w:color="auto"/>
            <w:right w:val="none" w:sz="0" w:space="0" w:color="auto"/>
          </w:divBdr>
        </w:div>
        <w:div w:id="581530253">
          <w:marLeft w:val="446"/>
          <w:marRight w:val="0"/>
          <w:marTop w:val="0"/>
          <w:marBottom w:val="120"/>
          <w:divBdr>
            <w:top w:val="none" w:sz="0" w:space="0" w:color="auto"/>
            <w:left w:val="none" w:sz="0" w:space="0" w:color="auto"/>
            <w:bottom w:val="none" w:sz="0" w:space="0" w:color="auto"/>
            <w:right w:val="none" w:sz="0" w:space="0" w:color="auto"/>
          </w:divBdr>
        </w:div>
        <w:div w:id="1594238572">
          <w:marLeft w:val="446"/>
          <w:marRight w:val="0"/>
          <w:marTop w:val="0"/>
          <w:marBottom w:val="120"/>
          <w:divBdr>
            <w:top w:val="none" w:sz="0" w:space="0" w:color="auto"/>
            <w:left w:val="none" w:sz="0" w:space="0" w:color="auto"/>
            <w:bottom w:val="none" w:sz="0" w:space="0" w:color="auto"/>
            <w:right w:val="none" w:sz="0" w:space="0" w:color="auto"/>
          </w:divBdr>
        </w:div>
      </w:divsChild>
    </w:div>
    <w:div w:id="1204249332">
      <w:bodyDiv w:val="1"/>
      <w:marLeft w:val="0"/>
      <w:marRight w:val="0"/>
      <w:marTop w:val="0"/>
      <w:marBottom w:val="0"/>
      <w:divBdr>
        <w:top w:val="none" w:sz="0" w:space="0" w:color="auto"/>
        <w:left w:val="none" w:sz="0" w:space="0" w:color="auto"/>
        <w:bottom w:val="none" w:sz="0" w:space="0" w:color="auto"/>
        <w:right w:val="none" w:sz="0" w:space="0" w:color="auto"/>
      </w:divBdr>
    </w:div>
    <w:div w:id="1297023993">
      <w:bodyDiv w:val="1"/>
      <w:marLeft w:val="0"/>
      <w:marRight w:val="0"/>
      <w:marTop w:val="0"/>
      <w:marBottom w:val="0"/>
      <w:divBdr>
        <w:top w:val="none" w:sz="0" w:space="0" w:color="auto"/>
        <w:left w:val="none" w:sz="0" w:space="0" w:color="auto"/>
        <w:bottom w:val="none" w:sz="0" w:space="0" w:color="auto"/>
        <w:right w:val="none" w:sz="0" w:space="0" w:color="auto"/>
      </w:divBdr>
    </w:div>
    <w:div w:id="1313023699">
      <w:bodyDiv w:val="1"/>
      <w:marLeft w:val="0"/>
      <w:marRight w:val="0"/>
      <w:marTop w:val="0"/>
      <w:marBottom w:val="0"/>
      <w:divBdr>
        <w:top w:val="none" w:sz="0" w:space="0" w:color="auto"/>
        <w:left w:val="none" w:sz="0" w:space="0" w:color="auto"/>
        <w:bottom w:val="none" w:sz="0" w:space="0" w:color="auto"/>
        <w:right w:val="none" w:sz="0" w:space="0" w:color="auto"/>
      </w:divBdr>
    </w:div>
    <w:div w:id="1352414229">
      <w:bodyDiv w:val="1"/>
      <w:marLeft w:val="0"/>
      <w:marRight w:val="0"/>
      <w:marTop w:val="0"/>
      <w:marBottom w:val="0"/>
      <w:divBdr>
        <w:top w:val="none" w:sz="0" w:space="0" w:color="auto"/>
        <w:left w:val="none" w:sz="0" w:space="0" w:color="auto"/>
        <w:bottom w:val="none" w:sz="0" w:space="0" w:color="auto"/>
        <w:right w:val="none" w:sz="0" w:space="0" w:color="auto"/>
      </w:divBdr>
    </w:div>
    <w:div w:id="1364328687">
      <w:bodyDiv w:val="1"/>
      <w:marLeft w:val="0"/>
      <w:marRight w:val="0"/>
      <w:marTop w:val="0"/>
      <w:marBottom w:val="0"/>
      <w:divBdr>
        <w:top w:val="none" w:sz="0" w:space="0" w:color="auto"/>
        <w:left w:val="none" w:sz="0" w:space="0" w:color="auto"/>
        <w:bottom w:val="none" w:sz="0" w:space="0" w:color="auto"/>
        <w:right w:val="none" w:sz="0" w:space="0" w:color="auto"/>
      </w:divBdr>
    </w:div>
    <w:div w:id="1369837434">
      <w:bodyDiv w:val="1"/>
      <w:marLeft w:val="0"/>
      <w:marRight w:val="0"/>
      <w:marTop w:val="0"/>
      <w:marBottom w:val="0"/>
      <w:divBdr>
        <w:top w:val="none" w:sz="0" w:space="0" w:color="auto"/>
        <w:left w:val="none" w:sz="0" w:space="0" w:color="auto"/>
        <w:bottom w:val="none" w:sz="0" w:space="0" w:color="auto"/>
        <w:right w:val="none" w:sz="0" w:space="0" w:color="auto"/>
      </w:divBdr>
    </w:div>
    <w:div w:id="1392267272">
      <w:bodyDiv w:val="1"/>
      <w:marLeft w:val="0"/>
      <w:marRight w:val="0"/>
      <w:marTop w:val="0"/>
      <w:marBottom w:val="0"/>
      <w:divBdr>
        <w:top w:val="none" w:sz="0" w:space="0" w:color="auto"/>
        <w:left w:val="none" w:sz="0" w:space="0" w:color="auto"/>
        <w:bottom w:val="none" w:sz="0" w:space="0" w:color="auto"/>
        <w:right w:val="none" w:sz="0" w:space="0" w:color="auto"/>
      </w:divBdr>
    </w:div>
    <w:div w:id="1480802990">
      <w:bodyDiv w:val="1"/>
      <w:marLeft w:val="0"/>
      <w:marRight w:val="0"/>
      <w:marTop w:val="0"/>
      <w:marBottom w:val="0"/>
      <w:divBdr>
        <w:top w:val="none" w:sz="0" w:space="0" w:color="auto"/>
        <w:left w:val="none" w:sz="0" w:space="0" w:color="auto"/>
        <w:bottom w:val="none" w:sz="0" w:space="0" w:color="auto"/>
        <w:right w:val="none" w:sz="0" w:space="0" w:color="auto"/>
      </w:divBdr>
    </w:div>
    <w:div w:id="1500922944">
      <w:bodyDiv w:val="1"/>
      <w:marLeft w:val="0"/>
      <w:marRight w:val="0"/>
      <w:marTop w:val="0"/>
      <w:marBottom w:val="0"/>
      <w:divBdr>
        <w:top w:val="none" w:sz="0" w:space="0" w:color="auto"/>
        <w:left w:val="none" w:sz="0" w:space="0" w:color="auto"/>
        <w:bottom w:val="none" w:sz="0" w:space="0" w:color="auto"/>
        <w:right w:val="none" w:sz="0" w:space="0" w:color="auto"/>
      </w:divBdr>
    </w:div>
    <w:div w:id="1510028465">
      <w:bodyDiv w:val="1"/>
      <w:marLeft w:val="0"/>
      <w:marRight w:val="0"/>
      <w:marTop w:val="0"/>
      <w:marBottom w:val="0"/>
      <w:divBdr>
        <w:top w:val="none" w:sz="0" w:space="0" w:color="auto"/>
        <w:left w:val="none" w:sz="0" w:space="0" w:color="auto"/>
        <w:bottom w:val="none" w:sz="0" w:space="0" w:color="auto"/>
        <w:right w:val="none" w:sz="0" w:space="0" w:color="auto"/>
      </w:divBdr>
    </w:div>
    <w:div w:id="1611471938">
      <w:bodyDiv w:val="1"/>
      <w:marLeft w:val="0"/>
      <w:marRight w:val="0"/>
      <w:marTop w:val="0"/>
      <w:marBottom w:val="0"/>
      <w:divBdr>
        <w:top w:val="none" w:sz="0" w:space="0" w:color="auto"/>
        <w:left w:val="none" w:sz="0" w:space="0" w:color="auto"/>
        <w:bottom w:val="none" w:sz="0" w:space="0" w:color="auto"/>
        <w:right w:val="none" w:sz="0" w:space="0" w:color="auto"/>
      </w:divBdr>
    </w:div>
    <w:div w:id="1632133994">
      <w:bodyDiv w:val="1"/>
      <w:marLeft w:val="0"/>
      <w:marRight w:val="0"/>
      <w:marTop w:val="0"/>
      <w:marBottom w:val="0"/>
      <w:divBdr>
        <w:top w:val="none" w:sz="0" w:space="0" w:color="auto"/>
        <w:left w:val="none" w:sz="0" w:space="0" w:color="auto"/>
        <w:bottom w:val="none" w:sz="0" w:space="0" w:color="auto"/>
        <w:right w:val="none" w:sz="0" w:space="0" w:color="auto"/>
      </w:divBdr>
    </w:div>
    <w:div w:id="1679850536">
      <w:bodyDiv w:val="1"/>
      <w:marLeft w:val="0"/>
      <w:marRight w:val="0"/>
      <w:marTop w:val="0"/>
      <w:marBottom w:val="0"/>
      <w:divBdr>
        <w:top w:val="none" w:sz="0" w:space="0" w:color="auto"/>
        <w:left w:val="none" w:sz="0" w:space="0" w:color="auto"/>
        <w:bottom w:val="none" w:sz="0" w:space="0" w:color="auto"/>
        <w:right w:val="none" w:sz="0" w:space="0" w:color="auto"/>
      </w:divBdr>
    </w:div>
    <w:div w:id="1680157111">
      <w:bodyDiv w:val="1"/>
      <w:marLeft w:val="0"/>
      <w:marRight w:val="0"/>
      <w:marTop w:val="0"/>
      <w:marBottom w:val="0"/>
      <w:divBdr>
        <w:top w:val="none" w:sz="0" w:space="0" w:color="auto"/>
        <w:left w:val="none" w:sz="0" w:space="0" w:color="auto"/>
        <w:bottom w:val="none" w:sz="0" w:space="0" w:color="auto"/>
        <w:right w:val="none" w:sz="0" w:space="0" w:color="auto"/>
      </w:divBdr>
      <w:divsChild>
        <w:div w:id="653293017">
          <w:marLeft w:val="0"/>
          <w:marRight w:val="0"/>
          <w:marTop w:val="240"/>
          <w:marBottom w:val="240"/>
          <w:divBdr>
            <w:top w:val="none" w:sz="0" w:space="0" w:color="auto"/>
            <w:left w:val="none" w:sz="0" w:space="0" w:color="auto"/>
            <w:bottom w:val="none" w:sz="0" w:space="0" w:color="auto"/>
            <w:right w:val="none" w:sz="0" w:space="0" w:color="auto"/>
          </w:divBdr>
        </w:div>
        <w:div w:id="900794261">
          <w:marLeft w:val="0"/>
          <w:marRight w:val="0"/>
          <w:marTop w:val="240"/>
          <w:marBottom w:val="240"/>
          <w:divBdr>
            <w:top w:val="none" w:sz="0" w:space="0" w:color="auto"/>
            <w:left w:val="none" w:sz="0" w:space="0" w:color="auto"/>
            <w:bottom w:val="none" w:sz="0" w:space="0" w:color="auto"/>
            <w:right w:val="none" w:sz="0" w:space="0" w:color="auto"/>
          </w:divBdr>
        </w:div>
        <w:div w:id="1417172310">
          <w:marLeft w:val="0"/>
          <w:marRight w:val="0"/>
          <w:marTop w:val="240"/>
          <w:marBottom w:val="240"/>
          <w:divBdr>
            <w:top w:val="none" w:sz="0" w:space="0" w:color="auto"/>
            <w:left w:val="none" w:sz="0" w:space="0" w:color="auto"/>
            <w:bottom w:val="none" w:sz="0" w:space="0" w:color="auto"/>
            <w:right w:val="none" w:sz="0" w:space="0" w:color="auto"/>
          </w:divBdr>
        </w:div>
        <w:div w:id="1661500956">
          <w:marLeft w:val="0"/>
          <w:marRight w:val="0"/>
          <w:marTop w:val="240"/>
          <w:marBottom w:val="240"/>
          <w:divBdr>
            <w:top w:val="none" w:sz="0" w:space="0" w:color="auto"/>
            <w:left w:val="none" w:sz="0" w:space="0" w:color="auto"/>
            <w:bottom w:val="none" w:sz="0" w:space="0" w:color="auto"/>
            <w:right w:val="none" w:sz="0" w:space="0" w:color="auto"/>
          </w:divBdr>
        </w:div>
        <w:div w:id="1847942510">
          <w:marLeft w:val="0"/>
          <w:marRight w:val="0"/>
          <w:marTop w:val="240"/>
          <w:marBottom w:val="240"/>
          <w:divBdr>
            <w:top w:val="none" w:sz="0" w:space="0" w:color="auto"/>
            <w:left w:val="none" w:sz="0" w:space="0" w:color="auto"/>
            <w:bottom w:val="none" w:sz="0" w:space="0" w:color="auto"/>
            <w:right w:val="none" w:sz="0" w:space="0" w:color="auto"/>
          </w:divBdr>
        </w:div>
      </w:divsChild>
    </w:div>
    <w:div w:id="1703628973">
      <w:bodyDiv w:val="1"/>
      <w:marLeft w:val="0"/>
      <w:marRight w:val="0"/>
      <w:marTop w:val="0"/>
      <w:marBottom w:val="0"/>
      <w:divBdr>
        <w:top w:val="none" w:sz="0" w:space="0" w:color="auto"/>
        <w:left w:val="none" w:sz="0" w:space="0" w:color="auto"/>
        <w:bottom w:val="none" w:sz="0" w:space="0" w:color="auto"/>
        <w:right w:val="none" w:sz="0" w:space="0" w:color="auto"/>
      </w:divBdr>
    </w:div>
    <w:div w:id="1734700053">
      <w:bodyDiv w:val="1"/>
      <w:marLeft w:val="0"/>
      <w:marRight w:val="0"/>
      <w:marTop w:val="0"/>
      <w:marBottom w:val="0"/>
      <w:divBdr>
        <w:top w:val="none" w:sz="0" w:space="0" w:color="auto"/>
        <w:left w:val="none" w:sz="0" w:space="0" w:color="auto"/>
        <w:bottom w:val="none" w:sz="0" w:space="0" w:color="auto"/>
        <w:right w:val="none" w:sz="0" w:space="0" w:color="auto"/>
      </w:divBdr>
    </w:div>
    <w:div w:id="1759709844">
      <w:bodyDiv w:val="1"/>
      <w:marLeft w:val="0"/>
      <w:marRight w:val="0"/>
      <w:marTop w:val="0"/>
      <w:marBottom w:val="0"/>
      <w:divBdr>
        <w:top w:val="none" w:sz="0" w:space="0" w:color="auto"/>
        <w:left w:val="none" w:sz="0" w:space="0" w:color="auto"/>
        <w:bottom w:val="none" w:sz="0" w:space="0" w:color="auto"/>
        <w:right w:val="none" w:sz="0" w:space="0" w:color="auto"/>
      </w:divBdr>
    </w:div>
    <w:div w:id="1783304311">
      <w:bodyDiv w:val="1"/>
      <w:marLeft w:val="0"/>
      <w:marRight w:val="0"/>
      <w:marTop w:val="0"/>
      <w:marBottom w:val="0"/>
      <w:divBdr>
        <w:top w:val="none" w:sz="0" w:space="0" w:color="auto"/>
        <w:left w:val="none" w:sz="0" w:space="0" w:color="auto"/>
        <w:bottom w:val="none" w:sz="0" w:space="0" w:color="auto"/>
        <w:right w:val="none" w:sz="0" w:space="0" w:color="auto"/>
      </w:divBdr>
    </w:div>
    <w:div w:id="1785465560">
      <w:bodyDiv w:val="1"/>
      <w:marLeft w:val="0"/>
      <w:marRight w:val="0"/>
      <w:marTop w:val="0"/>
      <w:marBottom w:val="0"/>
      <w:divBdr>
        <w:top w:val="none" w:sz="0" w:space="0" w:color="auto"/>
        <w:left w:val="none" w:sz="0" w:space="0" w:color="auto"/>
        <w:bottom w:val="none" w:sz="0" w:space="0" w:color="auto"/>
        <w:right w:val="none" w:sz="0" w:space="0" w:color="auto"/>
      </w:divBdr>
      <w:divsChild>
        <w:div w:id="123624295">
          <w:marLeft w:val="1166"/>
          <w:marRight w:val="0"/>
          <w:marTop w:val="0"/>
          <w:marBottom w:val="0"/>
          <w:divBdr>
            <w:top w:val="none" w:sz="0" w:space="0" w:color="auto"/>
            <w:left w:val="none" w:sz="0" w:space="0" w:color="auto"/>
            <w:bottom w:val="none" w:sz="0" w:space="0" w:color="auto"/>
            <w:right w:val="none" w:sz="0" w:space="0" w:color="auto"/>
          </w:divBdr>
        </w:div>
        <w:div w:id="171338411">
          <w:marLeft w:val="446"/>
          <w:marRight w:val="0"/>
          <w:marTop w:val="0"/>
          <w:marBottom w:val="0"/>
          <w:divBdr>
            <w:top w:val="none" w:sz="0" w:space="0" w:color="auto"/>
            <w:left w:val="none" w:sz="0" w:space="0" w:color="auto"/>
            <w:bottom w:val="none" w:sz="0" w:space="0" w:color="auto"/>
            <w:right w:val="none" w:sz="0" w:space="0" w:color="auto"/>
          </w:divBdr>
        </w:div>
        <w:div w:id="297418212">
          <w:marLeft w:val="1166"/>
          <w:marRight w:val="0"/>
          <w:marTop w:val="0"/>
          <w:marBottom w:val="0"/>
          <w:divBdr>
            <w:top w:val="none" w:sz="0" w:space="0" w:color="auto"/>
            <w:left w:val="none" w:sz="0" w:space="0" w:color="auto"/>
            <w:bottom w:val="none" w:sz="0" w:space="0" w:color="auto"/>
            <w:right w:val="none" w:sz="0" w:space="0" w:color="auto"/>
          </w:divBdr>
        </w:div>
        <w:div w:id="406919250">
          <w:marLeft w:val="446"/>
          <w:marRight w:val="0"/>
          <w:marTop w:val="0"/>
          <w:marBottom w:val="0"/>
          <w:divBdr>
            <w:top w:val="none" w:sz="0" w:space="0" w:color="auto"/>
            <w:left w:val="none" w:sz="0" w:space="0" w:color="auto"/>
            <w:bottom w:val="none" w:sz="0" w:space="0" w:color="auto"/>
            <w:right w:val="none" w:sz="0" w:space="0" w:color="auto"/>
          </w:divBdr>
        </w:div>
        <w:div w:id="478183378">
          <w:marLeft w:val="1166"/>
          <w:marRight w:val="0"/>
          <w:marTop w:val="0"/>
          <w:marBottom w:val="0"/>
          <w:divBdr>
            <w:top w:val="none" w:sz="0" w:space="0" w:color="auto"/>
            <w:left w:val="none" w:sz="0" w:space="0" w:color="auto"/>
            <w:bottom w:val="none" w:sz="0" w:space="0" w:color="auto"/>
            <w:right w:val="none" w:sz="0" w:space="0" w:color="auto"/>
          </w:divBdr>
        </w:div>
        <w:div w:id="669722051">
          <w:marLeft w:val="1166"/>
          <w:marRight w:val="0"/>
          <w:marTop w:val="0"/>
          <w:marBottom w:val="0"/>
          <w:divBdr>
            <w:top w:val="none" w:sz="0" w:space="0" w:color="auto"/>
            <w:left w:val="none" w:sz="0" w:space="0" w:color="auto"/>
            <w:bottom w:val="none" w:sz="0" w:space="0" w:color="auto"/>
            <w:right w:val="none" w:sz="0" w:space="0" w:color="auto"/>
          </w:divBdr>
        </w:div>
        <w:div w:id="820075290">
          <w:marLeft w:val="1166"/>
          <w:marRight w:val="0"/>
          <w:marTop w:val="0"/>
          <w:marBottom w:val="0"/>
          <w:divBdr>
            <w:top w:val="none" w:sz="0" w:space="0" w:color="auto"/>
            <w:left w:val="none" w:sz="0" w:space="0" w:color="auto"/>
            <w:bottom w:val="none" w:sz="0" w:space="0" w:color="auto"/>
            <w:right w:val="none" w:sz="0" w:space="0" w:color="auto"/>
          </w:divBdr>
        </w:div>
        <w:div w:id="909582759">
          <w:marLeft w:val="1166"/>
          <w:marRight w:val="0"/>
          <w:marTop w:val="0"/>
          <w:marBottom w:val="0"/>
          <w:divBdr>
            <w:top w:val="none" w:sz="0" w:space="0" w:color="auto"/>
            <w:left w:val="none" w:sz="0" w:space="0" w:color="auto"/>
            <w:bottom w:val="none" w:sz="0" w:space="0" w:color="auto"/>
            <w:right w:val="none" w:sz="0" w:space="0" w:color="auto"/>
          </w:divBdr>
        </w:div>
        <w:div w:id="1013383591">
          <w:marLeft w:val="1166"/>
          <w:marRight w:val="0"/>
          <w:marTop w:val="0"/>
          <w:marBottom w:val="0"/>
          <w:divBdr>
            <w:top w:val="none" w:sz="0" w:space="0" w:color="auto"/>
            <w:left w:val="none" w:sz="0" w:space="0" w:color="auto"/>
            <w:bottom w:val="none" w:sz="0" w:space="0" w:color="auto"/>
            <w:right w:val="none" w:sz="0" w:space="0" w:color="auto"/>
          </w:divBdr>
        </w:div>
        <w:div w:id="1019741330">
          <w:marLeft w:val="1166"/>
          <w:marRight w:val="0"/>
          <w:marTop w:val="0"/>
          <w:marBottom w:val="0"/>
          <w:divBdr>
            <w:top w:val="none" w:sz="0" w:space="0" w:color="auto"/>
            <w:left w:val="none" w:sz="0" w:space="0" w:color="auto"/>
            <w:bottom w:val="none" w:sz="0" w:space="0" w:color="auto"/>
            <w:right w:val="none" w:sz="0" w:space="0" w:color="auto"/>
          </w:divBdr>
        </w:div>
        <w:div w:id="1085414695">
          <w:marLeft w:val="446"/>
          <w:marRight w:val="0"/>
          <w:marTop w:val="0"/>
          <w:marBottom w:val="0"/>
          <w:divBdr>
            <w:top w:val="none" w:sz="0" w:space="0" w:color="auto"/>
            <w:left w:val="none" w:sz="0" w:space="0" w:color="auto"/>
            <w:bottom w:val="none" w:sz="0" w:space="0" w:color="auto"/>
            <w:right w:val="none" w:sz="0" w:space="0" w:color="auto"/>
          </w:divBdr>
        </w:div>
        <w:div w:id="1152717370">
          <w:marLeft w:val="1166"/>
          <w:marRight w:val="0"/>
          <w:marTop w:val="0"/>
          <w:marBottom w:val="0"/>
          <w:divBdr>
            <w:top w:val="none" w:sz="0" w:space="0" w:color="auto"/>
            <w:left w:val="none" w:sz="0" w:space="0" w:color="auto"/>
            <w:bottom w:val="none" w:sz="0" w:space="0" w:color="auto"/>
            <w:right w:val="none" w:sz="0" w:space="0" w:color="auto"/>
          </w:divBdr>
        </w:div>
        <w:div w:id="1176194446">
          <w:marLeft w:val="1166"/>
          <w:marRight w:val="0"/>
          <w:marTop w:val="0"/>
          <w:marBottom w:val="0"/>
          <w:divBdr>
            <w:top w:val="none" w:sz="0" w:space="0" w:color="auto"/>
            <w:left w:val="none" w:sz="0" w:space="0" w:color="auto"/>
            <w:bottom w:val="none" w:sz="0" w:space="0" w:color="auto"/>
            <w:right w:val="none" w:sz="0" w:space="0" w:color="auto"/>
          </w:divBdr>
        </w:div>
        <w:div w:id="1191451635">
          <w:marLeft w:val="1166"/>
          <w:marRight w:val="0"/>
          <w:marTop w:val="0"/>
          <w:marBottom w:val="0"/>
          <w:divBdr>
            <w:top w:val="none" w:sz="0" w:space="0" w:color="auto"/>
            <w:left w:val="none" w:sz="0" w:space="0" w:color="auto"/>
            <w:bottom w:val="none" w:sz="0" w:space="0" w:color="auto"/>
            <w:right w:val="none" w:sz="0" w:space="0" w:color="auto"/>
          </w:divBdr>
        </w:div>
        <w:div w:id="1607808114">
          <w:marLeft w:val="1166"/>
          <w:marRight w:val="0"/>
          <w:marTop w:val="0"/>
          <w:marBottom w:val="0"/>
          <w:divBdr>
            <w:top w:val="none" w:sz="0" w:space="0" w:color="auto"/>
            <w:left w:val="none" w:sz="0" w:space="0" w:color="auto"/>
            <w:bottom w:val="none" w:sz="0" w:space="0" w:color="auto"/>
            <w:right w:val="none" w:sz="0" w:space="0" w:color="auto"/>
          </w:divBdr>
        </w:div>
        <w:div w:id="1623224209">
          <w:marLeft w:val="1166"/>
          <w:marRight w:val="0"/>
          <w:marTop w:val="0"/>
          <w:marBottom w:val="0"/>
          <w:divBdr>
            <w:top w:val="none" w:sz="0" w:space="0" w:color="auto"/>
            <w:left w:val="none" w:sz="0" w:space="0" w:color="auto"/>
            <w:bottom w:val="none" w:sz="0" w:space="0" w:color="auto"/>
            <w:right w:val="none" w:sz="0" w:space="0" w:color="auto"/>
          </w:divBdr>
        </w:div>
        <w:div w:id="1625191398">
          <w:marLeft w:val="1166"/>
          <w:marRight w:val="0"/>
          <w:marTop w:val="0"/>
          <w:marBottom w:val="0"/>
          <w:divBdr>
            <w:top w:val="none" w:sz="0" w:space="0" w:color="auto"/>
            <w:left w:val="none" w:sz="0" w:space="0" w:color="auto"/>
            <w:bottom w:val="none" w:sz="0" w:space="0" w:color="auto"/>
            <w:right w:val="none" w:sz="0" w:space="0" w:color="auto"/>
          </w:divBdr>
        </w:div>
        <w:div w:id="1869027157">
          <w:marLeft w:val="1166"/>
          <w:marRight w:val="0"/>
          <w:marTop w:val="0"/>
          <w:marBottom w:val="0"/>
          <w:divBdr>
            <w:top w:val="none" w:sz="0" w:space="0" w:color="auto"/>
            <w:left w:val="none" w:sz="0" w:space="0" w:color="auto"/>
            <w:bottom w:val="none" w:sz="0" w:space="0" w:color="auto"/>
            <w:right w:val="none" w:sz="0" w:space="0" w:color="auto"/>
          </w:divBdr>
        </w:div>
        <w:div w:id="1926449204">
          <w:marLeft w:val="1166"/>
          <w:marRight w:val="0"/>
          <w:marTop w:val="0"/>
          <w:marBottom w:val="0"/>
          <w:divBdr>
            <w:top w:val="none" w:sz="0" w:space="0" w:color="auto"/>
            <w:left w:val="none" w:sz="0" w:space="0" w:color="auto"/>
            <w:bottom w:val="none" w:sz="0" w:space="0" w:color="auto"/>
            <w:right w:val="none" w:sz="0" w:space="0" w:color="auto"/>
          </w:divBdr>
        </w:div>
        <w:div w:id="2053529091">
          <w:marLeft w:val="446"/>
          <w:marRight w:val="0"/>
          <w:marTop w:val="0"/>
          <w:marBottom w:val="0"/>
          <w:divBdr>
            <w:top w:val="none" w:sz="0" w:space="0" w:color="auto"/>
            <w:left w:val="none" w:sz="0" w:space="0" w:color="auto"/>
            <w:bottom w:val="none" w:sz="0" w:space="0" w:color="auto"/>
            <w:right w:val="none" w:sz="0" w:space="0" w:color="auto"/>
          </w:divBdr>
        </w:div>
      </w:divsChild>
    </w:div>
    <w:div w:id="1812861520">
      <w:bodyDiv w:val="1"/>
      <w:marLeft w:val="0"/>
      <w:marRight w:val="0"/>
      <w:marTop w:val="0"/>
      <w:marBottom w:val="0"/>
      <w:divBdr>
        <w:top w:val="none" w:sz="0" w:space="0" w:color="auto"/>
        <w:left w:val="none" w:sz="0" w:space="0" w:color="auto"/>
        <w:bottom w:val="none" w:sz="0" w:space="0" w:color="auto"/>
        <w:right w:val="none" w:sz="0" w:space="0" w:color="auto"/>
      </w:divBdr>
    </w:div>
    <w:div w:id="1902475185">
      <w:bodyDiv w:val="1"/>
      <w:marLeft w:val="0"/>
      <w:marRight w:val="0"/>
      <w:marTop w:val="0"/>
      <w:marBottom w:val="0"/>
      <w:divBdr>
        <w:top w:val="none" w:sz="0" w:space="0" w:color="auto"/>
        <w:left w:val="none" w:sz="0" w:space="0" w:color="auto"/>
        <w:bottom w:val="none" w:sz="0" w:space="0" w:color="auto"/>
        <w:right w:val="none" w:sz="0" w:space="0" w:color="auto"/>
      </w:divBdr>
    </w:div>
    <w:div w:id="1934893198">
      <w:bodyDiv w:val="1"/>
      <w:marLeft w:val="0"/>
      <w:marRight w:val="0"/>
      <w:marTop w:val="0"/>
      <w:marBottom w:val="0"/>
      <w:divBdr>
        <w:top w:val="none" w:sz="0" w:space="0" w:color="auto"/>
        <w:left w:val="none" w:sz="0" w:space="0" w:color="auto"/>
        <w:bottom w:val="none" w:sz="0" w:space="0" w:color="auto"/>
        <w:right w:val="none" w:sz="0" w:space="0" w:color="auto"/>
      </w:divBdr>
      <w:divsChild>
        <w:div w:id="559906404">
          <w:marLeft w:val="547"/>
          <w:marRight w:val="0"/>
          <w:marTop w:val="77"/>
          <w:marBottom w:val="0"/>
          <w:divBdr>
            <w:top w:val="none" w:sz="0" w:space="0" w:color="auto"/>
            <w:left w:val="none" w:sz="0" w:space="0" w:color="auto"/>
            <w:bottom w:val="none" w:sz="0" w:space="0" w:color="auto"/>
            <w:right w:val="none" w:sz="0" w:space="0" w:color="auto"/>
          </w:divBdr>
        </w:div>
        <w:div w:id="1308125479">
          <w:marLeft w:val="547"/>
          <w:marRight w:val="0"/>
          <w:marTop w:val="77"/>
          <w:marBottom w:val="0"/>
          <w:divBdr>
            <w:top w:val="none" w:sz="0" w:space="0" w:color="auto"/>
            <w:left w:val="none" w:sz="0" w:space="0" w:color="auto"/>
            <w:bottom w:val="none" w:sz="0" w:space="0" w:color="auto"/>
            <w:right w:val="none" w:sz="0" w:space="0" w:color="auto"/>
          </w:divBdr>
        </w:div>
        <w:div w:id="1652518681">
          <w:marLeft w:val="547"/>
          <w:marRight w:val="0"/>
          <w:marTop w:val="77"/>
          <w:marBottom w:val="0"/>
          <w:divBdr>
            <w:top w:val="none" w:sz="0" w:space="0" w:color="auto"/>
            <w:left w:val="none" w:sz="0" w:space="0" w:color="auto"/>
            <w:bottom w:val="none" w:sz="0" w:space="0" w:color="auto"/>
            <w:right w:val="none" w:sz="0" w:space="0" w:color="auto"/>
          </w:divBdr>
        </w:div>
        <w:div w:id="2040741183">
          <w:marLeft w:val="547"/>
          <w:marRight w:val="0"/>
          <w:marTop w:val="77"/>
          <w:marBottom w:val="0"/>
          <w:divBdr>
            <w:top w:val="none" w:sz="0" w:space="0" w:color="auto"/>
            <w:left w:val="none" w:sz="0" w:space="0" w:color="auto"/>
            <w:bottom w:val="none" w:sz="0" w:space="0" w:color="auto"/>
            <w:right w:val="none" w:sz="0" w:space="0" w:color="auto"/>
          </w:divBdr>
        </w:div>
      </w:divsChild>
    </w:div>
    <w:div w:id="1939944023">
      <w:bodyDiv w:val="1"/>
      <w:marLeft w:val="0"/>
      <w:marRight w:val="0"/>
      <w:marTop w:val="0"/>
      <w:marBottom w:val="0"/>
      <w:divBdr>
        <w:top w:val="none" w:sz="0" w:space="0" w:color="auto"/>
        <w:left w:val="none" w:sz="0" w:space="0" w:color="auto"/>
        <w:bottom w:val="none" w:sz="0" w:space="0" w:color="auto"/>
        <w:right w:val="none" w:sz="0" w:space="0" w:color="auto"/>
      </w:divBdr>
    </w:div>
    <w:div w:id="1942763967">
      <w:bodyDiv w:val="1"/>
      <w:marLeft w:val="0"/>
      <w:marRight w:val="0"/>
      <w:marTop w:val="0"/>
      <w:marBottom w:val="0"/>
      <w:divBdr>
        <w:top w:val="none" w:sz="0" w:space="0" w:color="auto"/>
        <w:left w:val="none" w:sz="0" w:space="0" w:color="auto"/>
        <w:bottom w:val="none" w:sz="0" w:space="0" w:color="auto"/>
        <w:right w:val="none" w:sz="0" w:space="0" w:color="auto"/>
      </w:divBdr>
    </w:div>
    <w:div w:id="1995722956">
      <w:bodyDiv w:val="1"/>
      <w:marLeft w:val="0"/>
      <w:marRight w:val="0"/>
      <w:marTop w:val="0"/>
      <w:marBottom w:val="0"/>
      <w:divBdr>
        <w:top w:val="none" w:sz="0" w:space="0" w:color="auto"/>
        <w:left w:val="none" w:sz="0" w:space="0" w:color="auto"/>
        <w:bottom w:val="none" w:sz="0" w:space="0" w:color="auto"/>
        <w:right w:val="none" w:sz="0" w:space="0" w:color="auto"/>
      </w:divBdr>
    </w:div>
    <w:div w:id="2061853521">
      <w:bodyDiv w:val="1"/>
      <w:marLeft w:val="0"/>
      <w:marRight w:val="0"/>
      <w:marTop w:val="0"/>
      <w:marBottom w:val="0"/>
      <w:divBdr>
        <w:top w:val="none" w:sz="0" w:space="0" w:color="auto"/>
        <w:left w:val="none" w:sz="0" w:space="0" w:color="auto"/>
        <w:bottom w:val="none" w:sz="0" w:space="0" w:color="auto"/>
        <w:right w:val="none" w:sz="0" w:space="0" w:color="auto"/>
      </w:divBdr>
    </w:div>
    <w:div w:id="2069766440">
      <w:bodyDiv w:val="1"/>
      <w:marLeft w:val="0"/>
      <w:marRight w:val="0"/>
      <w:marTop w:val="0"/>
      <w:marBottom w:val="0"/>
      <w:divBdr>
        <w:top w:val="none" w:sz="0" w:space="0" w:color="auto"/>
        <w:left w:val="none" w:sz="0" w:space="0" w:color="auto"/>
        <w:bottom w:val="none" w:sz="0" w:space="0" w:color="auto"/>
        <w:right w:val="none" w:sz="0" w:space="0" w:color="auto"/>
      </w:divBdr>
    </w:div>
    <w:div w:id="2078093559">
      <w:bodyDiv w:val="1"/>
      <w:marLeft w:val="0"/>
      <w:marRight w:val="0"/>
      <w:marTop w:val="0"/>
      <w:marBottom w:val="0"/>
      <w:divBdr>
        <w:top w:val="none" w:sz="0" w:space="0" w:color="auto"/>
        <w:left w:val="none" w:sz="0" w:space="0" w:color="auto"/>
        <w:bottom w:val="none" w:sz="0" w:space="0" w:color="auto"/>
        <w:right w:val="none" w:sz="0" w:space="0" w:color="auto"/>
      </w:divBdr>
    </w:div>
    <w:div w:id="2143617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elincsgovuk.sharepoint.com/:w:/r/sites/NELCASTAActivity/AS2_3/ASC%20Local%20Account/SAB%20Annual%20Report%202025-26.docx?d=w7bb9d4a4fb2e46f4b75f616215fc98c8&amp;csf=1&amp;web=1&amp;e=D5xtQI"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elincs.gov.uk/assets/uploads/2026/04/All-Age-Housing-with-Care-Strategy-2025.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ndlocaloffer.nelincs.gov.uk/launch-of-all-age-autism-strategy/"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nelincs.gov.uk/assets/uploads/2025/02/13282-Council-Plan-2025_28-V3.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nelincs.gov.uk/assets/uploads/2019/09/Finance-Strategy-August-201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258C9B-188B-4E2E-BA7A-F60BCD61D6FE}">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4720</Words>
  <Characters>26906</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2026-09-10T09:14:00Z</dcterms:created>
  <dcterms:modified xsi:type="dcterms:W3CDTF">2026-09-10T09:15:00Z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52b53584,2f150206,1e116e34</vt:lpwstr>
  </property>
  <property fmtid="{D5CDD505-2E9C-101B-9397-08002B2CF9AE}" pid="3" name="ClassificationContentMarkingHeaderFontProps">
    <vt:lpwstr>#000000,10,Aptos</vt:lpwstr>
  </property>
  <property fmtid="{D5CDD505-2E9C-101B-9397-08002B2CF9AE}" pid="4" name="ClassificationContentMarkingHeaderText">
    <vt:lpwstr>NO RESTRICTIONS</vt:lpwstr>
  </property>
  <property fmtid="{D5CDD505-2E9C-101B-9397-08002B2CF9AE}" pid="5" name="MSIP_Label_18076c21-4a3b-406b-aecb-24d0ab5efba3_Enabled">
    <vt:lpwstr>true</vt:lpwstr>
  </property>
  <property fmtid="{D5CDD505-2E9C-101B-9397-08002B2CF9AE}" pid="6" name="MSIP_Label_18076c21-4a3b-406b-aecb-24d0ab5efba3_SetDate">
    <vt:lpwstr>2026-09-10T09:15:10Z</vt:lpwstr>
  </property>
  <property fmtid="{D5CDD505-2E9C-101B-9397-08002B2CF9AE}" pid="7" name="MSIP_Label_18076c21-4a3b-406b-aecb-24d0ab5efba3_Method">
    <vt:lpwstr>Privileged</vt:lpwstr>
  </property>
  <property fmtid="{D5CDD505-2E9C-101B-9397-08002B2CF9AE}" pid="8" name="MSIP_Label_18076c21-4a3b-406b-aecb-24d0ab5efba3_Name">
    <vt:lpwstr>No Restrictions</vt:lpwstr>
  </property>
  <property fmtid="{D5CDD505-2E9C-101B-9397-08002B2CF9AE}" pid="9" name="MSIP_Label_18076c21-4a3b-406b-aecb-24d0ab5efba3_SiteId">
    <vt:lpwstr>2000653a-c2c6-4009-ac5a-2455bfbfb61d</vt:lpwstr>
  </property>
  <property fmtid="{D5CDD505-2E9C-101B-9397-08002B2CF9AE}" pid="10" name="MSIP_Label_18076c21-4a3b-406b-aecb-24d0ab5efba3_ActionId">
    <vt:lpwstr>58921d28-5043-412d-9da4-0d8febf34816</vt:lpwstr>
  </property>
  <property fmtid="{D5CDD505-2E9C-101B-9397-08002B2CF9AE}" pid="11" name="MSIP_Label_18076c21-4a3b-406b-aecb-24d0ab5efba3_ContentBits">
    <vt:lpwstr>1</vt:lpwstr>
  </property>
  <property fmtid="{D5CDD505-2E9C-101B-9397-08002B2CF9AE}" pid="12" name="MSIP_Label_18076c21-4a3b-406b-aecb-24d0ab5efba3_Tag">
    <vt:lpwstr>10, 0, 1, 1</vt:lpwstr>
  </property>
</Properties>
</file>