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457D04E8" w:rsidR="0035456C" w:rsidRDefault="43753A92" w:rsidP="642D3CEF">
      <w:pPr>
        <w:jc w:val="center"/>
      </w:pPr>
      <w:r w:rsidRPr="642D3CEF">
        <w:rPr>
          <w:b/>
          <w:bCs/>
        </w:rPr>
        <w:t xml:space="preserve">Domestic Abuse Partnership Strategy 2026 – 2030 </w:t>
      </w:r>
    </w:p>
    <w:p w14:paraId="1270CB3C" w14:textId="24BC559F" w:rsidR="76229A53" w:rsidRDefault="76229A53" w:rsidP="642D3CEF">
      <w:pPr>
        <w:pStyle w:val="Heading1"/>
      </w:pPr>
      <w:r w:rsidRPr="642D3CEF">
        <w:rPr>
          <w:rStyle w:val="Heading2Char"/>
        </w:rPr>
        <w:t>Foreword</w:t>
      </w:r>
      <w:r>
        <w:t xml:space="preserve"> </w:t>
      </w:r>
    </w:p>
    <w:p w14:paraId="27B3F0AD" w14:textId="7D8DD645" w:rsidR="76229A53" w:rsidRDefault="76229A53" w:rsidP="642D3CEF">
      <w:r>
        <w:t xml:space="preserve">Domestic Abuse causes significant harm to individuals, families and communities. It affects physical and mental health, contributes to health inequalities, impacts educational attainment, housing stability, employment and community safety, and creates lasting trauma for adults and children. </w:t>
      </w:r>
    </w:p>
    <w:p w14:paraId="22DDAF86" w14:textId="72DF98EB" w:rsidR="76229A53" w:rsidRDefault="76229A53" w:rsidP="642D3CEF">
      <w:r>
        <w:t>This strategy adopts a public health approach, recognising domestic abuse as both a cause and consequence of wider social inequalities and adverse experiences. It sets out our collective ambition to prevent abuse before it occurs, supports victims and survivors to recover, hold pe</w:t>
      </w:r>
      <w:r w:rsidR="638AF1A3">
        <w:t xml:space="preserve">rpetrators accountable for their behaviour, and strengthen our whole-system response. </w:t>
      </w:r>
    </w:p>
    <w:p w14:paraId="5398AED4" w14:textId="25976D5D" w:rsidR="638AF1A3" w:rsidRDefault="638AF1A3" w:rsidP="642D3CEF">
      <w:r>
        <w:t xml:space="preserve">The strategy has been co-developed through extensive engagement with partners, practitioners, community organisations and people with lived experience. It reflects a shared commitment to creating a North East Lincolnshire where everyone can live free from domestic abuse. </w:t>
      </w:r>
    </w:p>
    <w:p w14:paraId="6C65DBBD" w14:textId="26F5E382" w:rsidR="638AF1A3" w:rsidRDefault="638AF1A3" w:rsidP="642D3CEF">
      <w:r>
        <w:t xml:space="preserve">Finally, I would like to thank everyone who shared their lived experience, expertise and ideas throughout the co-development of this strategy. Your voices have helped shape our shared vision and ambitions, and this strategy would not have been possible without your commitment and engagement. </w:t>
      </w:r>
    </w:p>
    <w:p w14:paraId="02405DA0" w14:textId="0CD02178" w:rsidR="679B791E" w:rsidRDefault="679B791E" w:rsidP="642D3CEF">
      <w:r>
        <w:t xml:space="preserve">Diane Lee, Director of Public Health, Northern Lincolnshire. </w:t>
      </w:r>
    </w:p>
    <w:p w14:paraId="7E3D1C46" w14:textId="358B616F" w:rsidR="642D3CEF" w:rsidRDefault="642D3CEF" w:rsidP="642D3CEF"/>
    <w:p w14:paraId="04294754" w14:textId="362B82F6" w:rsidR="679B791E" w:rsidRDefault="679B791E" w:rsidP="642D3CEF">
      <w:pPr>
        <w:pStyle w:val="Heading2"/>
      </w:pPr>
      <w:r>
        <w:t xml:space="preserve">Introduction </w:t>
      </w:r>
    </w:p>
    <w:p w14:paraId="7C8CCD62" w14:textId="26E4B0E5" w:rsidR="679B791E" w:rsidRDefault="679B791E" w:rsidP="642D3CEF">
      <w:pPr>
        <w:spacing w:line="278" w:lineRule="auto"/>
      </w:pPr>
      <w:r w:rsidRPr="642D3CEF">
        <w:rPr>
          <w:rFonts w:ascii="Aptos" w:eastAsia="Aptos" w:hAnsi="Aptos" w:cs="Aptos"/>
        </w:rPr>
        <w:t>Domestic abuse (DA) is one of the most significant public health, safeguarding and community safety challenges in North East Lincolnshire (NEL). Its impact is far-reaching, affecting individuals, families and communities, contributing to trauma, health inequalities and intergenerational harm.</w:t>
      </w:r>
    </w:p>
    <w:p w14:paraId="06DB5175" w14:textId="0FEA5520" w:rsidR="679B791E" w:rsidRDefault="679B791E" w:rsidP="642D3CEF">
      <w:pPr>
        <w:spacing w:line="278" w:lineRule="auto"/>
      </w:pPr>
      <w:r w:rsidRPr="642D3CEF">
        <w:rPr>
          <w:rFonts w:ascii="Aptos" w:eastAsia="Aptos" w:hAnsi="Aptos" w:cs="Aptos"/>
        </w:rPr>
        <w:t xml:space="preserve">This strategy sets out our shared commitment to prevent DA, support victims, survivors and children to recover and thrive, hold perpetrators accountable, and strengthen our collective response. </w:t>
      </w:r>
    </w:p>
    <w:p w14:paraId="2D23C9F5" w14:textId="7ADF3357" w:rsidR="679B791E" w:rsidRDefault="679B791E" w:rsidP="642D3CEF">
      <w:pPr>
        <w:spacing w:line="278" w:lineRule="auto"/>
      </w:pPr>
      <w:r w:rsidRPr="642D3CEF">
        <w:rPr>
          <w:rFonts w:ascii="Aptos" w:eastAsia="Aptos" w:hAnsi="Aptos" w:cs="Aptos"/>
        </w:rPr>
        <w:t>Developed through a comprehensive needs assessment and co-design programme undertaken between February and June 2026, the strategy is informed by local evidence, professional expertise and the voices of people with lived experience.</w:t>
      </w:r>
    </w:p>
    <w:p w14:paraId="4FD2FBDE" w14:textId="2AAAD627" w:rsidR="5A268CF5" w:rsidRDefault="5A268CF5" w:rsidP="642D3CEF">
      <w:pPr>
        <w:spacing w:line="278" w:lineRule="auto"/>
      </w:pPr>
      <w:r w:rsidRPr="642D3CEF">
        <w:rPr>
          <w:rFonts w:ascii="Aptos" w:eastAsia="Aptos" w:hAnsi="Aptos" w:cs="Aptos"/>
          <w:b/>
          <w:bCs/>
        </w:rPr>
        <w:t>Our Approach</w:t>
      </w:r>
    </w:p>
    <w:p w14:paraId="1F695D7A" w14:textId="7F4E7A8A" w:rsidR="5A268CF5" w:rsidRDefault="5A268CF5" w:rsidP="642D3CEF">
      <w:pPr>
        <w:spacing w:line="278" w:lineRule="auto"/>
      </w:pPr>
      <w:r w:rsidRPr="642D3CEF">
        <w:rPr>
          <w:rFonts w:ascii="Aptos" w:eastAsia="Aptos" w:hAnsi="Aptos" w:cs="Aptos"/>
        </w:rPr>
        <w:lastRenderedPageBreak/>
        <w:t xml:space="preserve">Our public health approach focuses on preventing abuse as well as responding to harm by addressing the wider factors that increase risk, strengthening protective factors, promoting healthy relationships and delivering a coordinated whole-system response. </w:t>
      </w:r>
    </w:p>
    <w:p w14:paraId="32BD14B8" w14:textId="35F8E786" w:rsidR="5A268CF5" w:rsidRDefault="5A268CF5" w:rsidP="642D3CEF">
      <w:pPr>
        <w:spacing w:line="278" w:lineRule="auto"/>
      </w:pPr>
      <w:r w:rsidRPr="642D3CEF">
        <w:rPr>
          <w:rFonts w:ascii="Aptos" w:eastAsia="Aptos" w:hAnsi="Aptos" w:cs="Aptos"/>
        </w:rPr>
        <w:t>This strategy brings together partners across health and care, community safety, education, housing, the voluntary sector and people with lived experience around a shared vision and four strategic priorities.</w:t>
      </w:r>
    </w:p>
    <w:p w14:paraId="505E6ECF" w14:textId="0AE4FA81" w:rsidR="5A268CF5" w:rsidRDefault="5A268CF5" w:rsidP="642D3CEF">
      <w:pPr>
        <w:spacing w:line="278" w:lineRule="auto"/>
      </w:pPr>
      <w:r w:rsidRPr="642D3CEF">
        <w:rPr>
          <w:rFonts w:ascii="Aptos" w:eastAsia="Aptos" w:hAnsi="Aptos" w:cs="Aptos"/>
          <w:b/>
          <w:bCs/>
        </w:rPr>
        <w:t>Our Strategic Priorities</w:t>
      </w:r>
    </w:p>
    <w:p w14:paraId="771C1C30" w14:textId="1EF02866" w:rsidR="5A268CF5" w:rsidRDefault="5A268CF5" w:rsidP="642D3CEF">
      <w:pPr>
        <w:spacing w:line="278" w:lineRule="auto"/>
      </w:pPr>
      <w:r w:rsidRPr="642D3CEF">
        <w:rPr>
          <w:rFonts w:ascii="Aptos" w:eastAsia="Aptos" w:hAnsi="Aptos" w:cs="Aptos"/>
        </w:rPr>
        <w:t>The strategy is underpinned by four strategic priorities:</w:t>
      </w:r>
    </w:p>
    <w:p w14:paraId="1033B991" w14:textId="4415E76F" w:rsidR="5A268CF5" w:rsidRDefault="5A268CF5" w:rsidP="642D3CEF">
      <w:pPr>
        <w:pStyle w:val="ListParagraph"/>
        <w:numPr>
          <w:ilvl w:val="0"/>
          <w:numId w:val="10"/>
        </w:numPr>
        <w:spacing w:line="278" w:lineRule="auto"/>
        <w:contextualSpacing w:val="0"/>
        <w:rPr>
          <w:rFonts w:ascii="Aptos" w:eastAsia="Aptos" w:hAnsi="Aptos" w:cs="Aptos"/>
          <w:b/>
          <w:bCs/>
        </w:rPr>
      </w:pPr>
      <w:r w:rsidRPr="642D3CEF">
        <w:rPr>
          <w:rFonts w:ascii="Aptos" w:eastAsia="Aptos" w:hAnsi="Aptos" w:cs="Aptos"/>
          <w:b/>
          <w:bCs/>
        </w:rPr>
        <w:t xml:space="preserve">Prevention and </w:t>
      </w:r>
      <w:r w:rsidR="00365099" w:rsidRPr="642D3CEF">
        <w:rPr>
          <w:rFonts w:ascii="Aptos" w:eastAsia="Aptos" w:hAnsi="Aptos" w:cs="Aptos"/>
          <w:b/>
          <w:bCs/>
        </w:rPr>
        <w:t>c</w:t>
      </w:r>
      <w:r w:rsidR="00365099">
        <w:rPr>
          <w:rFonts w:ascii="Aptos" w:eastAsia="Aptos" w:hAnsi="Aptos" w:cs="Aptos"/>
          <w:b/>
          <w:bCs/>
        </w:rPr>
        <w:t>ommunities</w:t>
      </w:r>
    </w:p>
    <w:p w14:paraId="4D226436" w14:textId="0204EF26" w:rsidR="5A268CF5" w:rsidRDefault="5A268CF5" w:rsidP="642D3CEF">
      <w:pPr>
        <w:pStyle w:val="ListParagraph"/>
        <w:numPr>
          <w:ilvl w:val="0"/>
          <w:numId w:val="9"/>
        </w:numPr>
        <w:spacing w:line="278" w:lineRule="auto"/>
        <w:contextualSpacing w:val="0"/>
        <w:rPr>
          <w:rFonts w:ascii="Aptos" w:eastAsia="Aptos" w:hAnsi="Aptos" w:cs="Aptos"/>
          <w:b/>
          <w:bCs/>
        </w:rPr>
      </w:pPr>
      <w:r w:rsidRPr="642D3CEF">
        <w:rPr>
          <w:rFonts w:ascii="Aptos" w:eastAsia="Aptos" w:hAnsi="Aptos" w:cs="Aptos"/>
          <w:b/>
          <w:bCs/>
        </w:rPr>
        <w:t>Support victims, survivors and children to recover and thrive</w:t>
      </w:r>
    </w:p>
    <w:p w14:paraId="3E3922A0" w14:textId="5FA4518B" w:rsidR="5A268CF5" w:rsidRDefault="5A268CF5" w:rsidP="642D3CEF">
      <w:pPr>
        <w:pStyle w:val="ListParagraph"/>
        <w:numPr>
          <w:ilvl w:val="0"/>
          <w:numId w:val="8"/>
        </w:numPr>
        <w:spacing w:line="278" w:lineRule="auto"/>
        <w:contextualSpacing w:val="0"/>
        <w:rPr>
          <w:rFonts w:ascii="Aptos" w:eastAsia="Aptos" w:hAnsi="Aptos" w:cs="Aptos"/>
          <w:b/>
          <w:bCs/>
        </w:rPr>
      </w:pPr>
      <w:r w:rsidRPr="642D3CEF">
        <w:rPr>
          <w:rFonts w:ascii="Aptos" w:eastAsia="Aptos" w:hAnsi="Aptos" w:cs="Aptos"/>
          <w:b/>
          <w:bCs/>
        </w:rPr>
        <w:t>Address harmful behaviour, improve accountability and improve confidence in the justice system</w:t>
      </w:r>
    </w:p>
    <w:p w14:paraId="407B5272" w14:textId="0B5BC492" w:rsidR="5A268CF5" w:rsidRDefault="5A268CF5" w:rsidP="642D3CEF">
      <w:pPr>
        <w:pStyle w:val="ListParagraph"/>
        <w:numPr>
          <w:ilvl w:val="0"/>
          <w:numId w:val="7"/>
        </w:numPr>
        <w:spacing w:line="278" w:lineRule="auto"/>
        <w:contextualSpacing w:val="0"/>
        <w:rPr>
          <w:rFonts w:ascii="Aptos" w:eastAsia="Aptos" w:hAnsi="Aptos" w:cs="Aptos"/>
          <w:b/>
          <w:bCs/>
        </w:rPr>
      </w:pPr>
      <w:r w:rsidRPr="642D3CEF">
        <w:rPr>
          <w:rFonts w:ascii="Aptos" w:eastAsia="Aptos" w:hAnsi="Aptos" w:cs="Aptos"/>
          <w:b/>
          <w:bCs/>
        </w:rPr>
        <w:t>Strengthen the whole-system response</w:t>
      </w:r>
    </w:p>
    <w:p w14:paraId="73464DED" w14:textId="6442F7AA" w:rsidR="5A268CF5" w:rsidRDefault="5A268CF5" w:rsidP="642D3CEF">
      <w:pPr>
        <w:spacing w:line="278" w:lineRule="auto"/>
      </w:pPr>
      <w:r w:rsidRPr="642D3CEF">
        <w:rPr>
          <w:rFonts w:ascii="Aptos" w:eastAsia="Aptos" w:hAnsi="Aptos" w:cs="Aptos"/>
        </w:rPr>
        <w:t>Together, these priorities provide the framework for collective action over the next four years. Progress will be supported through a delivery plan, a performance framework and ongoing engagement with people with lived experience, ensuring meaningful improvements for victims, survivors, children and communities.</w:t>
      </w:r>
    </w:p>
    <w:p w14:paraId="3C24A752" w14:textId="6B35E051" w:rsidR="5A741659" w:rsidRDefault="5A741659" w:rsidP="642D3CEF">
      <w:pPr>
        <w:pStyle w:val="Heading2"/>
      </w:pPr>
      <w:r w:rsidRPr="642D3CEF">
        <w:t xml:space="preserve">National Legislative and Policy Framework </w:t>
      </w:r>
    </w:p>
    <w:p w14:paraId="1BD6ABAF" w14:textId="2C321E0B" w:rsidR="5A741659" w:rsidRDefault="5A741659" w:rsidP="642D3CEF">
      <w:r w:rsidRPr="642D3CEF">
        <w:t>The Domestic Abuse Act 2021 transformed the national response to DA by introducing a statutory definition that recognises abuse as more than physical violence. It includes physical, sexual, emotional, psychological, economic and controlling or coercive behaviour between people aged 16 an</w:t>
      </w:r>
      <w:r w:rsidR="2082C459" w:rsidRPr="642D3CEF">
        <w:t xml:space="preserve">d over who are personally connected. </w:t>
      </w:r>
    </w:p>
    <w:p w14:paraId="156D9B57" w14:textId="49F05B28" w:rsidR="2082C459" w:rsidRDefault="2082C459" w:rsidP="642D3CEF">
      <w:r w:rsidRPr="642D3CEF">
        <w:t>The Act also recognises children as victims in their own right where they see, hear, experience o</w:t>
      </w:r>
      <w:r w:rsidR="00365099">
        <w:t>r</w:t>
      </w:r>
      <w:r w:rsidRPr="642D3CEF">
        <w:t xml:space="preserve"> are affected by domestic abuse. </w:t>
      </w:r>
    </w:p>
    <w:p w14:paraId="7AD16822" w14:textId="0BEE3ABF" w:rsidR="2082C459" w:rsidRDefault="2082C459" w:rsidP="642D3CEF">
      <w:r w:rsidRPr="642D3CEF">
        <w:t>The accompanying statutory guidance on the Delivery of Support to Victims of Domestic Abuse in Safe Accommodation Services 2021 provides the national framework for local authorities to assess need, commission support and develop strategies that meet the needs of vic</w:t>
      </w:r>
      <w:r w:rsidR="635B9C28" w:rsidRPr="642D3CEF">
        <w:t xml:space="preserve">tims, survivors and their children. </w:t>
      </w:r>
    </w:p>
    <w:p w14:paraId="67B90FC5" w14:textId="3B54B57A" w:rsidR="74617F3B" w:rsidRDefault="74617F3B" w:rsidP="642D3CEF">
      <w:r w:rsidRPr="642D3CEF">
        <w:t xml:space="preserve">The Act, supported by the statutory guidance for the delivery of support within safe accommodation, places responsibilities on local authorities to assess need, commission support within safe accommodation and publish a strategy for victims and their children. </w:t>
      </w:r>
    </w:p>
    <w:p w14:paraId="2B2FEBC8" w14:textId="16E2EE1C" w:rsidR="3DA9C24A" w:rsidRDefault="3DA9C24A" w:rsidP="642D3CEF">
      <w:r w:rsidRPr="1FAF71BB">
        <w:lastRenderedPageBreak/>
        <w:t xml:space="preserve">Our approach recognises that DA can affect anyone, regardless of age, sex, gender or life circumstances. However, people’s </w:t>
      </w:r>
      <w:r w:rsidR="21354026" w:rsidRPr="1FAF71BB">
        <w:t>experiences of abuse and their ability to access s</w:t>
      </w:r>
      <w:r w:rsidR="2A674C7B" w:rsidRPr="1FAF71BB">
        <w:t>u</w:t>
      </w:r>
      <w:r w:rsidR="21354026" w:rsidRPr="1FAF71BB">
        <w:t xml:space="preserve">pport are often shaped by wider social, economic, and structural inequalities. </w:t>
      </w:r>
    </w:p>
    <w:p w14:paraId="65D837FC" w14:textId="66E21867" w:rsidR="21354026" w:rsidRDefault="21354026" w:rsidP="642D3CEF">
      <w:r w:rsidRPr="642D3CEF">
        <w:t xml:space="preserve">Applying an intersectional lens enables us to understand how multiple disadvantage can increase vulnerability, create barriers to support and contribute to negative outcomes. </w:t>
      </w:r>
    </w:p>
    <w:p w14:paraId="7F9DEFAA" w14:textId="7787577B" w:rsidR="21354026" w:rsidRDefault="21354026" w:rsidP="642D3CEF">
      <w:r w:rsidRPr="1FAF71BB">
        <w:t xml:space="preserve">This approach underpins how NEL will meet its statutory responsibilities under the Domestic Abuse Act 2021 and improve outcomes for those affected. </w:t>
      </w:r>
    </w:p>
    <w:p w14:paraId="204FFF15" w14:textId="18068292" w:rsidR="529E7EBF" w:rsidRDefault="529E7EBF" w:rsidP="1FAF71BB">
      <w:pPr>
        <w:pStyle w:val="Heading2"/>
      </w:pPr>
      <w:r w:rsidRPr="1FAF71BB">
        <w:t xml:space="preserve">How this strategy was developed </w:t>
      </w:r>
    </w:p>
    <w:p w14:paraId="22165218" w14:textId="104FD0C4" w:rsidR="529E7EBF" w:rsidRDefault="529E7EBF" w:rsidP="1FAF71BB">
      <w:r w:rsidRPr="1FAF71BB">
        <w:t xml:space="preserve">This strategy has been developed through a structured, evidence-led and co-development process between February and June 2026. </w:t>
      </w:r>
    </w:p>
    <w:p w14:paraId="0BBAD649" w14:textId="209B7D1E" w:rsidR="529E7EBF" w:rsidRDefault="529E7EBF" w:rsidP="1FAF71BB">
      <w:r w:rsidRPr="1FAF71BB">
        <w:t>Rather than developing the strategy in isolation, partners worked together to understand local need, assess the strengths and maturity of the current system, listen to the experiences of v</w:t>
      </w:r>
      <w:r w:rsidR="182C1DA9" w:rsidRPr="1FAF71BB">
        <w:t xml:space="preserve">ictims and survivors, and use community insights to agree a shared direction for change. </w:t>
      </w:r>
    </w:p>
    <w:p w14:paraId="5187BB49" w14:textId="232A57DB" w:rsidR="182C1DA9" w:rsidRDefault="182C1DA9" w:rsidP="1FAF71BB">
      <w:r w:rsidRPr="1FAF71BB">
        <w:t xml:space="preserve">The approach combined multiple sources of evidence, including: </w:t>
      </w:r>
    </w:p>
    <w:p w14:paraId="78FB734D" w14:textId="2B7725D5" w:rsidR="182C1DA9" w:rsidRDefault="182C1DA9" w:rsidP="1FAF71BB">
      <w:pPr>
        <w:pStyle w:val="ListParagraph"/>
        <w:numPr>
          <w:ilvl w:val="0"/>
          <w:numId w:val="6"/>
        </w:numPr>
      </w:pPr>
      <w:r w:rsidRPr="1FAF71BB">
        <w:t xml:space="preserve">A comprehensive DA Needs Assessment </w:t>
      </w:r>
    </w:p>
    <w:p w14:paraId="69150656" w14:textId="038038C5" w:rsidR="182C1DA9" w:rsidRDefault="182C1DA9" w:rsidP="1FAF71BB">
      <w:pPr>
        <w:pStyle w:val="ListParagraph"/>
        <w:numPr>
          <w:ilvl w:val="0"/>
          <w:numId w:val="6"/>
        </w:numPr>
      </w:pPr>
      <w:r w:rsidRPr="1FAF71BB">
        <w:t xml:space="preserve">System maturity assessment </w:t>
      </w:r>
    </w:p>
    <w:p w14:paraId="1551F8E5" w14:textId="004EE0A6" w:rsidR="182C1DA9" w:rsidRDefault="182C1DA9" w:rsidP="1FAF71BB">
      <w:pPr>
        <w:pStyle w:val="ListParagraph"/>
        <w:numPr>
          <w:ilvl w:val="0"/>
          <w:numId w:val="6"/>
        </w:numPr>
      </w:pPr>
      <w:r w:rsidRPr="1FAF71BB">
        <w:t xml:space="preserve">National policy and best practice </w:t>
      </w:r>
    </w:p>
    <w:p w14:paraId="24529EAA" w14:textId="56B39079" w:rsidR="182C1DA9" w:rsidRDefault="182C1DA9" w:rsidP="1FAF71BB">
      <w:pPr>
        <w:pStyle w:val="ListParagraph"/>
        <w:numPr>
          <w:ilvl w:val="0"/>
          <w:numId w:val="6"/>
        </w:numPr>
      </w:pPr>
      <w:r w:rsidRPr="1FAF71BB">
        <w:t xml:space="preserve">Local performance data and intelligence </w:t>
      </w:r>
    </w:p>
    <w:p w14:paraId="3FDB52F7" w14:textId="5069881B" w:rsidR="182C1DA9" w:rsidRDefault="182C1DA9" w:rsidP="1FAF71BB">
      <w:pPr>
        <w:pStyle w:val="ListParagraph"/>
        <w:numPr>
          <w:ilvl w:val="0"/>
          <w:numId w:val="6"/>
        </w:numPr>
      </w:pPr>
      <w:r w:rsidRPr="1FAF71BB">
        <w:t xml:space="preserve">Professional expertise from partner organisations </w:t>
      </w:r>
    </w:p>
    <w:p w14:paraId="065F765C" w14:textId="5E8FE584" w:rsidR="182C1DA9" w:rsidRDefault="182C1DA9" w:rsidP="1FAF71BB">
      <w:pPr>
        <w:pStyle w:val="ListParagraph"/>
        <w:numPr>
          <w:ilvl w:val="0"/>
          <w:numId w:val="6"/>
        </w:numPr>
      </w:pPr>
      <w:r w:rsidRPr="1FAF71BB">
        <w:t xml:space="preserve">Co-design workshops with partners </w:t>
      </w:r>
    </w:p>
    <w:p w14:paraId="2A222D8D" w14:textId="7627AB39" w:rsidR="182C1DA9" w:rsidRDefault="182C1DA9" w:rsidP="1FAF71BB">
      <w:pPr>
        <w:pStyle w:val="ListParagraph"/>
        <w:numPr>
          <w:ilvl w:val="0"/>
          <w:numId w:val="6"/>
        </w:numPr>
      </w:pPr>
      <w:r w:rsidRPr="1FAF71BB">
        <w:t xml:space="preserve">Engagement with people with lived experience </w:t>
      </w:r>
    </w:p>
    <w:p w14:paraId="47AF3F84" w14:textId="6D677816" w:rsidR="182C1DA9" w:rsidRDefault="182C1DA9" w:rsidP="1FAF71BB">
      <w:pPr>
        <w:pStyle w:val="ListParagraph"/>
        <w:numPr>
          <w:ilvl w:val="0"/>
          <w:numId w:val="6"/>
        </w:numPr>
      </w:pPr>
      <w:r w:rsidRPr="1FAF71BB">
        <w:t xml:space="preserve">Public consultation and survey findings </w:t>
      </w:r>
    </w:p>
    <w:p w14:paraId="0B25333D" w14:textId="795C42D2" w:rsidR="182C1DA9" w:rsidRDefault="182C1DA9" w:rsidP="1FAF71BB">
      <w:r w:rsidRPr="1FAF71BB">
        <w:rPr>
          <w:b/>
          <w:bCs/>
        </w:rPr>
        <w:t xml:space="preserve">Why this approach? </w:t>
      </w:r>
    </w:p>
    <w:p w14:paraId="6BE96384" w14:textId="706394C8" w:rsidR="182C1DA9" w:rsidRDefault="182C1DA9" w:rsidP="1FAF71BB">
      <w:r w:rsidRPr="1FAF71BB">
        <w:t xml:space="preserve">Working closely with partners throughout an iterative process of gathering evidence, testing ideas, refining priorities and </w:t>
      </w:r>
      <w:r w:rsidR="2861433C" w:rsidRPr="1FAF71BB">
        <w:t>validating</w:t>
      </w:r>
      <w:r w:rsidRPr="1FAF71BB">
        <w:t xml:space="preserve"> the final approach, has ensure</w:t>
      </w:r>
      <w:r w:rsidR="2C20A120" w:rsidRPr="1FAF71BB">
        <w:t>d</w:t>
      </w:r>
      <w:r w:rsidRPr="1FAF71BB">
        <w:t xml:space="preserve"> this strategy reflects </w:t>
      </w:r>
      <w:r w:rsidR="3E77715E" w:rsidRPr="1FAF71BB">
        <w:t xml:space="preserve">local evidence, professional expertise and the voices of people with lived experience. </w:t>
      </w:r>
    </w:p>
    <w:p w14:paraId="5A6AC9A5" w14:textId="0DEC6579" w:rsidR="3E77715E" w:rsidRDefault="3E77715E" w:rsidP="1FAF71BB">
      <w:r w:rsidRPr="1FAF71BB">
        <w:t xml:space="preserve">This has resulted in a strategy that reflects shared ownership across the partnership and is grounded in both evidence and lived experience. </w:t>
      </w:r>
    </w:p>
    <w:p w14:paraId="2A654C02" w14:textId="28541663" w:rsidR="3E77715E" w:rsidRDefault="3E77715E" w:rsidP="1FAF71BB">
      <w:r w:rsidRPr="1FAF71BB">
        <w:t xml:space="preserve">Our approach ensures the strategy is: </w:t>
      </w:r>
    </w:p>
    <w:p w14:paraId="10A2A2C9" w14:textId="5EE24D9B" w:rsidR="3E77715E" w:rsidRDefault="3E77715E" w:rsidP="1FAF71BB">
      <w:pPr>
        <w:pStyle w:val="ListParagraph"/>
        <w:numPr>
          <w:ilvl w:val="0"/>
          <w:numId w:val="5"/>
        </w:numPr>
      </w:pPr>
      <w:r w:rsidRPr="1FAF71BB">
        <w:t xml:space="preserve">Evidence-led </w:t>
      </w:r>
    </w:p>
    <w:p w14:paraId="00191654" w14:textId="4400E3DA" w:rsidR="3E77715E" w:rsidRDefault="3E77715E" w:rsidP="1FAF71BB">
      <w:pPr>
        <w:pStyle w:val="ListParagraph"/>
        <w:numPr>
          <w:ilvl w:val="0"/>
          <w:numId w:val="5"/>
        </w:numPr>
      </w:pPr>
      <w:r w:rsidRPr="1FAF71BB">
        <w:t xml:space="preserve">Co-developed </w:t>
      </w:r>
    </w:p>
    <w:p w14:paraId="3DBA99EA" w14:textId="69469897" w:rsidR="3E77715E" w:rsidRDefault="3E77715E" w:rsidP="1FAF71BB">
      <w:pPr>
        <w:pStyle w:val="ListParagraph"/>
        <w:numPr>
          <w:ilvl w:val="0"/>
          <w:numId w:val="5"/>
        </w:numPr>
      </w:pPr>
      <w:r w:rsidRPr="1FAF71BB">
        <w:lastRenderedPageBreak/>
        <w:t xml:space="preserve">System-owned </w:t>
      </w:r>
    </w:p>
    <w:p w14:paraId="0891A2CD" w14:textId="12599BBA" w:rsidR="3E77715E" w:rsidRDefault="3E77715E" w:rsidP="1FAF71BB">
      <w:pPr>
        <w:pStyle w:val="ListParagraph"/>
        <w:numPr>
          <w:ilvl w:val="0"/>
          <w:numId w:val="5"/>
        </w:numPr>
      </w:pPr>
      <w:r w:rsidRPr="1FAF71BB">
        <w:t xml:space="preserve">Outcome-focused </w:t>
      </w:r>
    </w:p>
    <w:p w14:paraId="1C9741A0" w14:textId="4DB664E3" w:rsidR="3E77715E" w:rsidRDefault="3E77715E" w:rsidP="1FAF71BB">
      <w:pPr>
        <w:pStyle w:val="ListParagraph"/>
        <w:numPr>
          <w:ilvl w:val="0"/>
          <w:numId w:val="5"/>
        </w:numPr>
      </w:pPr>
      <w:r w:rsidRPr="1FAF71BB">
        <w:t xml:space="preserve">Deliverable </w:t>
      </w:r>
    </w:p>
    <w:p w14:paraId="2036F4EA" w14:textId="11DF39D9" w:rsidR="1FAF71BB" w:rsidRDefault="1FAF71BB" w:rsidP="1FAF71BB"/>
    <w:p w14:paraId="093AF384" w14:textId="7389FDA7" w:rsidR="3E77715E" w:rsidRDefault="3E77715E" w:rsidP="1FAF71BB">
      <w:pPr>
        <w:pStyle w:val="Heading2"/>
      </w:pPr>
      <w:r w:rsidRPr="1FAF71BB">
        <w:t xml:space="preserve">North East Lincolnshire Facts and Figures: 2024/25 </w:t>
      </w:r>
    </w:p>
    <w:p w14:paraId="7A6363D8" w14:textId="6535E43A" w:rsidR="3E77715E" w:rsidRDefault="3E77715E" w:rsidP="1FAF71BB">
      <w:pPr>
        <w:pStyle w:val="ListParagraph"/>
        <w:numPr>
          <w:ilvl w:val="0"/>
          <w:numId w:val="4"/>
        </w:numPr>
      </w:pPr>
      <w:r w:rsidRPr="1FAF71BB">
        <w:t xml:space="preserve">7004 DA incidents recorded by Humberside Police </w:t>
      </w:r>
    </w:p>
    <w:p w14:paraId="1496A396" w14:textId="7AD05226" w:rsidR="3E77715E" w:rsidRDefault="3E77715E" w:rsidP="1FAF71BB">
      <w:pPr>
        <w:pStyle w:val="ListParagraph"/>
        <w:numPr>
          <w:ilvl w:val="0"/>
          <w:numId w:val="4"/>
        </w:numPr>
      </w:pPr>
      <w:r w:rsidRPr="1FAF71BB">
        <w:t xml:space="preserve">2424 victims referred into DA Services </w:t>
      </w:r>
    </w:p>
    <w:p w14:paraId="7643A750" w14:textId="0F87F0DC" w:rsidR="3E77715E" w:rsidRDefault="3E77715E" w:rsidP="1FAF71BB">
      <w:pPr>
        <w:pStyle w:val="ListParagraph"/>
        <w:numPr>
          <w:ilvl w:val="0"/>
          <w:numId w:val="4"/>
        </w:numPr>
      </w:pPr>
      <w:r w:rsidRPr="1FAF71BB">
        <w:t xml:space="preserve">50% MARAC cases involved children in the household </w:t>
      </w:r>
    </w:p>
    <w:p w14:paraId="5A0C22A2" w14:textId="2945A7DC" w:rsidR="3E77715E" w:rsidRDefault="3E77715E" w:rsidP="1FAF71BB">
      <w:pPr>
        <w:pStyle w:val="ListParagraph"/>
        <w:numPr>
          <w:ilvl w:val="0"/>
          <w:numId w:val="4"/>
        </w:numPr>
      </w:pPr>
      <w:r w:rsidRPr="1FAF71BB">
        <w:t xml:space="preserve">1090 children victims of DA </w:t>
      </w:r>
    </w:p>
    <w:p w14:paraId="2468454E" w14:textId="5B297729" w:rsidR="3E77715E" w:rsidRDefault="3E77715E" w:rsidP="1FAF71BB">
      <w:pPr>
        <w:pStyle w:val="ListParagraph"/>
        <w:numPr>
          <w:ilvl w:val="0"/>
          <w:numId w:val="4"/>
        </w:numPr>
      </w:pPr>
      <w:r w:rsidRPr="1FAF71BB">
        <w:t xml:space="preserve">39% of females who dies by suspected suicide were victims of domestic abuse </w:t>
      </w:r>
    </w:p>
    <w:p w14:paraId="06E67556" w14:textId="084AB732" w:rsidR="3E77715E" w:rsidRDefault="3E77715E" w:rsidP="1FAF71BB">
      <w:pPr>
        <w:pStyle w:val="ListParagraph"/>
        <w:numPr>
          <w:ilvl w:val="0"/>
          <w:numId w:val="4"/>
        </w:numPr>
      </w:pPr>
      <w:r w:rsidRPr="1FAF71BB">
        <w:t xml:space="preserve">91 households became homeless in 25/26 due to domestic abuse </w:t>
      </w:r>
    </w:p>
    <w:p w14:paraId="75B0A373" w14:textId="1B655197" w:rsidR="3E77715E" w:rsidRDefault="3E77715E" w:rsidP="1FAF71BB">
      <w:pPr>
        <w:pStyle w:val="ListParagraph"/>
        <w:numPr>
          <w:ilvl w:val="0"/>
          <w:numId w:val="4"/>
        </w:numPr>
      </w:pPr>
      <w:r w:rsidRPr="1FAF71BB">
        <w:t xml:space="preserve">52% MARAC cases are repeat cases </w:t>
      </w:r>
    </w:p>
    <w:p w14:paraId="19852ABD" w14:textId="5ADA2E9C" w:rsidR="3E77715E" w:rsidRDefault="3E77715E" w:rsidP="1FAF71BB">
      <w:pPr>
        <w:pStyle w:val="ListParagraph"/>
        <w:numPr>
          <w:ilvl w:val="0"/>
          <w:numId w:val="4"/>
        </w:numPr>
      </w:pPr>
      <w:r w:rsidRPr="1FAF71BB">
        <w:t xml:space="preserve">9% of domestic abuse crimes result in a charge </w:t>
      </w:r>
    </w:p>
    <w:p w14:paraId="7A95118A" w14:textId="66ED7A3C" w:rsidR="3E77715E" w:rsidRDefault="3E77715E" w:rsidP="1FAF71BB">
      <w:pPr>
        <w:pStyle w:val="ListParagraph"/>
        <w:numPr>
          <w:ilvl w:val="0"/>
          <w:numId w:val="4"/>
        </w:numPr>
      </w:pPr>
      <w:r w:rsidRPr="1FAF71BB">
        <w:t xml:space="preserve">43% of children exposed to domestic abuse were aged 0-5 years </w:t>
      </w:r>
    </w:p>
    <w:p w14:paraId="21EAD51B" w14:textId="00B3581C" w:rsidR="3E77715E" w:rsidRDefault="3E77715E" w:rsidP="1FAF71BB">
      <w:pPr>
        <w:pStyle w:val="ListParagraph"/>
        <w:numPr>
          <w:ilvl w:val="0"/>
          <w:numId w:val="4"/>
        </w:numPr>
      </w:pPr>
      <w:r w:rsidRPr="1FAF71BB">
        <w:t xml:space="preserve">2720 children’s social care referrals recorded DA as a factor </w:t>
      </w:r>
    </w:p>
    <w:p w14:paraId="6BAB46F1" w14:textId="794A3EF4" w:rsidR="3E77715E" w:rsidRDefault="3E77715E" w:rsidP="1FAF71BB">
      <w:pPr>
        <w:pStyle w:val="ListParagraph"/>
        <w:numPr>
          <w:ilvl w:val="0"/>
          <w:numId w:val="4"/>
        </w:numPr>
      </w:pPr>
      <w:r w:rsidRPr="1FAF71BB">
        <w:t xml:space="preserve">50% of homeless households fleeing domestic abuse had dependent children </w:t>
      </w:r>
    </w:p>
    <w:p w14:paraId="35D227BC" w14:textId="6679F032" w:rsidR="3E77715E" w:rsidRDefault="3E77715E" w:rsidP="1FAF71BB">
      <w:pPr>
        <w:pStyle w:val="ListParagraph"/>
        <w:numPr>
          <w:ilvl w:val="0"/>
          <w:numId w:val="4"/>
        </w:numPr>
      </w:pPr>
      <w:r w:rsidRPr="1FAF71BB">
        <w:t xml:space="preserve">41% of all DA crimes occur in just three wards (East Marsh, West Marsh, and South) </w:t>
      </w:r>
    </w:p>
    <w:p w14:paraId="6E79C217" w14:textId="78427615" w:rsidR="1FAF71BB" w:rsidRDefault="1FAF71BB" w:rsidP="1FAF71BB"/>
    <w:p w14:paraId="5C14452E" w14:textId="6032AA16" w:rsidR="3E77715E" w:rsidRDefault="3E77715E" w:rsidP="1FAF71BB">
      <w:pPr>
        <w:pStyle w:val="Heading2"/>
      </w:pPr>
      <w:r w:rsidRPr="1FAF71BB">
        <w:t xml:space="preserve">Our shared vision </w:t>
      </w:r>
    </w:p>
    <w:p w14:paraId="5B5828D7" w14:textId="5B5BB6AA" w:rsidR="3E77715E" w:rsidRDefault="3E77715E" w:rsidP="1FAF71BB">
      <w:r w:rsidRPr="1FAF71BB">
        <w:t>North East Lincolnshire is a place where everyone can live free from domestic abuse, where healthy relationships are promoted, those who cause harm are held accountable, victims, survivors and children receive the right support at the right time, and partners work together to deliver a c</w:t>
      </w:r>
      <w:r w:rsidR="6124B0E4" w:rsidRPr="1FAF71BB">
        <w:t xml:space="preserve">oordinated, trauma-informed and continuously improving response. </w:t>
      </w:r>
    </w:p>
    <w:p w14:paraId="313910CB" w14:textId="180408CF" w:rsidR="1FAF71BB" w:rsidRDefault="1FAF71BB" w:rsidP="1FAF71BB"/>
    <w:p w14:paraId="6F5A0B24" w14:textId="03B97582" w:rsidR="6124B0E4" w:rsidRDefault="6124B0E4" w:rsidP="1FAF71BB">
      <w:pPr>
        <w:pStyle w:val="Heading2"/>
      </w:pPr>
      <w:r w:rsidRPr="1FAF71BB">
        <w:t xml:space="preserve">Our shared principles </w:t>
      </w:r>
    </w:p>
    <w:p w14:paraId="1FB1476C" w14:textId="39732F3B" w:rsidR="3959899F" w:rsidRDefault="3959899F" w:rsidP="1FAF71BB">
      <w:r w:rsidRPr="1FAF71BB">
        <w:t xml:space="preserve">Success will depend on sustained partnership </w:t>
      </w:r>
      <w:r w:rsidR="729695EA" w:rsidRPr="1FAF71BB">
        <w:t xml:space="preserve">commitment, shared accountability and a consistent approach across the whole system. </w:t>
      </w:r>
    </w:p>
    <w:p w14:paraId="64247898" w14:textId="4B93D8DA" w:rsidR="729695EA" w:rsidRDefault="729695EA" w:rsidP="1FAF71BB">
      <w:r w:rsidRPr="1FAF71BB">
        <w:t xml:space="preserve">Through the development </w:t>
      </w:r>
      <w:r w:rsidR="23A68CD7" w:rsidRPr="1FAF71BB">
        <w:t xml:space="preserve">of this strategy, partneres have agreed a set of guiding principles </w:t>
      </w:r>
      <w:r w:rsidR="5AEF8C23" w:rsidRPr="1FAF71BB">
        <w:t xml:space="preserve">that reflect our collective ambition and the values that will shape our work over the next four years. </w:t>
      </w:r>
    </w:p>
    <w:p w14:paraId="03B40955" w14:textId="14E9F85D" w:rsidR="5AEF8C23" w:rsidRDefault="5AEF8C23" w:rsidP="1FAF71BB">
      <w:r w:rsidRPr="1FAF71BB">
        <w:t>These principles are not simply statements of intent; they represent a shared commitment, provide the foundation for our partnership action, and will guide deision-</w:t>
      </w:r>
      <w:r w:rsidRPr="1FAF71BB">
        <w:lastRenderedPageBreak/>
        <w:t>making, commissioning, service design and workforce development across sectors, ensuring a coordinated resp</w:t>
      </w:r>
      <w:r w:rsidR="7BE144A7" w:rsidRPr="1FAF71BB">
        <w:t xml:space="preserve">onse to domestic abuse across NEL. </w:t>
      </w:r>
    </w:p>
    <w:p w14:paraId="42AC566B" w14:textId="2A5451F9" w:rsidR="1B1D1033" w:rsidRDefault="1B1D1033" w:rsidP="1FAF71BB">
      <w:pPr>
        <w:pStyle w:val="Heading2"/>
      </w:pPr>
      <w:r w:rsidRPr="1FAF71BB">
        <w:t>Governance</w:t>
      </w:r>
    </w:p>
    <w:p w14:paraId="385FF81A" w14:textId="2F0558CB" w:rsidR="1B1D1033" w:rsidRDefault="1B1D1033" w:rsidP="1FAF71BB">
      <w:r w:rsidRPr="1FAF71BB">
        <w:t xml:space="preserve">This strategy is a partnership strategy, developed and delivered collectively by organisations across health and care, community safety, safeguarding, housing, education, criminal justice, and the voluntary and community sector. </w:t>
      </w:r>
    </w:p>
    <w:p w14:paraId="4F552924" w14:textId="10E77B32" w:rsidR="1B1D1033" w:rsidRDefault="1B1D1033" w:rsidP="1FAF71BB">
      <w:r w:rsidRPr="1FAF71BB">
        <w:t xml:space="preserve">The Domestic Abuse Partnership Board provides strategic leadership, oversight and accountability for delivery, ensuring progress against the strategy’s priorities and outcomes. </w:t>
      </w:r>
    </w:p>
    <w:p w14:paraId="548E80DF" w14:textId="704182AF" w:rsidR="1B1D1033" w:rsidRDefault="1B1D1033" w:rsidP="1FAF71BB">
      <w:r w:rsidRPr="1FAF71BB">
        <w:t xml:space="preserve">Recognising that DA is a cross-cutting issue, the Board will work closely with other strategic partnerships across NEL to ensure aligned priorities, shared ownership of outcomes and coordinated delivery. </w:t>
      </w:r>
    </w:p>
    <w:p w14:paraId="781BA13C" w14:textId="6B1ECE35" w:rsidR="1B1D1033" w:rsidRDefault="1B1D1033" w:rsidP="1FAF71BB">
      <w:r w:rsidRPr="1FAF71BB">
        <w:t xml:space="preserve">Cross-partnership working will be enabled through: </w:t>
      </w:r>
    </w:p>
    <w:p w14:paraId="775DDDE8" w14:textId="19B698E5" w:rsidR="1B1D1033" w:rsidRDefault="1B1D1033" w:rsidP="1FAF71BB">
      <w:pPr>
        <w:pStyle w:val="ListParagraph"/>
        <w:numPr>
          <w:ilvl w:val="0"/>
          <w:numId w:val="3"/>
        </w:numPr>
      </w:pPr>
      <w:r w:rsidRPr="1FAF71BB">
        <w:t xml:space="preserve">Cross-Board membership </w:t>
      </w:r>
    </w:p>
    <w:p w14:paraId="661709F7" w14:textId="051770B3" w:rsidR="1B1D1033" w:rsidRDefault="1B1D1033" w:rsidP="1FAF71BB">
      <w:pPr>
        <w:pStyle w:val="ListParagraph"/>
        <w:numPr>
          <w:ilvl w:val="0"/>
          <w:numId w:val="3"/>
        </w:numPr>
      </w:pPr>
      <w:r w:rsidRPr="1FAF71BB">
        <w:t xml:space="preserve">Joint working arrangements </w:t>
      </w:r>
    </w:p>
    <w:p w14:paraId="54E22D4D" w14:textId="24756F84" w:rsidR="1B1D1033" w:rsidRDefault="1B1D1033" w:rsidP="1FAF71BB">
      <w:pPr>
        <w:pStyle w:val="ListParagraph"/>
        <w:numPr>
          <w:ilvl w:val="0"/>
          <w:numId w:val="3"/>
        </w:numPr>
      </w:pPr>
      <w:r w:rsidRPr="1FAF71BB">
        <w:t xml:space="preserve">Reciprocal updates between partnership boards </w:t>
      </w:r>
    </w:p>
    <w:p w14:paraId="284BC91A" w14:textId="63FC1324" w:rsidR="1B1D1033" w:rsidRDefault="1B1D1033" w:rsidP="1FAF71BB">
      <w:pPr>
        <w:pStyle w:val="ListParagraph"/>
        <w:numPr>
          <w:ilvl w:val="0"/>
          <w:numId w:val="3"/>
        </w:numPr>
      </w:pPr>
      <w:r w:rsidRPr="1FAF71BB">
        <w:t xml:space="preserve">Escalation of shared risks, issues and opportunities where appropriate </w:t>
      </w:r>
    </w:p>
    <w:p w14:paraId="7FF33CC2" w14:textId="3F516285" w:rsidR="1FAF71BB" w:rsidRDefault="1FAF71BB" w:rsidP="1FAF71BB"/>
    <w:p w14:paraId="7B0A6E2E" w14:textId="65E821F9" w:rsidR="1B1D1033" w:rsidRDefault="1B1D1033" w:rsidP="1FAF71BB">
      <w:pPr>
        <w:pStyle w:val="Heading2"/>
      </w:pPr>
      <w:r w:rsidRPr="1FAF71BB">
        <w:t xml:space="preserve">Delivery Framework </w:t>
      </w:r>
    </w:p>
    <w:p w14:paraId="2C9FF429" w14:textId="5873E5CF" w:rsidR="1B1D1033" w:rsidRDefault="1B1D1033" w:rsidP="1FAF71BB">
      <w:r w:rsidRPr="1FAF71BB">
        <w:t xml:space="preserve">The strategy will be delivered through multi-agency steering groups, each responsible for driving delivery of agreed priorities and reporting progress to the Domestic Abuse Partnership Board. </w:t>
      </w:r>
    </w:p>
    <w:p w14:paraId="104432A2" w14:textId="56BB7685" w:rsidR="1B1D1033" w:rsidRDefault="1B1D1033" w:rsidP="1FAF71BB">
      <w:r w:rsidRPr="1FAF71BB">
        <w:t xml:space="preserve">The steering groups will bring together those with the expertise, influence, and responsibilities needed to deliver change within its priority area. </w:t>
      </w:r>
    </w:p>
    <w:p w14:paraId="165A9C14" w14:textId="3A43881B" w:rsidR="1B1D1033" w:rsidRDefault="1B1D1033" w:rsidP="1FAF71BB">
      <w:r w:rsidRPr="1FAF71BB">
        <w:t xml:space="preserve">Each steering group will be led by a nominated system lead, providing strategic leadership, championing collaboration across the system, overseeing delivery of the action plan, and ensuring accountability for outcomes. </w:t>
      </w:r>
    </w:p>
    <w:p w14:paraId="07FEC990" w14:textId="2447568B" w:rsidR="50A18C25" w:rsidRDefault="50A18C25" w:rsidP="1FAF71BB">
      <w:r w:rsidRPr="1FAF71BB">
        <w:t>The Domestic Abuse Partnership Board oversees the Domestic Abuse Coordination and Support team which enables function across strategic workstreams. The coordination team enables the three steering groups focussing on prevention and communities, support for vic</w:t>
      </w:r>
      <w:r w:rsidR="01678E62" w:rsidRPr="1FAF71BB">
        <w:t xml:space="preserve">tims, survivors, and children, and reducing harm and improving accountability, alongside MARAC. </w:t>
      </w:r>
    </w:p>
    <w:p w14:paraId="7E8C8FF8" w14:textId="245F09FE" w:rsidR="01678E62" w:rsidRDefault="01678E62" w:rsidP="1FAF71BB">
      <w:r w:rsidRPr="1FAF71BB">
        <w:t xml:space="preserve">The coordination and support team will provide programme management and partnership support to enable effective delivery across all workstreams. The team will: </w:t>
      </w:r>
    </w:p>
    <w:p w14:paraId="18FBFE39" w14:textId="1B952C1C" w:rsidR="01678E62" w:rsidRDefault="01678E62" w:rsidP="1FAF71BB">
      <w:pPr>
        <w:pStyle w:val="ListParagraph"/>
        <w:numPr>
          <w:ilvl w:val="0"/>
          <w:numId w:val="2"/>
        </w:numPr>
      </w:pPr>
      <w:r w:rsidRPr="1FAF71BB">
        <w:lastRenderedPageBreak/>
        <w:t xml:space="preserve">Coordinate meetings, work programmes and governance, </w:t>
      </w:r>
    </w:p>
    <w:p w14:paraId="5E502D4A" w14:textId="1BB263B7" w:rsidR="01678E62" w:rsidRDefault="01678E62" w:rsidP="1FAF71BB">
      <w:pPr>
        <w:pStyle w:val="ListParagraph"/>
        <w:numPr>
          <w:ilvl w:val="0"/>
          <w:numId w:val="2"/>
        </w:numPr>
      </w:pPr>
      <w:r w:rsidRPr="1FAF71BB">
        <w:t xml:space="preserve">Support system leads to plan, deliver, and monitor agreed actions, </w:t>
      </w:r>
    </w:p>
    <w:p w14:paraId="5F7F03E5" w14:textId="6A53EC16" w:rsidR="01678E62" w:rsidRDefault="01678E62" w:rsidP="1FAF71BB">
      <w:pPr>
        <w:pStyle w:val="ListParagraph"/>
        <w:numPr>
          <w:ilvl w:val="0"/>
          <w:numId w:val="2"/>
        </w:numPr>
      </w:pPr>
      <w:r w:rsidRPr="1FAF71BB">
        <w:t xml:space="preserve">Monitor performance, risks, and progress against outcomes, </w:t>
      </w:r>
    </w:p>
    <w:p w14:paraId="218D4D50" w14:textId="57DE7CFE" w:rsidR="01678E62" w:rsidRDefault="01678E62" w:rsidP="1FAF71BB">
      <w:pPr>
        <w:pStyle w:val="ListParagraph"/>
        <w:numPr>
          <w:ilvl w:val="0"/>
          <w:numId w:val="2"/>
        </w:numPr>
      </w:pPr>
      <w:r w:rsidRPr="1FAF71BB">
        <w:t xml:space="preserve">Provide data, intelligence, and analytical support, </w:t>
      </w:r>
    </w:p>
    <w:p w14:paraId="05D1154F" w14:textId="3AC65937" w:rsidR="01678E62" w:rsidRDefault="01678E62" w:rsidP="1FAF71BB">
      <w:pPr>
        <w:pStyle w:val="ListParagraph"/>
        <w:numPr>
          <w:ilvl w:val="0"/>
          <w:numId w:val="2"/>
        </w:numPr>
      </w:pPr>
      <w:r w:rsidRPr="1FAF71BB">
        <w:t xml:space="preserve">Coordinate communications, engagement, and partnership activity, </w:t>
      </w:r>
    </w:p>
    <w:p w14:paraId="6FED1140" w14:textId="4AA93ED8" w:rsidR="01678E62" w:rsidRDefault="01678E62" w:rsidP="1FAF71BB">
      <w:pPr>
        <w:pStyle w:val="ListParagraph"/>
        <w:numPr>
          <w:ilvl w:val="0"/>
          <w:numId w:val="2"/>
        </w:numPr>
      </w:pPr>
      <w:r w:rsidRPr="1FAF71BB">
        <w:t xml:space="preserve">Support joint and integrated commissioning, funding opportunities, and drive continuous improvement. </w:t>
      </w:r>
    </w:p>
    <w:p w14:paraId="6A67F66A" w14:textId="666D38C6" w:rsidR="01678E62" w:rsidRDefault="01678E62" w:rsidP="1FAF71BB">
      <w:r w:rsidRPr="1FAF71BB">
        <w:t>Working across all steering groups, the team will strengthen coordination, maximise resou</w:t>
      </w:r>
      <w:r w:rsidR="236669DB" w:rsidRPr="1FAF71BB">
        <w:t>r</w:t>
      </w:r>
      <w:r w:rsidRPr="1FAF71BB">
        <w:t xml:space="preserve">ces, reduce duplication and support the delivery of agreed priorities and outcomes. </w:t>
      </w:r>
    </w:p>
    <w:p w14:paraId="13096B16" w14:textId="5369D0C7" w:rsidR="1FAF71BB" w:rsidRDefault="1FAF71BB" w:rsidP="1FAF71BB"/>
    <w:p w14:paraId="1CF61D02" w14:textId="049602D2" w:rsidR="642D3CEF" w:rsidRDefault="37607936" w:rsidP="1FAF71BB">
      <w:pPr>
        <w:pStyle w:val="Heading2"/>
      </w:pPr>
      <w:r>
        <w:t>Priority 3 – Reduce harm, im</w:t>
      </w:r>
      <w:r w:rsidR="0454CCA6">
        <w:t xml:space="preserve">prove accountability and confidence in the justice system </w:t>
      </w:r>
    </w:p>
    <w:p w14:paraId="1713F0CA" w14:textId="6D3514DF" w:rsidR="0454CCA6" w:rsidRDefault="0454CCA6" w:rsidP="1FAF71BB">
      <w:r w:rsidRPr="1FAF71BB">
        <w:rPr>
          <w:b/>
          <w:bCs/>
        </w:rPr>
        <w:t>Why this matters</w:t>
      </w:r>
    </w:p>
    <w:p w14:paraId="497C3FD9" w14:textId="0AA4407D" w:rsidR="0454CCA6" w:rsidRDefault="0454CCA6" w:rsidP="1FAF71BB">
      <w:r>
        <w:t xml:space="preserve">The development of this strategy identified the need for a stronger focus on those who cause harm and the effective management of risk. </w:t>
      </w:r>
    </w:p>
    <w:p w14:paraId="4EDA55C5" w14:textId="1E085D44" w:rsidR="0454CCA6" w:rsidRDefault="0454CCA6" w:rsidP="1FAF71BB">
      <w:r>
        <w:t xml:space="preserve">Engagement and evidence highlighted concerns about confidence in the criminal justice system, including inconsistent response, delays in decision-making, poor communication with victims and survivors, and concerns about the effectiveness and enforcement of protective measures. </w:t>
      </w:r>
    </w:p>
    <w:p w14:paraId="123F526A" w14:textId="258B4724" w:rsidR="0454CCA6" w:rsidRDefault="0454CCA6" w:rsidP="1FAF71BB">
      <w:r>
        <w:t>Strengthening perpetrator accountability, reducing repeat harm and imp</w:t>
      </w:r>
      <w:r w:rsidR="00B07928">
        <w:t>r</w:t>
      </w:r>
      <w:r>
        <w:t xml:space="preserve">oving confidence in the justice system are essential to improving safety and outcomes for victims, survivors and their children. </w:t>
      </w:r>
    </w:p>
    <w:p w14:paraId="6FC70E96" w14:textId="34A45803" w:rsidR="0454CCA6" w:rsidRDefault="0454CCA6" w:rsidP="1FAF71BB">
      <w:r w:rsidRPr="1FAF71BB">
        <w:rPr>
          <w:b/>
          <w:bCs/>
        </w:rPr>
        <w:t>What success looks like</w:t>
      </w:r>
    </w:p>
    <w:p w14:paraId="11C9179F" w14:textId="0F164205" w:rsidR="0454CCA6" w:rsidRDefault="0454CCA6" w:rsidP="1FAF71BB">
      <w:r>
        <w:t xml:space="preserve">Perpetrators are identified and held accountable. </w:t>
      </w:r>
      <w:r w:rsidR="4526DF1D">
        <w:t xml:space="preserve">Those who cause harm are identified at the earliest opportunity, actively managed according to risk and held accountable for their actions. </w:t>
      </w:r>
    </w:p>
    <w:p w14:paraId="5587224B" w14:textId="72675AE1" w:rsidR="4526DF1D" w:rsidRDefault="4526DF1D" w:rsidP="3F9D6E77">
      <w:r>
        <w:t xml:space="preserve">Harm is reduced through effective enforcement and intervention. Protective measures are consistently enforced, breaches are acted upon promptly and perpetrators are subject to effective interventions that recuce repeat harm and reoffending. </w:t>
      </w:r>
    </w:p>
    <w:p w14:paraId="735D0943" w14:textId="398930C4" w:rsidR="4526DF1D" w:rsidRDefault="4526DF1D" w:rsidP="3F9D6E77">
      <w:r>
        <w:t xml:space="preserve">Victims and survivors feel informed, protected and supported. Victims and survivors receive clear communication, timely information and effective protection, helping them feel safer and more confident through their journey through the justice system. </w:t>
      </w:r>
    </w:p>
    <w:p w14:paraId="40F707B2" w14:textId="7DCA26D3" w:rsidR="4526DF1D" w:rsidRDefault="4526DF1D" w:rsidP="3F9D6E77">
      <w:r>
        <w:lastRenderedPageBreak/>
        <w:t xml:space="preserve">Confidence in the justice system is strengthened. Victims and survivors have confidence that reports of DA are taken seriously, protective measures are enforced, risks are managed effectively and justice processes deliver fair and timely outcomes. </w:t>
      </w:r>
    </w:p>
    <w:p w14:paraId="6177494E" w14:textId="6C074EFF" w:rsidR="115DCF83" w:rsidRDefault="115DCF83" w:rsidP="3F9D6E77">
      <w:r w:rsidRPr="3F9D6E77">
        <w:rPr>
          <w:b/>
          <w:bCs/>
        </w:rPr>
        <w:t xml:space="preserve">Our shared commitment </w:t>
      </w:r>
    </w:p>
    <w:p w14:paraId="7E6D318E" w14:textId="67EF53AD" w:rsidR="115DCF83" w:rsidRDefault="115DCF83" w:rsidP="3F9D6E77">
      <w:r>
        <w:t xml:space="preserve">We will strengthen multi-agency approaches to identify, assess and manage those who pose the greatest risk, ensuring effective oversight and accountability. </w:t>
      </w:r>
    </w:p>
    <w:p w14:paraId="011165AA" w14:textId="7E522AE7" w:rsidR="115DCF83" w:rsidRDefault="115DCF83" w:rsidP="3F9D6E77">
      <w:r>
        <w:t xml:space="preserve">We will strengthen enforcement and harm reduction by improving the use of protective measures, responding robustly to breaches, and expanding access to behaviour change interventions that reduce repeat harm. </w:t>
      </w:r>
    </w:p>
    <w:p w14:paraId="498913D5" w14:textId="0BD8A8CB" w:rsidR="115DCF83" w:rsidRDefault="115DCF83" w:rsidP="3F9D6E77">
      <w:r>
        <w:t xml:space="preserve">We will improve victims’ experience of the criminal justice system by strengthening communication safety planning and support throughout the justice process. </w:t>
      </w:r>
    </w:p>
    <w:p w14:paraId="01AADA5D" w14:textId="6BBC3D09" w:rsidR="115DCF83" w:rsidRDefault="115DCF83" w:rsidP="3F9D6E77">
      <w:r>
        <w:t xml:space="preserve">We will improve information sharing, partnership working and trauma-informed practice across agencies to improve decision making, reduce delays and build confidence in the criminal justice response. </w:t>
      </w:r>
    </w:p>
    <w:p w14:paraId="495D0B30" w14:textId="0079600A" w:rsidR="3F9D6E77" w:rsidRDefault="3F9D6E77" w:rsidP="3F9D6E77"/>
    <w:p w14:paraId="3BE4B521" w14:textId="4610176C" w:rsidR="0E81B19B" w:rsidRDefault="0E81B19B" w:rsidP="3F9D6E77">
      <w:pPr>
        <w:pStyle w:val="Heading2"/>
      </w:pPr>
      <w:r>
        <w:t xml:space="preserve">Priority 4 – Improved whole system response </w:t>
      </w:r>
    </w:p>
    <w:p w14:paraId="1A0C696B" w14:textId="15661B05" w:rsidR="0E81B19B" w:rsidRDefault="0E81B19B" w:rsidP="3F9D6E77">
      <w:r w:rsidRPr="3F9D6E77">
        <w:rPr>
          <w:b/>
          <w:bCs/>
        </w:rPr>
        <w:t xml:space="preserve">Why this matters </w:t>
      </w:r>
    </w:p>
    <w:p w14:paraId="476E4D32" w14:textId="133A8D6F" w:rsidR="0E81B19B" w:rsidRDefault="0E81B19B" w:rsidP="3F9D6E77">
      <w:r>
        <w:t xml:space="preserve">The development of the strategy consistently identified opportunities to strengthen how organisations work together, in response to that services can feel fragmented, with inconsistent communication, barriers to information sharing and duplication. </w:t>
      </w:r>
    </w:p>
    <w:p w14:paraId="4CA4CDC1" w14:textId="58D0E1D3" w:rsidR="0E81B19B" w:rsidRDefault="0E81B19B" w:rsidP="3F9D6E77">
      <w:r>
        <w:t>Delivering meaningful change requires a coordinated whole system response, underpinned by strong partnership working, effective governance, shared accountability, high-quality data and intelligence and a commitment of continuous imp</w:t>
      </w:r>
      <w:r w:rsidR="2F913ED9">
        <w:t xml:space="preserve">rovement. </w:t>
      </w:r>
    </w:p>
    <w:p w14:paraId="2EF2AF83" w14:textId="48EC1753" w:rsidR="2F913ED9" w:rsidRDefault="2F913ED9" w:rsidP="3F9D6E77">
      <w:r>
        <w:t xml:space="preserve">Working in partnership will continue to shape decision-making, service improvement and the development of a more effective and responsive domestic abuse system. </w:t>
      </w:r>
    </w:p>
    <w:p w14:paraId="3F4DEFBC" w14:textId="5F999204" w:rsidR="2F913ED9" w:rsidRDefault="2F913ED9" w:rsidP="3F9D6E77">
      <w:r w:rsidRPr="3F9D6E77">
        <w:rPr>
          <w:b/>
          <w:bCs/>
        </w:rPr>
        <w:t xml:space="preserve">What success looks like </w:t>
      </w:r>
    </w:p>
    <w:p w14:paraId="729AB2E3" w14:textId="10E72104" w:rsidR="2F913ED9" w:rsidRDefault="2F913ED9" w:rsidP="3F9D6E77">
      <w:r>
        <w:t>Partners work together as one system. Partners work collaboratively through effective governance, shared accountability, clear commun</w:t>
      </w:r>
      <w:r w:rsidR="59D8A045">
        <w:t xml:space="preserve">ication and coordinated service delivery. </w:t>
      </w:r>
    </w:p>
    <w:p w14:paraId="754421B5" w14:textId="4956F602" w:rsidR="59D8A045" w:rsidRDefault="59D8A045" w:rsidP="3F9D6E77">
      <w:r>
        <w:t xml:space="preserve">Decisions are informed by evidence, data and lived experience. Data, intelligence, performance information and lived experience are routinely used to understand need, monitor progress, identify inequalities </w:t>
      </w:r>
      <w:r w:rsidR="6134DCC7">
        <w:t xml:space="preserve">and inform decision-making. </w:t>
      </w:r>
    </w:p>
    <w:p w14:paraId="00CC429E" w14:textId="7EECD2BA" w:rsidR="6134DCC7" w:rsidRDefault="6134DCC7" w:rsidP="3F9D6E77">
      <w:r>
        <w:lastRenderedPageBreak/>
        <w:t xml:space="preserve">Joint and integrated commissioning and resources deliver better outcomes. Commissioning, investment and service planning are aligned to shared priorities, evidence of need and agreed outcomes, ensuring resources are used effectively. </w:t>
      </w:r>
    </w:p>
    <w:p w14:paraId="311E4A71" w14:textId="184F215E" w:rsidR="3A697873" w:rsidRDefault="3A697873" w:rsidP="3F9D6E77">
      <w:r>
        <w:t xml:space="preserve">The system continuously learns and improves. Quality assurance, workforce learning, evaluation and partnership performance drive continuous improvement, innocation and better outcomes for victims, survivors and children. </w:t>
      </w:r>
    </w:p>
    <w:p w14:paraId="6C9C9567" w14:textId="1C9903D7" w:rsidR="41F374A6" w:rsidRDefault="41F374A6" w:rsidP="3F9D6E77">
      <w:r w:rsidRPr="3F9D6E77">
        <w:rPr>
          <w:b/>
          <w:bCs/>
        </w:rPr>
        <w:t xml:space="preserve">Our shared commitment </w:t>
      </w:r>
    </w:p>
    <w:p w14:paraId="4E519656" w14:textId="2D3916CF" w:rsidR="41F374A6" w:rsidRDefault="41F374A6" w:rsidP="3F9D6E77">
      <w:r>
        <w:t xml:space="preserve">We will work together to make sure organisations share responsibility, work well together and contribute to the coordinated delivery of the strategy. </w:t>
      </w:r>
    </w:p>
    <w:p w14:paraId="18BCDF3C" w14:textId="20D39D3B" w:rsidR="41F374A6" w:rsidRDefault="41F374A6" w:rsidP="3F9D6E77">
      <w:r>
        <w:t xml:space="preserve">We will use data, evidence and the experience of victims and survivors to understand what works, improve services and make better decisions, and inform commissioning and service improvement. </w:t>
      </w:r>
    </w:p>
    <w:p w14:paraId="1AD06D8C" w14:textId="4B102B3B" w:rsidR="41F374A6" w:rsidRDefault="41F374A6" w:rsidP="3F9D6E77">
      <w:r>
        <w:t xml:space="preserve">We will align commissioning, investment and shared priorities, working collaboratively to commission services that meet local needs, use resources wisely and achieve the best outcomes for people affected by domestic abuse. </w:t>
      </w:r>
    </w:p>
    <w:p w14:paraId="1D726008" w14:textId="3B7C3E35" w:rsidR="41F374A6" w:rsidRDefault="41F374A6" w:rsidP="3F9D6E77">
      <w:r>
        <w:t xml:space="preserve">We will continue to improve the quality of services by listening, learning, evaluating what works and supporting staff to provide safe, effective and compassionate support. </w:t>
      </w:r>
    </w:p>
    <w:p w14:paraId="1546F4E0" w14:textId="5C8CCC00" w:rsidR="3F9D6E77" w:rsidRDefault="3F9D6E77" w:rsidP="3F9D6E77"/>
    <w:p w14:paraId="10F4752F" w14:textId="24A1ABAD" w:rsidR="41F374A6" w:rsidRDefault="41F374A6" w:rsidP="3F9D6E77">
      <w:pPr>
        <w:pStyle w:val="Heading2"/>
      </w:pPr>
      <w:r>
        <w:t xml:space="preserve">Long-Term outcomes and impact </w:t>
      </w:r>
    </w:p>
    <w:p w14:paraId="285A3F0E" w14:textId="2338F2E1" w:rsidR="41F374A6" w:rsidRDefault="41F374A6" w:rsidP="3F9D6E77">
      <w:r>
        <w:t xml:space="preserve">Long term outcomes: </w:t>
      </w:r>
    </w:p>
    <w:p w14:paraId="307E4D3E" w14:textId="368CD71E" w:rsidR="41F374A6" w:rsidRDefault="41F374A6" w:rsidP="3F9D6E77">
      <w:pPr>
        <w:pStyle w:val="ListParagraph"/>
        <w:numPr>
          <w:ilvl w:val="0"/>
          <w:numId w:val="1"/>
        </w:numPr>
      </w:pPr>
      <w:r>
        <w:t xml:space="preserve">Fewer people experience DA, harmful behaviours are challenged, and healthy respectful relationships become the norm </w:t>
      </w:r>
    </w:p>
    <w:p w14:paraId="609A4742" w14:textId="40B50CE3" w:rsidR="41F374A6" w:rsidRDefault="41F374A6" w:rsidP="3F9D6E77">
      <w:pPr>
        <w:pStyle w:val="ListParagraph"/>
        <w:numPr>
          <w:ilvl w:val="0"/>
          <w:numId w:val="1"/>
        </w:numPr>
      </w:pPr>
      <w:r>
        <w:t xml:space="preserve">People affected by DA experience improved safety, wellbeing, recovery, resilience and independence </w:t>
      </w:r>
    </w:p>
    <w:p w14:paraId="4B0FD7B1" w14:textId="7EE297A4" w:rsidR="41F374A6" w:rsidRDefault="41F374A6" w:rsidP="3F9D6E77">
      <w:pPr>
        <w:pStyle w:val="ListParagraph"/>
        <w:numPr>
          <w:ilvl w:val="0"/>
          <w:numId w:val="1"/>
        </w:numPr>
      </w:pPr>
      <w:r>
        <w:t xml:space="preserve">Those who cause harm are identified earlier, managed effectively, held accountable and supported to change their behaviour, reducing repeat victimisation </w:t>
      </w:r>
    </w:p>
    <w:p w14:paraId="67A29A25" w14:textId="2FD34A63" w:rsidR="41F374A6" w:rsidRDefault="41F374A6" w:rsidP="3F9D6E77">
      <w:pPr>
        <w:pStyle w:val="ListParagraph"/>
        <w:numPr>
          <w:ilvl w:val="0"/>
          <w:numId w:val="1"/>
        </w:numPr>
      </w:pPr>
      <w:r>
        <w:t xml:space="preserve">Services work together seamlessly, decisions are informed by evidence and lived experience, with continuous learning and quality improvement embedded in delivery. </w:t>
      </w:r>
    </w:p>
    <w:p w14:paraId="0E376B0B" w14:textId="14B63DA3" w:rsidR="41F374A6" w:rsidRDefault="41F374A6" w:rsidP="3F9D6E77">
      <w:r>
        <w:t xml:space="preserve">Impact: </w:t>
      </w:r>
    </w:p>
    <w:p w14:paraId="13366BA3" w14:textId="19B3BA23" w:rsidR="642D3CEF" w:rsidRDefault="41F374A6" w:rsidP="642D3CEF">
      <w:r>
        <w:t xml:space="preserve">DA is prevented, victims, survivors and children are safer and recover well, those who cause harm are held accountable, and people have confidence in a coordinated and effective whole-system response. </w:t>
      </w:r>
    </w:p>
    <w:sectPr w:rsidR="642D3CEF">
      <w:headerReference w:type="even" r:id="rId7"/>
      <w:headerReference w:type="default" r:id="rId8"/>
      <w:headerReference w:type="firs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1F042" w14:textId="77777777" w:rsidR="00012089" w:rsidRDefault="00012089" w:rsidP="00BE73C0">
      <w:pPr>
        <w:spacing w:after="0" w:line="240" w:lineRule="auto"/>
      </w:pPr>
      <w:r>
        <w:separator/>
      </w:r>
    </w:p>
  </w:endnote>
  <w:endnote w:type="continuationSeparator" w:id="0">
    <w:p w14:paraId="1A75E9B8" w14:textId="77777777" w:rsidR="00012089" w:rsidRDefault="00012089" w:rsidP="00BE7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76107" w14:textId="77777777" w:rsidR="00012089" w:rsidRDefault="00012089" w:rsidP="00BE73C0">
      <w:pPr>
        <w:spacing w:after="0" w:line="240" w:lineRule="auto"/>
      </w:pPr>
      <w:r>
        <w:separator/>
      </w:r>
    </w:p>
  </w:footnote>
  <w:footnote w:type="continuationSeparator" w:id="0">
    <w:p w14:paraId="5EB3A557" w14:textId="77777777" w:rsidR="00012089" w:rsidRDefault="00012089" w:rsidP="00BE7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6334C" w14:textId="4216E633" w:rsidR="00BE73C0" w:rsidRDefault="007C10D1">
    <w:pPr>
      <w:pStyle w:val="Header"/>
    </w:pPr>
    <w:r>
      <w:rPr>
        <w:noProof/>
      </w:rPr>
      <mc:AlternateContent>
        <mc:Choice Requires="wps">
          <w:drawing>
            <wp:anchor distT="0" distB="0" distL="0" distR="0" simplePos="0" relativeHeight="251659264" behindDoc="0" locked="0" layoutInCell="1" allowOverlap="1" wp14:anchorId="038A0ACC" wp14:editId="2B606898">
              <wp:simplePos x="635" y="635"/>
              <wp:positionH relativeFrom="page">
                <wp:align>left</wp:align>
              </wp:positionH>
              <wp:positionV relativeFrom="page">
                <wp:align>top</wp:align>
              </wp:positionV>
              <wp:extent cx="1289050" cy="370840"/>
              <wp:effectExtent l="0" t="0" r="6350" b="10160"/>
              <wp:wrapNone/>
              <wp:docPr id="389044792" name="Text Box 5"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70840"/>
                      </a:xfrm>
                      <a:prstGeom prst="rect">
                        <a:avLst/>
                      </a:prstGeom>
                      <a:noFill/>
                      <a:ln>
                        <a:noFill/>
                      </a:ln>
                    </wps:spPr>
                    <wps:txbx>
                      <w:txbxContent>
                        <w:p w14:paraId="0CB4F8FA" w14:textId="15C0552E" w:rsidR="007C10D1" w:rsidRPr="007C10D1" w:rsidRDefault="007C10D1" w:rsidP="007C10D1">
                          <w:pPr>
                            <w:spacing w:after="0"/>
                            <w:rPr>
                              <w:rFonts w:ascii="Aptos" w:eastAsia="Aptos" w:hAnsi="Aptos" w:cs="Aptos"/>
                              <w:noProof/>
                              <w:color w:val="000000"/>
                              <w:sz w:val="20"/>
                              <w:szCs w:val="20"/>
                            </w:rPr>
                          </w:pPr>
                          <w:r w:rsidRPr="007C10D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38A0ACC" id="_x0000_t202" coordsize="21600,21600" o:spt="202" path="m,l,21600r21600,l21600,xe">
              <v:stroke joinstyle="miter"/>
              <v:path gradientshapeok="t" o:connecttype="rect"/>
            </v:shapetype>
            <v:shape id="Text Box 5" o:spid="_x0000_s1026" type="#_x0000_t202" alt="NO RESTRICTIONS" style="position:absolute;margin-left:0;margin-top:0;width:101.5pt;height:29.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" filled="f" stroked="f">
              <v:fill o:detectmouseclick="t"/>
              <v:textbox style="mso-fit-shape-to-text:t" inset="20pt,15pt,0,0">
                <w:txbxContent>
                  <w:p w14:paraId="0CB4F8FA" w14:textId="15C0552E" w:rsidR="007C10D1" w:rsidRPr="007C10D1" w:rsidRDefault="007C10D1" w:rsidP="007C10D1">
                    <w:pPr>
                      <w:spacing w:after="0"/>
                      <w:rPr>
                        <w:rFonts w:ascii="Aptos" w:eastAsia="Aptos" w:hAnsi="Aptos" w:cs="Aptos"/>
                        <w:noProof/>
                        <w:color w:val="000000"/>
                        <w:sz w:val="20"/>
                        <w:szCs w:val="20"/>
                      </w:rPr>
                    </w:pPr>
                    <w:r w:rsidRPr="007C10D1">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9CE52" w14:textId="0FC2CB47" w:rsidR="00BE73C0" w:rsidRDefault="007C10D1">
    <w:pPr>
      <w:pStyle w:val="Header"/>
    </w:pPr>
    <w:r>
      <w:rPr>
        <w:noProof/>
      </w:rPr>
      <mc:AlternateContent>
        <mc:Choice Requires="wps">
          <w:drawing>
            <wp:anchor distT="0" distB="0" distL="0" distR="0" simplePos="0" relativeHeight="251660288" behindDoc="0" locked="0" layoutInCell="1" allowOverlap="1" wp14:anchorId="3EFD1B97" wp14:editId="2C97E21F">
              <wp:simplePos x="914400" y="457200"/>
              <wp:positionH relativeFrom="page">
                <wp:align>left</wp:align>
              </wp:positionH>
              <wp:positionV relativeFrom="page">
                <wp:align>top</wp:align>
              </wp:positionV>
              <wp:extent cx="1289050" cy="370840"/>
              <wp:effectExtent l="0" t="0" r="6350" b="10160"/>
              <wp:wrapNone/>
              <wp:docPr id="1855349628" name="Text Box 6"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70840"/>
                      </a:xfrm>
                      <a:prstGeom prst="rect">
                        <a:avLst/>
                      </a:prstGeom>
                      <a:noFill/>
                      <a:ln>
                        <a:noFill/>
                      </a:ln>
                    </wps:spPr>
                    <wps:txbx>
                      <w:txbxContent>
                        <w:p w14:paraId="2FFE584A" w14:textId="4B8DD158" w:rsidR="007C10D1" w:rsidRPr="007C10D1" w:rsidRDefault="007C10D1" w:rsidP="007C10D1">
                          <w:pPr>
                            <w:spacing w:after="0"/>
                            <w:rPr>
                              <w:rFonts w:ascii="Aptos" w:eastAsia="Aptos" w:hAnsi="Aptos" w:cs="Aptos"/>
                              <w:noProof/>
                              <w:color w:val="000000"/>
                              <w:sz w:val="20"/>
                              <w:szCs w:val="20"/>
                            </w:rPr>
                          </w:pPr>
                          <w:r w:rsidRPr="007C10D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EFD1B97" id="_x0000_t202" coordsize="21600,21600" o:spt="202" path="m,l,21600r21600,l21600,xe">
              <v:stroke joinstyle="miter"/>
              <v:path gradientshapeok="t" o:connecttype="rect"/>
            </v:shapetype>
            <v:shape id="Text Box 6" o:spid="_x0000_s1027" type="#_x0000_t202" alt="NO RESTRICTIONS" style="position:absolute;margin-left:0;margin-top:0;width:101.5pt;height:29.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" filled="f" stroked="f">
              <v:fill o:detectmouseclick="t"/>
              <v:textbox style="mso-fit-shape-to-text:t" inset="20pt,15pt,0,0">
                <w:txbxContent>
                  <w:p w14:paraId="2FFE584A" w14:textId="4B8DD158" w:rsidR="007C10D1" w:rsidRPr="007C10D1" w:rsidRDefault="007C10D1" w:rsidP="007C10D1">
                    <w:pPr>
                      <w:spacing w:after="0"/>
                      <w:rPr>
                        <w:rFonts w:ascii="Aptos" w:eastAsia="Aptos" w:hAnsi="Aptos" w:cs="Aptos"/>
                        <w:noProof/>
                        <w:color w:val="000000"/>
                        <w:sz w:val="20"/>
                        <w:szCs w:val="20"/>
                      </w:rPr>
                    </w:pPr>
                    <w:r w:rsidRPr="007C10D1">
                      <w:rPr>
                        <w:rFonts w:ascii="Aptos" w:eastAsia="Aptos" w:hAnsi="Aptos" w:cs="Aptos"/>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1205F" w14:textId="6A779D2E" w:rsidR="00BE73C0" w:rsidRDefault="007C10D1">
    <w:pPr>
      <w:pStyle w:val="Header"/>
    </w:pPr>
    <w:r>
      <w:rPr>
        <w:noProof/>
      </w:rPr>
      <mc:AlternateContent>
        <mc:Choice Requires="wps">
          <w:drawing>
            <wp:anchor distT="0" distB="0" distL="0" distR="0" simplePos="0" relativeHeight="251658240" behindDoc="0" locked="0" layoutInCell="1" allowOverlap="1" wp14:anchorId="09D5E753" wp14:editId="6AEAE640">
              <wp:simplePos x="635" y="635"/>
              <wp:positionH relativeFrom="page">
                <wp:align>left</wp:align>
              </wp:positionH>
              <wp:positionV relativeFrom="page">
                <wp:align>top</wp:align>
              </wp:positionV>
              <wp:extent cx="1289050" cy="370840"/>
              <wp:effectExtent l="0" t="0" r="6350" b="10160"/>
              <wp:wrapNone/>
              <wp:docPr id="1670030437" name="Text Box 4"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70840"/>
                      </a:xfrm>
                      <a:prstGeom prst="rect">
                        <a:avLst/>
                      </a:prstGeom>
                      <a:noFill/>
                      <a:ln>
                        <a:noFill/>
                      </a:ln>
                    </wps:spPr>
                    <wps:txbx>
                      <w:txbxContent>
                        <w:p w14:paraId="2AD3B539" w14:textId="16DC1F68" w:rsidR="007C10D1" w:rsidRPr="007C10D1" w:rsidRDefault="007C10D1" w:rsidP="007C10D1">
                          <w:pPr>
                            <w:spacing w:after="0"/>
                            <w:rPr>
                              <w:rFonts w:ascii="Aptos" w:eastAsia="Aptos" w:hAnsi="Aptos" w:cs="Aptos"/>
                              <w:noProof/>
                              <w:color w:val="000000"/>
                              <w:sz w:val="20"/>
                              <w:szCs w:val="20"/>
                            </w:rPr>
                          </w:pPr>
                          <w:r w:rsidRPr="007C10D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9D5E753" id="_x0000_t202" coordsize="21600,21600" o:spt="202" path="m,l,21600r21600,l21600,xe">
              <v:stroke joinstyle="miter"/>
              <v:path gradientshapeok="t" o:connecttype="rect"/>
            </v:shapetype>
            <v:shape id="Text Box 4" o:spid="_x0000_s1028" type="#_x0000_t202" alt="NO RESTRICTIONS" style="position:absolute;margin-left:0;margin-top:0;width:101.5pt;height:29.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" filled="f" stroked="f">
              <v:fill o:detectmouseclick="t"/>
              <v:textbox style="mso-fit-shape-to-text:t" inset="20pt,15pt,0,0">
                <w:txbxContent>
                  <w:p w14:paraId="2AD3B539" w14:textId="16DC1F68" w:rsidR="007C10D1" w:rsidRPr="007C10D1" w:rsidRDefault="007C10D1" w:rsidP="007C10D1">
                    <w:pPr>
                      <w:spacing w:after="0"/>
                      <w:rPr>
                        <w:rFonts w:ascii="Aptos" w:eastAsia="Aptos" w:hAnsi="Aptos" w:cs="Aptos"/>
                        <w:noProof/>
                        <w:color w:val="000000"/>
                        <w:sz w:val="20"/>
                        <w:szCs w:val="20"/>
                      </w:rPr>
                    </w:pPr>
                    <w:r w:rsidRPr="007C10D1">
                      <w:rPr>
                        <w:rFonts w:ascii="Aptos" w:eastAsia="Aptos" w:hAnsi="Aptos" w:cs="Aptos"/>
                        <w:noProof/>
                        <w:color w:val="000000"/>
                        <w:sz w:val="20"/>
                        <w:szCs w:val="2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F426"/>
    <w:multiLevelType w:val="hybridMultilevel"/>
    <w:tmpl w:val="2E68B2FA"/>
    <w:lvl w:ilvl="0" w:tplc="BE821774">
      <w:start w:val="1"/>
      <w:numFmt w:val="bullet"/>
      <w:lvlText w:val=""/>
      <w:lvlJc w:val="left"/>
      <w:pPr>
        <w:ind w:left="720" w:hanging="360"/>
      </w:pPr>
      <w:rPr>
        <w:rFonts w:ascii="Symbol" w:hAnsi="Symbol" w:hint="default"/>
      </w:rPr>
    </w:lvl>
    <w:lvl w:ilvl="1" w:tplc="2B221A44">
      <w:start w:val="1"/>
      <w:numFmt w:val="bullet"/>
      <w:lvlText w:val="o"/>
      <w:lvlJc w:val="left"/>
      <w:pPr>
        <w:ind w:left="1440" w:hanging="360"/>
      </w:pPr>
      <w:rPr>
        <w:rFonts w:ascii="Courier New" w:hAnsi="Courier New" w:hint="default"/>
      </w:rPr>
    </w:lvl>
    <w:lvl w:ilvl="2" w:tplc="18CEF272">
      <w:start w:val="1"/>
      <w:numFmt w:val="bullet"/>
      <w:lvlText w:val=""/>
      <w:lvlJc w:val="left"/>
      <w:pPr>
        <w:ind w:left="2160" w:hanging="360"/>
      </w:pPr>
      <w:rPr>
        <w:rFonts w:ascii="Wingdings" w:hAnsi="Wingdings" w:hint="default"/>
      </w:rPr>
    </w:lvl>
    <w:lvl w:ilvl="3" w:tplc="8EEA4E20">
      <w:start w:val="1"/>
      <w:numFmt w:val="bullet"/>
      <w:lvlText w:val=""/>
      <w:lvlJc w:val="left"/>
      <w:pPr>
        <w:ind w:left="2880" w:hanging="360"/>
      </w:pPr>
      <w:rPr>
        <w:rFonts w:ascii="Symbol" w:hAnsi="Symbol" w:hint="default"/>
      </w:rPr>
    </w:lvl>
    <w:lvl w:ilvl="4" w:tplc="A4ECA4BA">
      <w:start w:val="1"/>
      <w:numFmt w:val="bullet"/>
      <w:lvlText w:val="o"/>
      <w:lvlJc w:val="left"/>
      <w:pPr>
        <w:ind w:left="3600" w:hanging="360"/>
      </w:pPr>
      <w:rPr>
        <w:rFonts w:ascii="Courier New" w:hAnsi="Courier New" w:hint="default"/>
      </w:rPr>
    </w:lvl>
    <w:lvl w:ilvl="5" w:tplc="EC4EF708">
      <w:start w:val="1"/>
      <w:numFmt w:val="bullet"/>
      <w:lvlText w:val=""/>
      <w:lvlJc w:val="left"/>
      <w:pPr>
        <w:ind w:left="4320" w:hanging="360"/>
      </w:pPr>
      <w:rPr>
        <w:rFonts w:ascii="Wingdings" w:hAnsi="Wingdings" w:hint="default"/>
      </w:rPr>
    </w:lvl>
    <w:lvl w:ilvl="6" w:tplc="7626210C">
      <w:start w:val="1"/>
      <w:numFmt w:val="bullet"/>
      <w:lvlText w:val=""/>
      <w:lvlJc w:val="left"/>
      <w:pPr>
        <w:ind w:left="5040" w:hanging="360"/>
      </w:pPr>
      <w:rPr>
        <w:rFonts w:ascii="Symbol" w:hAnsi="Symbol" w:hint="default"/>
      </w:rPr>
    </w:lvl>
    <w:lvl w:ilvl="7" w:tplc="21D68836">
      <w:start w:val="1"/>
      <w:numFmt w:val="bullet"/>
      <w:lvlText w:val="o"/>
      <w:lvlJc w:val="left"/>
      <w:pPr>
        <w:ind w:left="5760" w:hanging="360"/>
      </w:pPr>
      <w:rPr>
        <w:rFonts w:ascii="Courier New" w:hAnsi="Courier New" w:hint="default"/>
      </w:rPr>
    </w:lvl>
    <w:lvl w:ilvl="8" w:tplc="F6629BF6">
      <w:start w:val="1"/>
      <w:numFmt w:val="bullet"/>
      <w:lvlText w:val=""/>
      <w:lvlJc w:val="left"/>
      <w:pPr>
        <w:ind w:left="6480" w:hanging="360"/>
      </w:pPr>
      <w:rPr>
        <w:rFonts w:ascii="Wingdings" w:hAnsi="Wingdings" w:hint="default"/>
      </w:rPr>
    </w:lvl>
  </w:abstractNum>
  <w:abstractNum w:abstractNumId="1" w15:restartNumberingAfterBreak="0">
    <w:nsid w:val="09E17FDF"/>
    <w:multiLevelType w:val="hybridMultilevel"/>
    <w:tmpl w:val="43FA2EDE"/>
    <w:lvl w:ilvl="0" w:tplc="4AAC16DA">
      <w:start w:val="1"/>
      <w:numFmt w:val="bullet"/>
      <w:lvlText w:val=""/>
      <w:lvlJc w:val="left"/>
      <w:pPr>
        <w:ind w:left="720" w:hanging="360"/>
      </w:pPr>
      <w:rPr>
        <w:rFonts w:ascii="Symbol" w:hAnsi="Symbol" w:hint="default"/>
      </w:rPr>
    </w:lvl>
    <w:lvl w:ilvl="1" w:tplc="0ED66B48">
      <w:start w:val="1"/>
      <w:numFmt w:val="bullet"/>
      <w:lvlText w:val="o"/>
      <w:lvlJc w:val="left"/>
      <w:pPr>
        <w:ind w:left="1440" w:hanging="360"/>
      </w:pPr>
      <w:rPr>
        <w:rFonts w:ascii="Courier New" w:hAnsi="Courier New" w:hint="default"/>
      </w:rPr>
    </w:lvl>
    <w:lvl w:ilvl="2" w:tplc="05EEB3EE">
      <w:start w:val="1"/>
      <w:numFmt w:val="bullet"/>
      <w:lvlText w:val=""/>
      <w:lvlJc w:val="left"/>
      <w:pPr>
        <w:ind w:left="2160" w:hanging="360"/>
      </w:pPr>
      <w:rPr>
        <w:rFonts w:ascii="Wingdings" w:hAnsi="Wingdings" w:hint="default"/>
      </w:rPr>
    </w:lvl>
    <w:lvl w:ilvl="3" w:tplc="5B3A3258">
      <w:start w:val="1"/>
      <w:numFmt w:val="bullet"/>
      <w:lvlText w:val=""/>
      <w:lvlJc w:val="left"/>
      <w:pPr>
        <w:ind w:left="2880" w:hanging="360"/>
      </w:pPr>
      <w:rPr>
        <w:rFonts w:ascii="Symbol" w:hAnsi="Symbol" w:hint="default"/>
      </w:rPr>
    </w:lvl>
    <w:lvl w:ilvl="4" w:tplc="ABF20BB0">
      <w:start w:val="1"/>
      <w:numFmt w:val="bullet"/>
      <w:lvlText w:val="o"/>
      <w:lvlJc w:val="left"/>
      <w:pPr>
        <w:ind w:left="3600" w:hanging="360"/>
      </w:pPr>
      <w:rPr>
        <w:rFonts w:ascii="Courier New" w:hAnsi="Courier New" w:hint="default"/>
      </w:rPr>
    </w:lvl>
    <w:lvl w:ilvl="5" w:tplc="DC86BAC4">
      <w:start w:val="1"/>
      <w:numFmt w:val="bullet"/>
      <w:lvlText w:val=""/>
      <w:lvlJc w:val="left"/>
      <w:pPr>
        <w:ind w:left="4320" w:hanging="360"/>
      </w:pPr>
      <w:rPr>
        <w:rFonts w:ascii="Wingdings" w:hAnsi="Wingdings" w:hint="default"/>
      </w:rPr>
    </w:lvl>
    <w:lvl w:ilvl="6" w:tplc="63A653AE">
      <w:start w:val="1"/>
      <w:numFmt w:val="bullet"/>
      <w:lvlText w:val=""/>
      <w:lvlJc w:val="left"/>
      <w:pPr>
        <w:ind w:left="5040" w:hanging="360"/>
      </w:pPr>
      <w:rPr>
        <w:rFonts w:ascii="Symbol" w:hAnsi="Symbol" w:hint="default"/>
      </w:rPr>
    </w:lvl>
    <w:lvl w:ilvl="7" w:tplc="B8BEC302">
      <w:start w:val="1"/>
      <w:numFmt w:val="bullet"/>
      <w:lvlText w:val="o"/>
      <w:lvlJc w:val="left"/>
      <w:pPr>
        <w:ind w:left="5760" w:hanging="360"/>
      </w:pPr>
      <w:rPr>
        <w:rFonts w:ascii="Courier New" w:hAnsi="Courier New" w:hint="default"/>
      </w:rPr>
    </w:lvl>
    <w:lvl w:ilvl="8" w:tplc="98349F10">
      <w:start w:val="1"/>
      <w:numFmt w:val="bullet"/>
      <w:lvlText w:val=""/>
      <w:lvlJc w:val="left"/>
      <w:pPr>
        <w:ind w:left="6480" w:hanging="360"/>
      </w:pPr>
      <w:rPr>
        <w:rFonts w:ascii="Wingdings" w:hAnsi="Wingdings" w:hint="default"/>
      </w:rPr>
    </w:lvl>
  </w:abstractNum>
  <w:abstractNum w:abstractNumId="2" w15:restartNumberingAfterBreak="0">
    <w:nsid w:val="0FB6ADFF"/>
    <w:multiLevelType w:val="hybridMultilevel"/>
    <w:tmpl w:val="C5E8C7B6"/>
    <w:lvl w:ilvl="0" w:tplc="0CE402B8">
      <w:start w:val="1"/>
      <w:numFmt w:val="bullet"/>
      <w:lvlText w:val=""/>
      <w:lvlJc w:val="left"/>
      <w:pPr>
        <w:ind w:left="720" w:hanging="360"/>
      </w:pPr>
      <w:rPr>
        <w:rFonts w:ascii="Symbol" w:hAnsi="Symbol" w:hint="default"/>
      </w:rPr>
    </w:lvl>
    <w:lvl w:ilvl="1" w:tplc="957C1C74">
      <w:start w:val="1"/>
      <w:numFmt w:val="bullet"/>
      <w:lvlText w:val="o"/>
      <w:lvlJc w:val="left"/>
      <w:pPr>
        <w:ind w:left="1440" w:hanging="360"/>
      </w:pPr>
      <w:rPr>
        <w:rFonts w:ascii="Courier New" w:hAnsi="Courier New" w:hint="default"/>
      </w:rPr>
    </w:lvl>
    <w:lvl w:ilvl="2" w:tplc="CD02529E">
      <w:start w:val="1"/>
      <w:numFmt w:val="bullet"/>
      <w:lvlText w:val=""/>
      <w:lvlJc w:val="left"/>
      <w:pPr>
        <w:ind w:left="2160" w:hanging="360"/>
      </w:pPr>
      <w:rPr>
        <w:rFonts w:ascii="Wingdings" w:hAnsi="Wingdings" w:hint="default"/>
      </w:rPr>
    </w:lvl>
    <w:lvl w:ilvl="3" w:tplc="01683D78">
      <w:start w:val="1"/>
      <w:numFmt w:val="bullet"/>
      <w:lvlText w:val=""/>
      <w:lvlJc w:val="left"/>
      <w:pPr>
        <w:ind w:left="2880" w:hanging="360"/>
      </w:pPr>
      <w:rPr>
        <w:rFonts w:ascii="Symbol" w:hAnsi="Symbol" w:hint="default"/>
      </w:rPr>
    </w:lvl>
    <w:lvl w:ilvl="4" w:tplc="912A6908">
      <w:start w:val="1"/>
      <w:numFmt w:val="bullet"/>
      <w:lvlText w:val="o"/>
      <w:lvlJc w:val="left"/>
      <w:pPr>
        <w:ind w:left="3600" w:hanging="360"/>
      </w:pPr>
      <w:rPr>
        <w:rFonts w:ascii="Courier New" w:hAnsi="Courier New" w:hint="default"/>
      </w:rPr>
    </w:lvl>
    <w:lvl w:ilvl="5" w:tplc="E9F2A5D0">
      <w:start w:val="1"/>
      <w:numFmt w:val="bullet"/>
      <w:lvlText w:val=""/>
      <w:lvlJc w:val="left"/>
      <w:pPr>
        <w:ind w:left="4320" w:hanging="360"/>
      </w:pPr>
      <w:rPr>
        <w:rFonts w:ascii="Wingdings" w:hAnsi="Wingdings" w:hint="default"/>
      </w:rPr>
    </w:lvl>
    <w:lvl w:ilvl="6" w:tplc="9AFAD1CC">
      <w:start w:val="1"/>
      <w:numFmt w:val="bullet"/>
      <w:lvlText w:val=""/>
      <w:lvlJc w:val="left"/>
      <w:pPr>
        <w:ind w:left="5040" w:hanging="360"/>
      </w:pPr>
      <w:rPr>
        <w:rFonts w:ascii="Symbol" w:hAnsi="Symbol" w:hint="default"/>
      </w:rPr>
    </w:lvl>
    <w:lvl w:ilvl="7" w:tplc="0DE08536">
      <w:start w:val="1"/>
      <w:numFmt w:val="bullet"/>
      <w:lvlText w:val="o"/>
      <w:lvlJc w:val="left"/>
      <w:pPr>
        <w:ind w:left="5760" w:hanging="360"/>
      </w:pPr>
      <w:rPr>
        <w:rFonts w:ascii="Courier New" w:hAnsi="Courier New" w:hint="default"/>
      </w:rPr>
    </w:lvl>
    <w:lvl w:ilvl="8" w:tplc="0CD8F4F6">
      <w:start w:val="1"/>
      <w:numFmt w:val="bullet"/>
      <w:lvlText w:val=""/>
      <w:lvlJc w:val="left"/>
      <w:pPr>
        <w:ind w:left="6480" w:hanging="360"/>
      </w:pPr>
      <w:rPr>
        <w:rFonts w:ascii="Wingdings" w:hAnsi="Wingdings" w:hint="default"/>
      </w:rPr>
    </w:lvl>
  </w:abstractNum>
  <w:abstractNum w:abstractNumId="3" w15:restartNumberingAfterBreak="0">
    <w:nsid w:val="2D4251D6"/>
    <w:multiLevelType w:val="hybridMultilevel"/>
    <w:tmpl w:val="3B7C69BA"/>
    <w:lvl w:ilvl="0" w:tplc="6B0C3E86">
      <w:start w:val="1"/>
      <w:numFmt w:val="bullet"/>
      <w:lvlText w:val=""/>
      <w:lvlJc w:val="left"/>
      <w:pPr>
        <w:ind w:left="720" w:hanging="360"/>
      </w:pPr>
      <w:rPr>
        <w:rFonts w:ascii="Symbol" w:hAnsi="Symbol" w:hint="default"/>
      </w:rPr>
    </w:lvl>
    <w:lvl w:ilvl="1" w:tplc="0CB86E76">
      <w:start w:val="1"/>
      <w:numFmt w:val="bullet"/>
      <w:lvlText w:val="o"/>
      <w:lvlJc w:val="left"/>
      <w:pPr>
        <w:ind w:left="1440" w:hanging="360"/>
      </w:pPr>
      <w:rPr>
        <w:rFonts w:ascii="Courier New" w:hAnsi="Courier New" w:hint="default"/>
      </w:rPr>
    </w:lvl>
    <w:lvl w:ilvl="2" w:tplc="012C5BFE">
      <w:start w:val="1"/>
      <w:numFmt w:val="bullet"/>
      <w:lvlText w:val=""/>
      <w:lvlJc w:val="left"/>
      <w:pPr>
        <w:ind w:left="2160" w:hanging="360"/>
      </w:pPr>
      <w:rPr>
        <w:rFonts w:ascii="Wingdings" w:hAnsi="Wingdings" w:hint="default"/>
      </w:rPr>
    </w:lvl>
    <w:lvl w:ilvl="3" w:tplc="7D4EAE18">
      <w:start w:val="1"/>
      <w:numFmt w:val="bullet"/>
      <w:lvlText w:val=""/>
      <w:lvlJc w:val="left"/>
      <w:pPr>
        <w:ind w:left="2880" w:hanging="360"/>
      </w:pPr>
      <w:rPr>
        <w:rFonts w:ascii="Symbol" w:hAnsi="Symbol" w:hint="default"/>
      </w:rPr>
    </w:lvl>
    <w:lvl w:ilvl="4" w:tplc="455E755A">
      <w:start w:val="1"/>
      <w:numFmt w:val="bullet"/>
      <w:lvlText w:val="o"/>
      <w:lvlJc w:val="left"/>
      <w:pPr>
        <w:ind w:left="3600" w:hanging="360"/>
      </w:pPr>
      <w:rPr>
        <w:rFonts w:ascii="Courier New" w:hAnsi="Courier New" w:hint="default"/>
      </w:rPr>
    </w:lvl>
    <w:lvl w:ilvl="5" w:tplc="82384016">
      <w:start w:val="1"/>
      <w:numFmt w:val="bullet"/>
      <w:lvlText w:val=""/>
      <w:lvlJc w:val="left"/>
      <w:pPr>
        <w:ind w:left="4320" w:hanging="360"/>
      </w:pPr>
      <w:rPr>
        <w:rFonts w:ascii="Wingdings" w:hAnsi="Wingdings" w:hint="default"/>
      </w:rPr>
    </w:lvl>
    <w:lvl w:ilvl="6" w:tplc="EA66C978">
      <w:start w:val="1"/>
      <w:numFmt w:val="bullet"/>
      <w:lvlText w:val=""/>
      <w:lvlJc w:val="left"/>
      <w:pPr>
        <w:ind w:left="5040" w:hanging="360"/>
      </w:pPr>
      <w:rPr>
        <w:rFonts w:ascii="Symbol" w:hAnsi="Symbol" w:hint="default"/>
      </w:rPr>
    </w:lvl>
    <w:lvl w:ilvl="7" w:tplc="92D80FEC">
      <w:start w:val="1"/>
      <w:numFmt w:val="bullet"/>
      <w:lvlText w:val="o"/>
      <w:lvlJc w:val="left"/>
      <w:pPr>
        <w:ind w:left="5760" w:hanging="360"/>
      </w:pPr>
      <w:rPr>
        <w:rFonts w:ascii="Courier New" w:hAnsi="Courier New" w:hint="default"/>
      </w:rPr>
    </w:lvl>
    <w:lvl w:ilvl="8" w:tplc="160AE7E0">
      <w:start w:val="1"/>
      <w:numFmt w:val="bullet"/>
      <w:lvlText w:val=""/>
      <w:lvlJc w:val="left"/>
      <w:pPr>
        <w:ind w:left="6480" w:hanging="360"/>
      </w:pPr>
      <w:rPr>
        <w:rFonts w:ascii="Wingdings" w:hAnsi="Wingdings" w:hint="default"/>
      </w:rPr>
    </w:lvl>
  </w:abstractNum>
  <w:abstractNum w:abstractNumId="4" w15:restartNumberingAfterBreak="0">
    <w:nsid w:val="319A27E3"/>
    <w:multiLevelType w:val="hybridMultilevel"/>
    <w:tmpl w:val="26AC1154"/>
    <w:lvl w:ilvl="0" w:tplc="30324A6E">
      <w:start w:val="1"/>
      <w:numFmt w:val="bullet"/>
      <w:lvlText w:val=""/>
      <w:lvlJc w:val="left"/>
      <w:pPr>
        <w:ind w:left="720" w:hanging="360"/>
      </w:pPr>
      <w:rPr>
        <w:rFonts w:ascii="Symbol" w:hAnsi="Symbol" w:hint="default"/>
      </w:rPr>
    </w:lvl>
    <w:lvl w:ilvl="1" w:tplc="C040D0FC">
      <w:start w:val="1"/>
      <w:numFmt w:val="bullet"/>
      <w:lvlText w:val="o"/>
      <w:lvlJc w:val="left"/>
      <w:pPr>
        <w:ind w:left="1440" w:hanging="360"/>
      </w:pPr>
      <w:rPr>
        <w:rFonts w:ascii="Courier New" w:hAnsi="Courier New" w:hint="default"/>
      </w:rPr>
    </w:lvl>
    <w:lvl w:ilvl="2" w:tplc="E8882F0E">
      <w:start w:val="1"/>
      <w:numFmt w:val="bullet"/>
      <w:lvlText w:val=""/>
      <w:lvlJc w:val="left"/>
      <w:pPr>
        <w:ind w:left="2160" w:hanging="360"/>
      </w:pPr>
      <w:rPr>
        <w:rFonts w:ascii="Wingdings" w:hAnsi="Wingdings" w:hint="default"/>
      </w:rPr>
    </w:lvl>
    <w:lvl w:ilvl="3" w:tplc="9A961670">
      <w:start w:val="1"/>
      <w:numFmt w:val="bullet"/>
      <w:lvlText w:val=""/>
      <w:lvlJc w:val="left"/>
      <w:pPr>
        <w:ind w:left="2880" w:hanging="360"/>
      </w:pPr>
      <w:rPr>
        <w:rFonts w:ascii="Symbol" w:hAnsi="Symbol" w:hint="default"/>
      </w:rPr>
    </w:lvl>
    <w:lvl w:ilvl="4" w:tplc="39E8D9E8">
      <w:start w:val="1"/>
      <w:numFmt w:val="bullet"/>
      <w:lvlText w:val="o"/>
      <w:lvlJc w:val="left"/>
      <w:pPr>
        <w:ind w:left="3600" w:hanging="360"/>
      </w:pPr>
      <w:rPr>
        <w:rFonts w:ascii="Courier New" w:hAnsi="Courier New" w:hint="default"/>
      </w:rPr>
    </w:lvl>
    <w:lvl w:ilvl="5" w:tplc="516649CA">
      <w:start w:val="1"/>
      <w:numFmt w:val="bullet"/>
      <w:lvlText w:val=""/>
      <w:lvlJc w:val="left"/>
      <w:pPr>
        <w:ind w:left="4320" w:hanging="360"/>
      </w:pPr>
      <w:rPr>
        <w:rFonts w:ascii="Wingdings" w:hAnsi="Wingdings" w:hint="default"/>
      </w:rPr>
    </w:lvl>
    <w:lvl w:ilvl="6" w:tplc="3976E8C4">
      <w:start w:val="1"/>
      <w:numFmt w:val="bullet"/>
      <w:lvlText w:val=""/>
      <w:lvlJc w:val="left"/>
      <w:pPr>
        <w:ind w:left="5040" w:hanging="360"/>
      </w:pPr>
      <w:rPr>
        <w:rFonts w:ascii="Symbol" w:hAnsi="Symbol" w:hint="default"/>
      </w:rPr>
    </w:lvl>
    <w:lvl w:ilvl="7" w:tplc="52C84BB6">
      <w:start w:val="1"/>
      <w:numFmt w:val="bullet"/>
      <w:lvlText w:val="o"/>
      <w:lvlJc w:val="left"/>
      <w:pPr>
        <w:ind w:left="5760" w:hanging="360"/>
      </w:pPr>
      <w:rPr>
        <w:rFonts w:ascii="Courier New" w:hAnsi="Courier New" w:hint="default"/>
      </w:rPr>
    </w:lvl>
    <w:lvl w:ilvl="8" w:tplc="0E226E60">
      <w:start w:val="1"/>
      <w:numFmt w:val="bullet"/>
      <w:lvlText w:val=""/>
      <w:lvlJc w:val="left"/>
      <w:pPr>
        <w:ind w:left="6480" w:hanging="360"/>
      </w:pPr>
      <w:rPr>
        <w:rFonts w:ascii="Wingdings" w:hAnsi="Wingdings" w:hint="default"/>
      </w:rPr>
    </w:lvl>
  </w:abstractNum>
  <w:abstractNum w:abstractNumId="5" w15:restartNumberingAfterBreak="0">
    <w:nsid w:val="6485C5DB"/>
    <w:multiLevelType w:val="hybridMultilevel"/>
    <w:tmpl w:val="17FA11C2"/>
    <w:lvl w:ilvl="0" w:tplc="81AC17EE">
      <w:start w:val="1"/>
      <w:numFmt w:val="bullet"/>
      <w:lvlText w:val=""/>
      <w:lvlJc w:val="left"/>
      <w:pPr>
        <w:ind w:left="720" w:hanging="360"/>
      </w:pPr>
      <w:rPr>
        <w:rFonts w:ascii="Symbol" w:hAnsi="Symbol" w:hint="default"/>
      </w:rPr>
    </w:lvl>
    <w:lvl w:ilvl="1" w:tplc="618219CC">
      <w:start w:val="1"/>
      <w:numFmt w:val="bullet"/>
      <w:lvlText w:val="o"/>
      <w:lvlJc w:val="left"/>
      <w:pPr>
        <w:ind w:left="1440" w:hanging="360"/>
      </w:pPr>
      <w:rPr>
        <w:rFonts w:ascii="Courier New" w:hAnsi="Courier New" w:hint="default"/>
      </w:rPr>
    </w:lvl>
    <w:lvl w:ilvl="2" w:tplc="F81CF8B0">
      <w:start w:val="1"/>
      <w:numFmt w:val="bullet"/>
      <w:lvlText w:val=""/>
      <w:lvlJc w:val="left"/>
      <w:pPr>
        <w:ind w:left="2160" w:hanging="360"/>
      </w:pPr>
      <w:rPr>
        <w:rFonts w:ascii="Wingdings" w:hAnsi="Wingdings" w:hint="default"/>
      </w:rPr>
    </w:lvl>
    <w:lvl w:ilvl="3" w:tplc="41E2C606">
      <w:start w:val="1"/>
      <w:numFmt w:val="bullet"/>
      <w:lvlText w:val=""/>
      <w:lvlJc w:val="left"/>
      <w:pPr>
        <w:ind w:left="2880" w:hanging="360"/>
      </w:pPr>
      <w:rPr>
        <w:rFonts w:ascii="Symbol" w:hAnsi="Symbol" w:hint="default"/>
      </w:rPr>
    </w:lvl>
    <w:lvl w:ilvl="4" w:tplc="8994603A">
      <w:start w:val="1"/>
      <w:numFmt w:val="bullet"/>
      <w:lvlText w:val="o"/>
      <w:lvlJc w:val="left"/>
      <w:pPr>
        <w:ind w:left="3600" w:hanging="360"/>
      </w:pPr>
      <w:rPr>
        <w:rFonts w:ascii="Courier New" w:hAnsi="Courier New" w:hint="default"/>
      </w:rPr>
    </w:lvl>
    <w:lvl w:ilvl="5" w:tplc="30A45390">
      <w:start w:val="1"/>
      <w:numFmt w:val="bullet"/>
      <w:lvlText w:val=""/>
      <w:lvlJc w:val="left"/>
      <w:pPr>
        <w:ind w:left="4320" w:hanging="360"/>
      </w:pPr>
      <w:rPr>
        <w:rFonts w:ascii="Wingdings" w:hAnsi="Wingdings" w:hint="default"/>
      </w:rPr>
    </w:lvl>
    <w:lvl w:ilvl="6" w:tplc="4EEAC64E">
      <w:start w:val="1"/>
      <w:numFmt w:val="bullet"/>
      <w:lvlText w:val=""/>
      <w:lvlJc w:val="left"/>
      <w:pPr>
        <w:ind w:left="5040" w:hanging="360"/>
      </w:pPr>
      <w:rPr>
        <w:rFonts w:ascii="Symbol" w:hAnsi="Symbol" w:hint="default"/>
      </w:rPr>
    </w:lvl>
    <w:lvl w:ilvl="7" w:tplc="15944F98">
      <w:start w:val="1"/>
      <w:numFmt w:val="bullet"/>
      <w:lvlText w:val="o"/>
      <w:lvlJc w:val="left"/>
      <w:pPr>
        <w:ind w:left="5760" w:hanging="360"/>
      </w:pPr>
      <w:rPr>
        <w:rFonts w:ascii="Courier New" w:hAnsi="Courier New" w:hint="default"/>
      </w:rPr>
    </w:lvl>
    <w:lvl w:ilvl="8" w:tplc="0CFC5FDC">
      <w:start w:val="1"/>
      <w:numFmt w:val="bullet"/>
      <w:lvlText w:val=""/>
      <w:lvlJc w:val="left"/>
      <w:pPr>
        <w:ind w:left="6480" w:hanging="360"/>
      </w:pPr>
      <w:rPr>
        <w:rFonts w:ascii="Wingdings" w:hAnsi="Wingdings" w:hint="default"/>
      </w:rPr>
    </w:lvl>
  </w:abstractNum>
  <w:abstractNum w:abstractNumId="6" w15:restartNumberingAfterBreak="0">
    <w:nsid w:val="654D83A1"/>
    <w:multiLevelType w:val="hybridMultilevel"/>
    <w:tmpl w:val="FD8C8D56"/>
    <w:lvl w:ilvl="0" w:tplc="C1509C50">
      <w:start w:val="1"/>
      <w:numFmt w:val="bullet"/>
      <w:lvlText w:val=""/>
      <w:lvlJc w:val="left"/>
      <w:pPr>
        <w:ind w:left="720" w:hanging="360"/>
      </w:pPr>
      <w:rPr>
        <w:rFonts w:ascii="Symbol" w:hAnsi="Symbol" w:hint="default"/>
      </w:rPr>
    </w:lvl>
    <w:lvl w:ilvl="1" w:tplc="47AC1CC8">
      <w:start w:val="1"/>
      <w:numFmt w:val="bullet"/>
      <w:lvlText w:val="o"/>
      <w:lvlJc w:val="left"/>
      <w:pPr>
        <w:ind w:left="1440" w:hanging="360"/>
      </w:pPr>
      <w:rPr>
        <w:rFonts w:ascii="Courier New" w:hAnsi="Courier New" w:hint="default"/>
      </w:rPr>
    </w:lvl>
    <w:lvl w:ilvl="2" w:tplc="724E9B8E">
      <w:start w:val="1"/>
      <w:numFmt w:val="bullet"/>
      <w:lvlText w:val=""/>
      <w:lvlJc w:val="left"/>
      <w:pPr>
        <w:ind w:left="2160" w:hanging="360"/>
      </w:pPr>
      <w:rPr>
        <w:rFonts w:ascii="Wingdings" w:hAnsi="Wingdings" w:hint="default"/>
      </w:rPr>
    </w:lvl>
    <w:lvl w:ilvl="3" w:tplc="08004148">
      <w:start w:val="1"/>
      <w:numFmt w:val="bullet"/>
      <w:lvlText w:val=""/>
      <w:lvlJc w:val="left"/>
      <w:pPr>
        <w:ind w:left="2880" w:hanging="360"/>
      </w:pPr>
      <w:rPr>
        <w:rFonts w:ascii="Symbol" w:hAnsi="Symbol" w:hint="default"/>
      </w:rPr>
    </w:lvl>
    <w:lvl w:ilvl="4" w:tplc="DBC6DE50">
      <w:start w:val="1"/>
      <w:numFmt w:val="bullet"/>
      <w:lvlText w:val="o"/>
      <w:lvlJc w:val="left"/>
      <w:pPr>
        <w:ind w:left="3600" w:hanging="360"/>
      </w:pPr>
      <w:rPr>
        <w:rFonts w:ascii="Courier New" w:hAnsi="Courier New" w:hint="default"/>
      </w:rPr>
    </w:lvl>
    <w:lvl w:ilvl="5" w:tplc="384AC1D4">
      <w:start w:val="1"/>
      <w:numFmt w:val="bullet"/>
      <w:lvlText w:val=""/>
      <w:lvlJc w:val="left"/>
      <w:pPr>
        <w:ind w:left="4320" w:hanging="360"/>
      </w:pPr>
      <w:rPr>
        <w:rFonts w:ascii="Wingdings" w:hAnsi="Wingdings" w:hint="default"/>
      </w:rPr>
    </w:lvl>
    <w:lvl w:ilvl="6" w:tplc="77A67E98">
      <w:start w:val="1"/>
      <w:numFmt w:val="bullet"/>
      <w:lvlText w:val=""/>
      <w:lvlJc w:val="left"/>
      <w:pPr>
        <w:ind w:left="5040" w:hanging="360"/>
      </w:pPr>
      <w:rPr>
        <w:rFonts w:ascii="Symbol" w:hAnsi="Symbol" w:hint="default"/>
      </w:rPr>
    </w:lvl>
    <w:lvl w:ilvl="7" w:tplc="2342FB18">
      <w:start w:val="1"/>
      <w:numFmt w:val="bullet"/>
      <w:lvlText w:val="o"/>
      <w:lvlJc w:val="left"/>
      <w:pPr>
        <w:ind w:left="5760" w:hanging="360"/>
      </w:pPr>
      <w:rPr>
        <w:rFonts w:ascii="Courier New" w:hAnsi="Courier New" w:hint="default"/>
      </w:rPr>
    </w:lvl>
    <w:lvl w:ilvl="8" w:tplc="63180D4E">
      <w:start w:val="1"/>
      <w:numFmt w:val="bullet"/>
      <w:lvlText w:val=""/>
      <w:lvlJc w:val="left"/>
      <w:pPr>
        <w:ind w:left="6480" w:hanging="360"/>
      </w:pPr>
      <w:rPr>
        <w:rFonts w:ascii="Wingdings" w:hAnsi="Wingdings" w:hint="default"/>
      </w:rPr>
    </w:lvl>
  </w:abstractNum>
  <w:abstractNum w:abstractNumId="7" w15:restartNumberingAfterBreak="0">
    <w:nsid w:val="6CE1FE30"/>
    <w:multiLevelType w:val="hybridMultilevel"/>
    <w:tmpl w:val="39B40920"/>
    <w:lvl w:ilvl="0" w:tplc="673AAD6E">
      <w:start w:val="1"/>
      <w:numFmt w:val="bullet"/>
      <w:lvlText w:val=""/>
      <w:lvlJc w:val="left"/>
      <w:pPr>
        <w:ind w:left="720" w:hanging="360"/>
      </w:pPr>
      <w:rPr>
        <w:rFonts w:ascii="Symbol" w:hAnsi="Symbol" w:hint="default"/>
      </w:rPr>
    </w:lvl>
    <w:lvl w:ilvl="1" w:tplc="018A8228">
      <w:start w:val="1"/>
      <w:numFmt w:val="bullet"/>
      <w:lvlText w:val="o"/>
      <w:lvlJc w:val="left"/>
      <w:pPr>
        <w:ind w:left="1440" w:hanging="360"/>
      </w:pPr>
      <w:rPr>
        <w:rFonts w:ascii="Courier New" w:hAnsi="Courier New" w:hint="default"/>
      </w:rPr>
    </w:lvl>
    <w:lvl w:ilvl="2" w:tplc="D300436E">
      <w:start w:val="1"/>
      <w:numFmt w:val="bullet"/>
      <w:lvlText w:val=""/>
      <w:lvlJc w:val="left"/>
      <w:pPr>
        <w:ind w:left="2160" w:hanging="360"/>
      </w:pPr>
      <w:rPr>
        <w:rFonts w:ascii="Wingdings" w:hAnsi="Wingdings" w:hint="default"/>
      </w:rPr>
    </w:lvl>
    <w:lvl w:ilvl="3" w:tplc="5EE4E48C">
      <w:start w:val="1"/>
      <w:numFmt w:val="bullet"/>
      <w:lvlText w:val=""/>
      <w:lvlJc w:val="left"/>
      <w:pPr>
        <w:ind w:left="2880" w:hanging="360"/>
      </w:pPr>
      <w:rPr>
        <w:rFonts w:ascii="Symbol" w:hAnsi="Symbol" w:hint="default"/>
      </w:rPr>
    </w:lvl>
    <w:lvl w:ilvl="4" w:tplc="75E8BC38">
      <w:start w:val="1"/>
      <w:numFmt w:val="bullet"/>
      <w:lvlText w:val="o"/>
      <w:lvlJc w:val="left"/>
      <w:pPr>
        <w:ind w:left="3600" w:hanging="360"/>
      </w:pPr>
      <w:rPr>
        <w:rFonts w:ascii="Courier New" w:hAnsi="Courier New" w:hint="default"/>
      </w:rPr>
    </w:lvl>
    <w:lvl w:ilvl="5" w:tplc="2E946322">
      <w:start w:val="1"/>
      <w:numFmt w:val="bullet"/>
      <w:lvlText w:val=""/>
      <w:lvlJc w:val="left"/>
      <w:pPr>
        <w:ind w:left="4320" w:hanging="360"/>
      </w:pPr>
      <w:rPr>
        <w:rFonts w:ascii="Wingdings" w:hAnsi="Wingdings" w:hint="default"/>
      </w:rPr>
    </w:lvl>
    <w:lvl w:ilvl="6" w:tplc="69E29222">
      <w:start w:val="1"/>
      <w:numFmt w:val="bullet"/>
      <w:lvlText w:val=""/>
      <w:lvlJc w:val="left"/>
      <w:pPr>
        <w:ind w:left="5040" w:hanging="360"/>
      </w:pPr>
      <w:rPr>
        <w:rFonts w:ascii="Symbol" w:hAnsi="Symbol" w:hint="default"/>
      </w:rPr>
    </w:lvl>
    <w:lvl w:ilvl="7" w:tplc="8BF0F528">
      <w:start w:val="1"/>
      <w:numFmt w:val="bullet"/>
      <w:lvlText w:val="o"/>
      <w:lvlJc w:val="left"/>
      <w:pPr>
        <w:ind w:left="5760" w:hanging="360"/>
      </w:pPr>
      <w:rPr>
        <w:rFonts w:ascii="Courier New" w:hAnsi="Courier New" w:hint="default"/>
      </w:rPr>
    </w:lvl>
    <w:lvl w:ilvl="8" w:tplc="BEE86D0C">
      <w:start w:val="1"/>
      <w:numFmt w:val="bullet"/>
      <w:lvlText w:val=""/>
      <w:lvlJc w:val="left"/>
      <w:pPr>
        <w:ind w:left="6480" w:hanging="360"/>
      </w:pPr>
      <w:rPr>
        <w:rFonts w:ascii="Wingdings" w:hAnsi="Wingdings" w:hint="default"/>
      </w:rPr>
    </w:lvl>
  </w:abstractNum>
  <w:abstractNum w:abstractNumId="8" w15:restartNumberingAfterBreak="0">
    <w:nsid w:val="73AB5BF3"/>
    <w:multiLevelType w:val="hybridMultilevel"/>
    <w:tmpl w:val="88D6F730"/>
    <w:lvl w:ilvl="0" w:tplc="85E8BBA2">
      <w:start w:val="1"/>
      <w:numFmt w:val="bullet"/>
      <w:lvlText w:val=""/>
      <w:lvlJc w:val="left"/>
      <w:pPr>
        <w:ind w:left="720" w:hanging="360"/>
      </w:pPr>
      <w:rPr>
        <w:rFonts w:ascii="Symbol" w:hAnsi="Symbol" w:hint="default"/>
      </w:rPr>
    </w:lvl>
    <w:lvl w:ilvl="1" w:tplc="C472CDDE">
      <w:start w:val="1"/>
      <w:numFmt w:val="bullet"/>
      <w:lvlText w:val="o"/>
      <w:lvlJc w:val="left"/>
      <w:pPr>
        <w:ind w:left="1440" w:hanging="360"/>
      </w:pPr>
      <w:rPr>
        <w:rFonts w:ascii="Courier New" w:hAnsi="Courier New" w:hint="default"/>
      </w:rPr>
    </w:lvl>
    <w:lvl w:ilvl="2" w:tplc="7082B1D2">
      <w:start w:val="1"/>
      <w:numFmt w:val="bullet"/>
      <w:lvlText w:val=""/>
      <w:lvlJc w:val="left"/>
      <w:pPr>
        <w:ind w:left="2160" w:hanging="360"/>
      </w:pPr>
      <w:rPr>
        <w:rFonts w:ascii="Wingdings" w:hAnsi="Wingdings" w:hint="default"/>
      </w:rPr>
    </w:lvl>
    <w:lvl w:ilvl="3" w:tplc="5BE4973A">
      <w:start w:val="1"/>
      <w:numFmt w:val="bullet"/>
      <w:lvlText w:val=""/>
      <w:lvlJc w:val="left"/>
      <w:pPr>
        <w:ind w:left="2880" w:hanging="360"/>
      </w:pPr>
      <w:rPr>
        <w:rFonts w:ascii="Symbol" w:hAnsi="Symbol" w:hint="default"/>
      </w:rPr>
    </w:lvl>
    <w:lvl w:ilvl="4" w:tplc="04207F24">
      <w:start w:val="1"/>
      <w:numFmt w:val="bullet"/>
      <w:lvlText w:val="o"/>
      <w:lvlJc w:val="left"/>
      <w:pPr>
        <w:ind w:left="3600" w:hanging="360"/>
      </w:pPr>
      <w:rPr>
        <w:rFonts w:ascii="Courier New" w:hAnsi="Courier New" w:hint="default"/>
      </w:rPr>
    </w:lvl>
    <w:lvl w:ilvl="5" w:tplc="05086F4C">
      <w:start w:val="1"/>
      <w:numFmt w:val="bullet"/>
      <w:lvlText w:val=""/>
      <w:lvlJc w:val="left"/>
      <w:pPr>
        <w:ind w:left="4320" w:hanging="360"/>
      </w:pPr>
      <w:rPr>
        <w:rFonts w:ascii="Wingdings" w:hAnsi="Wingdings" w:hint="default"/>
      </w:rPr>
    </w:lvl>
    <w:lvl w:ilvl="6" w:tplc="1902BC70">
      <w:start w:val="1"/>
      <w:numFmt w:val="bullet"/>
      <w:lvlText w:val=""/>
      <w:lvlJc w:val="left"/>
      <w:pPr>
        <w:ind w:left="5040" w:hanging="360"/>
      </w:pPr>
      <w:rPr>
        <w:rFonts w:ascii="Symbol" w:hAnsi="Symbol" w:hint="default"/>
      </w:rPr>
    </w:lvl>
    <w:lvl w:ilvl="7" w:tplc="BCC2F726">
      <w:start w:val="1"/>
      <w:numFmt w:val="bullet"/>
      <w:lvlText w:val="o"/>
      <w:lvlJc w:val="left"/>
      <w:pPr>
        <w:ind w:left="5760" w:hanging="360"/>
      </w:pPr>
      <w:rPr>
        <w:rFonts w:ascii="Courier New" w:hAnsi="Courier New" w:hint="default"/>
      </w:rPr>
    </w:lvl>
    <w:lvl w:ilvl="8" w:tplc="12349C58">
      <w:start w:val="1"/>
      <w:numFmt w:val="bullet"/>
      <w:lvlText w:val=""/>
      <w:lvlJc w:val="left"/>
      <w:pPr>
        <w:ind w:left="6480" w:hanging="360"/>
      </w:pPr>
      <w:rPr>
        <w:rFonts w:ascii="Wingdings" w:hAnsi="Wingdings" w:hint="default"/>
      </w:rPr>
    </w:lvl>
  </w:abstractNum>
  <w:abstractNum w:abstractNumId="9" w15:restartNumberingAfterBreak="0">
    <w:nsid w:val="7A1DFC90"/>
    <w:multiLevelType w:val="hybridMultilevel"/>
    <w:tmpl w:val="69BE21FC"/>
    <w:lvl w:ilvl="0" w:tplc="2822E81E">
      <w:start w:val="1"/>
      <w:numFmt w:val="bullet"/>
      <w:lvlText w:val=""/>
      <w:lvlJc w:val="left"/>
      <w:pPr>
        <w:ind w:left="720" w:hanging="360"/>
      </w:pPr>
      <w:rPr>
        <w:rFonts w:ascii="Symbol" w:hAnsi="Symbol" w:hint="default"/>
      </w:rPr>
    </w:lvl>
    <w:lvl w:ilvl="1" w:tplc="6756AA56">
      <w:start w:val="1"/>
      <w:numFmt w:val="bullet"/>
      <w:lvlText w:val="o"/>
      <w:lvlJc w:val="left"/>
      <w:pPr>
        <w:ind w:left="1440" w:hanging="360"/>
      </w:pPr>
      <w:rPr>
        <w:rFonts w:ascii="Courier New" w:hAnsi="Courier New" w:hint="default"/>
      </w:rPr>
    </w:lvl>
    <w:lvl w:ilvl="2" w:tplc="56EC1090">
      <w:start w:val="1"/>
      <w:numFmt w:val="bullet"/>
      <w:lvlText w:val=""/>
      <w:lvlJc w:val="left"/>
      <w:pPr>
        <w:ind w:left="2160" w:hanging="360"/>
      </w:pPr>
      <w:rPr>
        <w:rFonts w:ascii="Wingdings" w:hAnsi="Wingdings" w:hint="default"/>
      </w:rPr>
    </w:lvl>
    <w:lvl w:ilvl="3" w:tplc="C34A6B18">
      <w:start w:val="1"/>
      <w:numFmt w:val="bullet"/>
      <w:lvlText w:val=""/>
      <w:lvlJc w:val="left"/>
      <w:pPr>
        <w:ind w:left="2880" w:hanging="360"/>
      </w:pPr>
      <w:rPr>
        <w:rFonts w:ascii="Symbol" w:hAnsi="Symbol" w:hint="default"/>
      </w:rPr>
    </w:lvl>
    <w:lvl w:ilvl="4" w:tplc="D2B06822">
      <w:start w:val="1"/>
      <w:numFmt w:val="bullet"/>
      <w:lvlText w:val="o"/>
      <w:lvlJc w:val="left"/>
      <w:pPr>
        <w:ind w:left="3600" w:hanging="360"/>
      </w:pPr>
      <w:rPr>
        <w:rFonts w:ascii="Courier New" w:hAnsi="Courier New" w:hint="default"/>
      </w:rPr>
    </w:lvl>
    <w:lvl w:ilvl="5" w:tplc="72D86D80">
      <w:start w:val="1"/>
      <w:numFmt w:val="bullet"/>
      <w:lvlText w:val=""/>
      <w:lvlJc w:val="left"/>
      <w:pPr>
        <w:ind w:left="4320" w:hanging="360"/>
      </w:pPr>
      <w:rPr>
        <w:rFonts w:ascii="Wingdings" w:hAnsi="Wingdings" w:hint="default"/>
      </w:rPr>
    </w:lvl>
    <w:lvl w:ilvl="6" w:tplc="407A1A8E">
      <w:start w:val="1"/>
      <w:numFmt w:val="bullet"/>
      <w:lvlText w:val=""/>
      <w:lvlJc w:val="left"/>
      <w:pPr>
        <w:ind w:left="5040" w:hanging="360"/>
      </w:pPr>
      <w:rPr>
        <w:rFonts w:ascii="Symbol" w:hAnsi="Symbol" w:hint="default"/>
      </w:rPr>
    </w:lvl>
    <w:lvl w:ilvl="7" w:tplc="FAD462AA">
      <w:start w:val="1"/>
      <w:numFmt w:val="bullet"/>
      <w:lvlText w:val="o"/>
      <w:lvlJc w:val="left"/>
      <w:pPr>
        <w:ind w:left="5760" w:hanging="360"/>
      </w:pPr>
      <w:rPr>
        <w:rFonts w:ascii="Courier New" w:hAnsi="Courier New" w:hint="default"/>
      </w:rPr>
    </w:lvl>
    <w:lvl w:ilvl="8" w:tplc="8B665556">
      <w:start w:val="1"/>
      <w:numFmt w:val="bullet"/>
      <w:lvlText w:val=""/>
      <w:lvlJc w:val="left"/>
      <w:pPr>
        <w:ind w:left="6480" w:hanging="360"/>
      </w:pPr>
      <w:rPr>
        <w:rFonts w:ascii="Wingdings" w:hAnsi="Wingdings" w:hint="default"/>
      </w:rPr>
    </w:lvl>
  </w:abstractNum>
  <w:num w:numId="1" w16cid:durableId="68427813">
    <w:abstractNumId w:val="7"/>
  </w:num>
  <w:num w:numId="2" w16cid:durableId="1323391720">
    <w:abstractNumId w:val="5"/>
  </w:num>
  <w:num w:numId="3" w16cid:durableId="958996329">
    <w:abstractNumId w:val="6"/>
  </w:num>
  <w:num w:numId="4" w16cid:durableId="193152855">
    <w:abstractNumId w:val="2"/>
  </w:num>
  <w:num w:numId="5" w16cid:durableId="1570648038">
    <w:abstractNumId w:val="3"/>
  </w:num>
  <w:num w:numId="6" w16cid:durableId="1896550407">
    <w:abstractNumId w:val="4"/>
  </w:num>
  <w:num w:numId="7" w16cid:durableId="1696535628">
    <w:abstractNumId w:val="1"/>
  </w:num>
  <w:num w:numId="8" w16cid:durableId="53896278">
    <w:abstractNumId w:val="0"/>
  </w:num>
  <w:num w:numId="9" w16cid:durableId="458649071">
    <w:abstractNumId w:val="8"/>
  </w:num>
  <w:num w:numId="10" w16cid:durableId="13119817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1752AE"/>
    <w:rsid w:val="00012089"/>
    <w:rsid w:val="00121CFB"/>
    <w:rsid w:val="00191312"/>
    <w:rsid w:val="0035456C"/>
    <w:rsid w:val="00365099"/>
    <w:rsid w:val="003960DC"/>
    <w:rsid w:val="006038DE"/>
    <w:rsid w:val="00665C5F"/>
    <w:rsid w:val="007C10D1"/>
    <w:rsid w:val="0084637E"/>
    <w:rsid w:val="00961CED"/>
    <w:rsid w:val="00963102"/>
    <w:rsid w:val="00AD6725"/>
    <w:rsid w:val="00B07928"/>
    <w:rsid w:val="00BE73C0"/>
    <w:rsid w:val="00CF5869"/>
    <w:rsid w:val="00E05E0E"/>
    <w:rsid w:val="01376503"/>
    <w:rsid w:val="01678E62"/>
    <w:rsid w:val="0205F8F4"/>
    <w:rsid w:val="042C18E8"/>
    <w:rsid w:val="044588CA"/>
    <w:rsid w:val="0454CCA6"/>
    <w:rsid w:val="049B7F31"/>
    <w:rsid w:val="05725F27"/>
    <w:rsid w:val="0616091C"/>
    <w:rsid w:val="07AD4380"/>
    <w:rsid w:val="07C65BDF"/>
    <w:rsid w:val="07EF5314"/>
    <w:rsid w:val="08564157"/>
    <w:rsid w:val="094D74C0"/>
    <w:rsid w:val="0AEF25FE"/>
    <w:rsid w:val="0AFDDCC0"/>
    <w:rsid w:val="0D576E5F"/>
    <w:rsid w:val="0DF9C1CD"/>
    <w:rsid w:val="0E618030"/>
    <w:rsid w:val="0E737D60"/>
    <w:rsid w:val="0E81B19B"/>
    <w:rsid w:val="0F04F61F"/>
    <w:rsid w:val="0F2C3AF4"/>
    <w:rsid w:val="115DCF83"/>
    <w:rsid w:val="11D1C5CC"/>
    <w:rsid w:val="11D6BF4B"/>
    <w:rsid w:val="11FD57F3"/>
    <w:rsid w:val="137D4AA5"/>
    <w:rsid w:val="142388F2"/>
    <w:rsid w:val="150E84AF"/>
    <w:rsid w:val="1511FE02"/>
    <w:rsid w:val="15132EEF"/>
    <w:rsid w:val="151378BC"/>
    <w:rsid w:val="1521A17E"/>
    <w:rsid w:val="16C0ACBD"/>
    <w:rsid w:val="16E80181"/>
    <w:rsid w:val="16EE1C87"/>
    <w:rsid w:val="182C1DA9"/>
    <w:rsid w:val="18C96388"/>
    <w:rsid w:val="18CEE175"/>
    <w:rsid w:val="191CFD05"/>
    <w:rsid w:val="19491BC0"/>
    <w:rsid w:val="1979A34D"/>
    <w:rsid w:val="1A1752AE"/>
    <w:rsid w:val="1A5F7AFF"/>
    <w:rsid w:val="1B1D1033"/>
    <w:rsid w:val="1B353C8C"/>
    <w:rsid w:val="1C5B4949"/>
    <w:rsid w:val="1C85259C"/>
    <w:rsid w:val="1F46DFA7"/>
    <w:rsid w:val="1F9FB4F3"/>
    <w:rsid w:val="1FA09B1A"/>
    <w:rsid w:val="1FAF71BB"/>
    <w:rsid w:val="2082C459"/>
    <w:rsid w:val="21354026"/>
    <w:rsid w:val="21A20071"/>
    <w:rsid w:val="21EE4F5B"/>
    <w:rsid w:val="2249C2B3"/>
    <w:rsid w:val="236669DB"/>
    <w:rsid w:val="23A68CD7"/>
    <w:rsid w:val="23BF3BD3"/>
    <w:rsid w:val="24224DBF"/>
    <w:rsid w:val="24503B34"/>
    <w:rsid w:val="2619536E"/>
    <w:rsid w:val="262E3B53"/>
    <w:rsid w:val="27245FB9"/>
    <w:rsid w:val="285B2660"/>
    <w:rsid w:val="2861433C"/>
    <w:rsid w:val="286EB5D7"/>
    <w:rsid w:val="287F43EA"/>
    <w:rsid w:val="28A158E8"/>
    <w:rsid w:val="28C86028"/>
    <w:rsid w:val="292A4469"/>
    <w:rsid w:val="2A674C7B"/>
    <w:rsid w:val="2A864950"/>
    <w:rsid w:val="2B475CE7"/>
    <w:rsid w:val="2C20A120"/>
    <w:rsid w:val="2CF6A7E6"/>
    <w:rsid w:val="2D0B12D9"/>
    <w:rsid w:val="2D2EFD3F"/>
    <w:rsid w:val="2DA2CA35"/>
    <w:rsid w:val="2DA4D30F"/>
    <w:rsid w:val="2E90BC32"/>
    <w:rsid w:val="2EBDE889"/>
    <w:rsid w:val="2F913ED9"/>
    <w:rsid w:val="327FAB15"/>
    <w:rsid w:val="32A6A630"/>
    <w:rsid w:val="32B09C99"/>
    <w:rsid w:val="35A5514A"/>
    <w:rsid w:val="36BF35CF"/>
    <w:rsid w:val="37607936"/>
    <w:rsid w:val="37CD2E85"/>
    <w:rsid w:val="37D82FE6"/>
    <w:rsid w:val="3871CF92"/>
    <w:rsid w:val="38B6F80F"/>
    <w:rsid w:val="390B62BF"/>
    <w:rsid w:val="3959899F"/>
    <w:rsid w:val="396090D9"/>
    <w:rsid w:val="39855BE9"/>
    <w:rsid w:val="3A5CDFB5"/>
    <w:rsid w:val="3A697873"/>
    <w:rsid w:val="3B0220B4"/>
    <w:rsid w:val="3DA9C24A"/>
    <w:rsid w:val="3DDD7D2E"/>
    <w:rsid w:val="3E1EEA3D"/>
    <w:rsid w:val="3E77715E"/>
    <w:rsid w:val="3F39E76A"/>
    <w:rsid w:val="3F9D6E77"/>
    <w:rsid w:val="41F374A6"/>
    <w:rsid w:val="421AB88B"/>
    <w:rsid w:val="4246D583"/>
    <w:rsid w:val="42D48CEA"/>
    <w:rsid w:val="4352DE3A"/>
    <w:rsid w:val="43753A92"/>
    <w:rsid w:val="43D09D6E"/>
    <w:rsid w:val="444829FF"/>
    <w:rsid w:val="4526DF1D"/>
    <w:rsid w:val="455900EE"/>
    <w:rsid w:val="45C3B67E"/>
    <w:rsid w:val="4706D1BD"/>
    <w:rsid w:val="4750F4F7"/>
    <w:rsid w:val="4790BC50"/>
    <w:rsid w:val="48C7F3B6"/>
    <w:rsid w:val="49D050B1"/>
    <w:rsid w:val="4AE8C870"/>
    <w:rsid w:val="4B5FBBF6"/>
    <w:rsid w:val="4BA18407"/>
    <w:rsid w:val="4DDA0E12"/>
    <w:rsid w:val="4F999E97"/>
    <w:rsid w:val="50149F9A"/>
    <w:rsid w:val="50A18C25"/>
    <w:rsid w:val="50F1C908"/>
    <w:rsid w:val="50FA4113"/>
    <w:rsid w:val="5191AD43"/>
    <w:rsid w:val="529E7EBF"/>
    <w:rsid w:val="52C370F0"/>
    <w:rsid w:val="53458309"/>
    <w:rsid w:val="53A5BD43"/>
    <w:rsid w:val="544143ED"/>
    <w:rsid w:val="5512020C"/>
    <w:rsid w:val="56746C84"/>
    <w:rsid w:val="569CEEB0"/>
    <w:rsid w:val="574C00E7"/>
    <w:rsid w:val="59D8A045"/>
    <w:rsid w:val="5A268CF5"/>
    <w:rsid w:val="5A741659"/>
    <w:rsid w:val="5AEF8C23"/>
    <w:rsid w:val="5B1923E9"/>
    <w:rsid w:val="5BF5348B"/>
    <w:rsid w:val="5D7B4813"/>
    <w:rsid w:val="5E6B1C59"/>
    <w:rsid w:val="601D8717"/>
    <w:rsid w:val="602806E1"/>
    <w:rsid w:val="602E68AD"/>
    <w:rsid w:val="6124B0E4"/>
    <w:rsid w:val="6134DCC7"/>
    <w:rsid w:val="619F69C7"/>
    <w:rsid w:val="6295C1B6"/>
    <w:rsid w:val="62F92878"/>
    <w:rsid w:val="635B9C28"/>
    <w:rsid w:val="6366C66D"/>
    <w:rsid w:val="6379CECD"/>
    <w:rsid w:val="638AF1A3"/>
    <w:rsid w:val="642D3CEF"/>
    <w:rsid w:val="67409CBF"/>
    <w:rsid w:val="679B791E"/>
    <w:rsid w:val="67D25638"/>
    <w:rsid w:val="685586C8"/>
    <w:rsid w:val="69375F7F"/>
    <w:rsid w:val="6966FAE9"/>
    <w:rsid w:val="6A0ABA88"/>
    <w:rsid w:val="6AA2334D"/>
    <w:rsid w:val="6B06CD15"/>
    <w:rsid w:val="6B57C86A"/>
    <w:rsid w:val="6BA093BF"/>
    <w:rsid w:val="6C74DB2C"/>
    <w:rsid w:val="6D61721C"/>
    <w:rsid w:val="6E146E95"/>
    <w:rsid w:val="6EB4F8DF"/>
    <w:rsid w:val="6F592159"/>
    <w:rsid w:val="6FF26326"/>
    <w:rsid w:val="7013E457"/>
    <w:rsid w:val="70623DD2"/>
    <w:rsid w:val="7084C802"/>
    <w:rsid w:val="70DFA19F"/>
    <w:rsid w:val="71C0231A"/>
    <w:rsid w:val="729695EA"/>
    <w:rsid w:val="73CA96E9"/>
    <w:rsid w:val="73CBC5AD"/>
    <w:rsid w:val="74617F3B"/>
    <w:rsid w:val="75455E72"/>
    <w:rsid w:val="76055CDD"/>
    <w:rsid w:val="76229A53"/>
    <w:rsid w:val="7651176C"/>
    <w:rsid w:val="765F5F2F"/>
    <w:rsid w:val="76A6688B"/>
    <w:rsid w:val="77C4E625"/>
    <w:rsid w:val="7BDBCAE5"/>
    <w:rsid w:val="7BE144A7"/>
    <w:rsid w:val="7C76DD24"/>
    <w:rsid w:val="7DA99DEF"/>
    <w:rsid w:val="7DB74F0A"/>
    <w:rsid w:val="7DCCF412"/>
    <w:rsid w:val="7E321D7B"/>
    <w:rsid w:val="7E4762F1"/>
    <w:rsid w:val="7E879150"/>
    <w:rsid w:val="7F4FA647"/>
    <w:rsid w:val="7F53FC23"/>
    <w:rsid w:val="7F55AE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E4A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642D3C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642D3C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3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3C0"/>
  </w:style>
  <w:style w:type="paragraph" w:styleId="TOC1">
    <w:name w:val="toc 1"/>
    <w:basedOn w:val="Normal"/>
    <w:next w:val="Normal"/>
    <w:uiPriority w:val="39"/>
    <w:unhideWhenUsed/>
    <w:rsid w:val="642D3CEF"/>
    <w:pPr>
      <w:spacing w:after="100"/>
    </w:pPr>
  </w:style>
  <w:style w:type="character" w:customStyle="1" w:styleId="Heading2Char">
    <w:name w:val="Heading 2 Char"/>
    <w:basedOn w:val="DefaultParagraphFont"/>
    <w:link w:val="Heading2"/>
    <w:uiPriority w:val="9"/>
    <w:rsid w:val="642D3CEF"/>
    <w:rPr>
      <w:rFonts w:asciiTheme="majorHAnsi" w:eastAsiaTheme="majorEastAsia" w:hAnsiTheme="majorHAnsi" w:cstheme="majorBidi"/>
      <w:color w:val="0F4761" w:themeColor="accent1" w:themeShade="BF"/>
      <w:sz w:val="32"/>
      <w:szCs w:val="32"/>
    </w:rPr>
  </w:style>
  <w:style w:type="paragraph" w:styleId="ListParagraph">
    <w:name w:val="List Paragraph"/>
    <w:basedOn w:val="Normal"/>
    <w:uiPriority w:val="34"/>
    <w:qFormat/>
    <w:rsid w:val="642D3CEF"/>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Footer">
    <w:name w:val="footer"/>
    <w:basedOn w:val="Normal"/>
    <w:link w:val="FooterChar"/>
    <w:uiPriority w:val="99"/>
    <w:unhideWhenUsed/>
    <w:rsid w:val="007C10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2401</Words>
  <Characters>13687</Characters>
  <Application>Microsoft Office Word</Application>
  <DocSecurity>0</DocSecurity>
  <Lines>114</Lines>
  <Paragraphs>32</Paragraphs>
  <ScaleCrop>false</ScaleCrop>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2026-10-09T13:59:00Z</dcterms:created>
  <dcterms:modified xsi:type="dcterms:W3CDTF">2026-10-09T13:59:00Z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638aa465,17305a38,6e96637c</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2026-10-09T13:59:50Z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6fa4e4e7-1165-4127-aae1-0f44c76002bd</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