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E8E" w:rsidRPr="000749DF" w:rsidRDefault="00561E8E" w:rsidP="00561E8E">
      <w:pPr>
        <w:rPr>
          <w:rFonts w:ascii="Arial" w:hAnsi="Arial" w:cs="Arial"/>
          <w:noProof/>
          <w:sz w:val="40"/>
          <w:szCs w:val="40"/>
          <w:lang w:eastAsia="en-GB"/>
        </w:rPr>
      </w:pPr>
      <w:r w:rsidRPr="000749DF">
        <w:rPr>
          <w:rFonts w:ascii="Arial" w:hAnsi="Arial" w:cs="Arial"/>
          <w:noProof/>
          <w:sz w:val="40"/>
          <w:szCs w:val="40"/>
          <w:lang w:eastAsia="en-GB"/>
        </w:rPr>
        <w:t>Grimsby Town Centre Consultation</w:t>
      </w:r>
      <w:r>
        <w:rPr>
          <w:rFonts w:ascii="Arial" w:hAnsi="Arial" w:cs="Arial"/>
          <w:noProof/>
          <w:sz w:val="40"/>
          <w:szCs w:val="40"/>
          <w:lang w:eastAsia="en-GB"/>
        </w:rPr>
        <w:t xml:space="preserve"> Results </w:t>
      </w: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Pr="00561E8E" w:rsidRDefault="00561E8E" w:rsidP="00561E8E">
      <w:pPr>
        <w:jc w:val="both"/>
        <w:rPr>
          <w:rFonts w:ascii="Arial" w:hAnsi="Arial" w:cs="Arial"/>
          <w:sz w:val="24"/>
          <w:szCs w:val="24"/>
        </w:rPr>
      </w:pPr>
      <w:r>
        <w:rPr>
          <w:rFonts w:ascii="Arial" w:hAnsi="Arial" w:cs="Arial"/>
          <w:sz w:val="24"/>
          <w:szCs w:val="24"/>
        </w:rPr>
        <w:t>The consultation was</w:t>
      </w:r>
      <w:r w:rsidRPr="00B9396A">
        <w:rPr>
          <w:rFonts w:ascii="Arial" w:hAnsi="Arial" w:cs="Arial"/>
          <w:sz w:val="24"/>
          <w:szCs w:val="24"/>
        </w:rPr>
        <w:t xml:space="preserve"> </w:t>
      </w:r>
      <w:r w:rsidRPr="00561E8E">
        <w:rPr>
          <w:rFonts w:ascii="Arial" w:hAnsi="Arial" w:cs="Arial"/>
          <w:sz w:val="24"/>
          <w:szCs w:val="24"/>
        </w:rPr>
        <w:t>open from 17th July 2018 to 14th August 2018</w:t>
      </w:r>
      <w:r w:rsidR="00063E44">
        <w:rPr>
          <w:rFonts w:ascii="Arial" w:hAnsi="Arial" w:cs="Arial"/>
          <w:sz w:val="24"/>
          <w:szCs w:val="24"/>
        </w:rPr>
        <w:t xml:space="preserve"> (4 weeks)</w:t>
      </w:r>
      <w:r w:rsidRPr="00561E8E">
        <w:rPr>
          <w:rFonts w:ascii="Arial" w:hAnsi="Arial" w:cs="Arial"/>
          <w:sz w:val="24"/>
          <w:szCs w:val="24"/>
        </w:rPr>
        <w:t>.</w:t>
      </w:r>
      <w:r>
        <w:rPr>
          <w:rFonts w:ascii="Arial" w:hAnsi="Arial" w:cs="Arial"/>
          <w:sz w:val="24"/>
          <w:szCs w:val="24"/>
        </w:rPr>
        <w:t xml:space="preserve">  In total there were 1210 responses</w:t>
      </w:r>
      <w:r w:rsidR="00063E44">
        <w:rPr>
          <w:rFonts w:ascii="Arial" w:hAnsi="Arial" w:cs="Arial"/>
          <w:sz w:val="24"/>
          <w:szCs w:val="24"/>
        </w:rPr>
        <w:t>;</w:t>
      </w:r>
      <w:r>
        <w:rPr>
          <w:rFonts w:ascii="Arial" w:hAnsi="Arial" w:cs="Arial"/>
          <w:sz w:val="24"/>
          <w:szCs w:val="24"/>
        </w:rPr>
        <w:t xml:space="preserve"> </w:t>
      </w:r>
      <w:r w:rsidR="009B15ED">
        <w:rPr>
          <w:rFonts w:ascii="Arial" w:hAnsi="Arial" w:cs="Arial"/>
          <w:sz w:val="24"/>
          <w:szCs w:val="24"/>
        </w:rPr>
        <w:t xml:space="preserve">1085 of those were online responses with 125 paper copies completed.  </w:t>
      </w:r>
    </w:p>
    <w:p w:rsidR="00561E8E" w:rsidRPr="00C713EF" w:rsidRDefault="00561E8E" w:rsidP="00561E8E">
      <w:pPr>
        <w:jc w:val="both"/>
        <w:rPr>
          <w:rFonts w:ascii="Arial" w:hAnsi="Arial" w:cs="Arial"/>
          <w:b/>
          <w:sz w:val="24"/>
          <w:szCs w:val="24"/>
        </w:rPr>
      </w:pPr>
    </w:p>
    <w:p w:rsidR="00561E8E" w:rsidRDefault="00561E8E" w:rsidP="00561E8E">
      <w:pPr>
        <w:jc w:val="both"/>
        <w:rPr>
          <w:rFonts w:ascii="Arial" w:hAnsi="Arial" w:cs="Arial"/>
          <w:sz w:val="24"/>
          <w:szCs w:val="24"/>
        </w:rPr>
      </w:pPr>
      <w:r>
        <w:rPr>
          <w:rFonts w:ascii="Arial" w:hAnsi="Arial" w:cs="Arial"/>
          <w:sz w:val="24"/>
          <w:szCs w:val="24"/>
        </w:rPr>
        <w:t xml:space="preserve">Respondents could take part </w:t>
      </w:r>
      <w:r w:rsidRPr="00B9396A">
        <w:rPr>
          <w:rFonts w:ascii="Arial" w:hAnsi="Arial" w:cs="Arial"/>
          <w:sz w:val="24"/>
          <w:szCs w:val="24"/>
        </w:rPr>
        <w:t xml:space="preserve">by </w:t>
      </w:r>
      <w:r w:rsidRPr="001D46D6">
        <w:rPr>
          <w:rFonts w:ascii="Arial" w:hAnsi="Arial" w:cs="Arial"/>
          <w:sz w:val="24"/>
          <w:szCs w:val="24"/>
        </w:rPr>
        <w:t>completing the</w:t>
      </w:r>
      <w:r w:rsidRPr="00561E8E">
        <w:rPr>
          <w:rFonts w:ascii="Arial" w:hAnsi="Arial" w:cs="Arial"/>
          <w:sz w:val="24"/>
          <w:szCs w:val="24"/>
        </w:rPr>
        <w:t xml:space="preserve"> survey online</w:t>
      </w:r>
      <w:r w:rsidRPr="00B9396A">
        <w:rPr>
          <w:rFonts w:ascii="Arial" w:hAnsi="Arial" w:cs="Arial"/>
          <w:sz w:val="24"/>
          <w:szCs w:val="24"/>
        </w:rPr>
        <w:t xml:space="preserve"> </w:t>
      </w:r>
      <w:r w:rsidRPr="001D46D6">
        <w:rPr>
          <w:rFonts w:ascii="Arial" w:hAnsi="Arial" w:cs="Arial"/>
          <w:sz w:val="24"/>
          <w:szCs w:val="24"/>
        </w:rPr>
        <w:t xml:space="preserve">at </w:t>
      </w:r>
      <w:hyperlink r:id="rId9" w:history="1">
        <w:r w:rsidRPr="00996F9F">
          <w:rPr>
            <w:rStyle w:val="Hyperlink"/>
            <w:rFonts w:ascii="Arial" w:hAnsi="Arial" w:cs="Arial"/>
            <w:sz w:val="24"/>
            <w:szCs w:val="24"/>
          </w:rPr>
          <w:t>www.nelincs.gov.uk/have-your-say</w:t>
        </w:r>
      </w:hyperlink>
      <w:r>
        <w:rPr>
          <w:rFonts w:ascii="Arial" w:hAnsi="Arial" w:cs="Arial"/>
          <w:sz w:val="24"/>
          <w:szCs w:val="24"/>
        </w:rPr>
        <w:t xml:space="preserve"> o</w:t>
      </w:r>
      <w:r w:rsidRPr="004A1CF8">
        <w:rPr>
          <w:rFonts w:ascii="Arial" w:hAnsi="Arial" w:cs="Arial"/>
          <w:sz w:val="24"/>
          <w:szCs w:val="24"/>
        </w:rPr>
        <w:t xml:space="preserve">r </w:t>
      </w:r>
      <w:r>
        <w:rPr>
          <w:rFonts w:ascii="Arial" w:hAnsi="Arial" w:cs="Arial"/>
          <w:sz w:val="24"/>
          <w:szCs w:val="24"/>
        </w:rPr>
        <w:t>by completing</w:t>
      </w:r>
      <w:r w:rsidRPr="000D5AFC">
        <w:rPr>
          <w:rFonts w:ascii="Arial" w:hAnsi="Arial" w:cs="Arial"/>
          <w:sz w:val="24"/>
          <w:szCs w:val="24"/>
        </w:rPr>
        <w:t xml:space="preserve"> </w:t>
      </w:r>
      <w:r w:rsidRPr="001D46D6">
        <w:rPr>
          <w:rFonts w:ascii="Arial" w:hAnsi="Arial" w:cs="Arial"/>
          <w:sz w:val="24"/>
          <w:szCs w:val="24"/>
        </w:rPr>
        <w:t>a</w:t>
      </w:r>
      <w:r w:rsidRPr="00561E8E">
        <w:rPr>
          <w:rFonts w:ascii="Arial" w:hAnsi="Arial" w:cs="Arial"/>
          <w:sz w:val="24"/>
          <w:szCs w:val="24"/>
        </w:rPr>
        <w:t xml:space="preserve"> paper survey at Lincs Inspire libraries or the Customer Access Point.</w:t>
      </w:r>
      <w:r w:rsidRPr="00B9396A">
        <w:rPr>
          <w:rFonts w:ascii="Arial" w:hAnsi="Arial" w:cs="Arial"/>
          <w:sz w:val="24"/>
          <w:szCs w:val="24"/>
        </w:rPr>
        <w:t xml:space="preserve">  </w:t>
      </w:r>
      <w:r>
        <w:rPr>
          <w:rFonts w:ascii="Arial" w:hAnsi="Arial" w:cs="Arial"/>
          <w:sz w:val="24"/>
          <w:szCs w:val="24"/>
        </w:rPr>
        <w:t xml:space="preserve">North East Lincolnshire Council officers also conducted a number of face to face interviews.  </w:t>
      </w:r>
      <w:r w:rsidR="006D0073">
        <w:rPr>
          <w:rFonts w:ascii="Arial" w:hAnsi="Arial" w:cs="Arial"/>
          <w:sz w:val="24"/>
          <w:szCs w:val="24"/>
        </w:rPr>
        <w:t xml:space="preserve">The consultation was promoted </w:t>
      </w:r>
      <w:r w:rsidR="008A04F6">
        <w:rPr>
          <w:rFonts w:ascii="Arial" w:hAnsi="Arial" w:cs="Arial"/>
          <w:sz w:val="24"/>
          <w:szCs w:val="24"/>
        </w:rPr>
        <w:t xml:space="preserve">twice </w:t>
      </w:r>
      <w:r w:rsidR="006D0073">
        <w:rPr>
          <w:rFonts w:ascii="Arial" w:hAnsi="Arial" w:cs="Arial"/>
          <w:sz w:val="24"/>
          <w:szCs w:val="24"/>
        </w:rPr>
        <w:t xml:space="preserve">on NELC’s Facebook </w:t>
      </w:r>
      <w:r w:rsidR="009B15ED">
        <w:rPr>
          <w:rFonts w:ascii="Arial" w:hAnsi="Arial" w:cs="Arial"/>
          <w:sz w:val="24"/>
          <w:szCs w:val="24"/>
        </w:rPr>
        <w:t xml:space="preserve">page </w:t>
      </w:r>
      <w:r w:rsidR="006D0073">
        <w:rPr>
          <w:rFonts w:ascii="Arial" w:hAnsi="Arial" w:cs="Arial"/>
          <w:sz w:val="24"/>
          <w:szCs w:val="24"/>
        </w:rPr>
        <w:t xml:space="preserve">whilst shared by Families First, Live Well NEL, I Can NEL and </w:t>
      </w:r>
      <w:r w:rsidR="008A04F6">
        <w:rPr>
          <w:rFonts w:ascii="Arial" w:hAnsi="Arial" w:cs="Arial"/>
          <w:sz w:val="24"/>
          <w:szCs w:val="24"/>
        </w:rPr>
        <w:t>82</w:t>
      </w:r>
      <w:r w:rsidR="006D0073">
        <w:rPr>
          <w:rFonts w:ascii="Arial" w:hAnsi="Arial" w:cs="Arial"/>
          <w:sz w:val="24"/>
          <w:szCs w:val="24"/>
        </w:rPr>
        <w:t xml:space="preserve"> people.  </w:t>
      </w:r>
      <w:r w:rsidR="008A04F6">
        <w:rPr>
          <w:rFonts w:ascii="Arial" w:hAnsi="Arial" w:cs="Arial"/>
          <w:sz w:val="24"/>
          <w:szCs w:val="24"/>
        </w:rPr>
        <w:t xml:space="preserve">It reached 15,194 people with 809 clicking the survey link.  </w:t>
      </w:r>
      <w:r w:rsidR="009B15ED">
        <w:rPr>
          <w:rFonts w:ascii="Arial" w:hAnsi="Arial" w:cs="Arial"/>
          <w:sz w:val="24"/>
          <w:szCs w:val="24"/>
        </w:rPr>
        <w:t>On Twitter it was promoted twice alongside 19 retweets and 15 likes</w:t>
      </w:r>
      <w:r w:rsidR="00063E44">
        <w:rPr>
          <w:rFonts w:ascii="Arial" w:hAnsi="Arial" w:cs="Arial"/>
          <w:sz w:val="24"/>
          <w:szCs w:val="24"/>
        </w:rPr>
        <w:t xml:space="preserve"> by people</w:t>
      </w:r>
      <w:r w:rsidR="009B15ED">
        <w:rPr>
          <w:rFonts w:ascii="Arial" w:hAnsi="Arial" w:cs="Arial"/>
          <w:sz w:val="24"/>
          <w:szCs w:val="24"/>
        </w:rPr>
        <w:t xml:space="preserve">.  </w:t>
      </w:r>
    </w:p>
    <w:p w:rsidR="00561E8E" w:rsidRDefault="00561E8E" w:rsidP="00561E8E">
      <w:pPr>
        <w:jc w:val="both"/>
        <w:rPr>
          <w:rFonts w:ascii="Arial" w:hAnsi="Arial" w:cs="Arial"/>
          <w:sz w:val="24"/>
          <w:szCs w:val="24"/>
        </w:rPr>
      </w:pPr>
    </w:p>
    <w:p w:rsidR="00561E8E" w:rsidRDefault="009B15ED" w:rsidP="00561E8E">
      <w:pPr>
        <w:jc w:val="both"/>
        <w:rPr>
          <w:rFonts w:ascii="Arial" w:hAnsi="Arial" w:cs="Arial"/>
          <w:color w:val="000000"/>
          <w:sz w:val="24"/>
          <w:szCs w:val="24"/>
        </w:rPr>
      </w:pPr>
      <w:r>
        <w:rPr>
          <w:rFonts w:ascii="Arial" w:hAnsi="Arial" w:cs="Arial"/>
          <w:color w:val="000000"/>
          <w:sz w:val="24"/>
          <w:szCs w:val="24"/>
        </w:rPr>
        <w:t xml:space="preserve">This was a </w:t>
      </w:r>
      <w:r w:rsidR="00561E8E" w:rsidRPr="00561E8E">
        <w:rPr>
          <w:rFonts w:ascii="Arial" w:hAnsi="Arial" w:cs="Arial"/>
          <w:color w:val="000000"/>
          <w:sz w:val="24"/>
          <w:szCs w:val="24"/>
        </w:rPr>
        <w:t xml:space="preserve">project between </w:t>
      </w:r>
      <w:r w:rsidR="00561E8E">
        <w:rPr>
          <w:rFonts w:ascii="Arial" w:hAnsi="Arial" w:cs="Arial"/>
          <w:color w:val="000000"/>
          <w:sz w:val="24"/>
          <w:szCs w:val="24"/>
        </w:rPr>
        <w:t>Safer NEL</w:t>
      </w:r>
      <w:r w:rsidR="00561E8E" w:rsidRPr="00561E8E">
        <w:rPr>
          <w:rFonts w:ascii="Arial" w:hAnsi="Arial" w:cs="Arial"/>
          <w:color w:val="000000"/>
          <w:sz w:val="24"/>
          <w:szCs w:val="24"/>
        </w:rPr>
        <w:t>, Humberside Police</w:t>
      </w:r>
      <w:r w:rsidR="00561E8E">
        <w:rPr>
          <w:rFonts w:ascii="Arial" w:hAnsi="Arial" w:cs="Arial"/>
          <w:color w:val="000000"/>
          <w:sz w:val="24"/>
          <w:szCs w:val="24"/>
        </w:rPr>
        <w:t>, Freshney Place</w:t>
      </w:r>
      <w:r w:rsidR="00561E8E" w:rsidRPr="00561E8E">
        <w:rPr>
          <w:rFonts w:ascii="Arial" w:hAnsi="Arial" w:cs="Arial"/>
          <w:color w:val="000000"/>
          <w:sz w:val="24"/>
          <w:szCs w:val="24"/>
        </w:rPr>
        <w:t xml:space="preserve"> and Stagecoach.   We </w:t>
      </w:r>
      <w:r w:rsidR="00561E8E">
        <w:rPr>
          <w:rFonts w:ascii="Arial" w:hAnsi="Arial" w:cs="Arial"/>
          <w:color w:val="000000"/>
          <w:sz w:val="24"/>
          <w:szCs w:val="24"/>
        </w:rPr>
        <w:t xml:space="preserve">asked for </w:t>
      </w:r>
      <w:r w:rsidR="00561E8E" w:rsidRPr="00561E8E">
        <w:rPr>
          <w:rFonts w:ascii="Arial" w:hAnsi="Arial" w:cs="Arial"/>
          <w:color w:val="000000"/>
          <w:sz w:val="24"/>
          <w:szCs w:val="24"/>
        </w:rPr>
        <w:t xml:space="preserve">views about Grimsby town centre </w:t>
      </w:r>
      <w:r w:rsidR="00561E8E" w:rsidRPr="00441EA5">
        <w:rPr>
          <w:rFonts w:ascii="Arial" w:hAnsi="Arial" w:cs="Arial"/>
          <w:color w:val="000000"/>
          <w:sz w:val="24"/>
          <w:szCs w:val="24"/>
        </w:rPr>
        <w:t xml:space="preserve">including why you visit, how you travel, your shopping habits, what you like, what would encourage you to visit more, how safe you feel, if anything puts you off the town and your view on anti-social behaviour.  Here is the specific area of Grimsby Town Centre we </w:t>
      </w:r>
      <w:r w:rsidR="00561E8E">
        <w:rPr>
          <w:rFonts w:ascii="Arial" w:hAnsi="Arial" w:cs="Arial"/>
          <w:color w:val="000000"/>
          <w:sz w:val="24"/>
          <w:szCs w:val="24"/>
        </w:rPr>
        <w:t>asked</w:t>
      </w:r>
      <w:r w:rsidR="00561E8E" w:rsidRPr="00441EA5">
        <w:rPr>
          <w:rFonts w:ascii="Arial" w:hAnsi="Arial" w:cs="Arial"/>
          <w:color w:val="000000"/>
          <w:sz w:val="24"/>
          <w:szCs w:val="24"/>
        </w:rPr>
        <w:t xml:space="preserve"> to </w:t>
      </w:r>
      <w:r w:rsidR="00561E8E">
        <w:rPr>
          <w:rFonts w:ascii="Arial" w:hAnsi="Arial" w:cs="Arial"/>
          <w:color w:val="000000"/>
          <w:sz w:val="24"/>
          <w:szCs w:val="24"/>
        </w:rPr>
        <w:t xml:space="preserve">be </w:t>
      </w:r>
      <w:r w:rsidR="00561E8E" w:rsidRPr="00441EA5">
        <w:rPr>
          <w:rFonts w:ascii="Arial" w:hAnsi="Arial" w:cs="Arial"/>
          <w:color w:val="000000"/>
          <w:sz w:val="24"/>
          <w:szCs w:val="24"/>
        </w:rPr>
        <w:t>consider</w:t>
      </w:r>
      <w:r w:rsidR="00561E8E">
        <w:rPr>
          <w:rFonts w:ascii="Arial" w:hAnsi="Arial" w:cs="Arial"/>
          <w:color w:val="000000"/>
          <w:sz w:val="24"/>
          <w:szCs w:val="24"/>
        </w:rPr>
        <w:t>ed</w:t>
      </w:r>
      <w:r w:rsidR="00561E8E" w:rsidRPr="00441EA5">
        <w:rPr>
          <w:rFonts w:ascii="Arial" w:hAnsi="Arial" w:cs="Arial"/>
          <w:color w:val="000000"/>
          <w:sz w:val="24"/>
          <w:szCs w:val="24"/>
        </w:rPr>
        <w:t xml:space="preserve"> </w:t>
      </w:r>
      <w:r w:rsidR="00561E8E">
        <w:rPr>
          <w:rFonts w:ascii="Arial" w:hAnsi="Arial" w:cs="Arial"/>
          <w:color w:val="000000"/>
          <w:sz w:val="24"/>
          <w:szCs w:val="24"/>
        </w:rPr>
        <w:t>when answering the survey</w:t>
      </w:r>
      <w:r w:rsidR="00561E8E" w:rsidRPr="00441EA5">
        <w:rPr>
          <w:rFonts w:ascii="Arial" w:hAnsi="Arial" w:cs="Arial"/>
          <w:color w:val="000000"/>
          <w:sz w:val="24"/>
          <w:szCs w:val="24"/>
        </w:rPr>
        <w:t xml:space="preserve">:  </w:t>
      </w:r>
    </w:p>
    <w:p w:rsidR="00561E8E" w:rsidRPr="00441EA5" w:rsidRDefault="00561E8E" w:rsidP="00561E8E">
      <w:pPr>
        <w:jc w:val="both"/>
        <w:rPr>
          <w:rFonts w:ascii="Arial" w:hAnsi="Arial" w:cs="Arial"/>
          <w:color w:val="000000"/>
          <w:sz w:val="24"/>
          <w:szCs w:val="24"/>
        </w:rPr>
      </w:pPr>
      <w:r>
        <w:rPr>
          <w:rFonts w:ascii="Arial" w:hAnsi="Arial" w:cs="Arial"/>
          <w:b/>
          <w:noProof/>
          <w:color w:val="000000"/>
          <w:sz w:val="24"/>
          <w:szCs w:val="24"/>
          <w:lang w:eastAsia="en-GB"/>
        </w:rPr>
        <w:drawing>
          <wp:anchor distT="0" distB="0" distL="114300" distR="114300" simplePos="0" relativeHeight="251659264" behindDoc="0" locked="0" layoutInCell="1" allowOverlap="1" wp14:anchorId="4829DDB5" wp14:editId="092B479E">
            <wp:simplePos x="0" y="0"/>
            <wp:positionH relativeFrom="column">
              <wp:posOffset>1221740</wp:posOffset>
            </wp:positionH>
            <wp:positionV relativeFrom="paragraph">
              <wp:posOffset>139700</wp:posOffset>
            </wp:positionV>
            <wp:extent cx="3467100" cy="36499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0" cy="3649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E8E" w:rsidRDefault="00561E8E" w:rsidP="00561E8E">
      <w:pPr>
        <w:jc w:val="both"/>
        <w:rPr>
          <w:rFonts w:ascii="Arial" w:hAnsi="Arial" w:cs="Arial"/>
          <w:b/>
          <w:color w:val="000000"/>
          <w:sz w:val="24"/>
          <w:szCs w:val="24"/>
        </w:rPr>
      </w:pPr>
    </w:p>
    <w:p w:rsidR="00561E8E" w:rsidRDefault="00561E8E" w:rsidP="00561E8E">
      <w:pPr>
        <w:jc w:val="center"/>
        <w:rPr>
          <w:rFonts w:ascii="Arial" w:hAnsi="Arial" w:cs="Arial"/>
          <w:b/>
          <w:color w:val="000000"/>
          <w:sz w:val="24"/>
          <w:szCs w:val="24"/>
        </w:rPr>
      </w:pPr>
    </w:p>
    <w:p w:rsidR="00561E8E" w:rsidRPr="00F70C48" w:rsidRDefault="00561E8E" w:rsidP="00561E8E">
      <w:pPr>
        <w:jc w:val="both"/>
        <w:rPr>
          <w:rFonts w:ascii="Arial" w:hAnsi="Arial" w:cs="Arial"/>
          <w:b/>
          <w:color w:val="000000"/>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063E44" w:rsidRDefault="00063E44" w:rsidP="00561E8E">
      <w:pPr>
        <w:jc w:val="both"/>
        <w:rPr>
          <w:rFonts w:ascii="Arial" w:hAnsi="Arial" w:cs="Arial"/>
          <w:sz w:val="24"/>
          <w:szCs w:val="24"/>
        </w:rPr>
      </w:pPr>
    </w:p>
    <w:p w:rsidR="00063E44" w:rsidRDefault="00063E44" w:rsidP="00561E8E">
      <w:pPr>
        <w:jc w:val="both"/>
        <w:rPr>
          <w:rFonts w:ascii="Arial" w:hAnsi="Arial" w:cs="Arial"/>
          <w:sz w:val="24"/>
          <w:szCs w:val="24"/>
        </w:rPr>
      </w:pPr>
    </w:p>
    <w:p w:rsidR="00063E44" w:rsidRDefault="00063E44" w:rsidP="00561E8E">
      <w:pPr>
        <w:jc w:val="both"/>
        <w:rPr>
          <w:rFonts w:ascii="Arial" w:hAnsi="Arial" w:cs="Arial"/>
          <w:sz w:val="24"/>
          <w:szCs w:val="24"/>
        </w:rPr>
      </w:pPr>
    </w:p>
    <w:p w:rsidR="00063E44" w:rsidRDefault="00063E44" w:rsidP="00561E8E">
      <w:pPr>
        <w:jc w:val="both"/>
        <w:rPr>
          <w:rFonts w:ascii="Arial" w:hAnsi="Arial" w:cs="Arial"/>
          <w:sz w:val="24"/>
          <w:szCs w:val="24"/>
        </w:rPr>
      </w:pPr>
    </w:p>
    <w:p w:rsidR="00063E44" w:rsidRDefault="00063E44"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C6413A">
      <w:pPr>
        <w:jc w:val="center"/>
        <w:rPr>
          <w:rFonts w:ascii="Arial" w:hAnsi="Arial" w:cs="Arial"/>
          <w:sz w:val="24"/>
          <w:szCs w:val="24"/>
        </w:rPr>
      </w:pPr>
      <w:r>
        <w:rPr>
          <w:noProof/>
          <w:lang w:eastAsia="en-GB"/>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731510" cy="3181350"/>
            <wp:effectExtent l="0" t="0" r="21590" b="1905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63E44">
        <w:rPr>
          <w:rFonts w:ascii="Arial" w:hAnsi="Arial" w:cs="Arial"/>
          <w:sz w:val="24"/>
          <w:szCs w:val="24"/>
        </w:rPr>
        <w:br w:type="textWrapping" w:clear="all"/>
      </w:r>
    </w:p>
    <w:p w:rsidR="0046788A" w:rsidRDefault="0046788A"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561E8E">
      <w:pPr>
        <w:jc w:val="both"/>
        <w:rPr>
          <w:rFonts w:ascii="Arial" w:hAnsi="Arial" w:cs="Arial"/>
          <w:sz w:val="24"/>
          <w:szCs w:val="24"/>
        </w:rPr>
      </w:pPr>
    </w:p>
    <w:p w:rsidR="00561E8E" w:rsidRDefault="00561E8E" w:rsidP="00C6413A">
      <w:pPr>
        <w:jc w:val="center"/>
        <w:rPr>
          <w:rFonts w:ascii="Arial" w:hAnsi="Arial" w:cs="Arial"/>
          <w:sz w:val="24"/>
          <w:szCs w:val="24"/>
        </w:rPr>
      </w:pPr>
      <w:r>
        <w:rPr>
          <w:noProof/>
          <w:lang w:eastAsia="en-GB"/>
        </w:rPr>
        <w:drawing>
          <wp:inline distT="0" distB="0" distL="0" distR="0" wp14:anchorId="563A73C0" wp14:editId="24309DB1">
            <wp:extent cx="5731510" cy="3333583"/>
            <wp:effectExtent l="0" t="0" r="21590" b="196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1E8E" w:rsidRDefault="00561E8E" w:rsidP="00561E8E">
      <w:pPr>
        <w:jc w:val="both"/>
        <w:rPr>
          <w:rFonts w:ascii="Arial" w:hAnsi="Arial" w:cs="Arial"/>
          <w:sz w:val="24"/>
          <w:szCs w:val="24"/>
        </w:rPr>
      </w:pPr>
    </w:p>
    <w:p w:rsidR="00801F1F" w:rsidRDefault="00801F1F" w:rsidP="00561E8E">
      <w:pPr>
        <w:jc w:val="both"/>
        <w:rPr>
          <w:rFonts w:ascii="Arial" w:hAnsi="Arial" w:cs="Arial"/>
          <w:sz w:val="24"/>
          <w:szCs w:val="24"/>
        </w:rPr>
      </w:pPr>
    </w:p>
    <w:p w:rsidR="00801F1F" w:rsidRDefault="00801F1F" w:rsidP="00561E8E">
      <w:pPr>
        <w:jc w:val="both"/>
        <w:rPr>
          <w:rFonts w:ascii="Arial" w:hAnsi="Arial" w:cs="Arial"/>
          <w:sz w:val="24"/>
          <w:szCs w:val="24"/>
        </w:rPr>
      </w:pPr>
    </w:p>
    <w:p w:rsidR="00801F1F" w:rsidRDefault="00801F1F" w:rsidP="00561E8E">
      <w:pPr>
        <w:jc w:val="both"/>
        <w:rPr>
          <w:rFonts w:ascii="Arial" w:hAnsi="Arial" w:cs="Arial"/>
          <w:sz w:val="24"/>
          <w:szCs w:val="24"/>
        </w:rPr>
      </w:pPr>
    </w:p>
    <w:p w:rsidR="00801F1F" w:rsidRDefault="00801F1F" w:rsidP="00EC04B1">
      <w:pPr>
        <w:jc w:val="center"/>
        <w:rPr>
          <w:rFonts w:ascii="Arial" w:hAnsi="Arial" w:cs="Arial"/>
          <w:sz w:val="24"/>
          <w:szCs w:val="24"/>
        </w:rPr>
      </w:pPr>
      <w:r>
        <w:rPr>
          <w:noProof/>
          <w:lang w:eastAsia="en-GB"/>
        </w:rPr>
        <w:lastRenderedPageBreak/>
        <w:drawing>
          <wp:inline distT="0" distB="0" distL="0" distR="0" wp14:anchorId="1A420084" wp14:editId="61ADA537">
            <wp:extent cx="5731510" cy="3552189"/>
            <wp:effectExtent l="0" t="0" r="21590"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1F1F" w:rsidRDefault="00801F1F" w:rsidP="00561E8E">
      <w:pPr>
        <w:jc w:val="both"/>
        <w:rPr>
          <w:rFonts w:ascii="Arial" w:hAnsi="Arial" w:cs="Arial"/>
          <w:sz w:val="24"/>
          <w:szCs w:val="24"/>
        </w:rPr>
      </w:pPr>
    </w:p>
    <w:p w:rsidR="00F90A02" w:rsidRDefault="00F90A02" w:rsidP="00561E8E">
      <w:pPr>
        <w:jc w:val="both"/>
        <w:rPr>
          <w:rFonts w:ascii="Arial" w:hAnsi="Arial" w:cs="Arial"/>
          <w:sz w:val="24"/>
          <w:szCs w:val="24"/>
        </w:rPr>
      </w:pPr>
    </w:p>
    <w:p w:rsidR="00D97BC5" w:rsidRDefault="00EA55A4" w:rsidP="00561E8E">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1" locked="0" layoutInCell="1" allowOverlap="1" wp14:anchorId="1C5480D5" wp14:editId="70DF3C13">
            <wp:simplePos x="0" y="0"/>
            <wp:positionH relativeFrom="column">
              <wp:posOffset>-685800</wp:posOffset>
            </wp:positionH>
            <wp:positionV relativeFrom="paragraph">
              <wp:posOffset>506730</wp:posOffset>
            </wp:positionV>
            <wp:extent cx="7978140" cy="1536700"/>
            <wp:effectExtent l="0" t="0" r="3810" b="6350"/>
            <wp:wrapTight wrapText="bothSides">
              <wp:wrapPolygon edited="0">
                <wp:start x="0" y="0"/>
                <wp:lineTo x="0" y="21421"/>
                <wp:lineTo x="21559" y="21421"/>
                <wp:lineTo x="215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78140" cy="1536700"/>
                    </a:xfrm>
                    <a:prstGeom prst="rect">
                      <a:avLst/>
                    </a:prstGeom>
                    <a:noFill/>
                  </pic:spPr>
                </pic:pic>
              </a:graphicData>
            </a:graphic>
            <wp14:sizeRelH relativeFrom="page">
              <wp14:pctWidth>0</wp14:pctWidth>
            </wp14:sizeRelH>
            <wp14:sizeRelV relativeFrom="page">
              <wp14:pctHeight>0</wp14:pctHeight>
            </wp14:sizeRelV>
          </wp:anchor>
        </w:drawing>
      </w:r>
      <w:r w:rsidR="00F90A02">
        <w:rPr>
          <w:rFonts w:ascii="Arial" w:hAnsi="Arial" w:cs="Arial"/>
          <w:sz w:val="24"/>
          <w:szCs w:val="24"/>
        </w:rPr>
        <w:t xml:space="preserve">Those that answered ‘no’ were then asked why.  Below is a word cloud of </w:t>
      </w:r>
      <w:r w:rsidR="006E4D1A">
        <w:rPr>
          <w:rFonts w:ascii="Arial" w:hAnsi="Arial" w:cs="Arial"/>
          <w:sz w:val="24"/>
          <w:szCs w:val="24"/>
        </w:rPr>
        <w:t xml:space="preserve">the </w:t>
      </w:r>
      <w:r w:rsidR="00F90A02">
        <w:rPr>
          <w:rFonts w:ascii="Arial" w:hAnsi="Arial" w:cs="Arial"/>
          <w:sz w:val="24"/>
          <w:szCs w:val="24"/>
        </w:rPr>
        <w:t>most common responses.</w:t>
      </w:r>
      <w:r w:rsidR="004A34BF">
        <w:rPr>
          <w:rFonts w:ascii="Arial" w:hAnsi="Arial" w:cs="Arial"/>
          <w:sz w:val="24"/>
          <w:szCs w:val="24"/>
        </w:rPr>
        <w:t xml:space="preserve">  954 reasons were given.  </w:t>
      </w:r>
    </w:p>
    <w:p w:rsidR="00063E44" w:rsidRDefault="00063E44" w:rsidP="00EA55A4">
      <w:pPr>
        <w:rPr>
          <w:rFonts w:ascii="Arial" w:hAnsi="Arial" w:cs="Arial"/>
          <w:sz w:val="24"/>
          <w:szCs w:val="24"/>
        </w:rPr>
      </w:pPr>
    </w:p>
    <w:p w:rsidR="00F90A02" w:rsidRPr="00F90A02" w:rsidRDefault="00F90A02" w:rsidP="00F90A02">
      <w:pPr>
        <w:pStyle w:val="ListParagraph"/>
        <w:numPr>
          <w:ilvl w:val="0"/>
          <w:numId w:val="1"/>
        </w:numPr>
        <w:rPr>
          <w:rFonts w:ascii="Arial" w:hAnsi="Arial" w:cs="Arial"/>
          <w:sz w:val="24"/>
          <w:szCs w:val="24"/>
        </w:rPr>
      </w:pPr>
      <w:r w:rsidRPr="00F90A02">
        <w:rPr>
          <w:rFonts w:ascii="Arial" w:hAnsi="Arial" w:cs="Arial"/>
          <w:sz w:val="24"/>
          <w:szCs w:val="24"/>
        </w:rPr>
        <w:t>Shops – 498 (46%)</w:t>
      </w:r>
      <w:r w:rsidR="004D282D">
        <w:rPr>
          <w:rFonts w:ascii="Arial" w:hAnsi="Arial" w:cs="Arial"/>
          <w:sz w:val="24"/>
          <w:szCs w:val="24"/>
        </w:rPr>
        <w:t xml:space="preserve"> -</w:t>
      </w:r>
      <w:r>
        <w:rPr>
          <w:rFonts w:ascii="Arial" w:hAnsi="Arial" w:cs="Arial"/>
          <w:sz w:val="24"/>
          <w:szCs w:val="24"/>
        </w:rPr>
        <w:t xml:space="preserve">  </w:t>
      </w:r>
      <w:r w:rsidRPr="00F90A02">
        <w:rPr>
          <w:rFonts w:ascii="Arial" w:hAnsi="Arial" w:cs="Arial"/>
          <w:sz w:val="24"/>
          <w:szCs w:val="24"/>
        </w:rPr>
        <w:t>This included lack of shops, sh</w:t>
      </w:r>
      <w:r w:rsidR="00DE4838">
        <w:rPr>
          <w:rFonts w:ascii="Arial" w:hAnsi="Arial" w:cs="Arial"/>
          <w:sz w:val="24"/>
          <w:szCs w:val="24"/>
        </w:rPr>
        <w:t>ops closing and no decent shops</w:t>
      </w:r>
    </w:p>
    <w:p w:rsidR="00063E44" w:rsidRPr="00D97BC5" w:rsidRDefault="00F90A02" w:rsidP="00561E8E">
      <w:pPr>
        <w:pStyle w:val="ListParagraph"/>
        <w:numPr>
          <w:ilvl w:val="0"/>
          <w:numId w:val="1"/>
        </w:numPr>
        <w:jc w:val="both"/>
        <w:rPr>
          <w:rFonts w:ascii="Arial" w:hAnsi="Arial" w:cs="Arial"/>
          <w:sz w:val="24"/>
          <w:szCs w:val="24"/>
        </w:rPr>
      </w:pPr>
      <w:r w:rsidRPr="00D97BC5">
        <w:rPr>
          <w:rFonts w:ascii="Arial" w:hAnsi="Arial" w:cs="Arial"/>
          <w:sz w:val="24"/>
          <w:szCs w:val="24"/>
        </w:rPr>
        <w:t>Online - 64 (7%)</w:t>
      </w:r>
      <w:r w:rsidR="00D97BC5">
        <w:rPr>
          <w:rFonts w:ascii="Arial" w:hAnsi="Arial" w:cs="Arial"/>
          <w:sz w:val="24"/>
          <w:szCs w:val="24"/>
        </w:rPr>
        <w:t xml:space="preserve"> </w:t>
      </w:r>
    </w:p>
    <w:p w:rsidR="00063E44" w:rsidRDefault="00063E44" w:rsidP="00561E8E">
      <w:pPr>
        <w:jc w:val="both"/>
        <w:rPr>
          <w:rFonts w:ascii="Arial" w:hAnsi="Arial" w:cs="Arial"/>
          <w:sz w:val="24"/>
          <w:szCs w:val="24"/>
        </w:rPr>
      </w:pPr>
    </w:p>
    <w:p w:rsidR="00063E44" w:rsidRDefault="00570B96" w:rsidP="00EC04B1">
      <w:pPr>
        <w:jc w:val="center"/>
        <w:rPr>
          <w:rFonts w:ascii="Arial" w:hAnsi="Arial" w:cs="Arial"/>
          <w:sz w:val="24"/>
          <w:szCs w:val="24"/>
        </w:rPr>
      </w:pPr>
      <w:r>
        <w:rPr>
          <w:noProof/>
          <w:lang w:eastAsia="en-GB"/>
        </w:rPr>
        <w:lastRenderedPageBreak/>
        <w:drawing>
          <wp:inline distT="0" distB="0" distL="0" distR="0" wp14:anchorId="4CB514F4" wp14:editId="438924DD">
            <wp:extent cx="6578600" cy="3949700"/>
            <wp:effectExtent l="0" t="0" r="1270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3E44" w:rsidRDefault="00063E44" w:rsidP="00561E8E">
      <w:pPr>
        <w:jc w:val="both"/>
        <w:rPr>
          <w:rFonts w:ascii="Arial" w:hAnsi="Arial" w:cs="Arial"/>
          <w:sz w:val="24"/>
          <w:szCs w:val="24"/>
        </w:rPr>
      </w:pPr>
    </w:p>
    <w:p w:rsidR="0063656E" w:rsidRDefault="0063656E" w:rsidP="00561E8E">
      <w:pPr>
        <w:jc w:val="both"/>
        <w:rPr>
          <w:rFonts w:ascii="Arial" w:hAnsi="Arial" w:cs="Arial"/>
          <w:sz w:val="24"/>
          <w:szCs w:val="24"/>
        </w:rPr>
      </w:pPr>
    </w:p>
    <w:p w:rsidR="00AE4AAE" w:rsidRPr="00AE4AAE" w:rsidRDefault="00AE4AAE" w:rsidP="00AE4AAE">
      <w:pPr>
        <w:pStyle w:val="ListParagraph"/>
        <w:numPr>
          <w:ilvl w:val="0"/>
          <w:numId w:val="3"/>
        </w:numPr>
        <w:jc w:val="both"/>
        <w:rPr>
          <w:rFonts w:ascii="Arial" w:hAnsi="Arial" w:cs="Arial"/>
          <w:sz w:val="24"/>
          <w:szCs w:val="24"/>
        </w:rPr>
      </w:pPr>
      <w:r w:rsidRPr="00AE4AAE">
        <w:rPr>
          <w:rFonts w:ascii="Arial" w:hAnsi="Arial" w:cs="Arial"/>
          <w:sz w:val="24"/>
          <w:szCs w:val="24"/>
        </w:rPr>
        <w:t xml:space="preserve">Nothing </w:t>
      </w:r>
    </w:p>
    <w:p w:rsidR="00AE4AAE" w:rsidRPr="00AE4AAE" w:rsidRDefault="00AE4AAE" w:rsidP="00AE4AAE">
      <w:pPr>
        <w:pStyle w:val="ListParagraph"/>
        <w:numPr>
          <w:ilvl w:val="0"/>
          <w:numId w:val="3"/>
        </w:numPr>
        <w:jc w:val="both"/>
        <w:rPr>
          <w:rFonts w:ascii="Arial" w:hAnsi="Arial" w:cs="Arial"/>
          <w:sz w:val="24"/>
          <w:szCs w:val="24"/>
        </w:rPr>
      </w:pPr>
      <w:r>
        <w:rPr>
          <w:rFonts w:ascii="Arial" w:hAnsi="Arial" w:cs="Arial"/>
          <w:sz w:val="24"/>
          <w:szCs w:val="24"/>
        </w:rPr>
        <w:t>C</w:t>
      </w:r>
      <w:r w:rsidRPr="00AE4AAE">
        <w:rPr>
          <w:rFonts w:ascii="Arial" w:hAnsi="Arial" w:cs="Arial"/>
          <w:sz w:val="24"/>
          <w:szCs w:val="24"/>
        </w:rPr>
        <w:t xml:space="preserve">onvenience </w:t>
      </w:r>
      <w:r>
        <w:rPr>
          <w:rFonts w:ascii="Arial" w:hAnsi="Arial" w:cs="Arial"/>
          <w:sz w:val="24"/>
          <w:szCs w:val="24"/>
        </w:rPr>
        <w:t>–</w:t>
      </w:r>
      <w:r w:rsidRPr="00AE4AAE">
        <w:rPr>
          <w:rFonts w:ascii="Arial" w:hAnsi="Arial" w:cs="Arial"/>
          <w:sz w:val="24"/>
          <w:szCs w:val="24"/>
        </w:rPr>
        <w:t xml:space="preserve"> </w:t>
      </w:r>
      <w:r>
        <w:rPr>
          <w:rFonts w:ascii="Arial" w:hAnsi="Arial" w:cs="Arial"/>
          <w:sz w:val="24"/>
          <w:szCs w:val="24"/>
        </w:rPr>
        <w:t xml:space="preserve">This included comments </w:t>
      </w:r>
      <w:r w:rsidR="00037DE3">
        <w:rPr>
          <w:rFonts w:ascii="Arial" w:hAnsi="Arial" w:cs="Arial"/>
          <w:sz w:val="24"/>
          <w:szCs w:val="24"/>
        </w:rPr>
        <w:t>that</w:t>
      </w:r>
      <w:r>
        <w:rPr>
          <w:rFonts w:ascii="Arial" w:hAnsi="Arial" w:cs="Arial"/>
          <w:sz w:val="24"/>
          <w:szCs w:val="24"/>
        </w:rPr>
        <w:t xml:space="preserve"> </w:t>
      </w:r>
      <w:r w:rsidRPr="00AE4AAE">
        <w:rPr>
          <w:rFonts w:ascii="Arial" w:hAnsi="Arial" w:cs="Arial"/>
          <w:sz w:val="24"/>
          <w:szCs w:val="24"/>
        </w:rPr>
        <w:t xml:space="preserve">it's easy for them to visit as it may be </w:t>
      </w:r>
      <w:r w:rsidR="00037DE3">
        <w:rPr>
          <w:rFonts w:ascii="Arial" w:hAnsi="Arial" w:cs="Arial"/>
          <w:sz w:val="24"/>
          <w:szCs w:val="24"/>
        </w:rPr>
        <w:t xml:space="preserve">fairly </w:t>
      </w:r>
      <w:r w:rsidRPr="00AE4AAE">
        <w:rPr>
          <w:rFonts w:ascii="Arial" w:hAnsi="Arial" w:cs="Arial"/>
          <w:sz w:val="24"/>
          <w:szCs w:val="24"/>
        </w:rPr>
        <w:t>nearby or have everything they need in one place</w:t>
      </w:r>
    </w:p>
    <w:p w:rsidR="00AE4AAE" w:rsidRPr="00AE4AAE" w:rsidRDefault="00AE4AAE" w:rsidP="00AE4AAE">
      <w:pPr>
        <w:pStyle w:val="ListParagraph"/>
        <w:numPr>
          <w:ilvl w:val="0"/>
          <w:numId w:val="3"/>
        </w:numPr>
        <w:jc w:val="both"/>
        <w:rPr>
          <w:rFonts w:ascii="Arial" w:hAnsi="Arial" w:cs="Arial"/>
          <w:sz w:val="24"/>
          <w:szCs w:val="24"/>
        </w:rPr>
      </w:pPr>
      <w:r>
        <w:rPr>
          <w:rFonts w:ascii="Arial" w:hAnsi="Arial" w:cs="Arial"/>
          <w:sz w:val="24"/>
          <w:szCs w:val="24"/>
        </w:rPr>
        <w:t>S</w:t>
      </w:r>
      <w:r w:rsidR="00037DE3">
        <w:rPr>
          <w:rFonts w:ascii="Arial" w:hAnsi="Arial" w:cs="Arial"/>
          <w:sz w:val="24"/>
          <w:szCs w:val="24"/>
        </w:rPr>
        <w:t xml:space="preserve">hops </w:t>
      </w:r>
    </w:p>
    <w:p w:rsidR="00AE4AAE" w:rsidRPr="00AE4AAE" w:rsidRDefault="00037DE3" w:rsidP="00AE4AAE">
      <w:pPr>
        <w:pStyle w:val="ListParagraph"/>
        <w:numPr>
          <w:ilvl w:val="0"/>
          <w:numId w:val="3"/>
        </w:numPr>
        <w:jc w:val="both"/>
        <w:rPr>
          <w:rFonts w:ascii="Arial" w:hAnsi="Arial" w:cs="Arial"/>
          <w:sz w:val="24"/>
          <w:szCs w:val="24"/>
        </w:rPr>
      </w:pPr>
      <w:r>
        <w:rPr>
          <w:rFonts w:ascii="Arial" w:hAnsi="Arial" w:cs="Arial"/>
          <w:sz w:val="24"/>
          <w:szCs w:val="24"/>
        </w:rPr>
        <w:t>R</w:t>
      </w:r>
      <w:r w:rsidR="00AE4AAE" w:rsidRPr="00AE4AAE">
        <w:rPr>
          <w:rFonts w:ascii="Arial" w:hAnsi="Arial" w:cs="Arial"/>
          <w:sz w:val="24"/>
          <w:szCs w:val="24"/>
        </w:rPr>
        <w:t>estaurants/pubs</w:t>
      </w:r>
    </w:p>
    <w:p w:rsidR="00AE4AAE" w:rsidRPr="00AE4AAE" w:rsidRDefault="00037DE3" w:rsidP="00AE4AAE">
      <w:pPr>
        <w:pStyle w:val="ListParagraph"/>
        <w:numPr>
          <w:ilvl w:val="0"/>
          <w:numId w:val="3"/>
        </w:numPr>
        <w:jc w:val="both"/>
        <w:rPr>
          <w:rFonts w:ascii="Arial" w:hAnsi="Arial" w:cs="Arial"/>
          <w:sz w:val="24"/>
          <w:szCs w:val="24"/>
        </w:rPr>
      </w:pPr>
      <w:r>
        <w:rPr>
          <w:rFonts w:ascii="Arial" w:hAnsi="Arial" w:cs="Arial"/>
          <w:sz w:val="24"/>
          <w:szCs w:val="24"/>
        </w:rPr>
        <w:t>O</w:t>
      </w:r>
      <w:r w:rsidR="00AE4AAE" w:rsidRPr="00AE4AAE">
        <w:rPr>
          <w:rFonts w:ascii="Arial" w:hAnsi="Arial" w:cs="Arial"/>
          <w:sz w:val="24"/>
          <w:szCs w:val="24"/>
        </w:rPr>
        <w:t xml:space="preserve">utdoor spaces </w:t>
      </w:r>
      <w:r>
        <w:rPr>
          <w:rFonts w:ascii="Arial" w:hAnsi="Arial" w:cs="Arial"/>
          <w:sz w:val="24"/>
          <w:szCs w:val="24"/>
        </w:rPr>
        <w:t>–</w:t>
      </w:r>
      <w:r w:rsidR="00AE4AAE" w:rsidRPr="00AE4AAE">
        <w:rPr>
          <w:rFonts w:ascii="Arial" w:hAnsi="Arial" w:cs="Arial"/>
          <w:sz w:val="24"/>
          <w:szCs w:val="24"/>
        </w:rPr>
        <w:t xml:space="preserve"> </w:t>
      </w:r>
      <w:r>
        <w:rPr>
          <w:rFonts w:ascii="Arial" w:hAnsi="Arial" w:cs="Arial"/>
          <w:sz w:val="24"/>
          <w:szCs w:val="24"/>
        </w:rPr>
        <w:t xml:space="preserve">People liked the </w:t>
      </w:r>
      <w:r w:rsidR="00AE4AAE" w:rsidRPr="00AE4AAE">
        <w:rPr>
          <w:rFonts w:ascii="Arial" w:hAnsi="Arial" w:cs="Arial"/>
          <w:sz w:val="24"/>
          <w:szCs w:val="24"/>
        </w:rPr>
        <w:t>architecture, heritage, green spaces and buildings</w:t>
      </w:r>
    </w:p>
    <w:p w:rsidR="00AE4AAE" w:rsidRPr="00AE4AAE" w:rsidRDefault="00037DE3" w:rsidP="00AE4AAE">
      <w:pPr>
        <w:pStyle w:val="ListParagraph"/>
        <w:numPr>
          <w:ilvl w:val="0"/>
          <w:numId w:val="3"/>
        </w:numPr>
        <w:jc w:val="both"/>
        <w:rPr>
          <w:rFonts w:ascii="Arial" w:hAnsi="Arial" w:cs="Arial"/>
          <w:sz w:val="24"/>
          <w:szCs w:val="24"/>
        </w:rPr>
      </w:pPr>
      <w:r>
        <w:rPr>
          <w:rFonts w:ascii="Arial" w:hAnsi="Arial" w:cs="Arial"/>
          <w:sz w:val="24"/>
          <w:szCs w:val="24"/>
        </w:rPr>
        <w:t>C</w:t>
      </w:r>
      <w:r w:rsidR="00AE4AAE" w:rsidRPr="00AE4AAE">
        <w:rPr>
          <w:rFonts w:ascii="Arial" w:hAnsi="Arial" w:cs="Arial"/>
          <w:sz w:val="24"/>
          <w:szCs w:val="24"/>
        </w:rPr>
        <w:t xml:space="preserve">ompact </w:t>
      </w:r>
      <w:r>
        <w:rPr>
          <w:rFonts w:ascii="Arial" w:hAnsi="Arial" w:cs="Arial"/>
          <w:sz w:val="24"/>
          <w:szCs w:val="24"/>
        </w:rPr>
        <w:t>–</w:t>
      </w:r>
      <w:r w:rsidR="00AE4AAE" w:rsidRPr="00AE4AAE">
        <w:rPr>
          <w:rFonts w:ascii="Arial" w:hAnsi="Arial" w:cs="Arial"/>
          <w:sz w:val="24"/>
          <w:szCs w:val="24"/>
        </w:rPr>
        <w:t xml:space="preserve"> </w:t>
      </w:r>
      <w:r>
        <w:rPr>
          <w:rFonts w:ascii="Arial" w:hAnsi="Arial" w:cs="Arial"/>
          <w:sz w:val="24"/>
          <w:szCs w:val="24"/>
        </w:rPr>
        <w:t xml:space="preserve">This summarised that </w:t>
      </w:r>
      <w:r w:rsidR="00AE4AAE" w:rsidRPr="00AE4AAE">
        <w:rPr>
          <w:rFonts w:ascii="Arial" w:hAnsi="Arial" w:cs="Arial"/>
          <w:sz w:val="24"/>
          <w:szCs w:val="24"/>
        </w:rPr>
        <w:t xml:space="preserve">all shops </w:t>
      </w:r>
      <w:r>
        <w:rPr>
          <w:rFonts w:ascii="Arial" w:hAnsi="Arial" w:cs="Arial"/>
          <w:sz w:val="24"/>
          <w:szCs w:val="24"/>
        </w:rPr>
        <w:t xml:space="preserve">and amenities are fairly </w:t>
      </w:r>
      <w:r w:rsidR="00AE4AAE" w:rsidRPr="00AE4AAE">
        <w:rPr>
          <w:rFonts w:ascii="Arial" w:hAnsi="Arial" w:cs="Arial"/>
          <w:sz w:val="24"/>
          <w:szCs w:val="24"/>
        </w:rPr>
        <w:t>close together and easy to get to</w:t>
      </w:r>
    </w:p>
    <w:p w:rsidR="00AE4AAE" w:rsidRPr="00AE4AAE" w:rsidRDefault="00037DE3" w:rsidP="00AE4AAE">
      <w:pPr>
        <w:pStyle w:val="ListParagraph"/>
        <w:numPr>
          <w:ilvl w:val="0"/>
          <w:numId w:val="3"/>
        </w:numPr>
        <w:jc w:val="both"/>
        <w:rPr>
          <w:rFonts w:ascii="Arial" w:hAnsi="Arial" w:cs="Arial"/>
          <w:sz w:val="24"/>
          <w:szCs w:val="24"/>
        </w:rPr>
      </w:pPr>
      <w:r>
        <w:rPr>
          <w:rFonts w:ascii="Arial" w:hAnsi="Arial" w:cs="Arial"/>
          <w:sz w:val="24"/>
          <w:szCs w:val="24"/>
        </w:rPr>
        <w:t>P</w:t>
      </w:r>
      <w:r w:rsidR="00AE4AAE" w:rsidRPr="00AE4AAE">
        <w:rPr>
          <w:rFonts w:ascii="Arial" w:hAnsi="Arial" w:cs="Arial"/>
          <w:sz w:val="24"/>
          <w:szCs w:val="24"/>
        </w:rPr>
        <w:t xml:space="preserve">arking </w:t>
      </w:r>
      <w:r>
        <w:rPr>
          <w:rFonts w:ascii="Arial" w:hAnsi="Arial" w:cs="Arial"/>
          <w:sz w:val="24"/>
          <w:szCs w:val="24"/>
        </w:rPr>
        <w:t>–</w:t>
      </w:r>
      <w:r w:rsidR="00AE4AAE" w:rsidRPr="00AE4AAE">
        <w:rPr>
          <w:rFonts w:ascii="Arial" w:hAnsi="Arial" w:cs="Arial"/>
          <w:sz w:val="24"/>
          <w:szCs w:val="24"/>
        </w:rPr>
        <w:t xml:space="preserve"> </w:t>
      </w:r>
      <w:r>
        <w:rPr>
          <w:rFonts w:ascii="Arial" w:hAnsi="Arial" w:cs="Arial"/>
          <w:sz w:val="24"/>
          <w:szCs w:val="24"/>
        </w:rPr>
        <w:t xml:space="preserve">Respondents feel the </w:t>
      </w:r>
      <w:r w:rsidR="00AE4AAE" w:rsidRPr="00AE4AAE">
        <w:rPr>
          <w:rFonts w:ascii="Arial" w:hAnsi="Arial" w:cs="Arial"/>
          <w:sz w:val="24"/>
          <w:szCs w:val="24"/>
        </w:rPr>
        <w:t>price is fair as well as spaces</w:t>
      </w:r>
      <w:r>
        <w:rPr>
          <w:rFonts w:ascii="Arial" w:hAnsi="Arial" w:cs="Arial"/>
          <w:sz w:val="24"/>
          <w:szCs w:val="24"/>
        </w:rPr>
        <w:t xml:space="preserve"> being available </w:t>
      </w:r>
    </w:p>
    <w:p w:rsidR="0063656E" w:rsidRDefault="0063656E" w:rsidP="00561E8E">
      <w:pPr>
        <w:jc w:val="both"/>
        <w:rPr>
          <w:rFonts w:ascii="Arial" w:hAnsi="Arial" w:cs="Arial"/>
          <w:sz w:val="24"/>
          <w:szCs w:val="24"/>
        </w:rPr>
      </w:pPr>
    </w:p>
    <w:p w:rsidR="00063E44" w:rsidRDefault="00570B96" w:rsidP="00EC04B1">
      <w:pPr>
        <w:jc w:val="center"/>
        <w:rPr>
          <w:rFonts w:ascii="Arial" w:hAnsi="Arial" w:cs="Arial"/>
          <w:sz w:val="24"/>
          <w:szCs w:val="24"/>
        </w:rPr>
      </w:pPr>
      <w:r>
        <w:rPr>
          <w:noProof/>
          <w:lang w:eastAsia="en-GB"/>
        </w:rPr>
        <w:lastRenderedPageBreak/>
        <w:drawing>
          <wp:inline distT="0" distB="0" distL="0" distR="0" wp14:anchorId="0F8348CC" wp14:editId="23B133DC">
            <wp:extent cx="6584950" cy="3721100"/>
            <wp:effectExtent l="0" t="0" r="2540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3E44" w:rsidRDefault="00063E44" w:rsidP="00561E8E">
      <w:pPr>
        <w:jc w:val="both"/>
        <w:rPr>
          <w:rFonts w:ascii="Arial" w:hAnsi="Arial" w:cs="Arial"/>
          <w:sz w:val="24"/>
          <w:szCs w:val="24"/>
        </w:rPr>
      </w:pPr>
    </w:p>
    <w:p w:rsidR="00063E44" w:rsidRDefault="00063E44" w:rsidP="00561E8E">
      <w:pPr>
        <w:jc w:val="both"/>
        <w:rPr>
          <w:rFonts w:ascii="Arial" w:hAnsi="Arial" w:cs="Arial"/>
          <w:sz w:val="24"/>
          <w:szCs w:val="24"/>
        </w:rPr>
      </w:pPr>
    </w:p>
    <w:p w:rsidR="0063656E" w:rsidRDefault="0063656E" w:rsidP="0063656E">
      <w:pPr>
        <w:pStyle w:val="ListParagraph"/>
        <w:numPr>
          <w:ilvl w:val="0"/>
          <w:numId w:val="2"/>
        </w:numPr>
        <w:rPr>
          <w:rFonts w:ascii="Arial" w:hAnsi="Arial" w:cs="Arial"/>
          <w:sz w:val="24"/>
          <w:szCs w:val="24"/>
        </w:rPr>
      </w:pPr>
      <w:r w:rsidRPr="0063656E">
        <w:rPr>
          <w:rFonts w:ascii="Arial" w:hAnsi="Arial" w:cs="Arial"/>
          <w:sz w:val="24"/>
          <w:szCs w:val="24"/>
        </w:rPr>
        <w:t xml:space="preserve">More choices - </w:t>
      </w:r>
      <w:r>
        <w:rPr>
          <w:rFonts w:ascii="Arial" w:hAnsi="Arial" w:cs="Arial"/>
          <w:sz w:val="24"/>
          <w:szCs w:val="24"/>
        </w:rPr>
        <w:t>P</w:t>
      </w:r>
      <w:r w:rsidRPr="0063656E">
        <w:rPr>
          <w:rFonts w:ascii="Arial" w:hAnsi="Arial" w:cs="Arial"/>
          <w:sz w:val="24"/>
          <w:szCs w:val="24"/>
        </w:rPr>
        <w:t xml:space="preserve">eople would like more shops and activities available </w:t>
      </w:r>
    </w:p>
    <w:p w:rsidR="0063656E" w:rsidRPr="0063656E" w:rsidRDefault="0063656E" w:rsidP="0063656E">
      <w:pPr>
        <w:pStyle w:val="ListParagraph"/>
        <w:numPr>
          <w:ilvl w:val="0"/>
          <w:numId w:val="2"/>
        </w:numPr>
        <w:rPr>
          <w:rFonts w:ascii="Arial" w:hAnsi="Arial" w:cs="Arial"/>
          <w:sz w:val="24"/>
          <w:szCs w:val="24"/>
        </w:rPr>
      </w:pPr>
      <w:r w:rsidRPr="0063656E">
        <w:rPr>
          <w:rFonts w:ascii="Arial" w:hAnsi="Arial" w:cs="Arial"/>
          <w:sz w:val="24"/>
          <w:szCs w:val="24"/>
        </w:rPr>
        <w:t xml:space="preserve">High-end shops </w:t>
      </w:r>
    </w:p>
    <w:p w:rsidR="0063656E" w:rsidRPr="0063656E" w:rsidRDefault="0063656E" w:rsidP="0063656E">
      <w:pPr>
        <w:pStyle w:val="ListParagraph"/>
        <w:numPr>
          <w:ilvl w:val="0"/>
          <w:numId w:val="2"/>
        </w:numPr>
        <w:rPr>
          <w:rFonts w:ascii="Arial" w:hAnsi="Arial" w:cs="Arial"/>
          <w:sz w:val="24"/>
          <w:szCs w:val="24"/>
        </w:rPr>
      </w:pPr>
      <w:r>
        <w:rPr>
          <w:rFonts w:ascii="Arial" w:hAnsi="Arial" w:cs="Arial"/>
          <w:sz w:val="24"/>
          <w:szCs w:val="24"/>
        </w:rPr>
        <w:t xml:space="preserve">ASB </w:t>
      </w:r>
      <w:r w:rsidR="004A34BF">
        <w:rPr>
          <w:rFonts w:ascii="Arial" w:hAnsi="Arial" w:cs="Arial"/>
          <w:sz w:val="24"/>
          <w:szCs w:val="24"/>
        </w:rPr>
        <w:t>–</w:t>
      </w:r>
      <w:r>
        <w:rPr>
          <w:rFonts w:ascii="Arial" w:hAnsi="Arial" w:cs="Arial"/>
          <w:sz w:val="24"/>
          <w:szCs w:val="24"/>
        </w:rPr>
        <w:t xml:space="preserve"> </w:t>
      </w:r>
      <w:r w:rsidR="004A34BF">
        <w:rPr>
          <w:rFonts w:ascii="Arial" w:hAnsi="Arial" w:cs="Arial"/>
          <w:sz w:val="24"/>
          <w:szCs w:val="24"/>
        </w:rPr>
        <w:t xml:space="preserve">People stating </w:t>
      </w:r>
      <w:r w:rsidRPr="0063656E">
        <w:rPr>
          <w:rFonts w:ascii="Arial" w:hAnsi="Arial" w:cs="Arial"/>
          <w:sz w:val="24"/>
          <w:szCs w:val="24"/>
        </w:rPr>
        <w:t>drinking, violence, swearing, smoking, rowdiness and other forms of anti-social behaviour</w:t>
      </w:r>
      <w:r w:rsidR="004A34BF">
        <w:rPr>
          <w:rFonts w:ascii="Arial" w:hAnsi="Arial" w:cs="Arial"/>
          <w:sz w:val="24"/>
          <w:szCs w:val="24"/>
        </w:rPr>
        <w:t xml:space="preserve"> should be reduced </w:t>
      </w:r>
    </w:p>
    <w:p w:rsidR="0063656E" w:rsidRPr="0063656E" w:rsidRDefault="0063656E" w:rsidP="0063656E">
      <w:pPr>
        <w:pStyle w:val="ListParagraph"/>
        <w:numPr>
          <w:ilvl w:val="0"/>
          <w:numId w:val="2"/>
        </w:numPr>
        <w:rPr>
          <w:rFonts w:ascii="Arial" w:eastAsia="Times New Roman" w:hAnsi="Arial" w:cs="Arial"/>
          <w:color w:val="000000"/>
          <w:sz w:val="24"/>
          <w:szCs w:val="24"/>
          <w:lang w:eastAsia="en-GB"/>
        </w:rPr>
      </w:pPr>
      <w:r>
        <w:rPr>
          <w:rFonts w:ascii="Arial" w:hAnsi="Arial" w:cs="Arial"/>
          <w:sz w:val="24"/>
          <w:szCs w:val="24"/>
        </w:rPr>
        <w:t>R</w:t>
      </w:r>
      <w:r w:rsidRPr="0063656E">
        <w:rPr>
          <w:rFonts w:ascii="Arial" w:hAnsi="Arial" w:cs="Arial"/>
          <w:sz w:val="24"/>
          <w:szCs w:val="24"/>
        </w:rPr>
        <w:t xml:space="preserve">estaurants </w:t>
      </w:r>
    </w:p>
    <w:p w:rsidR="00A62F80" w:rsidRPr="00A62F80" w:rsidRDefault="004A34BF" w:rsidP="0063656E">
      <w:pPr>
        <w:pStyle w:val="ListParagraph"/>
        <w:numPr>
          <w:ilvl w:val="0"/>
          <w:numId w:val="2"/>
        </w:numPr>
        <w:rPr>
          <w:rFonts w:ascii="Arial" w:eastAsia="Times New Roman" w:hAnsi="Arial" w:cs="Arial"/>
          <w:color w:val="000000"/>
          <w:sz w:val="24"/>
          <w:szCs w:val="24"/>
          <w:lang w:eastAsia="en-GB"/>
        </w:rPr>
      </w:pPr>
      <w:r w:rsidRPr="00A62F80">
        <w:rPr>
          <w:rFonts w:ascii="Arial" w:hAnsi="Arial" w:cs="Arial"/>
          <w:sz w:val="24"/>
          <w:szCs w:val="24"/>
        </w:rPr>
        <w:t xml:space="preserve">Cheaper/free parking </w:t>
      </w:r>
    </w:p>
    <w:p w:rsidR="0063656E" w:rsidRPr="00A62F80" w:rsidRDefault="004A34BF" w:rsidP="0063656E">
      <w:pPr>
        <w:pStyle w:val="ListParagraph"/>
        <w:numPr>
          <w:ilvl w:val="0"/>
          <w:numId w:val="2"/>
        </w:numPr>
        <w:rPr>
          <w:rFonts w:ascii="Arial" w:eastAsia="Times New Roman" w:hAnsi="Arial" w:cs="Arial"/>
          <w:color w:val="000000"/>
          <w:sz w:val="24"/>
          <w:szCs w:val="24"/>
          <w:lang w:eastAsia="en-GB"/>
        </w:rPr>
      </w:pPr>
      <w:r w:rsidRPr="00A62F80">
        <w:rPr>
          <w:rFonts w:ascii="Arial" w:hAnsi="Arial" w:cs="Arial"/>
          <w:sz w:val="24"/>
          <w:szCs w:val="24"/>
        </w:rPr>
        <w:t>R</w:t>
      </w:r>
      <w:r w:rsidR="0063656E" w:rsidRPr="00A62F80">
        <w:rPr>
          <w:rFonts w:ascii="Arial" w:hAnsi="Arial" w:cs="Arial"/>
          <w:sz w:val="24"/>
          <w:szCs w:val="24"/>
        </w:rPr>
        <w:t xml:space="preserve">educed homelessness </w:t>
      </w:r>
      <w:r w:rsidRPr="00A62F80">
        <w:rPr>
          <w:rFonts w:ascii="Arial" w:hAnsi="Arial" w:cs="Arial"/>
          <w:sz w:val="24"/>
          <w:szCs w:val="24"/>
        </w:rPr>
        <w:t>–</w:t>
      </w:r>
      <w:r w:rsidR="0063656E" w:rsidRPr="00A62F80">
        <w:rPr>
          <w:rFonts w:ascii="Arial" w:hAnsi="Arial" w:cs="Arial"/>
          <w:sz w:val="24"/>
          <w:szCs w:val="24"/>
        </w:rPr>
        <w:t xml:space="preserve"> </w:t>
      </w:r>
      <w:r w:rsidRPr="00A62F80">
        <w:rPr>
          <w:rFonts w:ascii="Arial" w:hAnsi="Arial" w:cs="Arial"/>
          <w:sz w:val="24"/>
          <w:szCs w:val="24"/>
        </w:rPr>
        <w:t xml:space="preserve">This </w:t>
      </w:r>
      <w:r w:rsidR="0063656E" w:rsidRPr="00A62F80">
        <w:rPr>
          <w:rFonts w:ascii="Arial" w:eastAsia="Times New Roman" w:hAnsi="Arial" w:cs="Arial"/>
          <w:color w:val="000000"/>
          <w:sz w:val="24"/>
          <w:szCs w:val="24"/>
          <w:lang w:eastAsia="en-GB"/>
        </w:rPr>
        <w:t xml:space="preserve">also includes </w:t>
      </w:r>
      <w:r w:rsidRPr="00A62F80">
        <w:rPr>
          <w:rFonts w:ascii="Arial" w:eastAsia="Times New Roman" w:hAnsi="Arial" w:cs="Arial"/>
          <w:color w:val="000000"/>
          <w:sz w:val="24"/>
          <w:szCs w:val="24"/>
          <w:lang w:eastAsia="en-GB"/>
        </w:rPr>
        <w:t xml:space="preserve">people </w:t>
      </w:r>
      <w:r w:rsidR="0063656E" w:rsidRPr="00A62F80">
        <w:rPr>
          <w:rFonts w:ascii="Arial" w:eastAsia="Times New Roman" w:hAnsi="Arial" w:cs="Arial"/>
          <w:color w:val="000000"/>
          <w:sz w:val="24"/>
          <w:szCs w:val="24"/>
          <w:lang w:eastAsia="en-GB"/>
        </w:rPr>
        <w:t>begg</w:t>
      </w:r>
      <w:r w:rsidRPr="00A62F80">
        <w:rPr>
          <w:rFonts w:ascii="Arial" w:eastAsia="Times New Roman" w:hAnsi="Arial" w:cs="Arial"/>
          <w:color w:val="000000"/>
          <w:sz w:val="24"/>
          <w:szCs w:val="24"/>
          <w:lang w:eastAsia="en-GB"/>
        </w:rPr>
        <w:t>ing</w:t>
      </w:r>
    </w:p>
    <w:p w:rsidR="0063656E" w:rsidRPr="0063656E" w:rsidRDefault="004A34BF" w:rsidP="0063656E">
      <w:pPr>
        <w:pStyle w:val="ListParagraph"/>
        <w:numPr>
          <w:ilvl w:val="0"/>
          <w:numId w:val="2"/>
        </w:numPr>
        <w:rPr>
          <w:rFonts w:ascii="Arial" w:eastAsia="Times New Roman" w:hAnsi="Arial" w:cs="Arial"/>
          <w:color w:val="000000"/>
          <w:sz w:val="24"/>
          <w:szCs w:val="24"/>
          <w:lang w:eastAsia="en-GB"/>
        </w:rPr>
      </w:pPr>
      <w:r>
        <w:rPr>
          <w:rFonts w:ascii="Arial" w:hAnsi="Arial" w:cs="Arial"/>
          <w:sz w:val="24"/>
          <w:szCs w:val="24"/>
        </w:rPr>
        <w:t>P</w:t>
      </w:r>
      <w:r w:rsidR="0063656E" w:rsidRPr="0063656E">
        <w:rPr>
          <w:rFonts w:ascii="Arial" w:hAnsi="Arial" w:cs="Arial"/>
          <w:sz w:val="24"/>
          <w:szCs w:val="24"/>
        </w:rPr>
        <w:t xml:space="preserve">olice </w:t>
      </w:r>
      <w:r>
        <w:rPr>
          <w:rFonts w:ascii="Arial" w:hAnsi="Arial" w:cs="Arial"/>
          <w:sz w:val="24"/>
          <w:szCs w:val="24"/>
        </w:rPr>
        <w:t>–</w:t>
      </w:r>
      <w:r w:rsidR="0063656E" w:rsidRPr="0063656E">
        <w:rPr>
          <w:rFonts w:ascii="Arial" w:hAnsi="Arial" w:cs="Arial"/>
          <w:sz w:val="24"/>
          <w:szCs w:val="24"/>
        </w:rPr>
        <w:t xml:space="preserve"> </w:t>
      </w:r>
      <w:r>
        <w:rPr>
          <w:rFonts w:ascii="Arial" w:hAnsi="Arial" w:cs="Arial"/>
          <w:sz w:val="24"/>
          <w:szCs w:val="24"/>
        </w:rPr>
        <w:t>This al</w:t>
      </w:r>
      <w:r w:rsidR="0063656E" w:rsidRPr="0063656E">
        <w:rPr>
          <w:rFonts w:ascii="Arial" w:eastAsia="Times New Roman" w:hAnsi="Arial" w:cs="Arial"/>
          <w:color w:val="000000"/>
          <w:sz w:val="24"/>
          <w:szCs w:val="24"/>
          <w:lang w:eastAsia="en-GB"/>
        </w:rPr>
        <w:t xml:space="preserve">so includes security and a </w:t>
      </w:r>
      <w:r>
        <w:rPr>
          <w:rFonts w:ascii="Arial" w:eastAsia="Times New Roman" w:hAnsi="Arial" w:cs="Arial"/>
          <w:color w:val="000000"/>
          <w:sz w:val="24"/>
          <w:szCs w:val="24"/>
          <w:lang w:eastAsia="en-GB"/>
        </w:rPr>
        <w:t xml:space="preserve">greater </w:t>
      </w:r>
      <w:r w:rsidR="0063656E" w:rsidRPr="0063656E">
        <w:rPr>
          <w:rFonts w:ascii="Arial" w:eastAsia="Times New Roman" w:hAnsi="Arial" w:cs="Arial"/>
          <w:color w:val="000000"/>
          <w:sz w:val="24"/>
          <w:szCs w:val="24"/>
          <w:lang w:eastAsia="en-GB"/>
        </w:rPr>
        <w:t xml:space="preserve">police presence </w:t>
      </w:r>
      <w:r>
        <w:rPr>
          <w:rFonts w:ascii="Arial" w:eastAsia="Times New Roman" w:hAnsi="Arial" w:cs="Arial"/>
          <w:color w:val="000000"/>
          <w:sz w:val="24"/>
          <w:szCs w:val="24"/>
          <w:lang w:eastAsia="en-GB"/>
        </w:rPr>
        <w:t xml:space="preserve">in town </w:t>
      </w:r>
    </w:p>
    <w:p w:rsidR="001F5EC7" w:rsidRDefault="001F5EC7"/>
    <w:p w:rsidR="001F5EC7" w:rsidRDefault="001F5EC7"/>
    <w:p w:rsidR="001F5EC7" w:rsidRDefault="001F5EC7"/>
    <w:p w:rsidR="001F5EC7" w:rsidRDefault="001F5EC7"/>
    <w:p w:rsidR="00A871E9" w:rsidRDefault="00A871E9"/>
    <w:p w:rsidR="00A871E9" w:rsidRDefault="00A871E9"/>
    <w:p w:rsidR="00A871E9" w:rsidRDefault="00A871E9"/>
    <w:p w:rsidR="00A871E9" w:rsidRDefault="00A871E9"/>
    <w:p w:rsidR="00B901F5" w:rsidRDefault="00B901F5"/>
    <w:p w:rsidR="00B901F5" w:rsidRDefault="00B901F5"/>
    <w:p w:rsidR="00B901F5" w:rsidRDefault="00B901F5"/>
    <w:p w:rsidR="00B901F5" w:rsidRDefault="00B901F5"/>
    <w:p w:rsidR="00B901F5" w:rsidRDefault="00B901F5" w:rsidP="00EC04B1">
      <w:pPr>
        <w:jc w:val="center"/>
      </w:pPr>
      <w:r>
        <w:rPr>
          <w:noProof/>
          <w:lang w:eastAsia="en-GB"/>
        </w:rPr>
        <w:lastRenderedPageBreak/>
        <w:drawing>
          <wp:inline distT="0" distB="0" distL="0" distR="0" wp14:anchorId="5C1DC4E9" wp14:editId="1FA6B08D">
            <wp:extent cx="5400000" cy="3240000"/>
            <wp:effectExtent l="0" t="0" r="10795"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01F5" w:rsidRDefault="00B901F5"/>
    <w:p w:rsidR="00D97BC5" w:rsidRDefault="00D97BC5" w:rsidP="00D97BC5">
      <w:pPr>
        <w:jc w:val="both"/>
        <w:rPr>
          <w:rFonts w:ascii="Arial" w:hAnsi="Arial" w:cs="Arial"/>
          <w:sz w:val="24"/>
          <w:szCs w:val="24"/>
        </w:rPr>
      </w:pPr>
      <w:r>
        <w:rPr>
          <w:rFonts w:ascii="Arial" w:hAnsi="Arial" w:cs="Arial"/>
          <w:sz w:val="24"/>
          <w:szCs w:val="24"/>
        </w:rPr>
        <w:t xml:space="preserve">Those that answered ‘not very safe’ or ‘not at all safe’ were then asked why.  Below is a word cloud of </w:t>
      </w:r>
      <w:r w:rsidR="001F6F14">
        <w:rPr>
          <w:rFonts w:ascii="Arial" w:hAnsi="Arial" w:cs="Arial"/>
          <w:sz w:val="24"/>
          <w:szCs w:val="24"/>
        </w:rPr>
        <w:t xml:space="preserve">the </w:t>
      </w:r>
      <w:r>
        <w:rPr>
          <w:rFonts w:ascii="Arial" w:hAnsi="Arial" w:cs="Arial"/>
          <w:sz w:val="24"/>
          <w:szCs w:val="24"/>
        </w:rPr>
        <w:t xml:space="preserve">most common responses.  897 reasons were given.  </w:t>
      </w:r>
    </w:p>
    <w:p w:rsidR="00D97BC5" w:rsidRDefault="00D97BC5"/>
    <w:p w:rsidR="00A62F80" w:rsidRDefault="00D97BC5" w:rsidP="006E4D1A">
      <w:pPr>
        <w:jc w:val="center"/>
        <w:rPr>
          <w:rFonts w:ascii="Arial" w:hAnsi="Arial" w:cs="Arial"/>
          <w:sz w:val="24"/>
          <w:szCs w:val="24"/>
        </w:rPr>
      </w:pPr>
      <w:r>
        <w:rPr>
          <w:noProof/>
          <w:lang w:eastAsia="en-GB"/>
        </w:rPr>
        <w:drawing>
          <wp:anchor distT="0" distB="0" distL="114300" distR="114300" simplePos="0" relativeHeight="251662336" behindDoc="1" locked="0" layoutInCell="1" allowOverlap="1" wp14:anchorId="4FAED2A4" wp14:editId="00D3B360">
            <wp:simplePos x="0" y="0"/>
            <wp:positionH relativeFrom="column">
              <wp:posOffset>0</wp:posOffset>
            </wp:positionH>
            <wp:positionV relativeFrom="paragraph">
              <wp:posOffset>635</wp:posOffset>
            </wp:positionV>
            <wp:extent cx="7275830" cy="2038350"/>
            <wp:effectExtent l="0" t="0" r="1270" b="0"/>
            <wp:wrapTight wrapText="bothSides">
              <wp:wrapPolygon edited="0">
                <wp:start x="0" y="0"/>
                <wp:lineTo x="0" y="21398"/>
                <wp:lineTo x="21547" y="21398"/>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5830" cy="2038350"/>
                    </a:xfrm>
                    <a:prstGeom prst="rect">
                      <a:avLst/>
                    </a:prstGeom>
                    <a:noFill/>
                  </pic:spPr>
                </pic:pic>
              </a:graphicData>
            </a:graphic>
            <wp14:sizeRelH relativeFrom="page">
              <wp14:pctWidth>0</wp14:pctWidth>
            </wp14:sizeRelH>
            <wp14:sizeRelV relativeFrom="page">
              <wp14:pctHeight>0</wp14:pctHeight>
            </wp14:sizeRelV>
          </wp:anchor>
        </w:drawing>
      </w:r>
    </w:p>
    <w:p w:rsidR="00D97BC5" w:rsidRPr="00A62F80" w:rsidRDefault="00D97BC5" w:rsidP="00A62F80">
      <w:pPr>
        <w:pStyle w:val="ListParagraph"/>
        <w:numPr>
          <w:ilvl w:val="0"/>
          <w:numId w:val="4"/>
        </w:numPr>
        <w:rPr>
          <w:rFonts w:ascii="Arial" w:hAnsi="Arial" w:cs="Arial"/>
          <w:sz w:val="24"/>
          <w:szCs w:val="24"/>
        </w:rPr>
      </w:pPr>
      <w:r w:rsidRPr="00A62F80">
        <w:rPr>
          <w:rFonts w:ascii="Arial" w:hAnsi="Arial" w:cs="Arial"/>
          <w:sz w:val="24"/>
          <w:szCs w:val="24"/>
        </w:rPr>
        <w:t>Drugs – 230 (26%)</w:t>
      </w:r>
    </w:p>
    <w:p w:rsidR="00D97BC5" w:rsidRPr="00A62F80" w:rsidRDefault="00D97BC5" w:rsidP="00A62F80">
      <w:pPr>
        <w:pStyle w:val="ListParagraph"/>
        <w:numPr>
          <w:ilvl w:val="0"/>
          <w:numId w:val="4"/>
        </w:numPr>
        <w:rPr>
          <w:rFonts w:ascii="Arial" w:hAnsi="Arial" w:cs="Arial"/>
          <w:sz w:val="24"/>
          <w:szCs w:val="24"/>
        </w:rPr>
      </w:pPr>
      <w:r w:rsidRPr="00A62F80">
        <w:rPr>
          <w:rFonts w:ascii="Arial" w:hAnsi="Arial" w:cs="Arial"/>
          <w:sz w:val="24"/>
          <w:szCs w:val="24"/>
        </w:rPr>
        <w:t xml:space="preserve">Drunks – 168 (23%) </w:t>
      </w:r>
    </w:p>
    <w:p w:rsidR="00D97BC5" w:rsidRPr="00A62F80" w:rsidRDefault="00D97BC5" w:rsidP="00A62F80">
      <w:pPr>
        <w:pStyle w:val="ListParagraph"/>
        <w:numPr>
          <w:ilvl w:val="0"/>
          <w:numId w:val="4"/>
        </w:numPr>
        <w:rPr>
          <w:rFonts w:ascii="Arial" w:hAnsi="Arial" w:cs="Arial"/>
          <w:sz w:val="24"/>
          <w:szCs w:val="24"/>
        </w:rPr>
      </w:pPr>
      <w:r w:rsidRPr="00A62F80">
        <w:rPr>
          <w:rFonts w:ascii="Arial" w:hAnsi="Arial" w:cs="Arial"/>
          <w:sz w:val="24"/>
          <w:szCs w:val="24"/>
        </w:rPr>
        <w:t xml:space="preserve">Night – 94 (10%) – This </w:t>
      </w:r>
      <w:r w:rsidR="00A62F80" w:rsidRPr="00A62F80">
        <w:rPr>
          <w:rFonts w:ascii="Arial" w:hAnsi="Arial" w:cs="Arial"/>
          <w:sz w:val="24"/>
          <w:szCs w:val="24"/>
        </w:rPr>
        <w:t>described</w:t>
      </w:r>
      <w:r w:rsidRPr="00A62F80">
        <w:rPr>
          <w:rFonts w:ascii="Arial" w:hAnsi="Arial" w:cs="Arial"/>
          <w:sz w:val="24"/>
          <w:szCs w:val="24"/>
        </w:rPr>
        <w:t xml:space="preserve"> people felt unsafe at night</w:t>
      </w:r>
    </w:p>
    <w:p w:rsidR="00D97BC5" w:rsidRPr="00A62F80" w:rsidRDefault="00D97BC5" w:rsidP="00A62F80">
      <w:pPr>
        <w:pStyle w:val="ListParagraph"/>
        <w:numPr>
          <w:ilvl w:val="0"/>
          <w:numId w:val="4"/>
        </w:numPr>
        <w:rPr>
          <w:rFonts w:ascii="Arial" w:hAnsi="Arial" w:cs="Arial"/>
          <w:sz w:val="24"/>
          <w:szCs w:val="24"/>
        </w:rPr>
      </w:pPr>
      <w:r w:rsidRPr="00A62F80">
        <w:rPr>
          <w:rFonts w:ascii="Arial" w:hAnsi="Arial" w:cs="Arial"/>
          <w:sz w:val="24"/>
          <w:szCs w:val="24"/>
        </w:rPr>
        <w:t>Beggars – 46 (5%)</w:t>
      </w:r>
    </w:p>
    <w:p w:rsidR="00037DE3" w:rsidRDefault="00037DE3"/>
    <w:p w:rsidR="00037DE3" w:rsidRDefault="00037DE3"/>
    <w:p w:rsidR="00B901F5" w:rsidRDefault="00B901F5" w:rsidP="00EC04B1">
      <w:pPr>
        <w:jc w:val="center"/>
      </w:pPr>
      <w:r>
        <w:rPr>
          <w:noProof/>
          <w:lang w:eastAsia="en-GB"/>
        </w:rPr>
        <w:lastRenderedPageBreak/>
        <w:drawing>
          <wp:inline distT="0" distB="0" distL="0" distR="0" wp14:anchorId="4E5359F6" wp14:editId="4FA75A11">
            <wp:extent cx="5400000" cy="3240000"/>
            <wp:effectExtent l="0" t="0" r="1079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01F5" w:rsidRDefault="00B901F5"/>
    <w:p w:rsidR="00B901F5" w:rsidRDefault="00B901F5"/>
    <w:p w:rsidR="00A62F80" w:rsidRDefault="00A62F80" w:rsidP="00A62F80">
      <w:pPr>
        <w:jc w:val="both"/>
        <w:rPr>
          <w:rFonts w:ascii="Arial" w:hAnsi="Arial" w:cs="Arial"/>
          <w:sz w:val="24"/>
          <w:szCs w:val="24"/>
        </w:rPr>
      </w:pPr>
      <w:r>
        <w:rPr>
          <w:rFonts w:ascii="Arial" w:hAnsi="Arial" w:cs="Arial"/>
          <w:sz w:val="24"/>
          <w:szCs w:val="24"/>
        </w:rPr>
        <w:t>Those that answered ‘yes’ were then asked why.  Below is a word cloud of</w:t>
      </w:r>
      <w:r w:rsidR="001F6F14">
        <w:rPr>
          <w:rFonts w:ascii="Arial" w:hAnsi="Arial" w:cs="Arial"/>
          <w:sz w:val="24"/>
          <w:szCs w:val="24"/>
        </w:rPr>
        <w:t xml:space="preserve"> the</w:t>
      </w:r>
      <w:r>
        <w:rPr>
          <w:rFonts w:ascii="Arial" w:hAnsi="Arial" w:cs="Arial"/>
          <w:sz w:val="24"/>
          <w:szCs w:val="24"/>
        </w:rPr>
        <w:t xml:space="preserve"> most common responses.  983 reasons were given.  </w:t>
      </w:r>
    </w:p>
    <w:p w:rsidR="00A62F80" w:rsidRDefault="00A62F80" w:rsidP="006E4D1A">
      <w:pPr>
        <w:jc w:val="center"/>
      </w:pPr>
      <w:r>
        <w:rPr>
          <w:noProof/>
          <w:lang w:eastAsia="en-GB"/>
        </w:rPr>
        <w:drawing>
          <wp:anchor distT="0" distB="0" distL="114300" distR="114300" simplePos="0" relativeHeight="251663360" behindDoc="1" locked="0" layoutInCell="1" allowOverlap="1" wp14:anchorId="144F6343" wp14:editId="449FB245">
            <wp:simplePos x="0" y="0"/>
            <wp:positionH relativeFrom="column">
              <wp:posOffset>0</wp:posOffset>
            </wp:positionH>
            <wp:positionV relativeFrom="paragraph">
              <wp:posOffset>635</wp:posOffset>
            </wp:positionV>
            <wp:extent cx="7270115" cy="1962150"/>
            <wp:effectExtent l="0" t="0" r="6985" b="0"/>
            <wp:wrapTight wrapText="bothSides">
              <wp:wrapPolygon edited="0">
                <wp:start x="0" y="0"/>
                <wp:lineTo x="0" y="21390"/>
                <wp:lineTo x="21564" y="21390"/>
                <wp:lineTo x="2156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70115" cy="1962150"/>
                    </a:xfrm>
                    <a:prstGeom prst="rect">
                      <a:avLst/>
                    </a:prstGeom>
                    <a:noFill/>
                  </pic:spPr>
                </pic:pic>
              </a:graphicData>
            </a:graphic>
            <wp14:sizeRelH relativeFrom="page">
              <wp14:pctWidth>0</wp14:pctWidth>
            </wp14:sizeRelH>
            <wp14:sizeRelV relativeFrom="page">
              <wp14:pctHeight>0</wp14:pctHeight>
            </wp14:sizeRelV>
          </wp:anchor>
        </w:drawing>
      </w:r>
    </w:p>
    <w:p w:rsidR="00A62F80" w:rsidRPr="00A62F80" w:rsidRDefault="00A62F80" w:rsidP="00C6413A">
      <w:pPr>
        <w:jc w:val="both"/>
        <w:rPr>
          <w:rFonts w:ascii="Arial" w:hAnsi="Arial" w:cs="Arial"/>
          <w:sz w:val="24"/>
          <w:szCs w:val="24"/>
        </w:rPr>
      </w:pPr>
      <w:r>
        <w:rPr>
          <w:rFonts w:ascii="Arial" w:hAnsi="Arial" w:cs="Arial"/>
          <w:sz w:val="24"/>
          <w:szCs w:val="24"/>
        </w:rPr>
        <w:t>People</w:t>
      </w:r>
      <w:r w:rsidR="004D282D">
        <w:rPr>
          <w:rFonts w:ascii="Arial" w:hAnsi="Arial" w:cs="Arial"/>
          <w:sz w:val="24"/>
          <w:szCs w:val="24"/>
        </w:rPr>
        <w:t xml:space="preserve"> </w:t>
      </w:r>
      <w:r w:rsidRPr="00A62F80">
        <w:rPr>
          <w:rFonts w:ascii="Arial" w:hAnsi="Arial" w:cs="Arial"/>
          <w:sz w:val="24"/>
          <w:szCs w:val="24"/>
        </w:rPr>
        <w:t>– 320 (36%)</w:t>
      </w:r>
      <w:r w:rsidR="004D282D">
        <w:rPr>
          <w:rFonts w:ascii="Arial" w:hAnsi="Arial" w:cs="Arial"/>
          <w:sz w:val="24"/>
          <w:szCs w:val="24"/>
        </w:rPr>
        <w:t xml:space="preserve"> - This </w:t>
      </w:r>
      <w:r w:rsidR="00C6413A">
        <w:rPr>
          <w:rFonts w:ascii="Arial" w:hAnsi="Arial" w:cs="Arial"/>
          <w:sz w:val="24"/>
          <w:szCs w:val="24"/>
        </w:rPr>
        <w:t xml:space="preserve">includes </w:t>
      </w:r>
      <w:r w:rsidR="004D282D">
        <w:rPr>
          <w:rFonts w:ascii="Arial" w:hAnsi="Arial" w:cs="Arial"/>
          <w:sz w:val="24"/>
          <w:szCs w:val="24"/>
        </w:rPr>
        <w:t xml:space="preserve">youths </w:t>
      </w:r>
      <w:r w:rsidRPr="00A62F80">
        <w:rPr>
          <w:rFonts w:ascii="Arial" w:hAnsi="Arial" w:cs="Arial"/>
          <w:sz w:val="24"/>
          <w:szCs w:val="24"/>
        </w:rPr>
        <w:t xml:space="preserve"> </w:t>
      </w:r>
    </w:p>
    <w:p w:rsidR="00A62F80" w:rsidRPr="00A62F80" w:rsidRDefault="00A62F80" w:rsidP="00A62F80">
      <w:pPr>
        <w:rPr>
          <w:rFonts w:ascii="Arial" w:hAnsi="Arial" w:cs="Arial"/>
          <w:sz w:val="24"/>
          <w:szCs w:val="24"/>
        </w:rPr>
      </w:pPr>
      <w:r w:rsidRPr="00A62F80">
        <w:rPr>
          <w:rFonts w:ascii="Arial" w:hAnsi="Arial" w:cs="Arial"/>
          <w:sz w:val="24"/>
          <w:szCs w:val="24"/>
        </w:rPr>
        <w:t>Drinking – 205 (23%)</w:t>
      </w:r>
    </w:p>
    <w:p w:rsidR="00A62F80" w:rsidRPr="00A62F80" w:rsidRDefault="00A62F80" w:rsidP="00A62F80">
      <w:pPr>
        <w:rPr>
          <w:rFonts w:ascii="Arial" w:hAnsi="Arial" w:cs="Arial"/>
          <w:sz w:val="24"/>
          <w:szCs w:val="24"/>
        </w:rPr>
      </w:pPr>
      <w:r w:rsidRPr="00A62F80">
        <w:rPr>
          <w:rFonts w:ascii="Arial" w:hAnsi="Arial" w:cs="Arial"/>
          <w:sz w:val="24"/>
          <w:szCs w:val="24"/>
        </w:rPr>
        <w:t>Fighting – 132 (13%)</w:t>
      </w:r>
    </w:p>
    <w:p w:rsidR="00A62F80" w:rsidRPr="00A62F80" w:rsidRDefault="00A62F80" w:rsidP="00A62F80">
      <w:pPr>
        <w:rPr>
          <w:rFonts w:ascii="Arial" w:hAnsi="Arial" w:cs="Arial"/>
          <w:sz w:val="24"/>
          <w:szCs w:val="24"/>
        </w:rPr>
      </w:pPr>
      <w:r w:rsidRPr="00A62F80">
        <w:rPr>
          <w:rFonts w:ascii="Arial" w:hAnsi="Arial" w:cs="Arial"/>
          <w:sz w:val="24"/>
          <w:szCs w:val="24"/>
        </w:rPr>
        <w:t>Beggars – 79 (8%)</w:t>
      </w:r>
    </w:p>
    <w:p w:rsidR="00A62F80" w:rsidRDefault="00A62F80"/>
    <w:p w:rsidR="00A62F80" w:rsidRDefault="00A62F80"/>
    <w:p w:rsidR="00A62F80" w:rsidRDefault="00A62F80"/>
    <w:p w:rsidR="00A62F80" w:rsidRDefault="00A62F80"/>
    <w:p w:rsidR="00A62F80" w:rsidRDefault="00A62F80"/>
    <w:p w:rsidR="00A62F80" w:rsidRDefault="00A62F80"/>
    <w:p w:rsidR="00A62F80" w:rsidRDefault="00A62F80"/>
    <w:p w:rsidR="00A62F80" w:rsidRDefault="00A62F80"/>
    <w:p w:rsidR="00D500C7" w:rsidRDefault="00D500C7"/>
    <w:p w:rsidR="00D500C7" w:rsidRDefault="00D500C7" w:rsidP="00EC04B1">
      <w:pPr>
        <w:jc w:val="center"/>
      </w:pPr>
      <w:r>
        <w:rPr>
          <w:noProof/>
          <w:lang w:eastAsia="en-GB"/>
        </w:rPr>
        <w:lastRenderedPageBreak/>
        <w:drawing>
          <wp:inline distT="0" distB="0" distL="0" distR="0" wp14:anchorId="724DC6F4" wp14:editId="3C66CAB9">
            <wp:extent cx="5400000" cy="3240000"/>
            <wp:effectExtent l="0" t="0" r="10795"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00C7" w:rsidRDefault="00D500C7"/>
    <w:p w:rsidR="00D500C7" w:rsidRDefault="00D500C7"/>
    <w:p w:rsidR="004D282D" w:rsidRDefault="004D282D" w:rsidP="004D282D">
      <w:pPr>
        <w:jc w:val="both"/>
        <w:rPr>
          <w:rFonts w:ascii="Arial" w:hAnsi="Arial" w:cs="Arial"/>
          <w:sz w:val="24"/>
          <w:szCs w:val="24"/>
        </w:rPr>
      </w:pPr>
      <w:r>
        <w:rPr>
          <w:rFonts w:ascii="Arial" w:hAnsi="Arial" w:cs="Arial"/>
          <w:sz w:val="24"/>
          <w:szCs w:val="24"/>
        </w:rPr>
        <w:t xml:space="preserve">Those that answered ‘yes’ were then asked why.  Below is a word cloud of </w:t>
      </w:r>
      <w:r w:rsidR="001F6F14">
        <w:rPr>
          <w:rFonts w:ascii="Arial" w:hAnsi="Arial" w:cs="Arial"/>
          <w:sz w:val="24"/>
          <w:szCs w:val="24"/>
        </w:rPr>
        <w:t xml:space="preserve">the </w:t>
      </w:r>
      <w:r>
        <w:rPr>
          <w:rFonts w:ascii="Arial" w:hAnsi="Arial" w:cs="Arial"/>
          <w:sz w:val="24"/>
          <w:szCs w:val="24"/>
        </w:rPr>
        <w:t xml:space="preserve">most common responses.  433 reasons were given.  </w:t>
      </w:r>
    </w:p>
    <w:p w:rsidR="004D282D" w:rsidRDefault="004D282D"/>
    <w:p w:rsidR="004D282D" w:rsidRDefault="004D282D" w:rsidP="006E4D1A">
      <w:pPr>
        <w:jc w:val="center"/>
      </w:pPr>
      <w:r>
        <w:rPr>
          <w:noProof/>
          <w:lang w:eastAsia="en-GB"/>
        </w:rPr>
        <w:drawing>
          <wp:anchor distT="0" distB="0" distL="114300" distR="114300" simplePos="0" relativeHeight="251664384" behindDoc="1" locked="0" layoutInCell="1" allowOverlap="1" wp14:anchorId="73931BC5" wp14:editId="6D9D38BE">
            <wp:simplePos x="0" y="0"/>
            <wp:positionH relativeFrom="column">
              <wp:posOffset>0</wp:posOffset>
            </wp:positionH>
            <wp:positionV relativeFrom="paragraph">
              <wp:posOffset>1270</wp:posOffset>
            </wp:positionV>
            <wp:extent cx="7342505" cy="1924050"/>
            <wp:effectExtent l="0" t="0" r="0" b="0"/>
            <wp:wrapTight wrapText="bothSides">
              <wp:wrapPolygon edited="0">
                <wp:start x="0" y="0"/>
                <wp:lineTo x="0" y="21386"/>
                <wp:lineTo x="21520" y="21386"/>
                <wp:lineTo x="21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2505" cy="1924050"/>
                    </a:xfrm>
                    <a:prstGeom prst="rect">
                      <a:avLst/>
                    </a:prstGeom>
                    <a:noFill/>
                  </pic:spPr>
                </pic:pic>
              </a:graphicData>
            </a:graphic>
            <wp14:sizeRelH relativeFrom="page">
              <wp14:pctWidth>0</wp14:pctWidth>
            </wp14:sizeRelH>
            <wp14:sizeRelV relativeFrom="page">
              <wp14:pctHeight>0</wp14:pctHeight>
            </wp14:sizeRelV>
          </wp:anchor>
        </w:drawing>
      </w:r>
    </w:p>
    <w:p w:rsidR="004D282D" w:rsidRDefault="00E27D83" w:rsidP="00CD1D57">
      <w:pPr>
        <w:pStyle w:val="ListParagraph"/>
        <w:numPr>
          <w:ilvl w:val="0"/>
          <w:numId w:val="5"/>
        </w:numPr>
        <w:rPr>
          <w:rFonts w:ascii="Arial" w:hAnsi="Arial" w:cs="Arial"/>
          <w:sz w:val="24"/>
          <w:szCs w:val="24"/>
        </w:rPr>
      </w:pPr>
      <w:r>
        <w:rPr>
          <w:rFonts w:ascii="Arial" w:hAnsi="Arial" w:cs="Arial"/>
          <w:sz w:val="24"/>
          <w:szCs w:val="24"/>
        </w:rPr>
        <w:t>Violent crime – 100 (24%) – This includes murder, attacks and violence</w:t>
      </w:r>
    </w:p>
    <w:p w:rsidR="00E27D83" w:rsidRPr="00E27D83" w:rsidRDefault="00E27D83" w:rsidP="00CD1D57">
      <w:pPr>
        <w:pStyle w:val="ListParagraph"/>
        <w:numPr>
          <w:ilvl w:val="0"/>
          <w:numId w:val="5"/>
        </w:numPr>
        <w:rPr>
          <w:rFonts w:ascii="Arial" w:hAnsi="Arial" w:cs="Arial"/>
          <w:sz w:val="24"/>
          <w:szCs w:val="24"/>
        </w:rPr>
      </w:pPr>
      <w:r>
        <w:rPr>
          <w:rFonts w:ascii="Arial" w:hAnsi="Arial" w:cs="Arial"/>
          <w:sz w:val="24"/>
          <w:szCs w:val="24"/>
        </w:rPr>
        <w:t xml:space="preserve">Crime – 32 (7%) </w:t>
      </w:r>
    </w:p>
    <w:p w:rsidR="00567223" w:rsidRDefault="00567223"/>
    <w:p w:rsidR="00EC04B1" w:rsidRDefault="00EC04B1"/>
    <w:p w:rsidR="007824FF" w:rsidRDefault="007824FF">
      <w:pPr>
        <w:spacing w:after="200"/>
        <w:rPr>
          <w:rFonts w:ascii="Arial" w:hAnsi="Arial" w:cs="Arial"/>
          <w:sz w:val="36"/>
          <w:szCs w:val="24"/>
        </w:rPr>
      </w:pPr>
      <w:r>
        <w:rPr>
          <w:rFonts w:ascii="Arial" w:hAnsi="Arial" w:cs="Arial"/>
          <w:sz w:val="36"/>
          <w:szCs w:val="24"/>
        </w:rPr>
        <w:br w:type="page"/>
      </w:r>
    </w:p>
    <w:p w:rsidR="00BA12B0" w:rsidRDefault="00EC04B1">
      <w:pPr>
        <w:rPr>
          <w:rFonts w:ascii="Arial" w:hAnsi="Arial" w:cs="Arial"/>
          <w:sz w:val="24"/>
          <w:szCs w:val="24"/>
        </w:rPr>
      </w:pPr>
      <w:r w:rsidRPr="00EC04B1">
        <w:rPr>
          <w:rFonts w:ascii="Arial" w:hAnsi="Arial" w:cs="Arial"/>
          <w:sz w:val="36"/>
          <w:szCs w:val="24"/>
        </w:rPr>
        <w:lastRenderedPageBreak/>
        <w:t>Question 9 – What do you consi</w:t>
      </w:r>
      <w:r>
        <w:rPr>
          <w:rFonts w:ascii="Arial" w:hAnsi="Arial" w:cs="Arial"/>
          <w:sz w:val="36"/>
          <w:szCs w:val="24"/>
        </w:rPr>
        <w:t>der to be anti-social behaviour?</w:t>
      </w:r>
      <w:r w:rsidRPr="00EC04B1">
        <w:rPr>
          <w:rFonts w:ascii="Arial" w:hAnsi="Arial" w:cs="Arial"/>
          <w:sz w:val="24"/>
          <w:szCs w:val="24"/>
        </w:rPr>
        <w:t xml:space="preserve">  </w:t>
      </w:r>
    </w:p>
    <w:p w:rsidR="001F6F14" w:rsidRDefault="001F6F14">
      <w:pPr>
        <w:rPr>
          <w:rFonts w:ascii="Arial" w:hAnsi="Arial" w:cs="Arial"/>
          <w:sz w:val="24"/>
          <w:szCs w:val="24"/>
        </w:rPr>
      </w:pPr>
    </w:p>
    <w:p w:rsidR="001F6F14" w:rsidRPr="00EC04B1" w:rsidRDefault="001F6F14" w:rsidP="001F6F14">
      <w:pPr>
        <w:rPr>
          <w:rFonts w:ascii="Arial" w:hAnsi="Arial" w:cs="Arial"/>
          <w:sz w:val="36"/>
          <w:szCs w:val="24"/>
        </w:rPr>
      </w:pPr>
      <w:r w:rsidRPr="00EC04B1">
        <w:rPr>
          <w:rFonts w:ascii="Arial" w:hAnsi="Arial" w:cs="Arial"/>
          <w:sz w:val="24"/>
          <w:szCs w:val="24"/>
        </w:rPr>
        <w:t>1174 respondents, 36 skipped.  Open answer</w:t>
      </w:r>
      <w:r>
        <w:rPr>
          <w:rFonts w:ascii="Arial" w:hAnsi="Arial" w:cs="Arial"/>
          <w:sz w:val="24"/>
          <w:szCs w:val="24"/>
        </w:rPr>
        <w:t xml:space="preserve"> themed.  </w:t>
      </w:r>
    </w:p>
    <w:p w:rsidR="001F6F14" w:rsidRDefault="001F6F14" w:rsidP="001F6F14">
      <w:pPr>
        <w:jc w:val="both"/>
        <w:rPr>
          <w:rFonts w:ascii="Arial" w:hAnsi="Arial" w:cs="Arial"/>
          <w:sz w:val="24"/>
          <w:szCs w:val="24"/>
        </w:rPr>
      </w:pPr>
    </w:p>
    <w:p w:rsidR="001F6F14" w:rsidRDefault="001F6F14" w:rsidP="001F6F14">
      <w:pPr>
        <w:jc w:val="both"/>
        <w:rPr>
          <w:rFonts w:ascii="Arial" w:hAnsi="Arial" w:cs="Arial"/>
          <w:sz w:val="24"/>
          <w:szCs w:val="24"/>
        </w:rPr>
      </w:pPr>
      <w:r>
        <w:rPr>
          <w:rFonts w:ascii="Arial" w:hAnsi="Arial" w:cs="Arial"/>
          <w:sz w:val="24"/>
          <w:szCs w:val="24"/>
        </w:rPr>
        <w:t xml:space="preserve">Below is a word cloud of the most the common responses.  </w:t>
      </w:r>
    </w:p>
    <w:p w:rsidR="001F6F14" w:rsidRDefault="001F6F14" w:rsidP="00EC04B1">
      <w:pPr>
        <w:jc w:val="center"/>
      </w:pPr>
    </w:p>
    <w:p w:rsidR="00EC04B1" w:rsidRDefault="007824FF" w:rsidP="00EC04B1">
      <w:pPr>
        <w:jc w:val="center"/>
      </w:pPr>
      <w:r>
        <w:rPr>
          <w:noProof/>
          <w:lang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-2540</wp:posOffset>
            </wp:positionV>
            <wp:extent cx="7324090" cy="2165350"/>
            <wp:effectExtent l="0" t="0" r="0" b="6350"/>
            <wp:wrapTight wrapText="bothSides">
              <wp:wrapPolygon edited="0">
                <wp:start x="0" y="0"/>
                <wp:lineTo x="0" y="21473"/>
                <wp:lineTo x="21518" y="21473"/>
                <wp:lineTo x="215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b="15385"/>
                    <a:stretch/>
                  </pic:blipFill>
                  <pic:spPr bwMode="auto">
                    <a:xfrm>
                      <a:off x="0" y="0"/>
                      <a:ext cx="7324090"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4B1" w:rsidRPr="00EC04B1" w:rsidRDefault="00EC04B1" w:rsidP="00EC04B1">
      <w:pPr>
        <w:rPr>
          <w:rFonts w:ascii="Arial" w:hAnsi="Arial" w:cs="Arial"/>
          <w:sz w:val="24"/>
          <w:szCs w:val="24"/>
        </w:rPr>
      </w:pPr>
      <w:r w:rsidRPr="00EC04B1">
        <w:rPr>
          <w:rFonts w:ascii="Arial" w:hAnsi="Arial" w:cs="Arial"/>
          <w:sz w:val="24"/>
          <w:szCs w:val="24"/>
        </w:rPr>
        <w:t xml:space="preserve">Drinking – 291 (25%) </w:t>
      </w:r>
    </w:p>
    <w:p w:rsidR="00EC04B1" w:rsidRPr="00EC04B1" w:rsidRDefault="00EC04B1" w:rsidP="00EC04B1">
      <w:pPr>
        <w:rPr>
          <w:rFonts w:ascii="Arial" w:hAnsi="Arial" w:cs="Arial"/>
          <w:sz w:val="24"/>
          <w:szCs w:val="24"/>
        </w:rPr>
      </w:pPr>
      <w:r w:rsidRPr="00EC04B1">
        <w:rPr>
          <w:rFonts w:ascii="Arial" w:hAnsi="Arial" w:cs="Arial"/>
          <w:sz w:val="24"/>
          <w:szCs w:val="24"/>
        </w:rPr>
        <w:t>Fighting – 165 (14%)</w:t>
      </w:r>
    </w:p>
    <w:p w:rsidR="00EC04B1" w:rsidRPr="00EC04B1" w:rsidRDefault="00EC04B1" w:rsidP="00EC04B1">
      <w:pPr>
        <w:rPr>
          <w:rFonts w:ascii="Arial" w:hAnsi="Arial" w:cs="Arial"/>
          <w:sz w:val="24"/>
          <w:szCs w:val="24"/>
        </w:rPr>
      </w:pPr>
      <w:r w:rsidRPr="00EC04B1">
        <w:rPr>
          <w:rFonts w:ascii="Arial" w:hAnsi="Arial" w:cs="Arial"/>
          <w:sz w:val="24"/>
          <w:szCs w:val="24"/>
        </w:rPr>
        <w:t>Shouting – 151 (13%)</w:t>
      </w:r>
    </w:p>
    <w:p w:rsidR="0046788A" w:rsidRPr="00EC04B1" w:rsidRDefault="00EC04B1" w:rsidP="00EC04B1">
      <w:pPr>
        <w:rPr>
          <w:rFonts w:ascii="Arial" w:hAnsi="Arial" w:cs="Arial"/>
          <w:sz w:val="24"/>
          <w:szCs w:val="24"/>
        </w:rPr>
      </w:pPr>
      <w:r w:rsidRPr="00EC04B1">
        <w:rPr>
          <w:rFonts w:ascii="Arial" w:hAnsi="Arial" w:cs="Arial"/>
          <w:sz w:val="24"/>
          <w:szCs w:val="24"/>
        </w:rPr>
        <w:t>Beggars – 116 (10%)</w:t>
      </w:r>
      <w:bookmarkStart w:id="0" w:name="_GoBack"/>
      <w:bookmarkEnd w:id="0"/>
    </w:p>
    <w:p w:rsidR="00EC04B1" w:rsidRPr="00EC04B1" w:rsidRDefault="00EC04B1" w:rsidP="00EC04B1">
      <w:pPr>
        <w:rPr>
          <w:rFonts w:ascii="Arial" w:hAnsi="Arial" w:cs="Arial"/>
          <w:sz w:val="24"/>
          <w:szCs w:val="24"/>
        </w:rPr>
      </w:pPr>
      <w:r w:rsidRPr="00EC04B1">
        <w:rPr>
          <w:rFonts w:ascii="Arial" w:hAnsi="Arial" w:cs="Arial"/>
          <w:sz w:val="24"/>
          <w:szCs w:val="24"/>
        </w:rPr>
        <w:t>Drugs – 94 (8%)</w:t>
      </w:r>
    </w:p>
    <w:p w:rsidR="00EC04B1" w:rsidRDefault="00EC04B1"/>
    <w:p w:rsidR="00EC04B1" w:rsidRDefault="00EC04B1"/>
    <w:p w:rsidR="00EC04B1" w:rsidRPr="007824FF" w:rsidRDefault="007824FF">
      <w:pPr>
        <w:rPr>
          <w:rFonts w:ascii="Arial" w:hAnsi="Arial" w:cs="Arial"/>
          <w:sz w:val="36"/>
          <w:szCs w:val="36"/>
        </w:rPr>
      </w:pPr>
      <w:r w:rsidRPr="007824FF">
        <w:rPr>
          <w:rFonts w:ascii="Arial" w:hAnsi="Arial" w:cs="Arial"/>
          <w:sz w:val="36"/>
          <w:szCs w:val="36"/>
        </w:rPr>
        <w:t>Question 1</w:t>
      </w:r>
      <w:r>
        <w:rPr>
          <w:rFonts w:ascii="Arial" w:hAnsi="Arial" w:cs="Arial"/>
          <w:sz w:val="36"/>
          <w:szCs w:val="36"/>
        </w:rPr>
        <w:t>0</w:t>
      </w:r>
      <w:r w:rsidRPr="007824FF">
        <w:rPr>
          <w:rFonts w:ascii="Arial" w:hAnsi="Arial" w:cs="Arial"/>
          <w:sz w:val="36"/>
          <w:szCs w:val="36"/>
        </w:rPr>
        <w:t xml:space="preserve"> – What is your postcode?</w:t>
      </w:r>
    </w:p>
    <w:p w:rsidR="00C6413A" w:rsidRDefault="00C6413A">
      <w:pPr>
        <w:rPr>
          <w:rFonts w:ascii="Arial" w:hAnsi="Arial" w:cs="Arial"/>
          <w:sz w:val="24"/>
          <w:szCs w:val="24"/>
        </w:rPr>
      </w:pPr>
    </w:p>
    <w:p w:rsidR="00EC04B1" w:rsidRPr="00C6413A" w:rsidRDefault="00C6413A">
      <w:pPr>
        <w:rPr>
          <w:rFonts w:ascii="Arial" w:hAnsi="Arial" w:cs="Arial"/>
          <w:sz w:val="24"/>
          <w:szCs w:val="24"/>
        </w:rPr>
      </w:pPr>
      <w:r w:rsidRPr="00C6413A">
        <w:rPr>
          <w:rFonts w:ascii="Arial" w:hAnsi="Arial" w:cs="Arial"/>
          <w:sz w:val="24"/>
          <w:szCs w:val="24"/>
        </w:rPr>
        <w:t>This has not been analysed at this time</w:t>
      </w:r>
      <w:r>
        <w:rPr>
          <w:rFonts w:ascii="Arial" w:hAnsi="Arial" w:cs="Arial"/>
          <w:sz w:val="24"/>
          <w:szCs w:val="24"/>
        </w:rPr>
        <w:t>.</w:t>
      </w:r>
    </w:p>
    <w:p w:rsidR="00EC04B1" w:rsidRDefault="00EC04B1"/>
    <w:p w:rsidR="00EC04B1" w:rsidRDefault="00EC04B1"/>
    <w:p w:rsidR="00EC04B1" w:rsidRDefault="00EC04B1" w:rsidP="00C6413A">
      <w:pPr>
        <w:jc w:val="center"/>
      </w:pPr>
    </w:p>
    <w:p w:rsidR="00D500C7" w:rsidRDefault="00D500C7" w:rsidP="00C6413A">
      <w:pPr>
        <w:jc w:val="center"/>
      </w:pPr>
      <w:r>
        <w:rPr>
          <w:noProof/>
          <w:lang w:eastAsia="en-GB"/>
        </w:rPr>
        <w:lastRenderedPageBreak/>
        <w:drawing>
          <wp:inline distT="0" distB="0" distL="0" distR="0" wp14:anchorId="70BDA208" wp14:editId="6D020BA9">
            <wp:extent cx="5400000" cy="3240000"/>
            <wp:effectExtent l="0" t="0" r="10795"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3E44" w:rsidRDefault="00063E44"/>
    <w:p w:rsidR="00063E44" w:rsidRDefault="00063E44"/>
    <w:p w:rsidR="00063E44" w:rsidRDefault="00063E44"/>
    <w:p w:rsidR="00063E44" w:rsidRDefault="00063E44" w:rsidP="00C6413A">
      <w:pPr>
        <w:jc w:val="center"/>
      </w:pPr>
      <w:r>
        <w:rPr>
          <w:noProof/>
          <w:lang w:eastAsia="en-GB"/>
        </w:rPr>
        <w:drawing>
          <wp:inline distT="0" distB="0" distL="0" distR="0" wp14:anchorId="05A79BED" wp14:editId="741566E3">
            <wp:extent cx="5400000" cy="3240000"/>
            <wp:effectExtent l="0" t="0" r="10795"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01F5" w:rsidRDefault="00B901F5"/>
    <w:p w:rsidR="00567223" w:rsidRPr="00567223" w:rsidRDefault="00567223">
      <w:pPr>
        <w:rPr>
          <w:rFonts w:ascii="Arial" w:hAnsi="Arial" w:cs="Arial"/>
        </w:rPr>
      </w:pPr>
    </w:p>
    <w:p w:rsidR="00567223" w:rsidRPr="000A1859" w:rsidRDefault="00567223">
      <w:pPr>
        <w:rPr>
          <w:rFonts w:ascii="Arial" w:hAnsi="Arial" w:cs="Arial"/>
          <w:b/>
        </w:rPr>
      </w:pPr>
      <w:r w:rsidRPr="000A1859">
        <w:rPr>
          <w:rFonts w:ascii="Arial" w:hAnsi="Arial" w:cs="Arial"/>
          <w:b/>
        </w:rPr>
        <w:t>Next Steps and Actions</w:t>
      </w:r>
      <w:r w:rsidR="000D75EA" w:rsidRPr="000A1859">
        <w:rPr>
          <w:rFonts w:ascii="Arial" w:hAnsi="Arial" w:cs="Arial"/>
          <w:b/>
        </w:rPr>
        <w:t>:</w:t>
      </w:r>
    </w:p>
    <w:p w:rsidR="000A1859" w:rsidRDefault="000A1859">
      <w:pPr>
        <w:rPr>
          <w:rFonts w:ascii="Arial" w:hAnsi="Arial" w:cs="Arial"/>
        </w:rPr>
      </w:pPr>
    </w:p>
    <w:p w:rsidR="00567223" w:rsidRDefault="00567223">
      <w:pPr>
        <w:rPr>
          <w:rFonts w:ascii="Arial" w:hAnsi="Arial" w:cs="Arial"/>
        </w:rPr>
      </w:pPr>
      <w:r>
        <w:rPr>
          <w:rFonts w:ascii="Arial" w:hAnsi="Arial" w:cs="Arial"/>
        </w:rPr>
        <w:t xml:space="preserve">To be updated </w:t>
      </w:r>
      <w:r w:rsidR="000D75EA">
        <w:rPr>
          <w:rFonts w:ascii="Arial" w:hAnsi="Arial" w:cs="Arial"/>
        </w:rPr>
        <w:t xml:space="preserve">by the working group </w:t>
      </w:r>
      <w:r>
        <w:rPr>
          <w:rFonts w:ascii="Arial" w:hAnsi="Arial" w:cs="Arial"/>
        </w:rPr>
        <w:t xml:space="preserve">and fed back </w:t>
      </w:r>
      <w:r w:rsidR="000D75EA">
        <w:rPr>
          <w:rFonts w:ascii="Arial" w:hAnsi="Arial" w:cs="Arial"/>
        </w:rPr>
        <w:t>publicly following the ‘You said, we did’ format</w:t>
      </w:r>
      <w:r w:rsidR="000A1859">
        <w:rPr>
          <w:rFonts w:ascii="Arial" w:hAnsi="Arial" w:cs="Arial"/>
        </w:rPr>
        <w:t xml:space="preserve">.  </w:t>
      </w:r>
      <w:r w:rsidR="000D75EA">
        <w:rPr>
          <w:rFonts w:ascii="Arial" w:hAnsi="Arial" w:cs="Arial"/>
        </w:rPr>
        <w:t xml:space="preserve"> </w:t>
      </w:r>
    </w:p>
    <w:p w:rsidR="007A6210" w:rsidRDefault="007A6210">
      <w:pPr>
        <w:rPr>
          <w:rFonts w:ascii="Arial" w:hAnsi="Arial" w:cs="Arial"/>
        </w:rPr>
      </w:pPr>
    </w:p>
    <w:p w:rsidR="007A6210" w:rsidRDefault="007A6210">
      <w:pPr>
        <w:rPr>
          <w:rFonts w:ascii="Arial" w:hAnsi="Arial" w:cs="Arial"/>
        </w:rPr>
      </w:pPr>
    </w:p>
    <w:p w:rsidR="000D75EA" w:rsidRPr="00567223" w:rsidRDefault="000D75EA">
      <w:pPr>
        <w:rPr>
          <w:rFonts w:ascii="Arial" w:hAnsi="Arial" w:cs="Arial"/>
        </w:rPr>
      </w:pPr>
    </w:p>
    <w:sectPr w:rsidR="000D75EA" w:rsidRPr="00567223" w:rsidSect="004317FF">
      <w:footerReference w:type="default" r:id="rId2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BC5" w:rsidRDefault="00D97BC5" w:rsidP="00D97BC5">
      <w:r>
        <w:separator/>
      </w:r>
    </w:p>
  </w:endnote>
  <w:endnote w:type="continuationSeparator" w:id="0">
    <w:p w:rsidR="00D97BC5" w:rsidRDefault="00D97BC5" w:rsidP="00D9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415133912"/>
      <w:docPartObj>
        <w:docPartGallery w:val="Page Numbers (Bottom of Page)"/>
        <w:docPartUnique/>
      </w:docPartObj>
    </w:sdtPr>
    <w:sdtEndPr>
      <w:rPr>
        <w:noProof/>
      </w:rPr>
    </w:sdtEndPr>
    <w:sdtContent>
      <w:p w:rsidR="00D97BC5" w:rsidRPr="00D97BC5" w:rsidRDefault="00D97BC5">
        <w:pPr>
          <w:pStyle w:val="Footer"/>
          <w:jc w:val="center"/>
          <w:rPr>
            <w:rFonts w:ascii="Arial" w:hAnsi="Arial" w:cs="Arial"/>
            <w:sz w:val="24"/>
            <w:szCs w:val="24"/>
          </w:rPr>
        </w:pPr>
        <w:r w:rsidRPr="00D97BC5">
          <w:rPr>
            <w:rFonts w:ascii="Arial" w:hAnsi="Arial" w:cs="Arial"/>
            <w:sz w:val="24"/>
            <w:szCs w:val="24"/>
          </w:rPr>
          <w:fldChar w:fldCharType="begin"/>
        </w:r>
        <w:r w:rsidRPr="00D97BC5">
          <w:rPr>
            <w:rFonts w:ascii="Arial" w:hAnsi="Arial" w:cs="Arial"/>
            <w:sz w:val="24"/>
            <w:szCs w:val="24"/>
          </w:rPr>
          <w:instrText xml:space="preserve"> PAGE   \* MERGEFORMAT </w:instrText>
        </w:r>
        <w:r w:rsidRPr="00D97BC5">
          <w:rPr>
            <w:rFonts w:ascii="Arial" w:hAnsi="Arial" w:cs="Arial"/>
            <w:sz w:val="24"/>
            <w:szCs w:val="24"/>
          </w:rPr>
          <w:fldChar w:fldCharType="separate"/>
        </w:r>
        <w:r w:rsidR="006A32C4">
          <w:rPr>
            <w:rFonts w:ascii="Arial" w:hAnsi="Arial" w:cs="Arial"/>
            <w:noProof/>
            <w:sz w:val="24"/>
            <w:szCs w:val="24"/>
          </w:rPr>
          <w:t>10</w:t>
        </w:r>
        <w:r w:rsidRPr="00D97BC5">
          <w:rPr>
            <w:rFonts w:ascii="Arial" w:hAnsi="Arial" w:cs="Arial"/>
            <w:noProof/>
            <w:sz w:val="24"/>
            <w:szCs w:val="24"/>
          </w:rPr>
          <w:fldChar w:fldCharType="end"/>
        </w:r>
      </w:p>
    </w:sdtContent>
  </w:sdt>
  <w:p w:rsidR="00D97BC5" w:rsidRDefault="00D97B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BC5" w:rsidRDefault="00D97BC5" w:rsidP="00D97BC5">
      <w:r>
        <w:separator/>
      </w:r>
    </w:p>
  </w:footnote>
  <w:footnote w:type="continuationSeparator" w:id="0">
    <w:p w:rsidR="00D97BC5" w:rsidRDefault="00D97BC5" w:rsidP="00D97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17B1B"/>
    <w:multiLevelType w:val="hybridMultilevel"/>
    <w:tmpl w:val="27F0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E33C45"/>
    <w:multiLevelType w:val="hybridMultilevel"/>
    <w:tmpl w:val="A57CF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511DB5"/>
    <w:multiLevelType w:val="hybridMultilevel"/>
    <w:tmpl w:val="A0D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C1C2AF6"/>
    <w:multiLevelType w:val="hybridMultilevel"/>
    <w:tmpl w:val="D4D6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E98551C"/>
    <w:multiLevelType w:val="hybridMultilevel"/>
    <w:tmpl w:val="AE58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E8E"/>
    <w:rsid w:val="00037DE3"/>
    <w:rsid w:val="00053605"/>
    <w:rsid w:val="00063E44"/>
    <w:rsid w:val="000A1859"/>
    <w:rsid w:val="000D75EA"/>
    <w:rsid w:val="001F5EC7"/>
    <w:rsid w:val="001F6F14"/>
    <w:rsid w:val="004317FF"/>
    <w:rsid w:val="0046788A"/>
    <w:rsid w:val="004A34BF"/>
    <w:rsid w:val="004D282D"/>
    <w:rsid w:val="00561E8E"/>
    <w:rsid w:val="00567223"/>
    <w:rsid w:val="00570B96"/>
    <w:rsid w:val="0063656E"/>
    <w:rsid w:val="006A32C4"/>
    <w:rsid w:val="006D0073"/>
    <w:rsid w:val="006E4D1A"/>
    <w:rsid w:val="007824FF"/>
    <w:rsid w:val="007A6210"/>
    <w:rsid w:val="00801F1F"/>
    <w:rsid w:val="008A04F6"/>
    <w:rsid w:val="009B15ED"/>
    <w:rsid w:val="00A52D93"/>
    <w:rsid w:val="00A62F80"/>
    <w:rsid w:val="00A871E9"/>
    <w:rsid w:val="00AE4AAE"/>
    <w:rsid w:val="00AF1E53"/>
    <w:rsid w:val="00B901F5"/>
    <w:rsid w:val="00BA12B0"/>
    <w:rsid w:val="00C61B94"/>
    <w:rsid w:val="00C6413A"/>
    <w:rsid w:val="00CB5459"/>
    <w:rsid w:val="00CD1D57"/>
    <w:rsid w:val="00D500C7"/>
    <w:rsid w:val="00D97BC5"/>
    <w:rsid w:val="00DE4838"/>
    <w:rsid w:val="00DF32E5"/>
    <w:rsid w:val="00E27D83"/>
    <w:rsid w:val="00EA55A4"/>
    <w:rsid w:val="00EC04B1"/>
    <w:rsid w:val="00EC1413"/>
    <w:rsid w:val="00F90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E8E"/>
    <w:pPr>
      <w:spacing w:after="0"/>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1E8E"/>
    <w:rPr>
      <w:color w:val="0000FF" w:themeColor="hyperlink"/>
      <w:u w:val="single"/>
    </w:rPr>
  </w:style>
  <w:style w:type="paragraph" w:styleId="BalloonText">
    <w:name w:val="Balloon Text"/>
    <w:basedOn w:val="Normal"/>
    <w:link w:val="BalloonTextChar"/>
    <w:uiPriority w:val="99"/>
    <w:semiHidden/>
    <w:unhideWhenUsed/>
    <w:rsid w:val="00561E8E"/>
    <w:rPr>
      <w:rFonts w:ascii="Tahoma" w:hAnsi="Tahoma" w:cs="Tahoma"/>
      <w:sz w:val="16"/>
      <w:szCs w:val="16"/>
    </w:rPr>
  </w:style>
  <w:style w:type="character" w:customStyle="1" w:styleId="BalloonTextChar">
    <w:name w:val="Balloon Text Char"/>
    <w:basedOn w:val="DefaultParagraphFont"/>
    <w:link w:val="BalloonText"/>
    <w:uiPriority w:val="99"/>
    <w:semiHidden/>
    <w:rsid w:val="00561E8E"/>
    <w:rPr>
      <w:rFonts w:ascii="Tahoma" w:hAnsi="Tahoma" w:cs="Tahoma"/>
      <w:sz w:val="16"/>
      <w:szCs w:val="16"/>
    </w:rPr>
  </w:style>
  <w:style w:type="paragraph" w:styleId="ListParagraph">
    <w:name w:val="List Paragraph"/>
    <w:basedOn w:val="Normal"/>
    <w:uiPriority w:val="34"/>
    <w:qFormat/>
    <w:rsid w:val="00F90A02"/>
    <w:pPr>
      <w:ind w:left="720"/>
      <w:contextualSpacing/>
    </w:pPr>
  </w:style>
  <w:style w:type="paragraph" w:styleId="Header">
    <w:name w:val="header"/>
    <w:basedOn w:val="Normal"/>
    <w:link w:val="HeaderChar"/>
    <w:uiPriority w:val="99"/>
    <w:unhideWhenUsed/>
    <w:rsid w:val="00D97BC5"/>
    <w:pPr>
      <w:tabs>
        <w:tab w:val="center" w:pos="4513"/>
        <w:tab w:val="right" w:pos="9026"/>
      </w:tabs>
    </w:pPr>
  </w:style>
  <w:style w:type="character" w:customStyle="1" w:styleId="HeaderChar">
    <w:name w:val="Header Char"/>
    <w:basedOn w:val="DefaultParagraphFont"/>
    <w:link w:val="Header"/>
    <w:uiPriority w:val="99"/>
    <w:rsid w:val="00D97BC5"/>
    <w:rPr>
      <w:rFonts w:asciiTheme="minorHAnsi" w:hAnsiTheme="minorHAnsi" w:cstheme="minorBidi"/>
      <w:sz w:val="22"/>
      <w:szCs w:val="22"/>
    </w:rPr>
  </w:style>
  <w:style w:type="paragraph" w:styleId="Footer">
    <w:name w:val="footer"/>
    <w:basedOn w:val="Normal"/>
    <w:link w:val="FooterChar"/>
    <w:uiPriority w:val="99"/>
    <w:unhideWhenUsed/>
    <w:rsid w:val="00D97BC5"/>
    <w:pPr>
      <w:tabs>
        <w:tab w:val="center" w:pos="4513"/>
        <w:tab w:val="right" w:pos="9026"/>
      </w:tabs>
    </w:pPr>
  </w:style>
  <w:style w:type="character" w:customStyle="1" w:styleId="FooterChar">
    <w:name w:val="Footer Char"/>
    <w:basedOn w:val="DefaultParagraphFont"/>
    <w:link w:val="Footer"/>
    <w:uiPriority w:val="99"/>
    <w:rsid w:val="00D97BC5"/>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E8E"/>
    <w:pPr>
      <w:spacing w:after="0"/>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1E8E"/>
    <w:rPr>
      <w:color w:val="0000FF" w:themeColor="hyperlink"/>
      <w:u w:val="single"/>
    </w:rPr>
  </w:style>
  <w:style w:type="paragraph" w:styleId="BalloonText">
    <w:name w:val="Balloon Text"/>
    <w:basedOn w:val="Normal"/>
    <w:link w:val="BalloonTextChar"/>
    <w:uiPriority w:val="99"/>
    <w:semiHidden/>
    <w:unhideWhenUsed/>
    <w:rsid w:val="00561E8E"/>
    <w:rPr>
      <w:rFonts w:ascii="Tahoma" w:hAnsi="Tahoma" w:cs="Tahoma"/>
      <w:sz w:val="16"/>
      <w:szCs w:val="16"/>
    </w:rPr>
  </w:style>
  <w:style w:type="character" w:customStyle="1" w:styleId="BalloonTextChar">
    <w:name w:val="Balloon Text Char"/>
    <w:basedOn w:val="DefaultParagraphFont"/>
    <w:link w:val="BalloonText"/>
    <w:uiPriority w:val="99"/>
    <w:semiHidden/>
    <w:rsid w:val="00561E8E"/>
    <w:rPr>
      <w:rFonts w:ascii="Tahoma" w:hAnsi="Tahoma" w:cs="Tahoma"/>
      <w:sz w:val="16"/>
      <w:szCs w:val="16"/>
    </w:rPr>
  </w:style>
  <w:style w:type="paragraph" w:styleId="ListParagraph">
    <w:name w:val="List Paragraph"/>
    <w:basedOn w:val="Normal"/>
    <w:uiPriority w:val="34"/>
    <w:qFormat/>
    <w:rsid w:val="00F90A02"/>
    <w:pPr>
      <w:ind w:left="720"/>
      <w:contextualSpacing/>
    </w:pPr>
  </w:style>
  <w:style w:type="paragraph" w:styleId="Header">
    <w:name w:val="header"/>
    <w:basedOn w:val="Normal"/>
    <w:link w:val="HeaderChar"/>
    <w:uiPriority w:val="99"/>
    <w:unhideWhenUsed/>
    <w:rsid w:val="00D97BC5"/>
    <w:pPr>
      <w:tabs>
        <w:tab w:val="center" w:pos="4513"/>
        <w:tab w:val="right" w:pos="9026"/>
      </w:tabs>
    </w:pPr>
  </w:style>
  <w:style w:type="character" w:customStyle="1" w:styleId="HeaderChar">
    <w:name w:val="Header Char"/>
    <w:basedOn w:val="DefaultParagraphFont"/>
    <w:link w:val="Header"/>
    <w:uiPriority w:val="99"/>
    <w:rsid w:val="00D97BC5"/>
    <w:rPr>
      <w:rFonts w:asciiTheme="minorHAnsi" w:hAnsiTheme="minorHAnsi" w:cstheme="minorBidi"/>
      <w:sz w:val="22"/>
      <w:szCs w:val="22"/>
    </w:rPr>
  </w:style>
  <w:style w:type="paragraph" w:styleId="Footer">
    <w:name w:val="footer"/>
    <w:basedOn w:val="Normal"/>
    <w:link w:val="FooterChar"/>
    <w:uiPriority w:val="99"/>
    <w:unhideWhenUsed/>
    <w:rsid w:val="00D97BC5"/>
    <w:pPr>
      <w:tabs>
        <w:tab w:val="center" w:pos="4513"/>
        <w:tab w:val="right" w:pos="9026"/>
      </w:tabs>
    </w:pPr>
  </w:style>
  <w:style w:type="character" w:customStyle="1" w:styleId="FooterChar">
    <w:name w:val="Footer Char"/>
    <w:basedOn w:val="DefaultParagraphFont"/>
    <w:link w:val="Footer"/>
    <w:uiPriority w:val="99"/>
    <w:rsid w:val="00D97BC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0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http://www.nelincs.gov.uk/have-your-say"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Town%20Centre%20consultation%20data%20-%20tyler%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Town%20Centre%20consultation%20data%20-%20tyler%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ldatl2\ppd\Communications\Consultation%20and%20Engagement\Personal%20Data\Grimsby%20Town%20Centre\Grimsby%20Town%20Centre%20Consultation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r>
              <a:rPr lang="en-GB">
                <a:latin typeface="Arial" panose="020B0604020202020204" pitchFamily="34" charset="0"/>
                <a:cs typeface="Arial" panose="020B0604020202020204" pitchFamily="34" charset="0"/>
              </a:rPr>
              <a:t>Q1. Why do you visit Grimsby town centre? </a:t>
            </a:r>
            <a:r>
              <a:rPr lang="en-GB" sz="1200">
                <a:latin typeface="Arial" panose="020B0604020202020204" pitchFamily="34" charset="0"/>
                <a:cs typeface="Arial" panose="020B0604020202020204" pitchFamily="34" charset="0"/>
              </a:rPr>
              <a:t>1209 respondents,</a:t>
            </a:r>
            <a:r>
              <a:rPr lang="en-GB" sz="1200" baseline="0">
                <a:latin typeface="Arial" panose="020B0604020202020204" pitchFamily="34" charset="0"/>
                <a:cs typeface="Arial" panose="020B0604020202020204" pitchFamily="34" charset="0"/>
              </a:rPr>
              <a:t> 1 skipped. Multiple choice answer</a:t>
            </a:r>
            <a:r>
              <a:rPr lang="en-GB" sz="1200">
                <a:latin typeface="Arial" panose="020B0604020202020204" pitchFamily="34" charset="0"/>
                <a:cs typeface="Arial" panose="020B0604020202020204" pitchFamily="34" charset="0"/>
              </a:rPr>
              <a:t> </a:t>
            </a:r>
          </a:p>
        </c:rich>
      </c:tx>
      <c:layout/>
      <c:overlay val="0"/>
    </c:title>
    <c:autoTitleDeleted val="0"/>
    <c:plotArea>
      <c:layout/>
      <c:barChart>
        <c:barDir val="col"/>
        <c:grouping val="clustered"/>
        <c:varyColors val="0"/>
        <c:ser>
          <c:idx val="0"/>
          <c:order val="0"/>
          <c:tx>
            <c:strRef>
              <c:f>'Question 1'!$B$3</c:f>
              <c:strCache>
                <c:ptCount val="1"/>
                <c:pt idx="0">
                  <c:v>1209</c:v>
                </c:pt>
              </c:strCache>
            </c:strRef>
          </c:tx>
          <c:invertIfNegative val="0"/>
          <c:dLbls>
            <c:dLbl>
              <c:idx val="0"/>
              <c:layout/>
              <c:tx>
                <c:rich>
                  <a:bodyPr/>
                  <a:lstStyle/>
                  <a:p>
                    <a:r>
                      <a:rPr lang="en-US"/>
                      <a:t>72%, 874</a:t>
                    </a:r>
                  </a:p>
                </c:rich>
              </c:tx>
              <c:showLegendKey val="0"/>
              <c:showVal val="1"/>
              <c:showCatName val="0"/>
              <c:showSerName val="0"/>
              <c:showPercent val="0"/>
              <c:showBubbleSize val="0"/>
            </c:dLbl>
            <c:dLbl>
              <c:idx val="1"/>
              <c:layout/>
              <c:tx>
                <c:rich>
                  <a:bodyPr/>
                  <a:lstStyle/>
                  <a:p>
                    <a:r>
                      <a:rPr lang="en-US"/>
                      <a:t>50%, 608</a:t>
                    </a:r>
                  </a:p>
                </c:rich>
              </c:tx>
              <c:showLegendKey val="0"/>
              <c:showVal val="1"/>
              <c:showCatName val="0"/>
              <c:showSerName val="0"/>
              <c:showPercent val="0"/>
              <c:showBubbleSize val="0"/>
            </c:dLbl>
            <c:dLbl>
              <c:idx val="2"/>
              <c:layout/>
              <c:tx>
                <c:rich>
                  <a:bodyPr/>
                  <a:lstStyle/>
                  <a:p>
                    <a:r>
                      <a:rPr lang="en-US"/>
                      <a:t>33%, 404</a:t>
                    </a:r>
                  </a:p>
                </c:rich>
              </c:tx>
              <c:showLegendKey val="0"/>
              <c:showVal val="1"/>
              <c:showCatName val="0"/>
              <c:showSerName val="0"/>
              <c:showPercent val="0"/>
              <c:showBubbleSize val="0"/>
            </c:dLbl>
            <c:dLbl>
              <c:idx val="3"/>
              <c:layout/>
              <c:tx>
                <c:rich>
                  <a:bodyPr/>
                  <a:lstStyle/>
                  <a:p>
                    <a:r>
                      <a:rPr lang="en-US"/>
                      <a:t>26%, 311</a:t>
                    </a:r>
                  </a:p>
                </c:rich>
              </c:tx>
              <c:showLegendKey val="0"/>
              <c:showVal val="1"/>
              <c:showCatName val="0"/>
              <c:showSerName val="0"/>
              <c:showPercent val="0"/>
              <c:showBubbleSize val="0"/>
            </c:dLbl>
            <c:dLbl>
              <c:idx val="4"/>
              <c:layout/>
              <c:tx>
                <c:rich>
                  <a:bodyPr/>
                  <a:lstStyle/>
                  <a:p>
                    <a:r>
                      <a:rPr lang="en-US"/>
                      <a:t>19%, 232</a:t>
                    </a:r>
                  </a:p>
                </c:rich>
              </c:tx>
              <c:showLegendKey val="0"/>
              <c:showVal val="1"/>
              <c:showCatName val="0"/>
              <c:showSerName val="0"/>
              <c:showPercent val="0"/>
              <c:showBubbleSize val="0"/>
            </c:dLbl>
            <c:dLbl>
              <c:idx val="5"/>
              <c:layout/>
              <c:tx>
                <c:rich>
                  <a:bodyPr/>
                  <a:lstStyle/>
                  <a:p>
                    <a:r>
                      <a:rPr lang="en-US"/>
                      <a:t>10%, 117</a:t>
                    </a:r>
                  </a:p>
                </c:rich>
              </c:tx>
              <c:showLegendKey val="0"/>
              <c:showVal val="1"/>
              <c:showCatName val="0"/>
              <c:showSerName val="0"/>
              <c:showPercent val="0"/>
              <c:showBubbleSize val="0"/>
            </c:dLbl>
            <c:dLbl>
              <c:idx val="6"/>
              <c:layout/>
              <c:tx>
                <c:rich>
                  <a:bodyPr/>
                  <a:lstStyle/>
                  <a:p>
                    <a:r>
                      <a:rPr lang="en-US"/>
                      <a:t>8%, 94</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1'!$A$4:$A$10</c:f>
              <c:strCache>
                <c:ptCount val="7"/>
                <c:pt idx="0">
                  <c:v>Shopping</c:v>
                </c:pt>
                <c:pt idx="1">
                  <c:v>Bank, estate agents, solicitors etc</c:v>
                </c:pt>
                <c:pt idx="2">
                  <c:v>Eating/drinking out</c:v>
                </c:pt>
                <c:pt idx="3">
                  <c:v>Work</c:v>
                </c:pt>
                <c:pt idx="4">
                  <c:v>Meet family and friends</c:v>
                </c:pt>
                <c:pt idx="5">
                  <c:v>Other</c:v>
                </c:pt>
                <c:pt idx="6">
                  <c:v>Gym, library etc</c:v>
                </c:pt>
              </c:strCache>
            </c:strRef>
          </c:cat>
          <c:val>
            <c:numRef>
              <c:f>'Question 1'!$B$4:$B$10</c:f>
              <c:numCache>
                <c:formatCode>0.00%</c:formatCode>
                <c:ptCount val="7"/>
                <c:pt idx="0">
                  <c:v>0.7229000000000001</c:v>
                </c:pt>
                <c:pt idx="1">
                  <c:v>0.50290000000000001</c:v>
                </c:pt>
                <c:pt idx="2">
                  <c:v>0.3342</c:v>
                </c:pt>
                <c:pt idx="3">
                  <c:v>0.25719999999999998</c:v>
                </c:pt>
                <c:pt idx="4">
                  <c:v>0.19189999999999999</c:v>
                </c:pt>
                <c:pt idx="5">
                  <c:v>9.6799999999999997E-2</c:v>
                </c:pt>
                <c:pt idx="6">
                  <c:v>7.7800000000000008E-2</c:v>
                </c:pt>
              </c:numCache>
            </c:numRef>
          </c:val>
        </c:ser>
        <c:dLbls>
          <c:showLegendKey val="0"/>
          <c:showVal val="0"/>
          <c:showCatName val="0"/>
          <c:showSerName val="0"/>
          <c:showPercent val="0"/>
          <c:showBubbleSize val="0"/>
        </c:dLbls>
        <c:gapWidth val="80"/>
        <c:axId val="157501312"/>
        <c:axId val="157499776"/>
      </c:barChart>
      <c:valAx>
        <c:axId val="157499776"/>
        <c:scaling>
          <c:orientation val="minMax"/>
        </c:scaling>
        <c:delete val="0"/>
        <c:axPos val="l"/>
        <c:majorGridlines/>
        <c:numFmt formatCode="0%" sourceLinked="0"/>
        <c:majorTickMark val="out"/>
        <c:minorTickMark val="none"/>
        <c:tickLblPos val="nextTo"/>
        <c:crossAx val="157501312"/>
        <c:crosses val="autoZero"/>
        <c:crossBetween val="between"/>
      </c:valAx>
      <c:catAx>
        <c:axId val="157501312"/>
        <c:scaling>
          <c:orientation val="minMax"/>
        </c:scaling>
        <c:delete val="0"/>
        <c:axPos val="b"/>
        <c:majorTickMark val="out"/>
        <c:minorTickMark val="none"/>
        <c:tickLblPos val="nextTo"/>
        <c:crossAx val="157499776"/>
        <c:crosses val="autoZero"/>
        <c:auto val="0"/>
        <c:lblAlgn val="ctr"/>
        <c:lblOffset val="100"/>
        <c:noMultiLvlLbl val="0"/>
      </c:catAx>
    </c:plotArea>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r>
              <a:rPr lang="en-GB"/>
              <a:t>Q12. What is your gender?</a:t>
            </a:r>
          </a:p>
          <a:p>
            <a:r>
              <a:rPr lang="en-GB" sz="1200">
                <a:latin typeface="Arial" panose="020B0604020202020204" pitchFamily="34" charset="0"/>
                <a:cs typeface="Arial" panose="020B0604020202020204" pitchFamily="34" charset="0"/>
              </a:rPr>
              <a:t>1190 responses,</a:t>
            </a:r>
            <a:r>
              <a:rPr lang="en-GB" sz="1200" baseline="0">
                <a:latin typeface="Arial" panose="020B0604020202020204" pitchFamily="34" charset="0"/>
                <a:cs typeface="Arial" panose="020B0604020202020204" pitchFamily="34" charset="0"/>
              </a:rPr>
              <a:t> 20 skipped.  One answer</a:t>
            </a:r>
            <a:endParaRPr lang="en-GB" sz="1200">
              <a:latin typeface="Arial" panose="020B0604020202020204" pitchFamily="34" charset="0"/>
              <a:cs typeface="Arial" panose="020B0604020202020204" pitchFamily="34" charset="0"/>
            </a:endParaRPr>
          </a:p>
        </c:rich>
      </c:tx>
      <c:layout/>
      <c:overlay val="0"/>
    </c:title>
    <c:autoTitleDeleted val="0"/>
    <c:plotArea>
      <c:layout/>
      <c:barChart>
        <c:barDir val="col"/>
        <c:grouping val="clustered"/>
        <c:varyColors val="0"/>
        <c:ser>
          <c:idx val="0"/>
          <c:order val="0"/>
          <c:tx>
            <c:strRef>
              <c:f>'Question 12'!$B$3</c:f>
              <c:strCache>
                <c:ptCount val="1"/>
                <c:pt idx="0">
                  <c:v>Answered</c:v>
                </c:pt>
              </c:strCache>
            </c:strRef>
          </c:tx>
          <c:invertIfNegative val="0"/>
          <c:dLbls>
            <c:dLbl>
              <c:idx val="0"/>
              <c:layout/>
              <c:tx>
                <c:rich>
                  <a:bodyPr/>
                  <a:lstStyle/>
                  <a:p>
                    <a:r>
                      <a:rPr lang="en-US"/>
                      <a:t>66%, 784</a:t>
                    </a:r>
                  </a:p>
                </c:rich>
              </c:tx>
              <c:showLegendKey val="0"/>
              <c:showVal val="1"/>
              <c:showCatName val="0"/>
              <c:showSerName val="0"/>
              <c:showPercent val="0"/>
              <c:showBubbleSize val="0"/>
            </c:dLbl>
            <c:dLbl>
              <c:idx val="1"/>
              <c:layout/>
              <c:tx>
                <c:rich>
                  <a:bodyPr/>
                  <a:lstStyle/>
                  <a:p>
                    <a:r>
                      <a:rPr lang="en-US"/>
                      <a:t>33%, 391</a:t>
                    </a:r>
                  </a:p>
                </c:rich>
              </c:tx>
              <c:showLegendKey val="0"/>
              <c:showVal val="1"/>
              <c:showCatName val="0"/>
              <c:showSerName val="0"/>
              <c:showPercent val="0"/>
              <c:showBubbleSize val="0"/>
            </c:dLbl>
            <c:dLbl>
              <c:idx val="2"/>
              <c:layout/>
              <c:tx>
                <c:rich>
                  <a:bodyPr/>
                  <a:lstStyle/>
                  <a:p>
                    <a:r>
                      <a:rPr lang="en-US"/>
                      <a:t>1%, 12</a:t>
                    </a:r>
                  </a:p>
                </c:rich>
              </c:tx>
              <c:showLegendKey val="0"/>
              <c:showVal val="1"/>
              <c:showCatName val="0"/>
              <c:showSerName val="0"/>
              <c:showPercent val="0"/>
              <c:showBubbleSize val="0"/>
            </c:dLbl>
            <c:dLbl>
              <c:idx val="3"/>
              <c:layout/>
              <c:tx>
                <c:rich>
                  <a:bodyPr/>
                  <a:lstStyle/>
                  <a:p>
                    <a:r>
                      <a:rPr lang="en-US"/>
                      <a:t>0%, 2</a:t>
                    </a:r>
                  </a:p>
                </c:rich>
              </c:tx>
              <c:showLegendKey val="0"/>
              <c:showVal val="1"/>
              <c:showCatName val="0"/>
              <c:showSerName val="0"/>
              <c:showPercent val="0"/>
              <c:showBubbleSize val="0"/>
            </c:dLbl>
            <c:dLbl>
              <c:idx val="4"/>
              <c:layout/>
              <c:tx>
                <c:rich>
                  <a:bodyPr/>
                  <a:lstStyle/>
                  <a:p>
                    <a:r>
                      <a:rPr lang="en-US"/>
                      <a:t>0%, 1</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12'!$A$4:$A$8</c:f>
              <c:strCache>
                <c:ptCount val="5"/>
                <c:pt idx="0">
                  <c:v>Female</c:v>
                </c:pt>
                <c:pt idx="1">
                  <c:v>Male</c:v>
                </c:pt>
                <c:pt idx="2">
                  <c:v>Prefer not to say</c:v>
                </c:pt>
                <c:pt idx="3">
                  <c:v>Gender neutral</c:v>
                </c:pt>
                <c:pt idx="4">
                  <c:v>Transitioning</c:v>
                </c:pt>
              </c:strCache>
            </c:strRef>
          </c:cat>
          <c:val>
            <c:numRef>
              <c:f>'Question 12'!$B$4:$B$8</c:f>
              <c:numCache>
                <c:formatCode>0.00%</c:formatCode>
                <c:ptCount val="5"/>
                <c:pt idx="0">
                  <c:v>0.65879999999999994</c:v>
                </c:pt>
                <c:pt idx="1">
                  <c:v>0.3286</c:v>
                </c:pt>
                <c:pt idx="2">
                  <c:v>1.01E-2</c:v>
                </c:pt>
                <c:pt idx="3">
                  <c:v>1.6999999999999999E-3</c:v>
                </c:pt>
                <c:pt idx="4">
                  <c:v>8.0000000000000004E-4</c:v>
                </c:pt>
              </c:numCache>
            </c:numRef>
          </c:val>
        </c:ser>
        <c:dLbls>
          <c:showLegendKey val="0"/>
          <c:showVal val="0"/>
          <c:showCatName val="0"/>
          <c:showSerName val="0"/>
          <c:showPercent val="0"/>
          <c:showBubbleSize val="0"/>
        </c:dLbls>
        <c:gapWidth val="150"/>
        <c:axId val="237430272"/>
        <c:axId val="237428736"/>
      </c:barChart>
      <c:valAx>
        <c:axId val="237428736"/>
        <c:scaling>
          <c:orientation val="minMax"/>
        </c:scaling>
        <c:delete val="0"/>
        <c:axPos val="l"/>
        <c:majorGridlines/>
        <c:numFmt formatCode="0%" sourceLinked="0"/>
        <c:majorTickMark val="out"/>
        <c:minorTickMark val="none"/>
        <c:tickLblPos val="nextTo"/>
        <c:crossAx val="237430272"/>
        <c:crosses val="autoZero"/>
        <c:crossBetween val="between"/>
      </c:valAx>
      <c:catAx>
        <c:axId val="237430272"/>
        <c:scaling>
          <c:orientation val="minMax"/>
        </c:scaling>
        <c:delete val="0"/>
        <c:axPos val="b"/>
        <c:majorTickMark val="out"/>
        <c:minorTickMark val="none"/>
        <c:tickLblPos val="nextTo"/>
        <c:crossAx val="237428736"/>
        <c:crosses val="autoZero"/>
        <c:auto val="0"/>
        <c:lblAlgn val="ctr"/>
        <c:lblOffset val="100"/>
        <c:noMultiLvlLbl val="0"/>
      </c:catAx>
    </c:plotArea>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r>
              <a:rPr lang="en-GB">
                <a:latin typeface="Arial" panose="020B0604020202020204" pitchFamily="34" charset="0"/>
                <a:cs typeface="Arial" panose="020B0604020202020204" pitchFamily="34" charset="0"/>
              </a:rPr>
              <a:t>Q2. How do you most often travel to Grimsby town centre? </a:t>
            </a:r>
          </a:p>
          <a:p>
            <a:r>
              <a:rPr lang="en-GB" sz="1200">
                <a:latin typeface="Arial" panose="020B0604020202020204" pitchFamily="34" charset="0"/>
                <a:cs typeface="Arial" panose="020B0604020202020204" pitchFamily="34" charset="0"/>
              </a:rPr>
              <a:t>1207 respondents, 3 skipped.  One</a:t>
            </a:r>
            <a:r>
              <a:rPr lang="en-GB" sz="1200" baseline="0">
                <a:latin typeface="Arial" panose="020B0604020202020204" pitchFamily="34" charset="0"/>
                <a:cs typeface="Arial" panose="020B0604020202020204" pitchFamily="34" charset="0"/>
              </a:rPr>
              <a:t> answer</a:t>
            </a:r>
            <a:r>
              <a:rPr lang="en-GB" sz="1200">
                <a:latin typeface="Arial" panose="020B0604020202020204" pitchFamily="34" charset="0"/>
                <a:cs typeface="Arial" panose="020B0604020202020204" pitchFamily="34" charset="0"/>
              </a:rPr>
              <a:t> </a:t>
            </a:r>
          </a:p>
        </c:rich>
      </c:tx>
      <c:layout>
        <c:manualLayout>
          <c:xMode val="edge"/>
          <c:yMode val="edge"/>
          <c:x val="0.17081763793485485"/>
          <c:y val="2.286149742808154E-2"/>
        </c:manualLayout>
      </c:layout>
      <c:overlay val="0"/>
    </c:title>
    <c:autoTitleDeleted val="0"/>
    <c:plotArea>
      <c:layout/>
      <c:barChart>
        <c:barDir val="col"/>
        <c:grouping val="clustered"/>
        <c:varyColors val="0"/>
        <c:ser>
          <c:idx val="0"/>
          <c:order val="0"/>
          <c:tx>
            <c:strRef>
              <c:f>'Question 2'!#REF!</c:f>
              <c:strCache>
                <c:ptCount val="1"/>
                <c:pt idx="0">
                  <c:v>#REF!</c:v>
                </c:pt>
              </c:strCache>
            </c:strRef>
          </c:tx>
          <c:invertIfNegative val="0"/>
          <c:dLbls>
            <c:dLbl>
              <c:idx val="0"/>
              <c:layout/>
              <c:tx>
                <c:rich>
                  <a:bodyPr/>
                  <a:lstStyle/>
                  <a:p>
                    <a:r>
                      <a:rPr lang="en-US"/>
                      <a:t>67%, 803</a:t>
                    </a:r>
                  </a:p>
                </c:rich>
              </c:tx>
              <c:showLegendKey val="0"/>
              <c:showVal val="1"/>
              <c:showCatName val="0"/>
              <c:showSerName val="0"/>
              <c:showPercent val="0"/>
              <c:showBubbleSize val="0"/>
            </c:dLbl>
            <c:dLbl>
              <c:idx val="1"/>
              <c:layout/>
              <c:tx>
                <c:rich>
                  <a:bodyPr/>
                  <a:lstStyle/>
                  <a:p>
                    <a:r>
                      <a:rPr lang="en-US"/>
                      <a:t>15%, 186</a:t>
                    </a:r>
                  </a:p>
                </c:rich>
              </c:tx>
              <c:showLegendKey val="0"/>
              <c:showVal val="1"/>
              <c:showCatName val="0"/>
              <c:showSerName val="0"/>
              <c:showPercent val="0"/>
              <c:showBubbleSize val="0"/>
            </c:dLbl>
            <c:dLbl>
              <c:idx val="2"/>
              <c:layout/>
              <c:tx>
                <c:rich>
                  <a:bodyPr/>
                  <a:lstStyle/>
                  <a:p>
                    <a:r>
                      <a:rPr lang="en-US"/>
                      <a:t>13%, 158</a:t>
                    </a:r>
                  </a:p>
                </c:rich>
              </c:tx>
              <c:showLegendKey val="0"/>
              <c:showVal val="1"/>
              <c:showCatName val="0"/>
              <c:showSerName val="0"/>
              <c:showPercent val="0"/>
              <c:showBubbleSize val="0"/>
            </c:dLbl>
            <c:dLbl>
              <c:idx val="3"/>
              <c:layout/>
              <c:tx>
                <c:rich>
                  <a:bodyPr/>
                  <a:lstStyle/>
                  <a:p>
                    <a:r>
                      <a:rPr lang="en-US"/>
                      <a:t>2%, 28</a:t>
                    </a:r>
                  </a:p>
                </c:rich>
              </c:tx>
              <c:showLegendKey val="0"/>
              <c:showVal val="1"/>
              <c:showCatName val="0"/>
              <c:showSerName val="0"/>
              <c:showPercent val="0"/>
              <c:showBubbleSize val="0"/>
            </c:dLbl>
            <c:dLbl>
              <c:idx val="4"/>
              <c:layout/>
              <c:tx>
                <c:rich>
                  <a:bodyPr/>
                  <a:lstStyle/>
                  <a:p>
                    <a:r>
                      <a:rPr lang="en-US"/>
                      <a:t>2%, 27</a:t>
                    </a:r>
                  </a:p>
                </c:rich>
              </c:tx>
              <c:showLegendKey val="0"/>
              <c:showVal val="1"/>
              <c:showCatName val="0"/>
              <c:showSerName val="0"/>
              <c:showPercent val="0"/>
              <c:showBubbleSize val="0"/>
            </c:dLbl>
            <c:dLbl>
              <c:idx val="5"/>
              <c:layout/>
              <c:tx>
                <c:rich>
                  <a:bodyPr/>
                  <a:lstStyle/>
                  <a:p>
                    <a:r>
                      <a:rPr lang="en-US"/>
                      <a:t>0%, 5</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2'!$A$3:$A$8</c:f>
              <c:strCache>
                <c:ptCount val="6"/>
                <c:pt idx="0">
                  <c:v>Car</c:v>
                </c:pt>
                <c:pt idx="1">
                  <c:v>Walk</c:v>
                </c:pt>
                <c:pt idx="2">
                  <c:v>Bus</c:v>
                </c:pt>
                <c:pt idx="3">
                  <c:v>Other</c:v>
                </c:pt>
                <c:pt idx="4">
                  <c:v>Cycle</c:v>
                </c:pt>
                <c:pt idx="5">
                  <c:v>Taxi</c:v>
                </c:pt>
              </c:strCache>
            </c:strRef>
          </c:cat>
          <c:val>
            <c:numRef>
              <c:f>'Question 2'!$B$3:$B$8</c:f>
              <c:numCache>
                <c:formatCode>0.00%</c:formatCode>
                <c:ptCount val="6"/>
                <c:pt idx="0">
                  <c:v>0.6653</c:v>
                </c:pt>
                <c:pt idx="1">
                  <c:v>0.15409999999999999</c:v>
                </c:pt>
                <c:pt idx="2">
                  <c:v>0.13089999999999999</c:v>
                </c:pt>
                <c:pt idx="3">
                  <c:v>2.3199999999999998E-2</c:v>
                </c:pt>
                <c:pt idx="4">
                  <c:v>2.24E-2</c:v>
                </c:pt>
                <c:pt idx="5">
                  <c:v>4.0999999999999986E-3</c:v>
                </c:pt>
              </c:numCache>
            </c:numRef>
          </c:val>
        </c:ser>
        <c:dLbls>
          <c:showLegendKey val="0"/>
          <c:showVal val="0"/>
          <c:showCatName val="0"/>
          <c:showSerName val="0"/>
          <c:showPercent val="0"/>
          <c:showBubbleSize val="0"/>
        </c:dLbls>
        <c:gapWidth val="150"/>
        <c:axId val="157543808"/>
        <c:axId val="157542272"/>
      </c:barChart>
      <c:valAx>
        <c:axId val="157542272"/>
        <c:scaling>
          <c:orientation val="minMax"/>
        </c:scaling>
        <c:delete val="0"/>
        <c:axPos val="l"/>
        <c:majorGridlines/>
        <c:numFmt formatCode="0%" sourceLinked="0"/>
        <c:majorTickMark val="out"/>
        <c:minorTickMark val="none"/>
        <c:tickLblPos val="nextTo"/>
        <c:crossAx val="157543808"/>
        <c:crosses val="autoZero"/>
        <c:crossBetween val="between"/>
      </c:valAx>
      <c:catAx>
        <c:axId val="157543808"/>
        <c:scaling>
          <c:orientation val="minMax"/>
        </c:scaling>
        <c:delete val="0"/>
        <c:axPos val="b"/>
        <c:majorTickMark val="out"/>
        <c:minorTickMark val="none"/>
        <c:tickLblPos val="nextTo"/>
        <c:crossAx val="157542272"/>
        <c:crosses val="autoZero"/>
        <c:auto val="0"/>
        <c:lblAlgn val="ctr"/>
        <c:lblOffset val="100"/>
        <c:noMultiLvlLbl val="0"/>
      </c:catAx>
    </c:plotArea>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r>
              <a:rPr lang="en-GB">
                <a:latin typeface="Arial" panose="020B0604020202020204" pitchFamily="34" charset="0"/>
                <a:cs typeface="Arial" panose="020B0604020202020204" pitchFamily="34" charset="0"/>
              </a:rPr>
              <a:t>Q3. Is Grimsby town centre your first choice for shopping? </a:t>
            </a:r>
          </a:p>
          <a:p>
            <a:r>
              <a:rPr lang="en-GB" sz="1200">
                <a:latin typeface="Arial" panose="020B0604020202020204" pitchFamily="34" charset="0"/>
                <a:cs typeface="Arial" panose="020B0604020202020204" pitchFamily="34" charset="0"/>
              </a:rPr>
              <a:t>1207 respondents, 3 skipped.  One answer </a:t>
            </a:r>
          </a:p>
        </c:rich>
      </c:tx>
      <c:layout/>
      <c:overlay val="0"/>
    </c:title>
    <c:autoTitleDeleted val="0"/>
    <c:plotArea>
      <c:layout/>
      <c:barChart>
        <c:barDir val="col"/>
        <c:grouping val="clustered"/>
        <c:varyColors val="0"/>
        <c:ser>
          <c:idx val="0"/>
          <c:order val="0"/>
          <c:tx>
            <c:strRef>
              <c:f>'Question 3'!$B$3</c:f>
              <c:strCache>
                <c:ptCount val="1"/>
                <c:pt idx="0">
                  <c:v>Answered</c:v>
                </c:pt>
              </c:strCache>
            </c:strRef>
          </c:tx>
          <c:invertIfNegative val="0"/>
          <c:dLbls>
            <c:dLbl>
              <c:idx val="0"/>
              <c:layout/>
              <c:tx>
                <c:rich>
                  <a:bodyPr/>
                  <a:lstStyle/>
                  <a:p>
                    <a:r>
                      <a:rPr lang="en-US"/>
                      <a:t>78%, 938</a:t>
                    </a:r>
                  </a:p>
                </c:rich>
              </c:tx>
              <c:showLegendKey val="0"/>
              <c:showVal val="1"/>
              <c:showCatName val="0"/>
              <c:showSerName val="0"/>
              <c:showPercent val="0"/>
              <c:showBubbleSize val="0"/>
            </c:dLbl>
            <c:dLbl>
              <c:idx val="1"/>
              <c:layout/>
              <c:tx>
                <c:rich>
                  <a:bodyPr/>
                  <a:lstStyle/>
                  <a:p>
                    <a:r>
                      <a:rPr lang="en-US"/>
                      <a:t>22%, 269</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3'!$A$4:$A$5</c:f>
              <c:strCache>
                <c:ptCount val="2"/>
                <c:pt idx="0">
                  <c:v>No</c:v>
                </c:pt>
                <c:pt idx="1">
                  <c:v>Yes</c:v>
                </c:pt>
              </c:strCache>
            </c:strRef>
          </c:cat>
          <c:val>
            <c:numRef>
              <c:f>'Question 3'!$B$4:$B$5</c:f>
              <c:numCache>
                <c:formatCode>0.00%</c:formatCode>
                <c:ptCount val="2"/>
                <c:pt idx="0">
                  <c:v>0.7770999999999999</c:v>
                </c:pt>
                <c:pt idx="1">
                  <c:v>0.22289999999999999</c:v>
                </c:pt>
              </c:numCache>
            </c:numRef>
          </c:val>
        </c:ser>
        <c:dLbls>
          <c:showLegendKey val="0"/>
          <c:showVal val="0"/>
          <c:showCatName val="0"/>
          <c:showSerName val="0"/>
          <c:showPercent val="0"/>
          <c:showBubbleSize val="0"/>
        </c:dLbls>
        <c:gapWidth val="150"/>
        <c:axId val="236892928"/>
        <c:axId val="236891136"/>
      </c:barChart>
      <c:valAx>
        <c:axId val="236891136"/>
        <c:scaling>
          <c:orientation val="minMax"/>
        </c:scaling>
        <c:delete val="0"/>
        <c:axPos val="l"/>
        <c:majorGridlines/>
        <c:numFmt formatCode="0%" sourceLinked="0"/>
        <c:majorTickMark val="out"/>
        <c:minorTickMark val="none"/>
        <c:tickLblPos val="nextTo"/>
        <c:crossAx val="236892928"/>
        <c:crosses val="autoZero"/>
        <c:crossBetween val="between"/>
      </c:valAx>
      <c:catAx>
        <c:axId val="236892928"/>
        <c:scaling>
          <c:orientation val="minMax"/>
        </c:scaling>
        <c:delete val="0"/>
        <c:axPos val="b"/>
        <c:majorTickMark val="out"/>
        <c:minorTickMark val="none"/>
        <c:tickLblPos val="nextTo"/>
        <c:crossAx val="236891136"/>
        <c:crosses val="autoZero"/>
        <c:auto val="0"/>
        <c:lblAlgn val="ctr"/>
        <c:lblOffset val="100"/>
        <c:noMultiLvlLbl val="0"/>
      </c:catAx>
    </c:plotArea>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pivotSource>
    <c:name>[Town Centre consultation data - tyler analysis.xlsx]Q4!PivotTable3</c:name>
    <c:fmtId val="4"/>
  </c:pivotSource>
  <c:chart>
    <c:title>
      <c:tx>
        <c:rich>
          <a:bodyPr rot="0" vert="horz"/>
          <a:lstStyle/>
          <a:p>
            <a:pPr>
              <a:defRPr/>
            </a:pPr>
            <a:r>
              <a:rPr lang="en-US" b="0">
                <a:latin typeface="Arial" panose="020B0604020202020204" pitchFamily="34" charset="0"/>
                <a:cs typeface="Arial" panose="020B0604020202020204" pitchFamily="34" charset="0"/>
              </a:rPr>
              <a:t>Q4. What do you like about Grimsby Town Centre? </a:t>
            </a:r>
          </a:p>
          <a:p>
            <a:pPr>
              <a:defRPr/>
            </a:pPr>
            <a:r>
              <a:rPr lang="en-US" sz="1200" b="0">
                <a:latin typeface="Arial" panose="020B0604020202020204" pitchFamily="34" charset="0"/>
                <a:cs typeface="Arial" panose="020B0604020202020204" pitchFamily="34" charset="0"/>
              </a:rPr>
              <a:t>1180 respondents, 30 skipped.  Open answer themed</a:t>
            </a:r>
            <a:endParaRPr lang="en-GB" sz="1200" b="0">
              <a:latin typeface="Arial" panose="020B0604020202020204" pitchFamily="34" charset="0"/>
              <a:cs typeface="Arial" panose="020B0604020202020204" pitchFamily="34" charset="0"/>
            </a:endParaRPr>
          </a:p>
        </c:rich>
      </c:tx>
      <c:layout/>
      <c:overlay val="0"/>
    </c:title>
    <c:autoTitleDeleted val="0"/>
    <c:pivotFmts>
      <c:pivotFmt>
        <c:idx val="0"/>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Lst>
        </c:dLbl>
      </c:pivotFmt>
      <c:pivotFmt>
        <c:idx val="1"/>
        <c:dLbl>
          <c:idx val="0"/>
          <c:tx>
            <c:rich>
              <a:bodyPr/>
              <a:lstStyle/>
              <a:p>
                <a:r>
                  <a:rPr lang="en-US"/>
                  <a:t>31%, 415</a:t>
                </a:r>
              </a:p>
            </c:rich>
          </c:tx>
          <c:showLegendKey val="0"/>
          <c:showVal val="1"/>
          <c:showCatName val="0"/>
          <c:showSerName val="0"/>
          <c:showPercent val="0"/>
          <c:showBubbleSize val="0"/>
        </c:dLbl>
      </c:pivotFmt>
      <c:pivotFmt>
        <c:idx val="2"/>
        <c:dLbl>
          <c:idx val="0"/>
          <c:tx>
            <c:rich>
              <a:bodyPr/>
              <a:lstStyle/>
              <a:p>
                <a:r>
                  <a:rPr lang="en-US"/>
                  <a:t>15%, 203</a:t>
                </a:r>
              </a:p>
            </c:rich>
          </c:tx>
          <c:showLegendKey val="0"/>
          <c:showVal val="1"/>
          <c:showCatName val="0"/>
          <c:showSerName val="0"/>
          <c:showPercent val="0"/>
          <c:showBubbleSize val="0"/>
        </c:dLbl>
      </c:pivotFmt>
      <c:pivotFmt>
        <c:idx val="3"/>
        <c:dLbl>
          <c:idx val="0"/>
          <c:tx>
            <c:rich>
              <a:bodyPr/>
              <a:lstStyle/>
              <a:p>
                <a:r>
                  <a:rPr lang="en-US"/>
                  <a:t>14%, 181</a:t>
                </a:r>
              </a:p>
            </c:rich>
          </c:tx>
          <c:showLegendKey val="0"/>
          <c:showVal val="1"/>
          <c:showCatName val="0"/>
          <c:showSerName val="0"/>
          <c:showPercent val="0"/>
          <c:showBubbleSize val="0"/>
        </c:dLbl>
      </c:pivotFmt>
      <c:pivotFmt>
        <c:idx val="4"/>
        <c:dLbl>
          <c:idx val="0"/>
          <c:tx>
            <c:rich>
              <a:bodyPr/>
              <a:lstStyle/>
              <a:p>
                <a:r>
                  <a:rPr lang="en-US"/>
                  <a:t>8%, 104</a:t>
                </a:r>
              </a:p>
            </c:rich>
          </c:tx>
          <c:showLegendKey val="0"/>
          <c:showVal val="1"/>
          <c:showCatName val="0"/>
          <c:showSerName val="0"/>
          <c:showPercent val="0"/>
          <c:showBubbleSize val="0"/>
        </c:dLbl>
      </c:pivotFmt>
      <c:pivotFmt>
        <c:idx val="5"/>
        <c:dLbl>
          <c:idx val="0"/>
          <c:tx>
            <c:rich>
              <a:bodyPr/>
              <a:lstStyle/>
              <a:p>
                <a:r>
                  <a:rPr lang="en-US"/>
                  <a:t>7%, 93</a:t>
                </a:r>
              </a:p>
            </c:rich>
          </c:tx>
          <c:showLegendKey val="0"/>
          <c:showVal val="1"/>
          <c:showCatName val="0"/>
          <c:showSerName val="0"/>
          <c:showPercent val="0"/>
          <c:showBubbleSize val="0"/>
        </c:dLbl>
      </c:pivotFmt>
      <c:pivotFmt>
        <c:idx val="6"/>
        <c:dLbl>
          <c:idx val="0"/>
          <c:tx>
            <c:rich>
              <a:bodyPr/>
              <a:lstStyle/>
              <a:p>
                <a:r>
                  <a:rPr lang="en-US"/>
                  <a:t>5%, 69</a:t>
                </a:r>
              </a:p>
            </c:rich>
          </c:tx>
          <c:showLegendKey val="0"/>
          <c:showVal val="1"/>
          <c:showCatName val="0"/>
          <c:showSerName val="0"/>
          <c:showPercent val="0"/>
          <c:showBubbleSize val="0"/>
        </c:dLbl>
      </c:pivotFmt>
      <c:pivotFmt>
        <c:idx val="7"/>
        <c:dLbl>
          <c:idx val="0"/>
          <c:tx>
            <c:rich>
              <a:bodyPr/>
              <a:lstStyle/>
              <a:p>
                <a:r>
                  <a:rPr lang="en-US"/>
                  <a:t>4%, 57</a:t>
                </a:r>
              </a:p>
            </c:rich>
          </c:tx>
          <c:showLegendKey val="0"/>
          <c:showVal val="1"/>
          <c:showCatName val="0"/>
          <c:showSerName val="0"/>
          <c:showPercent val="0"/>
          <c:showBubbleSize val="0"/>
        </c:dLbl>
      </c:pivotFmt>
      <c:pivotFmt>
        <c:idx val="8"/>
        <c:dLbl>
          <c:idx val="0"/>
          <c:tx>
            <c:rich>
              <a:bodyPr/>
              <a:lstStyle/>
              <a:p>
                <a:r>
                  <a:rPr lang="en-US"/>
                  <a:t>3%, 41</a:t>
                </a:r>
              </a:p>
            </c:rich>
          </c:tx>
          <c:showLegendKey val="0"/>
          <c:showVal val="1"/>
          <c:showCatName val="0"/>
          <c:showSerName val="0"/>
          <c:showPercent val="0"/>
          <c:showBubbleSize val="0"/>
        </c:dLbl>
      </c:pivotFmt>
      <c:pivotFmt>
        <c:idx val="9"/>
        <c:dLbl>
          <c:idx val="0"/>
          <c:tx>
            <c:rich>
              <a:bodyPr/>
              <a:lstStyle/>
              <a:p>
                <a:r>
                  <a:rPr lang="en-US"/>
                  <a:t>2%, 33</a:t>
                </a:r>
              </a:p>
            </c:rich>
          </c:tx>
          <c:showLegendKey val="0"/>
          <c:showVal val="1"/>
          <c:showCatName val="0"/>
          <c:showSerName val="0"/>
          <c:showPercent val="0"/>
          <c:showBubbleSize val="0"/>
        </c:dLbl>
      </c:pivotFmt>
      <c:pivotFmt>
        <c:idx val="10"/>
        <c:dLbl>
          <c:idx val="0"/>
          <c:tx>
            <c:rich>
              <a:bodyPr/>
              <a:lstStyle/>
              <a:p>
                <a:r>
                  <a:rPr lang="en-US"/>
                  <a:t>2%, 30</a:t>
                </a:r>
              </a:p>
            </c:rich>
          </c:tx>
          <c:showLegendKey val="0"/>
          <c:showVal val="1"/>
          <c:showCatName val="0"/>
          <c:showSerName val="0"/>
          <c:showPercent val="0"/>
          <c:showBubbleSize val="0"/>
        </c:dLbl>
      </c:pivotFmt>
      <c:pivotFmt>
        <c:idx val="11"/>
        <c:dLbl>
          <c:idx val="0"/>
          <c:tx>
            <c:rich>
              <a:bodyPr/>
              <a:lstStyle/>
              <a:p>
                <a:r>
                  <a:rPr lang="en-US"/>
                  <a:t>2%, 29</a:t>
                </a:r>
              </a:p>
            </c:rich>
          </c:tx>
          <c:showLegendKey val="0"/>
          <c:showVal val="1"/>
          <c:showCatName val="0"/>
          <c:showSerName val="0"/>
          <c:showPercent val="0"/>
          <c:showBubbleSize val="0"/>
        </c:dLbl>
      </c:pivotFmt>
      <c:pivotFmt>
        <c:idx val="12"/>
        <c:dLbl>
          <c:idx val="0"/>
          <c:tx>
            <c:rich>
              <a:bodyPr/>
              <a:lstStyle/>
              <a:p>
                <a:r>
                  <a:rPr lang="en-US"/>
                  <a:t>2%, 21</a:t>
                </a:r>
              </a:p>
            </c:rich>
          </c:tx>
          <c:showLegendKey val="0"/>
          <c:showVal val="1"/>
          <c:showCatName val="0"/>
          <c:showSerName val="0"/>
          <c:showPercent val="0"/>
          <c:showBubbleSize val="0"/>
        </c:dLbl>
      </c:pivotFmt>
      <c:pivotFmt>
        <c:idx val="13"/>
        <c:dLbl>
          <c:idx val="0"/>
          <c:tx>
            <c:rich>
              <a:bodyPr/>
              <a:lstStyle/>
              <a:p>
                <a:r>
                  <a:rPr lang="en-US"/>
                  <a:t>2%, 20</a:t>
                </a:r>
              </a:p>
            </c:rich>
          </c:tx>
          <c:showLegendKey val="0"/>
          <c:showVal val="1"/>
          <c:showCatName val="0"/>
          <c:showSerName val="0"/>
          <c:showPercent val="0"/>
          <c:showBubbleSize val="0"/>
        </c:dLbl>
      </c:pivotFmt>
      <c:pivotFmt>
        <c:idx val="14"/>
        <c:dLbl>
          <c:idx val="0"/>
          <c:tx>
            <c:rich>
              <a:bodyPr/>
              <a:lstStyle/>
              <a:p>
                <a:r>
                  <a:rPr lang="en-US"/>
                  <a:t>1%, 18</a:t>
                </a:r>
              </a:p>
            </c:rich>
          </c:tx>
          <c:showLegendKey val="0"/>
          <c:showVal val="1"/>
          <c:showCatName val="0"/>
          <c:showSerName val="0"/>
          <c:showPercent val="0"/>
          <c:showBubbleSize val="0"/>
        </c:dLbl>
      </c:pivotFmt>
      <c:pivotFmt>
        <c:idx val="15"/>
        <c:dLbl>
          <c:idx val="0"/>
          <c:tx>
            <c:rich>
              <a:bodyPr/>
              <a:lstStyle/>
              <a:p>
                <a:r>
                  <a:rPr lang="en-US"/>
                  <a:t>1%, 18</a:t>
                </a:r>
              </a:p>
            </c:rich>
          </c:tx>
          <c:showLegendKey val="0"/>
          <c:showVal val="1"/>
          <c:showCatName val="0"/>
          <c:showSerName val="0"/>
          <c:showPercent val="0"/>
          <c:showBubbleSize val="0"/>
        </c:dLbl>
      </c:pivotFmt>
      <c:pivotFmt>
        <c:idx val="16"/>
        <c:marker>
          <c:symbol val="none"/>
        </c:marker>
        <c:dLbl>
          <c:idx val="0"/>
          <c:spPr/>
          <c:txPr>
            <a:bodyPr/>
            <a:lstStyle/>
            <a:p>
              <a:pPr>
                <a:defRPr/>
              </a:pPr>
              <a:endParaRPr lang="en-US"/>
            </a:p>
          </c:txPr>
          <c:showLegendKey val="0"/>
          <c:showVal val="1"/>
          <c:showCatName val="0"/>
          <c:showSerName val="0"/>
          <c:showPercent val="0"/>
          <c:showBubbleSize val="0"/>
        </c:dLbl>
      </c:pivotFmt>
      <c:pivotFmt>
        <c:idx val="17"/>
        <c:dLbl>
          <c:idx val="0"/>
          <c:tx>
            <c:rich>
              <a:bodyPr/>
              <a:lstStyle/>
              <a:p>
                <a:r>
                  <a:rPr lang="en-US"/>
                  <a:t>31%, 415</a:t>
                </a:r>
              </a:p>
            </c:rich>
          </c:tx>
          <c:showLegendKey val="0"/>
          <c:showVal val="1"/>
          <c:showCatName val="0"/>
          <c:showSerName val="0"/>
          <c:showPercent val="0"/>
          <c:showBubbleSize val="0"/>
        </c:dLbl>
      </c:pivotFmt>
      <c:pivotFmt>
        <c:idx val="18"/>
        <c:dLbl>
          <c:idx val="0"/>
          <c:tx>
            <c:rich>
              <a:bodyPr/>
              <a:lstStyle/>
              <a:p>
                <a:r>
                  <a:rPr lang="en-US"/>
                  <a:t>15%, 203</a:t>
                </a:r>
              </a:p>
            </c:rich>
          </c:tx>
          <c:showLegendKey val="0"/>
          <c:showVal val="1"/>
          <c:showCatName val="0"/>
          <c:showSerName val="0"/>
          <c:showPercent val="0"/>
          <c:showBubbleSize val="0"/>
        </c:dLbl>
      </c:pivotFmt>
      <c:pivotFmt>
        <c:idx val="19"/>
        <c:dLbl>
          <c:idx val="0"/>
          <c:tx>
            <c:rich>
              <a:bodyPr/>
              <a:lstStyle/>
              <a:p>
                <a:r>
                  <a:rPr lang="en-US"/>
                  <a:t>14%, 181</a:t>
                </a:r>
              </a:p>
            </c:rich>
          </c:tx>
          <c:showLegendKey val="0"/>
          <c:showVal val="1"/>
          <c:showCatName val="0"/>
          <c:showSerName val="0"/>
          <c:showPercent val="0"/>
          <c:showBubbleSize val="0"/>
        </c:dLbl>
      </c:pivotFmt>
      <c:pivotFmt>
        <c:idx val="20"/>
        <c:dLbl>
          <c:idx val="0"/>
          <c:tx>
            <c:rich>
              <a:bodyPr/>
              <a:lstStyle/>
              <a:p>
                <a:r>
                  <a:rPr lang="en-US"/>
                  <a:t>8%, 104</a:t>
                </a:r>
              </a:p>
            </c:rich>
          </c:tx>
          <c:showLegendKey val="0"/>
          <c:showVal val="1"/>
          <c:showCatName val="0"/>
          <c:showSerName val="0"/>
          <c:showPercent val="0"/>
          <c:showBubbleSize val="0"/>
        </c:dLbl>
      </c:pivotFmt>
      <c:pivotFmt>
        <c:idx val="21"/>
        <c:dLbl>
          <c:idx val="0"/>
          <c:tx>
            <c:rich>
              <a:bodyPr/>
              <a:lstStyle/>
              <a:p>
                <a:r>
                  <a:rPr lang="en-US"/>
                  <a:t>7%, 93</a:t>
                </a:r>
              </a:p>
            </c:rich>
          </c:tx>
          <c:showLegendKey val="0"/>
          <c:showVal val="1"/>
          <c:showCatName val="0"/>
          <c:showSerName val="0"/>
          <c:showPercent val="0"/>
          <c:showBubbleSize val="0"/>
        </c:dLbl>
      </c:pivotFmt>
      <c:pivotFmt>
        <c:idx val="22"/>
        <c:dLbl>
          <c:idx val="0"/>
          <c:tx>
            <c:rich>
              <a:bodyPr/>
              <a:lstStyle/>
              <a:p>
                <a:r>
                  <a:rPr lang="en-US"/>
                  <a:t>5%, 69</a:t>
                </a:r>
              </a:p>
            </c:rich>
          </c:tx>
          <c:showLegendKey val="0"/>
          <c:showVal val="1"/>
          <c:showCatName val="0"/>
          <c:showSerName val="0"/>
          <c:showPercent val="0"/>
          <c:showBubbleSize val="0"/>
        </c:dLbl>
      </c:pivotFmt>
      <c:pivotFmt>
        <c:idx val="23"/>
        <c:dLbl>
          <c:idx val="0"/>
          <c:tx>
            <c:rich>
              <a:bodyPr/>
              <a:lstStyle/>
              <a:p>
                <a:r>
                  <a:rPr lang="en-US"/>
                  <a:t>4%, 57</a:t>
                </a:r>
              </a:p>
            </c:rich>
          </c:tx>
          <c:showLegendKey val="0"/>
          <c:showVal val="1"/>
          <c:showCatName val="0"/>
          <c:showSerName val="0"/>
          <c:showPercent val="0"/>
          <c:showBubbleSize val="0"/>
        </c:dLbl>
      </c:pivotFmt>
      <c:pivotFmt>
        <c:idx val="24"/>
        <c:dLbl>
          <c:idx val="0"/>
          <c:tx>
            <c:rich>
              <a:bodyPr/>
              <a:lstStyle/>
              <a:p>
                <a:r>
                  <a:rPr lang="en-US"/>
                  <a:t>3%, 41</a:t>
                </a:r>
              </a:p>
            </c:rich>
          </c:tx>
          <c:showLegendKey val="0"/>
          <c:showVal val="1"/>
          <c:showCatName val="0"/>
          <c:showSerName val="0"/>
          <c:showPercent val="0"/>
          <c:showBubbleSize val="0"/>
        </c:dLbl>
      </c:pivotFmt>
      <c:pivotFmt>
        <c:idx val="25"/>
        <c:dLbl>
          <c:idx val="0"/>
          <c:tx>
            <c:rich>
              <a:bodyPr/>
              <a:lstStyle/>
              <a:p>
                <a:r>
                  <a:rPr lang="en-US"/>
                  <a:t>2%, 33</a:t>
                </a:r>
              </a:p>
            </c:rich>
          </c:tx>
          <c:showLegendKey val="0"/>
          <c:showVal val="1"/>
          <c:showCatName val="0"/>
          <c:showSerName val="0"/>
          <c:showPercent val="0"/>
          <c:showBubbleSize val="0"/>
        </c:dLbl>
      </c:pivotFmt>
      <c:pivotFmt>
        <c:idx val="26"/>
        <c:dLbl>
          <c:idx val="0"/>
          <c:tx>
            <c:rich>
              <a:bodyPr/>
              <a:lstStyle/>
              <a:p>
                <a:r>
                  <a:rPr lang="en-US"/>
                  <a:t>2%, 30</a:t>
                </a:r>
              </a:p>
            </c:rich>
          </c:tx>
          <c:showLegendKey val="0"/>
          <c:showVal val="1"/>
          <c:showCatName val="0"/>
          <c:showSerName val="0"/>
          <c:showPercent val="0"/>
          <c:showBubbleSize val="0"/>
        </c:dLbl>
      </c:pivotFmt>
      <c:pivotFmt>
        <c:idx val="27"/>
        <c:dLbl>
          <c:idx val="0"/>
          <c:tx>
            <c:rich>
              <a:bodyPr/>
              <a:lstStyle/>
              <a:p>
                <a:r>
                  <a:rPr lang="en-US"/>
                  <a:t>2%, 29</a:t>
                </a:r>
              </a:p>
            </c:rich>
          </c:tx>
          <c:showLegendKey val="0"/>
          <c:showVal val="1"/>
          <c:showCatName val="0"/>
          <c:showSerName val="0"/>
          <c:showPercent val="0"/>
          <c:showBubbleSize val="0"/>
        </c:dLbl>
      </c:pivotFmt>
      <c:pivotFmt>
        <c:idx val="28"/>
        <c:dLbl>
          <c:idx val="0"/>
          <c:tx>
            <c:rich>
              <a:bodyPr/>
              <a:lstStyle/>
              <a:p>
                <a:r>
                  <a:rPr lang="en-US"/>
                  <a:t>2%, 21</a:t>
                </a:r>
              </a:p>
            </c:rich>
          </c:tx>
          <c:showLegendKey val="0"/>
          <c:showVal val="1"/>
          <c:showCatName val="0"/>
          <c:showSerName val="0"/>
          <c:showPercent val="0"/>
          <c:showBubbleSize val="0"/>
        </c:dLbl>
      </c:pivotFmt>
      <c:pivotFmt>
        <c:idx val="29"/>
        <c:dLbl>
          <c:idx val="0"/>
          <c:tx>
            <c:rich>
              <a:bodyPr/>
              <a:lstStyle/>
              <a:p>
                <a:r>
                  <a:rPr lang="en-US"/>
                  <a:t>2%, 20</a:t>
                </a:r>
              </a:p>
            </c:rich>
          </c:tx>
          <c:showLegendKey val="0"/>
          <c:showVal val="1"/>
          <c:showCatName val="0"/>
          <c:showSerName val="0"/>
          <c:showPercent val="0"/>
          <c:showBubbleSize val="0"/>
        </c:dLbl>
      </c:pivotFmt>
      <c:pivotFmt>
        <c:idx val="30"/>
        <c:dLbl>
          <c:idx val="0"/>
          <c:tx>
            <c:rich>
              <a:bodyPr/>
              <a:lstStyle/>
              <a:p>
                <a:r>
                  <a:rPr lang="en-US"/>
                  <a:t>1%, 18</a:t>
                </a:r>
              </a:p>
            </c:rich>
          </c:tx>
          <c:showLegendKey val="0"/>
          <c:showVal val="1"/>
          <c:showCatName val="0"/>
          <c:showSerName val="0"/>
          <c:showPercent val="0"/>
          <c:showBubbleSize val="0"/>
        </c:dLbl>
      </c:pivotFmt>
      <c:pivotFmt>
        <c:idx val="31"/>
        <c:dLbl>
          <c:idx val="0"/>
          <c:tx>
            <c:rich>
              <a:bodyPr/>
              <a:lstStyle/>
              <a:p>
                <a:r>
                  <a:rPr lang="en-US"/>
                  <a:t>1%, 18</a:t>
                </a:r>
              </a:p>
            </c:rich>
          </c:tx>
          <c:showLegendKey val="0"/>
          <c:showVal val="1"/>
          <c:showCatName val="0"/>
          <c:showSerName val="0"/>
          <c:showPercent val="0"/>
          <c:showBubbleSize val="0"/>
        </c:dLbl>
      </c:pivotFmt>
      <c:pivotFmt>
        <c:idx val="32"/>
        <c:marker>
          <c:symbol val="none"/>
        </c:marker>
        <c:dLbl>
          <c:idx val="0"/>
          <c:spPr/>
          <c:txPr>
            <a:bodyPr/>
            <a:lstStyle/>
            <a:p>
              <a:pPr>
                <a:defRPr/>
              </a:pPr>
              <a:endParaRPr lang="en-US"/>
            </a:p>
          </c:txPr>
          <c:showLegendKey val="0"/>
          <c:showVal val="1"/>
          <c:showCatName val="0"/>
          <c:showSerName val="0"/>
          <c:showPercent val="0"/>
          <c:showBubbleSize val="0"/>
        </c:dLbl>
      </c:pivotFmt>
      <c:pivotFmt>
        <c:idx val="33"/>
        <c:dLbl>
          <c:idx val="0"/>
          <c:tx>
            <c:rich>
              <a:bodyPr/>
              <a:lstStyle/>
              <a:p>
                <a:r>
                  <a:rPr lang="en-US"/>
                  <a:t>31%, 415</a:t>
                </a:r>
              </a:p>
            </c:rich>
          </c:tx>
          <c:showLegendKey val="0"/>
          <c:showVal val="1"/>
          <c:showCatName val="0"/>
          <c:showSerName val="0"/>
          <c:showPercent val="0"/>
          <c:showBubbleSize val="0"/>
        </c:dLbl>
      </c:pivotFmt>
      <c:pivotFmt>
        <c:idx val="34"/>
        <c:dLbl>
          <c:idx val="0"/>
          <c:tx>
            <c:rich>
              <a:bodyPr/>
              <a:lstStyle/>
              <a:p>
                <a:r>
                  <a:rPr lang="en-US"/>
                  <a:t>15%, 203</a:t>
                </a:r>
              </a:p>
            </c:rich>
          </c:tx>
          <c:showLegendKey val="0"/>
          <c:showVal val="1"/>
          <c:showCatName val="0"/>
          <c:showSerName val="0"/>
          <c:showPercent val="0"/>
          <c:showBubbleSize val="0"/>
        </c:dLbl>
      </c:pivotFmt>
      <c:pivotFmt>
        <c:idx val="35"/>
        <c:dLbl>
          <c:idx val="0"/>
          <c:tx>
            <c:rich>
              <a:bodyPr/>
              <a:lstStyle/>
              <a:p>
                <a:r>
                  <a:rPr lang="en-US"/>
                  <a:t>14%, 181</a:t>
                </a:r>
              </a:p>
            </c:rich>
          </c:tx>
          <c:showLegendKey val="0"/>
          <c:showVal val="1"/>
          <c:showCatName val="0"/>
          <c:showSerName val="0"/>
          <c:showPercent val="0"/>
          <c:showBubbleSize val="0"/>
        </c:dLbl>
      </c:pivotFmt>
      <c:pivotFmt>
        <c:idx val="36"/>
        <c:dLbl>
          <c:idx val="0"/>
          <c:tx>
            <c:rich>
              <a:bodyPr/>
              <a:lstStyle/>
              <a:p>
                <a:r>
                  <a:rPr lang="en-US"/>
                  <a:t>8%, 104</a:t>
                </a:r>
              </a:p>
            </c:rich>
          </c:tx>
          <c:showLegendKey val="0"/>
          <c:showVal val="1"/>
          <c:showCatName val="0"/>
          <c:showSerName val="0"/>
          <c:showPercent val="0"/>
          <c:showBubbleSize val="0"/>
        </c:dLbl>
      </c:pivotFmt>
      <c:pivotFmt>
        <c:idx val="37"/>
        <c:dLbl>
          <c:idx val="0"/>
          <c:tx>
            <c:rich>
              <a:bodyPr/>
              <a:lstStyle/>
              <a:p>
                <a:r>
                  <a:rPr lang="en-US"/>
                  <a:t>7%, 93</a:t>
                </a:r>
              </a:p>
            </c:rich>
          </c:tx>
          <c:showLegendKey val="0"/>
          <c:showVal val="1"/>
          <c:showCatName val="0"/>
          <c:showSerName val="0"/>
          <c:showPercent val="0"/>
          <c:showBubbleSize val="0"/>
        </c:dLbl>
      </c:pivotFmt>
      <c:pivotFmt>
        <c:idx val="38"/>
        <c:dLbl>
          <c:idx val="0"/>
          <c:tx>
            <c:rich>
              <a:bodyPr/>
              <a:lstStyle/>
              <a:p>
                <a:r>
                  <a:rPr lang="en-US"/>
                  <a:t>5%, 69</a:t>
                </a:r>
              </a:p>
            </c:rich>
          </c:tx>
          <c:showLegendKey val="0"/>
          <c:showVal val="1"/>
          <c:showCatName val="0"/>
          <c:showSerName val="0"/>
          <c:showPercent val="0"/>
          <c:showBubbleSize val="0"/>
        </c:dLbl>
      </c:pivotFmt>
      <c:pivotFmt>
        <c:idx val="39"/>
        <c:dLbl>
          <c:idx val="0"/>
          <c:tx>
            <c:rich>
              <a:bodyPr/>
              <a:lstStyle/>
              <a:p>
                <a:r>
                  <a:rPr lang="en-US"/>
                  <a:t>4%, 57</a:t>
                </a:r>
              </a:p>
            </c:rich>
          </c:tx>
          <c:showLegendKey val="0"/>
          <c:showVal val="1"/>
          <c:showCatName val="0"/>
          <c:showSerName val="0"/>
          <c:showPercent val="0"/>
          <c:showBubbleSize val="0"/>
        </c:dLbl>
      </c:pivotFmt>
      <c:pivotFmt>
        <c:idx val="40"/>
        <c:dLbl>
          <c:idx val="0"/>
          <c:tx>
            <c:rich>
              <a:bodyPr/>
              <a:lstStyle/>
              <a:p>
                <a:r>
                  <a:rPr lang="en-US"/>
                  <a:t>3%, 41</a:t>
                </a:r>
              </a:p>
            </c:rich>
          </c:tx>
          <c:showLegendKey val="0"/>
          <c:showVal val="1"/>
          <c:showCatName val="0"/>
          <c:showSerName val="0"/>
          <c:showPercent val="0"/>
          <c:showBubbleSize val="0"/>
        </c:dLbl>
      </c:pivotFmt>
      <c:pivotFmt>
        <c:idx val="41"/>
        <c:dLbl>
          <c:idx val="0"/>
          <c:tx>
            <c:rich>
              <a:bodyPr/>
              <a:lstStyle/>
              <a:p>
                <a:r>
                  <a:rPr lang="en-US"/>
                  <a:t>2%, 33</a:t>
                </a:r>
              </a:p>
            </c:rich>
          </c:tx>
          <c:showLegendKey val="0"/>
          <c:showVal val="1"/>
          <c:showCatName val="0"/>
          <c:showSerName val="0"/>
          <c:showPercent val="0"/>
          <c:showBubbleSize val="0"/>
        </c:dLbl>
      </c:pivotFmt>
      <c:pivotFmt>
        <c:idx val="42"/>
        <c:dLbl>
          <c:idx val="0"/>
          <c:tx>
            <c:rich>
              <a:bodyPr/>
              <a:lstStyle/>
              <a:p>
                <a:r>
                  <a:rPr lang="en-US"/>
                  <a:t>2%, 30</a:t>
                </a:r>
              </a:p>
            </c:rich>
          </c:tx>
          <c:showLegendKey val="0"/>
          <c:showVal val="1"/>
          <c:showCatName val="0"/>
          <c:showSerName val="0"/>
          <c:showPercent val="0"/>
          <c:showBubbleSize val="0"/>
        </c:dLbl>
      </c:pivotFmt>
      <c:pivotFmt>
        <c:idx val="43"/>
        <c:dLbl>
          <c:idx val="0"/>
          <c:tx>
            <c:rich>
              <a:bodyPr/>
              <a:lstStyle/>
              <a:p>
                <a:r>
                  <a:rPr lang="en-US"/>
                  <a:t>2%, 29</a:t>
                </a:r>
              </a:p>
            </c:rich>
          </c:tx>
          <c:showLegendKey val="0"/>
          <c:showVal val="1"/>
          <c:showCatName val="0"/>
          <c:showSerName val="0"/>
          <c:showPercent val="0"/>
          <c:showBubbleSize val="0"/>
        </c:dLbl>
      </c:pivotFmt>
      <c:pivotFmt>
        <c:idx val="44"/>
        <c:dLbl>
          <c:idx val="0"/>
          <c:tx>
            <c:rich>
              <a:bodyPr/>
              <a:lstStyle/>
              <a:p>
                <a:r>
                  <a:rPr lang="en-US"/>
                  <a:t>2%, 21</a:t>
                </a:r>
              </a:p>
            </c:rich>
          </c:tx>
          <c:showLegendKey val="0"/>
          <c:showVal val="1"/>
          <c:showCatName val="0"/>
          <c:showSerName val="0"/>
          <c:showPercent val="0"/>
          <c:showBubbleSize val="0"/>
        </c:dLbl>
      </c:pivotFmt>
      <c:pivotFmt>
        <c:idx val="45"/>
        <c:dLbl>
          <c:idx val="0"/>
          <c:tx>
            <c:rich>
              <a:bodyPr/>
              <a:lstStyle/>
              <a:p>
                <a:r>
                  <a:rPr lang="en-US"/>
                  <a:t>2%, 20</a:t>
                </a:r>
              </a:p>
            </c:rich>
          </c:tx>
          <c:showLegendKey val="0"/>
          <c:showVal val="1"/>
          <c:showCatName val="0"/>
          <c:showSerName val="0"/>
          <c:showPercent val="0"/>
          <c:showBubbleSize val="0"/>
        </c:dLbl>
      </c:pivotFmt>
      <c:pivotFmt>
        <c:idx val="46"/>
        <c:dLbl>
          <c:idx val="0"/>
          <c:tx>
            <c:rich>
              <a:bodyPr/>
              <a:lstStyle/>
              <a:p>
                <a:r>
                  <a:rPr lang="en-US"/>
                  <a:t>1%, 18</a:t>
                </a:r>
              </a:p>
            </c:rich>
          </c:tx>
          <c:showLegendKey val="0"/>
          <c:showVal val="1"/>
          <c:showCatName val="0"/>
          <c:showSerName val="0"/>
          <c:showPercent val="0"/>
          <c:showBubbleSize val="0"/>
        </c:dLbl>
      </c:pivotFmt>
      <c:pivotFmt>
        <c:idx val="47"/>
        <c:dLbl>
          <c:idx val="0"/>
          <c:tx>
            <c:rich>
              <a:bodyPr/>
              <a:lstStyle/>
              <a:p>
                <a:r>
                  <a:rPr lang="en-US"/>
                  <a:t>1%, 18</a:t>
                </a:r>
              </a:p>
            </c:rich>
          </c:tx>
          <c:showLegendKey val="0"/>
          <c:showVal val="1"/>
          <c:showCatName val="0"/>
          <c:showSerName val="0"/>
          <c:showPercent val="0"/>
          <c:showBubbleSize val="0"/>
        </c:dLbl>
      </c:pivotFmt>
    </c:pivotFmts>
    <c:plotArea>
      <c:layout>
        <c:manualLayout>
          <c:layoutTarget val="inner"/>
          <c:xMode val="edge"/>
          <c:yMode val="edge"/>
          <c:x val="6.3833642416319586E-2"/>
          <c:y val="0.17558700660809681"/>
          <c:w val="0.93616635758368039"/>
          <c:h val="0.54992961490746128"/>
        </c:manualLayout>
      </c:layout>
      <c:barChart>
        <c:barDir val="col"/>
        <c:grouping val="clustered"/>
        <c:varyColors val="0"/>
        <c:ser>
          <c:idx val="0"/>
          <c:order val="0"/>
          <c:tx>
            <c:strRef>
              <c:f>'Q4'!$M$29</c:f>
              <c:strCache>
                <c:ptCount val="1"/>
                <c:pt idx="0">
                  <c:v>Total</c:v>
                </c:pt>
              </c:strCache>
            </c:strRef>
          </c:tx>
          <c:invertIfNegative val="0"/>
          <c:dLbls>
            <c:dLbl>
              <c:idx val="0"/>
              <c:layout/>
              <c:tx>
                <c:rich>
                  <a:bodyPr/>
                  <a:lstStyle/>
                  <a:p>
                    <a:r>
                      <a:rPr lang="en-US"/>
                      <a:t>31%, 415</a:t>
                    </a:r>
                  </a:p>
                </c:rich>
              </c:tx>
              <c:showLegendKey val="0"/>
              <c:showVal val="1"/>
              <c:showCatName val="0"/>
              <c:showSerName val="0"/>
              <c:showPercent val="0"/>
              <c:showBubbleSize val="0"/>
            </c:dLbl>
            <c:dLbl>
              <c:idx val="1"/>
              <c:layout/>
              <c:tx>
                <c:rich>
                  <a:bodyPr/>
                  <a:lstStyle/>
                  <a:p>
                    <a:r>
                      <a:rPr lang="en-US"/>
                      <a:t>15%, 203</a:t>
                    </a:r>
                  </a:p>
                </c:rich>
              </c:tx>
              <c:showLegendKey val="0"/>
              <c:showVal val="1"/>
              <c:showCatName val="0"/>
              <c:showSerName val="0"/>
              <c:showPercent val="0"/>
              <c:showBubbleSize val="0"/>
            </c:dLbl>
            <c:dLbl>
              <c:idx val="2"/>
              <c:layout/>
              <c:tx>
                <c:rich>
                  <a:bodyPr/>
                  <a:lstStyle/>
                  <a:p>
                    <a:r>
                      <a:rPr lang="en-US"/>
                      <a:t>14%, 181</a:t>
                    </a:r>
                  </a:p>
                </c:rich>
              </c:tx>
              <c:showLegendKey val="0"/>
              <c:showVal val="1"/>
              <c:showCatName val="0"/>
              <c:showSerName val="0"/>
              <c:showPercent val="0"/>
              <c:showBubbleSize val="0"/>
            </c:dLbl>
            <c:dLbl>
              <c:idx val="3"/>
              <c:layout/>
              <c:tx>
                <c:rich>
                  <a:bodyPr/>
                  <a:lstStyle/>
                  <a:p>
                    <a:r>
                      <a:rPr lang="en-US"/>
                      <a:t>8%, 104</a:t>
                    </a:r>
                  </a:p>
                </c:rich>
              </c:tx>
              <c:showLegendKey val="0"/>
              <c:showVal val="1"/>
              <c:showCatName val="0"/>
              <c:showSerName val="0"/>
              <c:showPercent val="0"/>
              <c:showBubbleSize val="0"/>
            </c:dLbl>
            <c:dLbl>
              <c:idx val="4"/>
              <c:layout/>
              <c:tx>
                <c:rich>
                  <a:bodyPr/>
                  <a:lstStyle/>
                  <a:p>
                    <a:r>
                      <a:rPr lang="en-US"/>
                      <a:t>7%, 93</a:t>
                    </a:r>
                  </a:p>
                </c:rich>
              </c:tx>
              <c:showLegendKey val="0"/>
              <c:showVal val="1"/>
              <c:showCatName val="0"/>
              <c:showSerName val="0"/>
              <c:showPercent val="0"/>
              <c:showBubbleSize val="0"/>
            </c:dLbl>
            <c:dLbl>
              <c:idx val="5"/>
              <c:layout/>
              <c:tx>
                <c:rich>
                  <a:bodyPr/>
                  <a:lstStyle/>
                  <a:p>
                    <a:r>
                      <a:rPr lang="en-US"/>
                      <a:t>5%, 69</a:t>
                    </a:r>
                  </a:p>
                </c:rich>
              </c:tx>
              <c:showLegendKey val="0"/>
              <c:showVal val="1"/>
              <c:showCatName val="0"/>
              <c:showSerName val="0"/>
              <c:showPercent val="0"/>
              <c:showBubbleSize val="0"/>
            </c:dLbl>
            <c:dLbl>
              <c:idx val="6"/>
              <c:layout/>
              <c:tx>
                <c:rich>
                  <a:bodyPr/>
                  <a:lstStyle/>
                  <a:p>
                    <a:r>
                      <a:rPr lang="en-US"/>
                      <a:t>4%, 57</a:t>
                    </a:r>
                  </a:p>
                </c:rich>
              </c:tx>
              <c:showLegendKey val="0"/>
              <c:showVal val="1"/>
              <c:showCatName val="0"/>
              <c:showSerName val="0"/>
              <c:showPercent val="0"/>
              <c:showBubbleSize val="0"/>
            </c:dLbl>
            <c:dLbl>
              <c:idx val="7"/>
              <c:layout/>
              <c:tx>
                <c:rich>
                  <a:bodyPr/>
                  <a:lstStyle/>
                  <a:p>
                    <a:r>
                      <a:rPr lang="en-US"/>
                      <a:t>3%, 41</a:t>
                    </a:r>
                  </a:p>
                </c:rich>
              </c:tx>
              <c:showLegendKey val="0"/>
              <c:showVal val="1"/>
              <c:showCatName val="0"/>
              <c:showSerName val="0"/>
              <c:showPercent val="0"/>
              <c:showBubbleSize val="0"/>
            </c:dLbl>
            <c:dLbl>
              <c:idx val="8"/>
              <c:layout/>
              <c:tx>
                <c:rich>
                  <a:bodyPr/>
                  <a:lstStyle/>
                  <a:p>
                    <a:r>
                      <a:rPr lang="en-US"/>
                      <a:t>2%, 33</a:t>
                    </a:r>
                  </a:p>
                </c:rich>
              </c:tx>
              <c:showLegendKey val="0"/>
              <c:showVal val="1"/>
              <c:showCatName val="0"/>
              <c:showSerName val="0"/>
              <c:showPercent val="0"/>
              <c:showBubbleSize val="0"/>
            </c:dLbl>
            <c:dLbl>
              <c:idx val="9"/>
              <c:layout/>
              <c:tx>
                <c:rich>
                  <a:bodyPr/>
                  <a:lstStyle/>
                  <a:p>
                    <a:r>
                      <a:rPr lang="en-US"/>
                      <a:t>2%, 30</a:t>
                    </a:r>
                  </a:p>
                </c:rich>
              </c:tx>
              <c:showLegendKey val="0"/>
              <c:showVal val="1"/>
              <c:showCatName val="0"/>
              <c:showSerName val="0"/>
              <c:showPercent val="0"/>
              <c:showBubbleSize val="0"/>
            </c:dLbl>
            <c:dLbl>
              <c:idx val="10"/>
              <c:layout/>
              <c:tx>
                <c:rich>
                  <a:bodyPr/>
                  <a:lstStyle/>
                  <a:p>
                    <a:r>
                      <a:rPr lang="en-US"/>
                      <a:t>2%, 29</a:t>
                    </a:r>
                  </a:p>
                </c:rich>
              </c:tx>
              <c:showLegendKey val="0"/>
              <c:showVal val="1"/>
              <c:showCatName val="0"/>
              <c:showSerName val="0"/>
              <c:showPercent val="0"/>
              <c:showBubbleSize val="0"/>
            </c:dLbl>
            <c:dLbl>
              <c:idx val="11"/>
              <c:layout/>
              <c:tx>
                <c:rich>
                  <a:bodyPr/>
                  <a:lstStyle/>
                  <a:p>
                    <a:r>
                      <a:rPr lang="en-US"/>
                      <a:t>2%, 21</a:t>
                    </a:r>
                  </a:p>
                </c:rich>
              </c:tx>
              <c:showLegendKey val="0"/>
              <c:showVal val="1"/>
              <c:showCatName val="0"/>
              <c:showSerName val="0"/>
              <c:showPercent val="0"/>
              <c:showBubbleSize val="0"/>
            </c:dLbl>
            <c:dLbl>
              <c:idx val="12"/>
              <c:layout/>
              <c:tx>
                <c:rich>
                  <a:bodyPr/>
                  <a:lstStyle/>
                  <a:p>
                    <a:r>
                      <a:rPr lang="en-US"/>
                      <a:t>2%, 20</a:t>
                    </a:r>
                  </a:p>
                </c:rich>
              </c:tx>
              <c:showLegendKey val="0"/>
              <c:showVal val="1"/>
              <c:showCatName val="0"/>
              <c:showSerName val="0"/>
              <c:showPercent val="0"/>
              <c:showBubbleSize val="0"/>
            </c:dLbl>
            <c:dLbl>
              <c:idx val="13"/>
              <c:layout/>
              <c:tx>
                <c:rich>
                  <a:bodyPr/>
                  <a:lstStyle/>
                  <a:p>
                    <a:r>
                      <a:rPr lang="en-US"/>
                      <a:t>1%, 18</a:t>
                    </a:r>
                  </a:p>
                </c:rich>
              </c:tx>
              <c:showLegendKey val="0"/>
              <c:showVal val="1"/>
              <c:showCatName val="0"/>
              <c:showSerName val="0"/>
              <c:showPercent val="0"/>
              <c:showBubbleSize val="0"/>
            </c:dLbl>
            <c:dLbl>
              <c:idx val="14"/>
              <c:tx>
                <c:rich>
                  <a:bodyPr/>
                  <a:lstStyle/>
                  <a:p>
                    <a:r>
                      <a:rPr lang="en-US"/>
                      <a:t>1%, 18</a:t>
                    </a:r>
                  </a:p>
                </c:rich>
              </c:tx>
              <c:showLegendKey val="0"/>
              <c:showVal val="1"/>
              <c:showCatName val="0"/>
              <c:showSerName val="0"/>
              <c:showPercent val="0"/>
              <c:showBubbleSize val="0"/>
            </c:dLbl>
            <c:txPr>
              <a:bodyPr/>
              <a:lstStyle/>
              <a:p>
                <a:pPr>
                  <a:defRPr/>
                </a:pPr>
                <a:endParaRPr lang="en-US"/>
              </a:p>
            </c:txPr>
            <c:showLegendKey val="0"/>
            <c:showVal val="1"/>
            <c:showCatName val="0"/>
            <c:showSerName val="0"/>
            <c:showPercent val="0"/>
            <c:showBubbleSize val="0"/>
            <c:showLeaderLines val="0"/>
          </c:dLbls>
          <c:cat>
            <c:strRef>
              <c:f>'Q4'!$L$30:$L$44</c:f>
              <c:strCache>
                <c:ptCount val="14"/>
                <c:pt idx="0">
                  <c:v>nothing</c:v>
                </c:pt>
                <c:pt idx="1">
                  <c:v>convenience</c:v>
                </c:pt>
                <c:pt idx="2">
                  <c:v>shops</c:v>
                </c:pt>
                <c:pt idx="3">
                  <c:v>restaurants/pubs</c:v>
                </c:pt>
                <c:pt idx="4">
                  <c:v>outdoor spaces</c:v>
                </c:pt>
                <c:pt idx="5">
                  <c:v>compact</c:v>
                </c:pt>
                <c:pt idx="6">
                  <c:v>parking</c:v>
                </c:pt>
                <c:pt idx="7">
                  <c:v>market</c:v>
                </c:pt>
                <c:pt idx="8">
                  <c:v>freshney place</c:v>
                </c:pt>
                <c:pt idx="9">
                  <c:v>indoors</c:v>
                </c:pt>
                <c:pt idx="10">
                  <c:v>transport</c:v>
                </c:pt>
                <c:pt idx="11">
                  <c:v>entertainment/leisure</c:v>
                </c:pt>
                <c:pt idx="12">
                  <c:v>accessibility</c:v>
                </c:pt>
                <c:pt idx="13">
                  <c:v>clean</c:v>
                </c:pt>
              </c:strCache>
            </c:strRef>
          </c:cat>
          <c:val>
            <c:numRef>
              <c:f>'Q4'!$M$30:$M$44</c:f>
              <c:numCache>
                <c:formatCode>General</c:formatCode>
                <c:ptCount val="14"/>
                <c:pt idx="0">
                  <c:v>0.31156156156156156</c:v>
                </c:pt>
                <c:pt idx="1">
                  <c:v>0.15240240240240241</c:v>
                </c:pt>
                <c:pt idx="2">
                  <c:v>0.13588588588588588</c:v>
                </c:pt>
                <c:pt idx="3">
                  <c:v>7.8078078078078081E-2</c:v>
                </c:pt>
                <c:pt idx="4">
                  <c:v>6.9819819819819814E-2</c:v>
                </c:pt>
                <c:pt idx="5">
                  <c:v>4.2792792792792793E-2</c:v>
                </c:pt>
                <c:pt idx="6">
                  <c:v>3.0780780780780781E-2</c:v>
                </c:pt>
                <c:pt idx="7">
                  <c:v>2.4774774774774775E-2</c:v>
                </c:pt>
                <c:pt idx="8">
                  <c:v>2.2522522522522521E-2</c:v>
                </c:pt>
                <c:pt idx="9">
                  <c:v>2.177177177177177E-2</c:v>
                </c:pt>
                <c:pt idx="10">
                  <c:v>1.5765765765765764E-2</c:v>
                </c:pt>
                <c:pt idx="11">
                  <c:v>1.5015015015015015E-2</c:v>
                </c:pt>
                <c:pt idx="12">
                  <c:v>1.3513513513513514E-2</c:v>
                </c:pt>
                <c:pt idx="13">
                  <c:v>1.3513513513513514E-2</c:v>
                </c:pt>
              </c:numCache>
            </c:numRef>
          </c:val>
          <c:extLst xmlns:c16r2="http://schemas.microsoft.com/office/drawing/2015/06/chart">
            <c:ext xmlns:c16="http://schemas.microsoft.com/office/drawing/2014/chart" uri="{C3380CC4-5D6E-409C-BE32-E72D297353CC}">
              <c16:uniqueId val="{00000000-880B-4742-BDCB-AA7E66AD3C21}"/>
            </c:ext>
          </c:extLst>
        </c:ser>
        <c:dLbls>
          <c:showLegendKey val="0"/>
          <c:showVal val="0"/>
          <c:showCatName val="0"/>
          <c:showSerName val="0"/>
          <c:showPercent val="0"/>
          <c:showBubbleSize val="0"/>
        </c:dLbls>
        <c:gapWidth val="219"/>
        <c:overlap val="-27"/>
        <c:axId val="236976768"/>
        <c:axId val="236663168"/>
      </c:barChart>
      <c:catAx>
        <c:axId val="23697676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36663168"/>
        <c:crosses val="autoZero"/>
        <c:auto val="1"/>
        <c:lblAlgn val="ctr"/>
        <c:lblOffset val="100"/>
        <c:noMultiLvlLbl val="0"/>
      </c:catAx>
      <c:valAx>
        <c:axId val="236663168"/>
        <c:scaling>
          <c:orientation val="minMax"/>
        </c:scaling>
        <c:delete val="0"/>
        <c:axPos val="l"/>
        <c:majorGridlines/>
        <c:numFmt formatCode="0%" sourceLinked="0"/>
        <c:majorTickMark val="none"/>
        <c:minorTickMark val="none"/>
        <c:tickLblPos val="nextTo"/>
        <c:txPr>
          <a:bodyPr rot="-60000000" vert="horz"/>
          <a:lstStyle/>
          <a:p>
            <a:pPr>
              <a:defRPr/>
            </a:pPr>
            <a:endParaRPr lang="en-US"/>
          </a:p>
        </c:txPr>
        <c:crossAx val="236976768"/>
        <c:crosses val="autoZero"/>
        <c:crossBetween val="between"/>
      </c:valAx>
    </c:plotArea>
    <c:plotVisOnly val="1"/>
    <c:dispBlanksAs val="gap"/>
    <c:showDLblsOverMax val="0"/>
  </c:chart>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pivotSource>
    <c:name>[Town Centre consultation data - tyler analysis.xlsx]Q5!PivotTable1</c:name>
    <c:fmtId val="9"/>
  </c:pivotSource>
  <c:chart>
    <c:title>
      <c:tx>
        <c:rich>
          <a:bodyPr rot="0" vert="horz"/>
          <a:lstStyle/>
          <a:p>
            <a:pPr>
              <a:defRPr/>
            </a:pPr>
            <a:r>
              <a:rPr lang="en-GB" b="0">
                <a:latin typeface="Arial" panose="020B0604020202020204" pitchFamily="34" charset="0"/>
                <a:cs typeface="Arial" panose="020B0604020202020204" pitchFamily="34" charset="0"/>
              </a:rPr>
              <a:t>Q5. What would encourage you to visit/shop more in Grimsby town centre? </a:t>
            </a:r>
          </a:p>
          <a:p>
            <a:pPr>
              <a:defRPr/>
            </a:pPr>
            <a:r>
              <a:rPr lang="en-GB" sz="1200" b="0">
                <a:latin typeface="Arial" panose="020B0604020202020204" pitchFamily="34" charset="0"/>
                <a:cs typeface="Arial" panose="020B0604020202020204" pitchFamily="34" charset="0"/>
              </a:rPr>
              <a:t>1197 respondents, 13 skipped.  Open</a:t>
            </a:r>
            <a:r>
              <a:rPr lang="en-GB" sz="1200" b="0" baseline="0">
                <a:latin typeface="Arial" panose="020B0604020202020204" pitchFamily="34" charset="0"/>
                <a:cs typeface="Arial" panose="020B0604020202020204" pitchFamily="34" charset="0"/>
              </a:rPr>
              <a:t> answer themed</a:t>
            </a:r>
            <a:endParaRPr lang="en-GB" sz="1200" b="0">
              <a:latin typeface="Arial" panose="020B0604020202020204" pitchFamily="34" charset="0"/>
              <a:cs typeface="Arial" panose="020B0604020202020204" pitchFamily="34" charset="0"/>
            </a:endParaRPr>
          </a:p>
        </c:rich>
      </c:tx>
      <c:layout/>
      <c:overlay val="0"/>
    </c:title>
    <c:autoTitleDeleted val="0"/>
    <c:pivotFmts>
      <c:pivotFmt>
        <c:idx val="0"/>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Lst>
        </c:dLbl>
      </c:pivotFmt>
      <c:pivotFmt>
        <c:idx val="1"/>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Lst>
        </c:dLbl>
      </c:pivotFmt>
      <c:pivotFmt>
        <c:idx val="2"/>
        <c:dLbl>
          <c:idx val="0"/>
          <c:tx>
            <c:rich>
              <a:bodyPr/>
              <a:lstStyle/>
              <a:p>
                <a:r>
                  <a:rPr lang="en-US"/>
                  <a:t>55%, 662</a:t>
                </a:r>
              </a:p>
            </c:rich>
          </c:tx>
          <c:showLegendKey val="0"/>
          <c:showVal val="1"/>
          <c:showCatName val="0"/>
          <c:showSerName val="0"/>
          <c:showPercent val="0"/>
          <c:showBubbleSize val="0"/>
        </c:dLbl>
      </c:pivotFmt>
      <c:pivotFmt>
        <c:idx val="3"/>
        <c:dLbl>
          <c:idx val="0"/>
          <c:tx>
            <c:rich>
              <a:bodyPr/>
              <a:lstStyle/>
              <a:p>
                <a:r>
                  <a:rPr lang="en-US"/>
                  <a:t>30%, 363</a:t>
                </a:r>
              </a:p>
            </c:rich>
          </c:tx>
          <c:showLegendKey val="0"/>
          <c:showVal val="1"/>
          <c:showCatName val="0"/>
          <c:showSerName val="0"/>
          <c:showPercent val="0"/>
          <c:showBubbleSize val="0"/>
        </c:dLbl>
      </c:pivotFmt>
      <c:pivotFmt>
        <c:idx val="4"/>
        <c:dLbl>
          <c:idx val="0"/>
          <c:tx>
            <c:rich>
              <a:bodyPr/>
              <a:lstStyle/>
              <a:p>
                <a:r>
                  <a:rPr lang="en-US"/>
                  <a:t>15%, 185</a:t>
                </a:r>
              </a:p>
            </c:rich>
          </c:tx>
          <c:showLegendKey val="0"/>
          <c:showVal val="1"/>
          <c:showCatName val="0"/>
          <c:showSerName val="0"/>
          <c:showPercent val="0"/>
          <c:showBubbleSize val="0"/>
        </c:dLbl>
      </c:pivotFmt>
      <c:pivotFmt>
        <c:idx val="5"/>
        <c:dLbl>
          <c:idx val="0"/>
          <c:tx>
            <c:rich>
              <a:bodyPr/>
              <a:lstStyle/>
              <a:p>
                <a:r>
                  <a:rPr lang="en-US"/>
                  <a:t>12%, 141</a:t>
                </a:r>
              </a:p>
            </c:rich>
          </c:tx>
          <c:showLegendKey val="0"/>
          <c:showVal val="1"/>
          <c:showCatName val="0"/>
          <c:showSerName val="0"/>
          <c:showPercent val="0"/>
          <c:showBubbleSize val="0"/>
        </c:dLbl>
      </c:pivotFmt>
      <c:pivotFmt>
        <c:idx val="6"/>
        <c:dLbl>
          <c:idx val="0"/>
          <c:tx>
            <c:rich>
              <a:bodyPr/>
              <a:lstStyle/>
              <a:p>
                <a:r>
                  <a:rPr lang="en-US"/>
                  <a:t>9%, 107</a:t>
                </a:r>
              </a:p>
            </c:rich>
          </c:tx>
          <c:showLegendKey val="0"/>
          <c:showVal val="1"/>
          <c:showCatName val="0"/>
          <c:showSerName val="0"/>
          <c:showPercent val="0"/>
          <c:showBubbleSize val="0"/>
        </c:dLbl>
      </c:pivotFmt>
      <c:pivotFmt>
        <c:idx val="7"/>
        <c:dLbl>
          <c:idx val="0"/>
          <c:tx>
            <c:rich>
              <a:bodyPr/>
              <a:lstStyle/>
              <a:p>
                <a:r>
                  <a:rPr lang="en-US"/>
                  <a:t>6%, 74</a:t>
                </a:r>
              </a:p>
            </c:rich>
          </c:tx>
          <c:showLegendKey val="0"/>
          <c:showVal val="1"/>
          <c:showCatName val="0"/>
          <c:showSerName val="0"/>
          <c:showPercent val="0"/>
          <c:showBubbleSize val="0"/>
        </c:dLbl>
      </c:pivotFmt>
      <c:pivotFmt>
        <c:idx val="8"/>
        <c:dLbl>
          <c:idx val="0"/>
          <c:tx>
            <c:rich>
              <a:bodyPr/>
              <a:lstStyle/>
              <a:p>
                <a:r>
                  <a:rPr lang="en-US"/>
                  <a:t>6%, 72</a:t>
                </a:r>
              </a:p>
            </c:rich>
          </c:tx>
          <c:showLegendKey val="0"/>
          <c:showVal val="1"/>
          <c:showCatName val="0"/>
          <c:showSerName val="0"/>
          <c:showPercent val="0"/>
          <c:showBubbleSize val="0"/>
        </c:dLbl>
      </c:pivotFmt>
      <c:pivotFmt>
        <c:idx val="9"/>
        <c:dLbl>
          <c:idx val="0"/>
          <c:tx>
            <c:rich>
              <a:bodyPr/>
              <a:lstStyle/>
              <a:p>
                <a:r>
                  <a:rPr lang="en-US"/>
                  <a:t>5%, 63</a:t>
                </a:r>
              </a:p>
            </c:rich>
          </c:tx>
          <c:showLegendKey val="0"/>
          <c:showVal val="1"/>
          <c:showCatName val="0"/>
          <c:showSerName val="0"/>
          <c:showPercent val="0"/>
          <c:showBubbleSize val="0"/>
        </c:dLbl>
      </c:pivotFmt>
      <c:pivotFmt>
        <c:idx val="10"/>
        <c:dLbl>
          <c:idx val="0"/>
          <c:tx>
            <c:rich>
              <a:bodyPr/>
              <a:lstStyle/>
              <a:p>
                <a:r>
                  <a:rPr lang="en-US"/>
                  <a:t>5%, 62</a:t>
                </a:r>
              </a:p>
            </c:rich>
          </c:tx>
          <c:showLegendKey val="0"/>
          <c:showVal val="1"/>
          <c:showCatName val="0"/>
          <c:showSerName val="0"/>
          <c:showPercent val="0"/>
          <c:showBubbleSize val="0"/>
        </c:dLbl>
      </c:pivotFmt>
      <c:pivotFmt>
        <c:idx val="11"/>
        <c:dLbl>
          <c:idx val="0"/>
          <c:tx>
            <c:rich>
              <a:bodyPr/>
              <a:lstStyle/>
              <a:p>
                <a:r>
                  <a:rPr lang="en-US"/>
                  <a:t>4%, 53</a:t>
                </a:r>
              </a:p>
            </c:rich>
          </c:tx>
          <c:showLegendKey val="0"/>
          <c:showVal val="1"/>
          <c:showCatName val="0"/>
          <c:showSerName val="0"/>
          <c:showPercent val="0"/>
          <c:showBubbleSize val="0"/>
        </c:dLbl>
      </c:pivotFmt>
      <c:pivotFmt>
        <c:idx val="12"/>
        <c:dLbl>
          <c:idx val="0"/>
          <c:tx>
            <c:rich>
              <a:bodyPr/>
              <a:lstStyle/>
              <a:p>
                <a:r>
                  <a:rPr lang="en-US"/>
                  <a:t>4%, 49</a:t>
                </a:r>
              </a:p>
            </c:rich>
          </c:tx>
          <c:showLegendKey val="0"/>
          <c:showVal val="1"/>
          <c:showCatName val="0"/>
          <c:showSerName val="0"/>
          <c:showPercent val="0"/>
          <c:showBubbleSize val="0"/>
        </c:dLbl>
      </c:pivotFmt>
      <c:pivotFmt>
        <c:idx val="13"/>
        <c:dLbl>
          <c:idx val="0"/>
          <c:tx>
            <c:rich>
              <a:bodyPr/>
              <a:lstStyle/>
              <a:p>
                <a:r>
                  <a:rPr lang="en-US"/>
                  <a:t>3%, 37</a:t>
                </a:r>
              </a:p>
            </c:rich>
          </c:tx>
          <c:showLegendKey val="0"/>
          <c:showVal val="1"/>
          <c:showCatName val="0"/>
          <c:showSerName val="0"/>
          <c:showPercent val="0"/>
          <c:showBubbleSize val="0"/>
        </c:dLbl>
      </c:pivotFmt>
      <c:pivotFmt>
        <c:idx val="14"/>
        <c:dLbl>
          <c:idx val="0"/>
          <c:tx>
            <c:rich>
              <a:bodyPr/>
              <a:lstStyle/>
              <a:p>
                <a:r>
                  <a:rPr lang="en-US"/>
                  <a:t>3%, 37</a:t>
                </a:r>
              </a:p>
            </c:rich>
          </c:tx>
          <c:showLegendKey val="0"/>
          <c:showVal val="1"/>
          <c:showCatName val="0"/>
          <c:showSerName val="0"/>
          <c:showPercent val="0"/>
          <c:showBubbleSize val="0"/>
        </c:dLbl>
      </c:pivotFmt>
      <c:pivotFmt>
        <c:idx val="15"/>
        <c:dLbl>
          <c:idx val="0"/>
          <c:tx>
            <c:rich>
              <a:bodyPr/>
              <a:lstStyle/>
              <a:p>
                <a:r>
                  <a:rPr lang="en-US"/>
                  <a:t>3%, 31</a:t>
                </a:r>
              </a:p>
            </c:rich>
          </c:tx>
          <c:showLegendKey val="0"/>
          <c:showVal val="1"/>
          <c:showCatName val="0"/>
          <c:showSerName val="0"/>
          <c:showPercent val="0"/>
          <c:showBubbleSize val="0"/>
        </c:dLbl>
      </c:pivotFmt>
      <c:pivotFmt>
        <c:idx val="16"/>
        <c:dLbl>
          <c:idx val="0"/>
          <c:tx>
            <c:rich>
              <a:bodyPr/>
              <a:lstStyle/>
              <a:p>
                <a:r>
                  <a:rPr lang="en-US"/>
                  <a:t>2%, 29</a:t>
                </a:r>
              </a:p>
            </c:rich>
          </c:tx>
          <c:showLegendKey val="0"/>
          <c:showVal val="1"/>
          <c:showCatName val="0"/>
          <c:showSerName val="0"/>
          <c:showPercent val="0"/>
          <c:showBubbleSize val="0"/>
        </c:dLbl>
      </c:pivotFmt>
      <c:pivotFmt>
        <c:idx val="17"/>
        <c:dLbl>
          <c:idx val="0"/>
          <c:tx>
            <c:rich>
              <a:bodyPr/>
              <a:lstStyle/>
              <a:p>
                <a:r>
                  <a:rPr lang="en-US"/>
                  <a:t>2%, 24</a:t>
                </a:r>
              </a:p>
            </c:rich>
          </c:tx>
          <c:showLegendKey val="0"/>
          <c:showVal val="1"/>
          <c:showCatName val="0"/>
          <c:showSerName val="0"/>
          <c:showPercent val="0"/>
          <c:showBubbleSize val="0"/>
        </c:dLbl>
      </c:pivotFmt>
      <c:pivotFmt>
        <c:idx val="18"/>
        <c:dLbl>
          <c:idx val="0"/>
          <c:tx>
            <c:rich>
              <a:bodyPr/>
              <a:lstStyle/>
              <a:p>
                <a:r>
                  <a:rPr lang="en-US"/>
                  <a:t>2%, 19</a:t>
                </a:r>
              </a:p>
            </c:rich>
          </c:tx>
          <c:showLegendKey val="0"/>
          <c:showVal val="1"/>
          <c:showCatName val="0"/>
          <c:showSerName val="0"/>
          <c:showPercent val="0"/>
          <c:showBubbleSize val="0"/>
        </c:dLbl>
      </c:pivotFmt>
      <c:pivotFmt>
        <c:idx val="19"/>
        <c:dLbl>
          <c:idx val="0"/>
          <c:showLegendKey val="0"/>
          <c:showVal val="1"/>
          <c:showCatName val="0"/>
          <c:showSerName val="0"/>
          <c:showPercent val="0"/>
          <c:showBubbleSize val="0"/>
        </c:dLbl>
      </c:pivotFmt>
      <c:pivotFmt>
        <c:idx val="20"/>
        <c:dLbl>
          <c:idx val="0"/>
          <c:tx>
            <c:rich>
              <a:bodyPr/>
              <a:lstStyle/>
              <a:p>
                <a:r>
                  <a:rPr lang="en-US"/>
                  <a:t>55%, 662</a:t>
                </a:r>
              </a:p>
            </c:rich>
          </c:tx>
          <c:showLegendKey val="0"/>
          <c:showVal val="1"/>
          <c:showCatName val="0"/>
          <c:showSerName val="0"/>
          <c:showPercent val="0"/>
          <c:showBubbleSize val="0"/>
        </c:dLbl>
      </c:pivotFmt>
      <c:pivotFmt>
        <c:idx val="21"/>
        <c:dLbl>
          <c:idx val="0"/>
          <c:tx>
            <c:rich>
              <a:bodyPr/>
              <a:lstStyle/>
              <a:p>
                <a:r>
                  <a:rPr lang="en-US"/>
                  <a:t>30%, 363</a:t>
                </a:r>
              </a:p>
            </c:rich>
          </c:tx>
          <c:showLegendKey val="0"/>
          <c:showVal val="1"/>
          <c:showCatName val="0"/>
          <c:showSerName val="0"/>
          <c:showPercent val="0"/>
          <c:showBubbleSize val="0"/>
        </c:dLbl>
      </c:pivotFmt>
      <c:pivotFmt>
        <c:idx val="22"/>
        <c:dLbl>
          <c:idx val="0"/>
          <c:tx>
            <c:rich>
              <a:bodyPr/>
              <a:lstStyle/>
              <a:p>
                <a:r>
                  <a:rPr lang="en-US"/>
                  <a:t>15%, 185</a:t>
                </a:r>
              </a:p>
            </c:rich>
          </c:tx>
          <c:showLegendKey val="0"/>
          <c:showVal val="1"/>
          <c:showCatName val="0"/>
          <c:showSerName val="0"/>
          <c:showPercent val="0"/>
          <c:showBubbleSize val="0"/>
        </c:dLbl>
      </c:pivotFmt>
      <c:pivotFmt>
        <c:idx val="23"/>
        <c:dLbl>
          <c:idx val="0"/>
          <c:tx>
            <c:rich>
              <a:bodyPr/>
              <a:lstStyle/>
              <a:p>
                <a:r>
                  <a:rPr lang="en-US"/>
                  <a:t>12%, 141</a:t>
                </a:r>
              </a:p>
            </c:rich>
          </c:tx>
          <c:showLegendKey val="0"/>
          <c:showVal val="1"/>
          <c:showCatName val="0"/>
          <c:showSerName val="0"/>
          <c:showPercent val="0"/>
          <c:showBubbleSize val="0"/>
        </c:dLbl>
      </c:pivotFmt>
      <c:pivotFmt>
        <c:idx val="24"/>
        <c:dLbl>
          <c:idx val="0"/>
          <c:tx>
            <c:rich>
              <a:bodyPr/>
              <a:lstStyle/>
              <a:p>
                <a:r>
                  <a:rPr lang="en-US"/>
                  <a:t>9%, 107</a:t>
                </a:r>
              </a:p>
            </c:rich>
          </c:tx>
          <c:showLegendKey val="0"/>
          <c:showVal val="1"/>
          <c:showCatName val="0"/>
          <c:showSerName val="0"/>
          <c:showPercent val="0"/>
          <c:showBubbleSize val="0"/>
        </c:dLbl>
      </c:pivotFmt>
      <c:pivotFmt>
        <c:idx val="25"/>
        <c:dLbl>
          <c:idx val="0"/>
          <c:tx>
            <c:rich>
              <a:bodyPr/>
              <a:lstStyle/>
              <a:p>
                <a:r>
                  <a:rPr lang="en-US"/>
                  <a:t>6%, 74</a:t>
                </a:r>
              </a:p>
            </c:rich>
          </c:tx>
          <c:showLegendKey val="0"/>
          <c:showVal val="1"/>
          <c:showCatName val="0"/>
          <c:showSerName val="0"/>
          <c:showPercent val="0"/>
          <c:showBubbleSize val="0"/>
        </c:dLbl>
      </c:pivotFmt>
      <c:pivotFmt>
        <c:idx val="26"/>
        <c:dLbl>
          <c:idx val="0"/>
          <c:tx>
            <c:rich>
              <a:bodyPr/>
              <a:lstStyle/>
              <a:p>
                <a:r>
                  <a:rPr lang="en-US"/>
                  <a:t>6%, 72</a:t>
                </a:r>
              </a:p>
            </c:rich>
          </c:tx>
          <c:showLegendKey val="0"/>
          <c:showVal val="1"/>
          <c:showCatName val="0"/>
          <c:showSerName val="0"/>
          <c:showPercent val="0"/>
          <c:showBubbleSize val="0"/>
        </c:dLbl>
      </c:pivotFmt>
      <c:pivotFmt>
        <c:idx val="27"/>
        <c:dLbl>
          <c:idx val="0"/>
          <c:tx>
            <c:rich>
              <a:bodyPr/>
              <a:lstStyle/>
              <a:p>
                <a:r>
                  <a:rPr lang="en-US"/>
                  <a:t>5%, 63</a:t>
                </a:r>
              </a:p>
            </c:rich>
          </c:tx>
          <c:showLegendKey val="0"/>
          <c:showVal val="1"/>
          <c:showCatName val="0"/>
          <c:showSerName val="0"/>
          <c:showPercent val="0"/>
          <c:showBubbleSize val="0"/>
        </c:dLbl>
      </c:pivotFmt>
      <c:pivotFmt>
        <c:idx val="28"/>
        <c:dLbl>
          <c:idx val="0"/>
          <c:tx>
            <c:rich>
              <a:bodyPr/>
              <a:lstStyle/>
              <a:p>
                <a:r>
                  <a:rPr lang="en-US"/>
                  <a:t>5%, 62</a:t>
                </a:r>
              </a:p>
            </c:rich>
          </c:tx>
          <c:showLegendKey val="0"/>
          <c:showVal val="1"/>
          <c:showCatName val="0"/>
          <c:showSerName val="0"/>
          <c:showPercent val="0"/>
          <c:showBubbleSize val="0"/>
        </c:dLbl>
      </c:pivotFmt>
      <c:pivotFmt>
        <c:idx val="29"/>
        <c:dLbl>
          <c:idx val="0"/>
          <c:tx>
            <c:rich>
              <a:bodyPr/>
              <a:lstStyle/>
              <a:p>
                <a:r>
                  <a:rPr lang="en-US"/>
                  <a:t>4%, 53</a:t>
                </a:r>
              </a:p>
            </c:rich>
          </c:tx>
          <c:showLegendKey val="0"/>
          <c:showVal val="1"/>
          <c:showCatName val="0"/>
          <c:showSerName val="0"/>
          <c:showPercent val="0"/>
          <c:showBubbleSize val="0"/>
        </c:dLbl>
      </c:pivotFmt>
      <c:pivotFmt>
        <c:idx val="30"/>
        <c:dLbl>
          <c:idx val="0"/>
          <c:tx>
            <c:rich>
              <a:bodyPr/>
              <a:lstStyle/>
              <a:p>
                <a:r>
                  <a:rPr lang="en-US"/>
                  <a:t>4%, 49</a:t>
                </a:r>
              </a:p>
            </c:rich>
          </c:tx>
          <c:showLegendKey val="0"/>
          <c:showVal val="1"/>
          <c:showCatName val="0"/>
          <c:showSerName val="0"/>
          <c:showPercent val="0"/>
          <c:showBubbleSize val="0"/>
        </c:dLbl>
      </c:pivotFmt>
      <c:pivotFmt>
        <c:idx val="31"/>
        <c:dLbl>
          <c:idx val="0"/>
          <c:tx>
            <c:rich>
              <a:bodyPr/>
              <a:lstStyle/>
              <a:p>
                <a:r>
                  <a:rPr lang="en-US"/>
                  <a:t>3%, 37</a:t>
                </a:r>
              </a:p>
            </c:rich>
          </c:tx>
          <c:showLegendKey val="0"/>
          <c:showVal val="1"/>
          <c:showCatName val="0"/>
          <c:showSerName val="0"/>
          <c:showPercent val="0"/>
          <c:showBubbleSize val="0"/>
        </c:dLbl>
      </c:pivotFmt>
      <c:pivotFmt>
        <c:idx val="32"/>
        <c:dLbl>
          <c:idx val="0"/>
          <c:tx>
            <c:rich>
              <a:bodyPr/>
              <a:lstStyle/>
              <a:p>
                <a:r>
                  <a:rPr lang="en-US"/>
                  <a:t>3%, 37</a:t>
                </a:r>
              </a:p>
            </c:rich>
          </c:tx>
          <c:showLegendKey val="0"/>
          <c:showVal val="1"/>
          <c:showCatName val="0"/>
          <c:showSerName val="0"/>
          <c:showPercent val="0"/>
          <c:showBubbleSize val="0"/>
        </c:dLbl>
      </c:pivotFmt>
      <c:pivotFmt>
        <c:idx val="33"/>
        <c:dLbl>
          <c:idx val="0"/>
          <c:tx>
            <c:rich>
              <a:bodyPr/>
              <a:lstStyle/>
              <a:p>
                <a:r>
                  <a:rPr lang="en-US"/>
                  <a:t>3%, 31</a:t>
                </a:r>
              </a:p>
            </c:rich>
          </c:tx>
          <c:showLegendKey val="0"/>
          <c:showVal val="1"/>
          <c:showCatName val="0"/>
          <c:showSerName val="0"/>
          <c:showPercent val="0"/>
          <c:showBubbleSize val="0"/>
        </c:dLbl>
      </c:pivotFmt>
      <c:pivotFmt>
        <c:idx val="34"/>
        <c:dLbl>
          <c:idx val="0"/>
          <c:tx>
            <c:rich>
              <a:bodyPr/>
              <a:lstStyle/>
              <a:p>
                <a:r>
                  <a:rPr lang="en-US"/>
                  <a:t>2%, 29</a:t>
                </a:r>
              </a:p>
            </c:rich>
          </c:tx>
          <c:showLegendKey val="0"/>
          <c:showVal val="1"/>
          <c:showCatName val="0"/>
          <c:showSerName val="0"/>
          <c:showPercent val="0"/>
          <c:showBubbleSize val="0"/>
        </c:dLbl>
      </c:pivotFmt>
      <c:pivotFmt>
        <c:idx val="35"/>
        <c:dLbl>
          <c:idx val="0"/>
          <c:tx>
            <c:rich>
              <a:bodyPr/>
              <a:lstStyle/>
              <a:p>
                <a:r>
                  <a:rPr lang="en-US"/>
                  <a:t>2%, 24</a:t>
                </a:r>
              </a:p>
            </c:rich>
          </c:tx>
          <c:showLegendKey val="0"/>
          <c:showVal val="1"/>
          <c:showCatName val="0"/>
          <c:showSerName val="0"/>
          <c:showPercent val="0"/>
          <c:showBubbleSize val="0"/>
        </c:dLbl>
      </c:pivotFmt>
      <c:pivotFmt>
        <c:idx val="36"/>
        <c:dLbl>
          <c:idx val="0"/>
          <c:tx>
            <c:rich>
              <a:bodyPr/>
              <a:lstStyle/>
              <a:p>
                <a:r>
                  <a:rPr lang="en-US"/>
                  <a:t>2%, 19</a:t>
                </a:r>
              </a:p>
            </c:rich>
          </c:tx>
          <c:showLegendKey val="0"/>
          <c:showVal val="1"/>
          <c:showCatName val="0"/>
          <c:showSerName val="0"/>
          <c:showPercent val="0"/>
          <c:showBubbleSize val="0"/>
        </c:dLbl>
      </c:pivotFmt>
      <c:pivotFmt>
        <c:idx val="37"/>
        <c:marker>
          <c:symbol val="none"/>
        </c:marker>
        <c:dLbl>
          <c:idx val="0"/>
          <c:spPr/>
          <c:txPr>
            <a:bodyPr/>
            <a:lstStyle/>
            <a:p>
              <a:pPr>
                <a:defRPr/>
              </a:pPr>
              <a:endParaRPr lang="en-US"/>
            </a:p>
          </c:txPr>
          <c:showLegendKey val="0"/>
          <c:showVal val="1"/>
          <c:showCatName val="0"/>
          <c:showSerName val="0"/>
          <c:showPercent val="0"/>
          <c:showBubbleSize val="0"/>
        </c:dLbl>
      </c:pivotFmt>
      <c:pivotFmt>
        <c:idx val="38"/>
        <c:dLbl>
          <c:idx val="0"/>
          <c:tx>
            <c:rich>
              <a:bodyPr/>
              <a:lstStyle/>
              <a:p>
                <a:r>
                  <a:rPr lang="en-US"/>
                  <a:t>55%, 662</a:t>
                </a:r>
              </a:p>
            </c:rich>
          </c:tx>
          <c:showLegendKey val="0"/>
          <c:showVal val="1"/>
          <c:showCatName val="0"/>
          <c:showSerName val="0"/>
          <c:showPercent val="0"/>
          <c:showBubbleSize val="0"/>
        </c:dLbl>
      </c:pivotFmt>
      <c:pivotFmt>
        <c:idx val="39"/>
        <c:dLbl>
          <c:idx val="0"/>
          <c:tx>
            <c:rich>
              <a:bodyPr/>
              <a:lstStyle/>
              <a:p>
                <a:r>
                  <a:rPr lang="en-US"/>
                  <a:t>30%, 363</a:t>
                </a:r>
              </a:p>
            </c:rich>
          </c:tx>
          <c:showLegendKey val="0"/>
          <c:showVal val="1"/>
          <c:showCatName val="0"/>
          <c:showSerName val="0"/>
          <c:showPercent val="0"/>
          <c:showBubbleSize val="0"/>
        </c:dLbl>
      </c:pivotFmt>
      <c:pivotFmt>
        <c:idx val="40"/>
        <c:dLbl>
          <c:idx val="0"/>
          <c:tx>
            <c:rich>
              <a:bodyPr/>
              <a:lstStyle/>
              <a:p>
                <a:r>
                  <a:rPr lang="en-US"/>
                  <a:t>15%, 185</a:t>
                </a:r>
              </a:p>
            </c:rich>
          </c:tx>
          <c:showLegendKey val="0"/>
          <c:showVal val="1"/>
          <c:showCatName val="0"/>
          <c:showSerName val="0"/>
          <c:showPercent val="0"/>
          <c:showBubbleSize val="0"/>
        </c:dLbl>
      </c:pivotFmt>
      <c:pivotFmt>
        <c:idx val="41"/>
        <c:dLbl>
          <c:idx val="0"/>
          <c:tx>
            <c:rich>
              <a:bodyPr/>
              <a:lstStyle/>
              <a:p>
                <a:r>
                  <a:rPr lang="en-US"/>
                  <a:t>12%, 141</a:t>
                </a:r>
              </a:p>
            </c:rich>
          </c:tx>
          <c:showLegendKey val="0"/>
          <c:showVal val="1"/>
          <c:showCatName val="0"/>
          <c:showSerName val="0"/>
          <c:showPercent val="0"/>
          <c:showBubbleSize val="0"/>
        </c:dLbl>
      </c:pivotFmt>
      <c:pivotFmt>
        <c:idx val="42"/>
        <c:dLbl>
          <c:idx val="0"/>
          <c:tx>
            <c:rich>
              <a:bodyPr/>
              <a:lstStyle/>
              <a:p>
                <a:r>
                  <a:rPr lang="en-US"/>
                  <a:t>9%, 107</a:t>
                </a:r>
              </a:p>
            </c:rich>
          </c:tx>
          <c:showLegendKey val="0"/>
          <c:showVal val="1"/>
          <c:showCatName val="0"/>
          <c:showSerName val="0"/>
          <c:showPercent val="0"/>
          <c:showBubbleSize val="0"/>
        </c:dLbl>
      </c:pivotFmt>
      <c:pivotFmt>
        <c:idx val="43"/>
        <c:dLbl>
          <c:idx val="0"/>
          <c:tx>
            <c:rich>
              <a:bodyPr/>
              <a:lstStyle/>
              <a:p>
                <a:r>
                  <a:rPr lang="en-US"/>
                  <a:t>6%, 74</a:t>
                </a:r>
              </a:p>
            </c:rich>
          </c:tx>
          <c:showLegendKey val="0"/>
          <c:showVal val="1"/>
          <c:showCatName val="0"/>
          <c:showSerName val="0"/>
          <c:showPercent val="0"/>
          <c:showBubbleSize val="0"/>
        </c:dLbl>
      </c:pivotFmt>
      <c:pivotFmt>
        <c:idx val="44"/>
        <c:dLbl>
          <c:idx val="0"/>
          <c:tx>
            <c:rich>
              <a:bodyPr/>
              <a:lstStyle/>
              <a:p>
                <a:r>
                  <a:rPr lang="en-US"/>
                  <a:t>6%, 72</a:t>
                </a:r>
              </a:p>
            </c:rich>
          </c:tx>
          <c:showLegendKey val="0"/>
          <c:showVal val="1"/>
          <c:showCatName val="0"/>
          <c:showSerName val="0"/>
          <c:showPercent val="0"/>
          <c:showBubbleSize val="0"/>
        </c:dLbl>
      </c:pivotFmt>
      <c:pivotFmt>
        <c:idx val="45"/>
        <c:dLbl>
          <c:idx val="0"/>
          <c:tx>
            <c:rich>
              <a:bodyPr/>
              <a:lstStyle/>
              <a:p>
                <a:r>
                  <a:rPr lang="en-US"/>
                  <a:t>5%, 63</a:t>
                </a:r>
              </a:p>
            </c:rich>
          </c:tx>
          <c:showLegendKey val="0"/>
          <c:showVal val="1"/>
          <c:showCatName val="0"/>
          <c:showSerName val="0"/>
          <c:showPercent val="0"/>
          <c:showBubbleSize val="0"/>
        </c:dLbl>
      </c:pivotFmt>
      <c:pivotFmt>
        <c:idx val="46"/>
        <c:dLbl>
          <c:idx val="0"/>
          <c:tx>
            <c:rich>
              <a:bodyPr/>
              <a:lstStyle/>
              <a:p>
                <a:r>
                  <a:rPr lang="en-US"/>
                  <a:t>5%, 62</a:t>
                </a:r>
              </a:p>
            </c:rich>
          </c:tx>
          <c:showLegendKey val="0"/>
          <c:showVal val="1"/>
          <c:showCatName val="0"/>
          <c:showSerName val="0"/>
          <c:showPercent val="0"/>
          <c:showBubbleSize val="0"/>
        </c:dLbl>
      </c:pivotFmt>
      <c:pivotFmt>
        <c:idx val="47"/>
        <c:dLbl>
          <c:idx val="0"/>
          <c:tx>
            <c:rich>
              <a:bodyPr/>
              <a:lstStyle/>
              <a:p>
                <a:r>
                  <a:rPr lang="en-US"/>
                  <a:t>4%, 53</a:t>
                </a:r>
              </a:p>
            </c:rich>
          </c:tx>
          <c:showLegendKey val="0"/>
          <c:showVal val="1"/>
          <c:showCatName val="0"/>
          <c:showSerName val="0"/>
          <c:showPercent val="0"/>
          <c:showBubbleSize val="0"/>
        </c:dLbl>
      </c:pivotFmt>
      <c:pivotFmt>
        <c:idx val="48"/>
        <c:dLbl>
          <c:idx val="0"/>
          <c:tx>
            <c:rich>
              <a:bodyPr/>
              <a:lstStyle/>
              <a:p>
                <a:r>
                  <a:rPr lang="en-US"/>
                  <a:t>4%, 49</a:t>
                </a:r>
              </a:p>
            </c:rich>
          </c:tx>
          <c:showLegendKey val="0"/>
          <c:showVal val="1"/>
          <c:showCatName val="0"/>
          <c:showSerName val="0"/>
          <c:showPercent val="0"/>
          <c:showBubbleSize val="0"/>
        </c:dLbl>
      </c:pivotFmt>
      <c:pivotFmt>
        <c:idx val="49"/>
        <c:dLbl>
          <c:idx val="0"/>
          <c:tx>
            <c:rich>
              <a:bodyPr/>
              <a:lstStyle/>
              <a:p>
                <a:r>
                  <a:rPr lang="en-US"/>
                  <a:t>3%, 37</a:t>
                </a:r>
              </a:p>
            </c:rich>
          </c:tx>
          <c:showLegendKey val="0"/>
          <c:showVal val="1"/>
          <c:showCatName val="0"/>
          <c:showSerName val="0"/>
          <c:showPercent val="0"/>
          <c:showBubbleSize val="0"/>
        </c:dLbl>
      </c:pivotFmt>
      <c:pivotFmt>
        <c:idx val="50"/>
        <c:dLbl>
          <c:idx val="0"/>
          <c:tx>
            <c:rich>
              <a:bodyPr/>
              <a:lstStyle/>
              <a:p>
                <a:r>
                  <a:rPr lang="en-US"/>
                  <a:t>3%, 37</a:t>
                </a:r>
              </a:p>
            </c:rich>
          </c:tx>
          <c:showLegendKey val="0"/>
          <c:showVal val="1"/>
          <c:showCatName val="0"/>
          <c:showSerName val="0"/>
          <c:showPercent val="0"/>
          <c:showBubbleSize val="0"/>
        </c:dLbl>
      </c:pivotFmt>
      <c:pivotFmt>
        <c:idx val="51"/>
        <c:dLbl>
          <c:idx val="0"/>
          <c:tx>
            <c:rich>
              <a:bodyPr/>
              <a:lstStyle/>
              <a:p>
                <a:r>
                  <a:rPr lang="en-US"/>
                  <a:t>3%, 31</a:t>
                </a:r>
              </a:p>
            </c:rich>
          </c:tx>
          <c:showLegendKey val="0"/>
          <c:showVal val="1"/>
          <c:showCatName val="0"/>
          <c:showSerName val="0"/>
          <c:showPercent val="0"/>
          <c:showBubbleSize val="0"/>
        </c:dLbl>
      </c:pivotFmt>
      <c:pivotFmt>
        <c:idx val="52"/>
        <c:dLbl>
          <c:idx val="0"/>
          <c:tx>
            <c:rich>
              <a:bodyPr/>
              <a:lstStyle/>
              <a:p>
                <a:r>
                  <a:rPr lang="en-US"/>
                  <a:t>2%, 29</a:t>
                </a:r>
              </a:p>
            </c:rich>
          </c:tx>
          <c:showLegendKey val="0"/>
          <c:showVal val="1"/>
          <c:showCatName val="0"/>
          <c:showSerName val="0"/>
          <c:showPercent val="0"/>
          <c:showBubbleSize val="0"/>
        </c:dLbl>
      </c:pivotFmt>
      <c:pivotFmt>
        <c:idx val="53"/>
        <c:dLbl>
          <c:idx val="0"/>
          <c:tx>
            <c:rich>
              <a:bodyPr/>
              <a:lstStyle/>
              <a:p>
                <a:r>
                  <a:rPr lang="en-US"/>
                  <a:t>2%, 24</a:t>
                </a:r>
              </a:p>
            </c:rich>
          </c:tx>
          <c:showLegendKey val="0"/>
          <c:showVal val="1"/>
          <c:showCatName val="0"/>
          <c:showSerName val="0"/>
          <c:showPercent val="0"/>
          <c:showBubbleSize val="0"/>
        </c:dLbl>
      </c:pivotFmt>
      <c:pivotFmt>
        <c:idx val="54"/>
        <c:dLbl>
          <c:idx val="0"/>
          <c:tx>
            <c:rich>
              <a:bodyPr/>
              <a:lstStyle/>
              <a:p>
                <a:r>
                  <a:rPr lang="en-US"/>
                  <a:t>2%, 19</a:t>
                </a:r>
              </a:p>
            </c:rich>
          </c:tx>
          <c:showLegendKey val="0"/>
          <c:showVal val="1"/>
          <c:showCatName val="0"/>
          <c:showSerName val="0"/>
          <c:showPercent val="0"/>
          <c:showBubbleSize val="0"/>
        </c:dLbl>
      </c:pivotFmt>
      <c:pivotFmt>
        <c:idx val="55"/>
        <c:marker>
          <c:symbol val="none"/>
        </c:marker>
        <c:dLbl>
          <c:idx val="0"/>
          <c:spPr/>
          <c:txPr>
            <a:bodyPr/>
            <a:lstStyle/>
            <a:p>
              <a:pPr>
                <a:defRPr/>
              </a:pPr>
              <a:endParaRPr lang="en-US"/>
            </a:p>
          </c:txPr>
          <c:showLegendKey val="0"/>
          <c:showVal val="1"/>
          <c:showCatName val="0"/>
          <c:showSerName val="0"/>
          <c:showPercent val="0"/>
          <c:showBubbleSize val="0"/>
        </c:dLbl>
      </c:pivotFmt>
      <c:pivotFmt>
        <c:idx val="56"/>
        <c:dLbl>
          <c:idx val="0"/>
          <c:tx>
            <c:rich>
              <a:bodyPr/>
              <a:lstStyle/>
              <a:p>
                <a:r>
                  <a:rPr lang="en-US"/>
                  <a:t>55%, 662</a:t>
                </a:r>
              </a:p>
            </c:rich>
          </c:tx>
          <c:showLegendKey val="0"/>
          <c:showVal val="1"/>
          <c:showCatName val="0"/>
          <c:showSerName val="0"/>
          <c:showPercent val="0"/>
          <c:showBubbleSize val="0"/>
        </c:dLbl>
      </c:pivotFmt>
      <c:pivotFmt>
        <c:idx val="57"/>
        <c:dLbl>
          <c:idx val="0"/>
          <c:tx>
            <c:rich>
              <a:bodyPr/>
              <a:lstStyle/>
              <a:p>
                <a:r>
                  <a:rPr lang="en-US"/>
                  <a:t>30%, 363</a:t>
                </a:r>
              </a:p>
            </c:rich>
          </c:tx>
          <c:showLegendKey val="0"/>
          <c:showVal val="1"/>
          <c:showCatName val="0"/>
          <c:showSerName val="0"/>
          <c:showPercent val="0"/>
          <c:showBubbleSize val="0"/>
        </c:dLbl>
      </c:pivotFmt>
      <c:pivotFmt>
        <c:idx val="58"/>
        <c:dLbl>
          <c:idx val="0"/>
          <c:tx>
            <c:rich>
              <a:bodyPr/>
              <a:lstStyle/>
              <a:p>
                <a:r>
                  <a:rPr lang="en-US"/>
                  <a:t>15%, 185</a:t>
                </a:r>
              </a:p>
            </c:rich>
          </c:tx>
          <c:showLegendKey val="0"/>
          <c:showVal val="1"/>
          <c:showCatName val="0"/>
          <c:showSerName val="0"/>
          <c:showPercent val="0"/>
          <c:showBubbleSize val="0"/>
        </c:dLbl>
      </c:pivotFmt>
      <c:pivotFmt>
        <c:idx val="59"/>
        <c:dLbl>
          <c:idx val="0"/>
          <c:tx>
            <c:rich>
              <a:bodyPr/>
              <a:lstStyle/>
              <a:p>
                <a:r>
                  <a:rPr lang="en-US"/>
                  <a:t>12%, 141</a:t>
                </a:r>
              </a:p>
            </c:rich>
          </c:tx>
          <c:showLegendKey val="0"/>
          <c:showVal val="1"/>
          <c:showCatName val="0"/>
          <c:showSerName val="0"/>
          <c:showPercent val="0"/>
          <c:showBubbleSize val="0"/>
        </c:dLbl>
      </c:pivotFmt>
      <c:pivotFmt>
        <c:idx val="60"/>
        <c:dLbl>
          <c:idx val="0"/>
          <c:tx>
            <c:rich>
              <a:bodyPr/>
              <a:lstStyle/>
              <a:p>
                <a:r>
                  <a:rPr lang="en-US"/>
                  <a:t>9%, 107</a:t>
                </a:r>
              </a:p>
            </c:rich>
          </c:tx>
          <c:showLegendKey val="0"/>
          <c:showVal val="1"/>
          <c:showCatName val="0"/>
          <c:showSerName val="0"/>
          <c:showPercent val="0"/>
          <c:showBubbleSize val="0"/>
        </c:dLbl>
      </c:pivotFmt>
      <c:pivotFmt>
        <c:idx val="61"/>
        <c:dLbl>
          <c:idx val="0"/>
          <c:tx>
            <c:rich>
              <a:bodyPr/>
              <a:lstStyle/>
              <a:p>
                <a:r>
                  <a:rPr lang="en-US"/>
                  <a:t>6%, 74</a:t>
                </a:r>
              </a:p>
            </c:rich>
          </c:tx>
          <c:showLegendKey val="0"/>
          <c:showVal val="1"/>
          <c:showCatName val="0"/>
          <c:showSerName val="0"/>
          <c:showPercent val="0"/>
          <c:showBubbleSize val="0"/>
        </c:dLbl>
      </c:pivotFmt>
      <c:pivotFmt>
        <c:idx val="62"/>
        <c:dLbl>
          <c:idx val="0"/>
          <c:tx>
            <c:rich>
              <a:bodyPr/>
              <a:lstStyle/>
              <a:p>
                <a:r>
                  <a:rPr lang="en-US"/>
                  <a:t>6%, 72</a:t>
                </a:r>
              </a:p>
            </c:rich>
          </c:tx>
          <c:showLegendKey val="0"/>
          <c:showVal val="1"/>
          <c:showCatName val="0"/>
          <c:showSerName val="0"/>
          <c:showPercent val="0"/>
          <c:showBubbleSize val="0"/>
        </c:dLbl>
      </c:pivotFmt>
      <c:pivotFmt>
        <c:idx val="63"/>
        <c:dLbl>
          <c:idx val="0"/>
          <c:tx>
            <c:rich>
              <a:bodyPr/>
              <a:lstStyle/>
              <a:p>
                <a:r>
                  <a:rPr lang="en-US"/>
                  <a:t>5%, 63</a:t>
                </a:r>
              </a:p>
            </c:rich>
          </c:tx>
          <c:showLegendKey val="0"/>
          <c:showVal val="1"/>
          <c:showCatName val="0"/>
          <c:showSerName val="0"/>
          <c:showPercent val="0"/>
          <c:showBubbleSize val="0"/>
        </c:dLbl>
      </c:pivotFmt>
      <c:pivotFmt>
        <c:idx val="64"/>
        <c:dLbl>
          <c:idx val="0"/>
          <c:tx>
            <c:rich>
              <a:bodyPr/>
              <a:lstStyle/>
              <a:p>
                <a:r>
                  <a:rPr lang="en-US"/>
                  <a:t>5%, 62</a:t>
                </a:r>
              </a:p>
            </c:rich>
          </c:tx>
          <c:showLegendKey val="0"/>
          <c:showVal val="1"/>
          <c:showCatName val="0"/>
          <c:showSerName val="0"/>
          <c:showPercent val="0"/>
          <c:showBubbleSize val="0"/>
        </c:dLbl>
      </c:pivotFmt>
      <c:pivotFmt>
        <c:idx val="65"/>
        <c:dLbl>
          <c:idx val="0"/>
          <c:tx>
            <c:rich>
              <a:bodyPr/>
              <a:lstStyle/>
              <a:p>
                <a:r>
                  <a:rPr lang="en-US"/>
                  <a:t>4%, 53</a:t>
                </a:r>
              </a:p>
            </c:rich>
          </c:tx>
          <c:showLegendKey val="0"/>
          <c:showVal val="1"/>
          <c:showCatName val="0"/>
          <c:showSerName val="0"/>
          <c:showPercent val="0"/>
          <c:showBubbleSize val="0"/>
        </c:dLbl>
      </c:pivotFmt>
      <c:pivotFmt>
        <c:idx val="66"/>
        <c:dLbl>
          <c:idx val="0"/>
          <c:tx>
            <c:rich>
              <a:bodyPr/>
              <a:lstStyle/>
              <a:p>
                <a:r>
                  <a:rPr lang="en-US"/>
                  <a:t>4%, 49</a:t>
                </a:r>
              </a:p>
            </c:rich>
          </c:tx>
          <c:showLegendKey val="0"/>
          <c:showVal val="1"/>
          <c:showCatName val="0"/>
          <c:showSerName val="0"/>
          <c:showPercent val="0"/>
          <c:showBubbleSize val="0"/>
        </c:dLbl>
      </c:pivotFmt>
      <c:pivotFmt>
        <c:idx val="67"/>
        <c:dLbl>
          <c:idx val="0"/>
          <c:tx>
            <c:rich>
              <a:bodyPr/>
              <a:lstStyle/>
              <a:p>
                <a:r>
                  <a:rPr lang="en-US"/>
                  <a:t>3%, 37</a:t>
                </a:r>
              </a:p>
            </c:rich>
          </c:tx>
          <c:showLegendKey val="0"/>
          <c:showVal val="1"/>
          <c:showCatName val="0"/>
          <c:showSerName val="0"/>
          <c:showPercent val="0"/>
          <c:showBubbleSize val="0"/>
        </c:dLbl>
      </c:pivotFmt>
      <c:pivotFmt>
        <c:idx val="68"/>
        <c:dLbl>
          <c:idx val="0"/>
          <c:tx>
            <c:rich>
              <a:bodyPr/>
              <a:lstStyle/>
              <a:p>
                <a:r>
                  <a:rPr lang="en-US"/>
                  <a:t>3%, 37</a:t>
                </a:r>
              </a:p>
            </c:rich>
          </c:tx>
          <c:showLegendKey val="0"/>
          <c:showVal val="1"/>
          <c:showCatName val="0"/>
          <c:showSerName val="0"/>
          <c:showPercent val="0"/>
          <c:showBubbleSize val="0"/>
        </c:dLbl>
      </c:pivotFmt>
      <c:pivotFmt>
        <c:idx val="69"/>
        <c:dLbl>
          <c:idx val="0"/>
          <c:tx>
            <c:rich>
              <a:bodyPr/>
              <a:lstStyle/>
              <a:p>
                <a:r>
                  <a:rPr lang="en-US"/>
                  <a:t>3%, 31</a:t>
                </a:r>
              </a:p>
            </c:rich>
          </c:tx>
          <c:showLegendKey val="0"/>
          <c:showVal val="1"/>
          <c:showCatName val="0"/>
          <c:showSerName val="0"/>
          <c:showPercent val="0"/>
          <c:showBubbleSize val="0"/>
        </c:dLbl>
      </c:pivotFmt>
      <c:pivotFmt>
        <c:idx val="70"/>
        <c:dLbl>
          <c:idx val="0"/>
          <c:tx>
            <c:rich>
              <a:bodyPr/>
              <a:lstStyle/>
              <a:p>
                <a:r>
                  <a:rPr lang="en-US"/>
                  <a:t>2%, 29</a:t>
                </a:r>
              </a:p>
            </c:rich>
          </c:tx>
          <c:showLegendKey val="0"/>
          <c:showVal val="1"/>
          <c:showCatName val="0"/>
          <c:showSerName val="0"/>
          <c:showPercent val="0"/>
          <c:showBubbleSize val="0"/>
        </c:dLbl>
      </c:pivotFmt>
      <c:pivotFmt>
        <c:idx val="71"/>
        <c:dLbl>
          <c:idx val="0"/>
          <c:tx>
            <c:rich>
              <a:bodyPr/>
              <a:lstStyle/>
              <a:p>
                <a:r>
                  <a:rPr lang="en-US"/>
                  <a:t>2%, 24</a:t>
                </a:r>
              </a:p>
            </c:rich>
          </c:tx>
          <c:showLegendKey val="0"/>
          <c:showVal val="1"/>
          <c:showCatName val="0"/>
          <c:showSerName val="0"/>
          <c:showPercent val="0"/>
          <c:showBubbleSize val="0"/>
        </c:dLbl>
      </c:pivotFmt>
      <c:pivotFmt>
        <c:idx val="72"/>
        <c:dLbl>
          <c:idx val="0"/>
          <c:tx>
            <c:rich>
              <a:bodyPr/>
              <a:lstStyle/>
              <a:p>
                <a:r>
                  <a:rPr lang="en-US"/>
                  <a:t>2%, 19</a:t>
                </a:r>
              </a:p>
            </c:rich>
          </c:tx>
          <c:showLegendKey val="0"/>
          <c:showVal val="1"/>
          <c:showCatName val="0"/>
          <c:showSerName val="0"/>
          <c:showPercent val="0"/>
          <c:showBubbleSize val="0"/>
        </c:dLbl>
      </c:pivotFmt>
    </c:pivotFmts>
    <c:plotArea>
      <c:layout>
        <c:manualLayout>
          <c:layoutTarget val="inner"/>
          <c:xMode val="edge"/>
          <c:yMode val="edge"/>
          <c:x val="6.0950832758808374E-2"/>
          <c:y val="0.25702238585364545"/>
          <c:w val="0.93815655396016673"/>
          <c:h val="0.4334113568568434"/>
        </c:manualLayout>
      </c:layout>
      <c:barChart>
        <c:barDir val="col"/>
        <c:grouping val="clustered"/>
        <c:varyColors val="0"/>
        <c:ser>
          <c:idx val="0"/>
          <c:order val="0"/>
          <c:tx>
            <c:strRef>
              <c:f>'Q5'!$W$1</c:f>
              <c:strCache>
                <c:ptCount val="1"/>
                <c:pt idx="0">
                  <c:v>Total</c:v>
                </c:pt>
              </c:strCache>
            </c:strRef>
          </c:tx>
          <c:invertIfNegative val="0"/>
          <c:dLbls>
            <c:dLbl>
              <c:idx val="0"/>
              <c:layout/>
              <c:tx>
                <c:rich>
                  <a:bodyPr/>
                  <a:lstStyle/>
                  <a:p>
                    <a:r>
                      <a:rPr lang="en-US"/>
                      <a:t>55%, 662</a:t>
                    </a:r>
                  </a:p>
                </c:rich>
              </c:tx>
              <c:showLegendKey val="0"/>
              <c:showVal val="1"/>
              <c:showCatName val="0"/>
              <c:showSerName val="0"/>
              <c:showPercent val="0"/>
              <c:showBubbleSize val="0"/>
            </c:dLbl>
            <c:dLbl>
              <c:idx val="1"/>
              <c:layout/>
              <c:tx>
                <c:rich>
                  <a:bodyPr/>
                  <a:lstStyle/>
                  <a:p>
                    <a:r>
                      <a:rPr lang="en-US"/>
                      <a:t>30%, 363</a:t>
                    </a:r>
                  </a:p>
                </c:rich>
              </c:tx>
              <c:showLegendKey val="0"/>
              <c:showVal val="1"/>
              <c:showCatName val="0"/>
              <c:showSerName val="0"/>
              <c:showPercent val="0"/>
              <c:showBubbleSize val="0"/>
            </c:dLbl>
            <c:dLbl>
              <c:idx val="2"/>
              <c:layout/>
              <c:tx>
                <c:rich>
                  <a:bodyPr/>
                  <a:lstStyle/>
                  <a:p>
                    <a:r>
                      <a:rPr lang="en-US"/>
                      <a:t>15%, 185</a:t>
                    </a:r>
                  </a:p>
                </c:rich>
              </c:tx>
              <c:showLegendKey val="0"/>
              <c:showVal val="1"/>
              <c:showCatName val="0"/>
              <c:showSerName val="0"/>
              <c:showPercent val="0"/>
              <c:showBubbleSize val="0"/>
            </c:dLbl>
            <c:dLbl>
              <c:idx val="3"/>
              <c:layout/>
              <c:tx>
                <c:rich>
                  <a:bodyPr/>
                  <a:lstStyle/>
                  <a:p>
                    <a:r>
                      <a:rPr lang="en-US"/>
                      <a:t>12%, 141</a:t>
                    </a:r>
                  </a:p>
                </c:rich>
              </c:tx>
              <c:showLegendKey val="0"/>
              <c:showVal val="1"/>
              <c:showCatName val="0"/>
              <c:showSerName val="0"/>
              <c:showPercent val="0"/>
              <c:showBubbleSize val="0"/>
            </c:dLbl>
            <c:dLbl>
              <c:idx val="4"/>
              <c:layout/>
              <c:tx>
                <c:rich>
                  <a:bodyPr/>
                  <a:lstStyle/>
                  <a:p>
                    <a:r>
                      <a:rPr lang="en-US"/>
                      <a:t>9%, 107</a:t>
                    </a:r>
                  </a:p>
                </c:rich>
              </c:tx>
              <c:showLegendKey val="0"/>
              <c:showVal val="1"/>
              <c:showCatName val="0"/>
              <c:showSerName val="0"/>
              <c:showPercent val="0"/>
              <c:showBubbleSize val="0"/>
            </c:dLbl>
            <c:dLbl>
              <c:idx val="5"/>
              <c:layout/>
              <c:tx>
                <c:rich>
                  <a:bodyPr/>
                  <a:lstStyle/>
                  <a:p>
                    <a:r>
                      <a:rPr lang="en-US"/>
                      <a:t>6%, 74</a:t>
                    </a:r>
                  </a:p>
                </c:rich>
              </c:tx>
              <c:showLegendKey val="0"/>
              <c:showVal val="1"/>
              <c:showCatName val="0"/>
              <c:showSerName val="0"/>
              <c:showPercent val="0"/>
              <c:showBubbleSize val="0"/>
            </c:dLbl>
            <c:dLbl>
              <c:idx val="6"/>
              <c:layout/>
              <c:tx>
                <c:rich>
                  <a:bodyPr/>
                  <a:lstStyle/>
                  <a:p>
                    <a:r>
                      <a:rPr lang="en-US"/>
                      <a:t>6%, 72</a:t>
                    </a:r>
                  </a:p>
                </c:rich>
              </c:tx>
              <c:showLegendKey val="0"/>
              <c:showVal val="1"/>
              <c:showCatName val="0"/>
              <c:showSerName val="0"/>
              <c:showPercent val="0"/>
              <c:showBubbleSize val="0"/>
            </c:dLbl>
            <c:dLbl>
              <c:idx val="7"/>
              <c:layout/>
              <c:tx>
                <c:rich>
                  <a:bodyPr/>
                  <a:lstStyle/>
                  <a:p>
                    <a:r>
                      <a:rPr lang="en-US"/>
                      <a:t>5%, 63</a:t>
                    </a:r>
                  </a:p>
                </c:rich>
              </c:tx>
              <c:showLegendKey val="0"/>
              <c:showVal val="1"/>
              <c:showCatName val="0"/>
              <c:showSerName val="0"/>
              <c:showPercent val="0"/>
              <c:showBubbleSize val="0"/>
            </c:dLbl>
            <c:dLbl>
              <c:idx val="8"/>
              <c:layout/>
              <c:tx>
                <c:rich>
                  <a:bodyPr/>
                  <a:lstStyle/>
                  <a:p>
                    <a:r>
                      <a:rPr lang="en-US"/>
                      <a:t>5%, 62</a:t>
                    </a:r>
                  </a:p>
                </c:rich>
              </c:tx>
              <c:showLegendKey val="0"/>
              <c:showVal val="1"/>
              <c:showCatName val="0"/>
              <c:showSerName val="0"/>
              <c:showPercent val="0"/>
              <c:showBubbleSize val="0"/>
            </c:dLbl>
            <c:dLbl>
              <c:idx val="9"/>
              <c:layout/>
              <c:tx>
                <c:rich>
                  <a:bodyPr/>
                  <a:lstStyle/>
                  <a:p>
                    <a:r>
                      <a:rPr lang="en-US"/>
                      <a:t>4%, 53</a:t>
                    </a:r>
                  </a:p>
                </c:rich>
              </c:tx>
              <c:showLegendKey val="0"/>
              <c:showVal val="1"/>
              <c:showCatName val="0"/>
              <c:showSerName val="0"/>
              <c:showPercent val="0"/>
              <c:showBubbleSize val="0"/>
            </c:dLbl>
            <c:dLbl>
              <c:idx val="10"/>
              <c:layout/>
              <c:tx>
                <c:rich>
                  <a:bodyPr/>
                  <a:lstStyle/>
                  <a:p>
                    <a:r>
                      <a:rPr lang="en-US"/>
                      <a:t>4%, 49</a:t>
                    </a:r>
                  </a:p>
                </c:rich>
              </c:tx>
              <c:showLegendKey val="0"/>
              <c:showVal val="1"/>
              <c:showCatName val="0"/>
              <c:showSerName val="0"/>
              <c:showPercent val="0"/>
              <c:showBubbleSize val="0"/>
            </c:dLbl>
            <c:dLbl>
              <c:idx val="11"/>
              <c:layout/>
              <c:tx>
                <c:rich>
                  <a:bodyPr/>
                  <a:lstStyle/>
                  <a:p>
                    <a:r>
                      <a:rPr lang="en-US"/>
                      <a:t>3%, 37</a:t>
                    </a:r>
                  </a:p>
                </c:rich>
              </c:tx>
              <c:showLegendKey val="0"/>
              <c:showVal val="1"/>
              <c:showCatName val="0"/>
              <c:showSerName val="0"/>
              <c:showPercent val="0"/>
              <c:showBubbleSize val="0"/>
            </c:dLbl>
            <c:dLbl>
              <c:idx val="12"/>
              <c:layout/>
              <c:tx>
                <c:rich>
                  <a:bodyPr/>
                  <a:lstStyle/>
                  <a:p>
                    <a:r>
                      <a:rPr lang="en-US"/>
                      <a:t>3%, 37</a:t>
                    </a:r>
                  </a:p>
                </c:rich>
              </c:tx>
              <c:showLegendKey val="0"/>
              <c:showVal val="1"/>
              <c:showCatName val="0"/>
              <c:showSerName val="0"/>
              <c:showPercent val="0"/>
              <c:showBubbleSize val="0"/>
            </c:dLbl>
            <c:dLbl>
              <c:idx val="13"/>
              <c:layout/>
              <c:tx>
                <c:rich>
                  <a:bodyPr/>
                  <a:lstStyle/>
                  <a:p>
                    <a:r>
                      <a:rPr lang="en-US"/>
                      <a:t>3%, 31</a:t>
                    </a:r>
                  </a:p>
                </c:rich>
              </c:tx>
              <c:showLegendKey val="0"/>
              <c:showVal val="1"/>
              <c:showCatName val="0"/>
              <c:showSerName val="0"/>
              <c:showPercent val="0"/>
              <c:showBubbleSize val="0"/>
            </c:dLbl>
            <c:dLbl>
              <c:idx val="14"/>
              <c:layout/>
              <c:tx>
                <c:rich>
                  <a:bodyPr/>
                  <a:lstStyle/>
                  <a:p>
                    <a:r>
                      <a:rPr lang="en-US"/>
                      <a:t>2%, 29</a:t>
                    </a:r>
                  </a:p>
                </c:rich>
              </c:tx>
              <c:showLegendKey val="0"/>
              <c:showVal val="1"/>
              <c:showCatName val="0"/>
              <c:showSerName val="0"/>
              <c:showPercent val="0"/>
              <c:showBubbleSize val="0"/>
            </c:dLbl>
            <c:dLbl>
              <c:idx val="15"/>
              <c:layout/>
              <c:tx>
                <c:rich>
                  <a:bodyPr/>
                  <a:lstStyle/>
                  <a:p>
                    <a:r>
                      <a:rPr lang="en-US"/>
                      <a:t>2%, 24</a:t>
                    </a:r>
                  </a:p>
                </c:rich>
              </c:tx>
              <c:showLegendKey val="0"/>
              <c:showVal val="1"/>
              <c:showCatName val="0"/>
              <c:showSerName val="0"/>
              <c:showPercent val="0"/>
              <c:showBubbleSize val="0"/>
            </c:dLbl>
            <c:dLbl>
              <c:idx val="16"/>
              <c:tx>
                <c:rich>
                  <a:bodyPr/>
                  <a:lstStyle/>
                  <a:p>
                    <a:r>
                      <a:rPr lang="en-US"/>
                      <a:t>2%, 19</a:t>
                    </a:r>
                  </a:p>
                </c:rich>
              </c:tx>
              <c:showLegendKey val="0"/>
              <c:showVal val="1"/>
              <c:showCatName val="0"/>
              <c:showSerName val="0"/>
              <c:showPercent val="0"/>
              <c:showBubbleSize val="0"/>
            </c:dLbl>
            <c:txPr>
              <a:bodyPr/>
              <a:lstStyle/>
              <a:p>
                <a:pPr>
                  <a:defRPr/>
                </a:pPr>
                <a:endParaRPr lang="en-US"/>
              </a:p>
            </c:txPr>
            <c:showLegendKey val="0"/>
            <c:showVal val="1"/>
            <c:showCatName val="0"/>
            <c:showSerName val="0"/>
            <c:showPercent val="0"/>
            <c:showBubbleSize val="0"/>
            <c:showLeaderLines val="0"/>
          </c:dLbls>
          <c:cat>
            <c:strRef>
              <c:f>'Q5'!$V$2:$V$18</c:f>
              <c:strCache>
                <c:ptCount val="16"/>
                <c:pt idx="0">
                  <c:v>more choices</c:v>
                </c:pt>
                <c:pt idx="1">
                  <c:v>high-end shops</c:v>
                </c:pt>
                <c:pt idx="2">
                  <c:v>asb</c:v>
                </c:pt>
                <c:pt idx="3">
                  <c:v>restaurants</c:v>
                </c:pt>
                <c:pt idx="4">
                  <c:v>cheaper/free parking</c:v>
                </c:pt>
                <c:pt idx="5">
                  <c:v>police</c:v>
                </c:pt>
                <c:pt idx="6">
                  <c:v>clean up</c:v>
                </c:pt>
                <c:pt idx="7">
                  <c:v>reduced homelessness</c:v>
                </c:pt>
                <c:pt idx="8">
                  <c:v>safety</c:v>
                </c:pt>
                <c:pt idx="9">
                  <c:v>modernisation</c:v>
                </c:pt>
                <c:pt idx="10">
                  <c:v>outdoor seating/ spaces</c:v>
                </c:pt>
                <c:pt idx="11">
                  <c:v>improve freshney place</c:v>
                </c:pt>
                <c:pt idx="12">
                  <c:v>high-end bars</c:v>
                </c:pt>
                <c:pt idx="13">
                  <c:v>heritage</c:v>
                </c:pt>
                <c:pt idx="14">
                  <c:v>leisure</c:v>
                </c:pt>
                <c:pt idx="15">
                  <c:v>remove sale stalls</c:v>
                </c:pt>
              </c:strCache>
            </c:strRef>
          </c:cat>
          <c:val>
            <c:numRef>
              <c:f>'Q5'!$W$2:$W$18</c:f>
              <c:numCache>
                <c:formatCode>General</c:formatCode>
                <c:ptCount val="16"/>
                <c:pt idx="0">
                  <c:v>0.55258764607679467</c:v>
                </c:pt>
                <c:pt idx="1">
                  <c:v>0.30300500834724542</c:v>
                </c:pt>
                <c:pt idx="2">
                  <c:v>0.15442404006677796</c:v>
                </c:pt>
                <c:pt idx="3">
                  <c:v>0.11769616026711185</c:v>
                </c:pt>
                <c:pt idx="4">
                  <c:v>8.9315525876460772E-2</c:v>
                </c:pt>
                <c:pt idx="5">
                  <c:v>6.1769616026711188E-2</c:v>
                </c:pt>
                <c:pt idx="6">
                  <c:v>6.0100166944908183E-2</c:v>
                </c:pt>
                <c:pt idx="7">
                  <c:v>5.1752921535893157E-2</c:v>
                </c:pt>
                <c:pt idx="8">
                  <c:v>4.4240400667779629E-2</c:v>
                </c:pt>
                <c:pt idx="9">
                  <c:v>4.0901502504173626E-2</c:v>
                </c:pt>
                <c:pt idx="10">
                  <c:v>3.0884808013355594E-2</c:v>
                </c:pt>
                <c:pt idx="11">
                  <c:v>3.0884808013355594E-2</c:v>
                </c:pt>
                <c:pt idx="12">
                  <c:v>2.5876460767946578E-2</c:v>
                </c:pt>
                <c:pt idx="13">
                  <c:v>2.4207011686143573E-2</c:v>
                </c:pt>
                <c:pt idx="14">
                  <c:v>2.003338898163606E-2</c:v>
                </c:pt>
                <c:pt idx="15">
                  <c:v>1.5859766277128547E-2</c:v>
                </c:pt>
              </c:numCache>
            </c:numRef>
          </c:val>
          <c:extLst xmlns:c16r2="http://schemas.microsoft.com/office/drawing/2015/06/chart">
            <c:ext xmlns:c16="http://schemas.microsoft.com/office/drawing/2014/chart" uri="{C3380CC4-5D6E-409C-BE32-E72D297353CC}">
              <c16:uniqueId val="{00000000-38A5-4AAA-AB20-2FAACA0285F1}"/>
            </c:ext>
          </c:extLst>
        </c:ser>
        <c:dLbls>
          <c:showLegendKey val="0"/>
          <c:showVal val="0"/>
          <c:showCatName val="0"/>
          <c:showSerName val="0"/>
          <c:showPercent val="0"/>
          <c:showBubbleSize val="0"/>
        </c:dLbls>
        <c:gapWidth val="219"/>
        <c:overlap val="-27"/>
        <c:axId val="236718336"/>
        <c:axId val="236982272"/>
      </c:barChart>
      <c:catAx>
        <c:axId val="23671833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36982272"/>
        <c:crosses val="autoZero"/>
        <c:auto val="1"/>
        <c:lblAlgn val="ctr"/>
        <c:lblOffset val="100"/>
        <c:noMultiLvlLbl val="0"/>
      </c:catAx>
      <c:valAx>
        <c:axId val="236982272"/>
        <c:scaling>
          <c:orientation val="minMax"/>
        </c:scaling>
        <c:delete val="0"/>
        <c:axPos val="l"/>
        <c:majorGridlines/>
        <c:numFmt formatCode="0%" sourceLinked="0"/>
        <c:majorTickMark val="none"/>
        <c:minorTickMark val="none"/>
        <c:tickLblPos val="nextTo"/>
        <c:txPr>
          <a:bodyPr rot="-60000000" vert="horz"/>
          <a:lstStyle/>
          <a:p>
            <a:pPr>
              <a:defRPr/>
            </a:pPr>
            <a:endParaRPr lang="en-US"/>
          </a:p>
        </c:txPr>
        <c:crossAx val="236718336"/>
        <c:crosses val="autoZero"/>
        <c:crossBetween val="between"/>
      </c:valAx>
    </c:plotArea>
    <c:plotVisOnly val="1"/>
    <c:dispBlanksAs val="gap"/>
    <c:showDLblsOverMax val="0"/>
  </c:chart>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r>
              <a:rPr lang="en-GB">
                <a:latin typeface="Arial" panose="020B0604020202020204" pitchFamily="34" charset="0"/>
                <a:cs typeface="Arial" panose="020B0604020202020204" pitchFamily="34" charset="0"/>
              </a:rPr>
              <a:t>Q6. How safe do you feel in Grimsby town centre?</a:t>
            </a:r>
          </a:p>
          <a:p>
            <a:r>
              <a:rPr lang="en-GB" sz="1200">
                <a:latin typeface="Arial" panose="020B0604020202020204" pitchFamily="34" charset="0"/>
                <a:cs typeface="Arial" panose="020B0604020202020204" pitchFamily="34" charset="0"/>
              </a:rPr>
              <a:t>1209 respondents,</a:t>
            </a:r>
            <a:r>
              <a:rPr lang="en-GB" sz="1200" baseline="0">
                <a:latin typeface="Arial" panose="020B0604020202020204" pitchFamily="34" charset="0"/>
                <a:cs typeface="Arial" panose="020B0604020202020204" pitchFamily="34" charset="0"/>
              </a:rPr>
              <a:t> 1 skipped.  One answer</a:t>
            </a:r>
            <a:endParaRPr lang="en-GB" sz="1200">
              <a:latin typeface="Arial" panose="020B0604020202020204" pitchFamily="34" charset="0"/>
              <a:cs typeface="Arial" panose="020B0604020202020204" pitchFamily="34" charset="0"/>
            </a:endParaRPr>
          </a:p>
        </c:rich>
      </c:tx>
      <c:layout/>
      <c:overlay val="0"/>
    </c:title>
    <c:autoTitleDeleted val="0"/>
    <c:plotArea>
      <c:layout/>
      <c:barChart>
        <c:barDir val="col"/>
        <c:grouping val="clustered"/>
        <c:varyColors val="0"/>
        <c:ser>
          <c:idx val="0"/>
          <c:order val="0"/>
          <c:tx>
            <c:strRef>
              <c:f>'Question 6'!$B$3</c:f>
              <c:strCache>
                <c:ptCount val="1"/>
                <c:pt idx="0">
                  <c:v>Very Safe</c:v>
                </c:pt>
              </c:strCache>
            </c:strRef>
          </c:tx>
          <c:invertIfNegative val="0"/>
          <c:dLbls>
            <c:dLbl>
              <c:idx val="0"/>
              <c:layout>
                <c:manualLayout>
                  <c:x val="-1.1759259259259259E-2"/>
                  <c:y val="0"/>
                </c:manualLayout>
              </c:layout>
              <c:tx>
                <c:rich>
                  <a:bodyPr/>
                  <a:lstStyle/>
                  <a:p>
                    <a:r>
                      <a:rPr lang="en-US"/>
                      <a:t>9%,</a:t>
                    </a:r>
                    <a:r>
                      <a:rPr lang="en-US" baseline="0"/>
                      <a:t> 109</a:t>
                    </a:r>
                    <a:endParaRPr lang="en-US"/>
                  </a:p>
                </c:rich>
              </c:tx>
              <c:showLegendKey val="0"/>
              <c:showVal val="1"/>
              <c:showCatName val="0"/>
              <c:showSerName val="0"/>
              <c:showPercent val="0"/>
              <c:showBubbleSize val="0"/>
            </c:dLbl>
            <c:dLbl>
              <c:idx val="1"/>
              <c:layout/>
              <c:tx>
                <c:rich>
                  <a:bodyPr/>
                  <a:lstStyle/>
                  <a:p>
                    <a:r>
                      <a:rPr lang="en-US"/>
                      <a:t>2%, 21</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6'!$A$4:$A$5</c:f>
              <c:strCache>
                <c:ptCount val="2"/>
                <c:pt idx="0">
                  <c:v>During the day</c:v>
                </c:pt>
                <c:pt idx="1">
                  <c:v>After dark</c:v>
                </c:pt>
              </c:strCache>
            </c:strRef>
          </c:cat>
          <c:val>
            <c:numRef>
              <c:f>'Question 6'!$B$4:$B$5</c:f>
              <c:numCache>
                <c:formatCode>0.00%</c:formatCode>
                <c:ptCount val="2"/>
                <c:pt idx="0">
                  <c:v>9.0899999999999995E-2</c:v>
                </c:pt>
                <c:pt idx="1">
                  <c:v>1.89E-2</c:v>
                </c:pt>
              </c:numCache>
            </c:numRef>
          </c:val>
        </c:ser>
        <c:ser>
          <c:idx val="1"/>
          <c:order val="1"/>
          <c:tx>
            <c:strRef>
              <c:f>'Question 6'!$D$3</c:f>
              <c:strCache>
                <c:ptCount val="1"/>
                <c:pt idx="0">
                  <c:v>Safe</c:v>
                </c:pt>
              </c:strCache>
            </c:strRef>
          </c:tx>
          <c:invertIfNegative val="0"/>
          <c:dLbls>
            <c:dLbl>
              <c:idx val="0"/>
              <c:layout/>
              <c:tx>
                <c:rich>
                  <a:bodyPr/>
                  <a:lstStyle/>
                  <a:p>
                    <a:r>
                      <a:rPr lang="en-US"/>
                      <a:t>54%, 649</a:t>
                    </a:r>
                  </a:p>
                </c:rich>
              </c:tx>
              <c:showLegendKey val="0"/>
              <c:showVal val="1"/>
              <c:showCatName val="0"/>
              <c:showSerName val="0"/>
              <c:showPercent val="0"/>
              <c:showBubbleSize val="0"/>
            </c:dLbl>
            <c:dLbl>
              <c:idx val="1"/>
              <c:layout>
                <c:manualLayout>
                  <c:x val="-1.8814814814814815E-2"/>
                  <c:y val="7.1861309769712849E-17"/>
                </c:manualLayout>
              </c:layout>
              <c:tx>
                <c:rich>
                  <a:bodyPr/>
                  <a:lstStyle/>
                  <a:p>
                    <a:r>
                      <a:rPr lang="en-US"/>
                      <a:t>20%, 226</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6'!$A$4:$A$5</c:f>
              <c:strCache>
                <c:ptCount val="2"/>
                <c:pt idx="0">
                  <c:v>During the day</c:v>
                </c:pt>
                <c:pt idx="1">
                  <c:v>After dark</c:v>
                </c:pt>
              </c:strCache>
            </c:strRef>
          </c:cat>
          <c:val>
            <c:numRef>
              <c:f>'Question 6'!$D$4:$D$5</c:f>
              <c:numCache>
                <c:formatCode>0.00%</c:formatCode>
                <c:ptCount val="2"/>
                <c:pt idx="0">
                  <c:v>0.5413</c:v>
                </c:pt>
                <c:pt idx="1">
                  <c:v>0.2029</c:v>
                </c:pt>
              </c:numCache>
            </c:numRef>
          </c:val>
        </c:ser>
        <c:ser>
          <c:idx val="2"/>
          <c:order val="2"/>
          <c:tx>
            <c:strRef>
              <c:f>'Question 6'!$F$3</c:f>
              <c:strCache>
                <c:ptCount val="1"/>
                <c:pt idx="0">
                  <c:v>Not very safe</c:v>
                </c:pt>
              </c:strCache>
            </c:strRef>
          </c:tx>
          <c:invertIfNegative val="0"/>
          <c:dLbls>
            <c:dLbl>
              <c:idx val="0"/>
              <c:layout>
                <c:manualLayout>
                  <c:x val="1.6462962962962964E-2"/>
                  <c:y val="0"/>
                </c:manualLayout>
              </c:layout>
              <c:tx>
                <c:rich>
                  <a:bodyPr/>
                  <a:lstStyle/>
                  <a:p>
                    <a:r>
                      <a:rPr lang="en-US"/>
                      <a:t>31%, 374</a:t>
                    </a:r>
                  </a:p>
                </c:rich>
              </c:tx>
              <c:showLegendKey val="0"/>
              <c:showVal val="1"/>
              <c:showCatName val="0"/>
              <c:showSerName val="0"/>
              <c:showPercent val="0"/>
              <c:showBubbleSize val="0"/>
            </c:dLbl>
            <c:dLbl>
              <c:idx val="1"/>
              <c:layout>
                <c:manualLayout>
                  <c:x val="-9.4074074074074077E-3"/>
                  <c:y val="3.9197530864197531E-3"/>
                </c:manualLayout>
              </c:layout>
              <c:tx>
                <c:rich>
                  <a:bodyPr/>
                  <a:lstStyle/>
                  <a:p>
                    <a:r>
                      <a:rPr lang="en-US"/>
                      <a:t>38%, 428</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6'!$A$4:$A$5</c:f>
              <c:strCache>
                <c:ptCount val="2"/>
                <c:pt idx="0">
                  <c:v>During the day</c:v>
                </c:pt>
                <c:pt idx="1">
                  <c:v>After dark</c:v>
                </c:pt>
              </c:strCache>
            </c:strRef>
          </c:cat>
          <c:val>
            <c:numRef>
              <c:f>'Question 6'!$F$4:$F$5</c:f>
              <c:numCache>
                <c:formatCode>0.00%</c:formatCode>
                <c:ptCount val="2"/>
                <c:pt idx="0">
                  <c:v>0.31190000000000001</c:v>
                </c:pt>
                <c:pt idx="1">
                  <c:v>0.38419999999999999</c:v>
                </c:pt>
              </c:numCache>
            </c:numRef>
          </c:val>
        </c:ser>
        <c:ser>
          <c:idx val="3"/>
          <c:order val="3"/>
          <c:tx>
            <c:strRef>
              <c:f>'Question 6'!$H$3</c:f>
              <c:strCache>
                <c:ptCount val="1"/>
                <c:pt idx="0">
                  <c:v>Not at all safe</c:v>
                </c:pt>
              </c:strCache>
            </c:strRef>
          </c:tx>
          <c:invertIfNegative val="0"/>
          <c:dLbls>
            <c:dLbl>
              <c:idx val="0"/>
              <c:layout>
                <c:manualLayout>
                  <c:x val="9.4074074074074077E-3"/>
                  <c:y val="0"/>
                </c:manualLayout>
              </c:layout>
              <c:tx>
                <c:rich>
                  <a:bodyPr/>
                  <a:lstStyle/>
                  <a:p>
                    <a:r>
                      <a:rPr lang="en-US"/>
                      <a:t>6%, 67</a:t>
                    </a:r>
                  </a:p>
                </c:rich>
              </c:tx>
              <c:showLegendKey val="0"/>
              <c:showVal val="1"/>
              <c:showCatName val="0"/>
              <c:showSerName val="0"/>
              <c:showPercent val="0"/>
              <c:showBubbleSize val="0"/>
            </c:dLbl>
            <c:dLbl>
              <c:idx val="1"/>
              <c:layout>
                <c:manualLayout>
                  <c:x val="3.2925925925926011E-2"/>
                  <c:y val="0"/>
                </c:manualLayout>
              </c:layout>
              <c:tx>
                <c:rich>
                  <a:bodyPr/>
                  <a:lstStyle/>
                  <a:p>
                    <a:r>
                      <a:rPr lang="en-US"/>
                      <a:t>39%, 439</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6'!$A$4:$A$5</c:f>
              <c:strCache>
                <c:ptCount val="2"/>
                <c:pt idx="0">
                  <c:v>During the day</c:v>
                </c:pt>
                <c:pt idx="1">
                  <c:v>After dark</c:v>
                </c:pt>
              </c:strCache>
            </c:strRef>
          </c:cat>
          <c:val>
            <c:numRef>
              <c:f>'Question 6'!$H$4:$H$5</c:f>
              <c:numCache>
                <c:formatCode>0.00%</c:formatCode>
                <c:ptCount val="2"/>
                <c:pt idx="0">
                  <c:v>5.5899999999999998E-2</c:v>
                </c:pt>
                <c:pt idx="1">
                  <c:v>0.39410000000000001</c:v>
                </c:pt>
              </c:numCache>
            </c:numRef>
          </c:val>
        </c:ser>
        <c:dLbls>
          <c:showLegendKey val="0"/>
          <c:showVal val="0"/>
          <c:showCatName val="0"/>
          <c:showSerName val="0"/>
          <c:showPercent val="0"/>
          <c:showBubbleSize val="0"/>
        </c:dLbls>
        <c:gapWidth val="150"/>
        <c:axId val="237024000"/>
        <c:axId val="237009920"/>
      </c:barChart>
      <c:valAx>
        <c:axId val="237009920"/>
        <c:scaling>
          <c:orientation val="minMax"/>
        </c:scaling>
        <c:delete val="0"/>
        <c:axPos val="l"/>
        <c:majorGridlines/>
        <c:numFmt formatCode="0%" sourceLinked="0"/>
        <c:majorTickMark val="out"/>
        <c:minorTickMark val="none"/>
        <c:tickLblPos val="nextTo"/>
        <c:crossAx val="237024000"/>
        <c:crosses val="autoZero"/>
        <c:crossBetween val="between"/>
      </c:valAx>
      <c:catAx>
        <c:axId val="237024000"/>
        <c:scaling>
          <c:orientation val="minMax"/>
        </c:scaling>
        <c:delete val="0"/>
        <c:axPos val="b"/>
        <c:majorTickMark val="out"/>
        <c:minorTickMark val="none"/>
        <c:tickLblPos val="nextTo"/>
        <c:crossAx val="23700992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r>
              <a:rPr lang="en-GB">
                <a:latin typeface="Arial" panose="020B0604020202020204" pitchFamily="34" charset="0"/>
                <a:cs typeface="Arial" panose="020B0604020202020204" pitchFamily="34" charset="0"/>
              </a:rPr>
              <a:t>Q7.</a:t>
            </a:r>
            <a:r>
              <a:rPr lang="en-GB" baseline="0">
                <a:latin typeface="Arial" panose="020B0604020202020204" pitchFamily="34" charset="0"/>
                <a:cs typeface="Arial" panose="020B0604020202020204" pitchFamily="34" charset="0"/>
              </a:rPr>
              <a:t>  </a:t>
            </a:r>
            <a:r>
              <a:rPr lang="en-GB">
                <a:latin typeface="Arial" panose="020B0604020202020204" pitchFamily="34" charset="0"/>
                <a:cs typeface="Arial" panose="020B0604020202020204" pitchFamily="34" charset="0"/>
              </a:rPr>
              <a:t>Have you ever seen anything that’s put you off visiting Grimsby town centre?</a:t>
            </a:r>
          </a:p>
          <a:p>
            <a:r>
              <a:rPr lang="en-GB" sz="1200">
                <a:latin typeface="Arial" panose="020B0604020202020204" pitchFamily="34" charset="0"/>
                <a:cs typeface="Arial" panose="020B0604020202020204" pitchFamily="34" charset="0"/>
              </a:rPr>
              <a:t>1192 responses, 18 skipped.</a:t>
            </a:r>
            <a:r>
              <a:rPr lang="en-GB" sz="1200" baseline="0">
                <a:latin typeface="Arial" panose="020B0604020202020204" pitchFamily="34" charset="0"/>
                <a:cs typeface="Arial" panose="020B0604020202020204" pitchFamily="34" charset="0"/>
              </a:rPr>
              <a:t>  One answer</a:t>
            </a:r>
            <a:endParaRPr lang="en-GB" sz="1200">
              <a:latin typeface="Arial" panose="020B0604020202020204" pitchFamily="34" charset="0"/>
              <a:cs typeface="Arial" panose="020B0604020202020204" pitchFamily="34" charset="0"/>
            </a:endParaRPr>
          </a:p>
        </c:rich>
      </c:tx>
      <c:layout/>
      <c:overlay val="0"/>
    </c:title>
    <c:autoTitleDeleted val="0"/>
    <c:plotArea>
      <c:layout/>
      <c:barChart>
        <c:barDir val="col"/>
        <c:grouping val="clustered"/>
        <c:varyColors val="0"/>
        <c:ser>
          <c:idx val="0"/>
          <c:order val="0"/>
          <c:tx>
            <c:strRef>
              <c:f>'Question 7'!$B$3</c:f>
              <c:strCache>
                <c:ptCount val="1"/>
                <c:pt idx="0">
                  <c:v>Yes</c:v>
                </c:pt>
              </c:strCache>
            </c:strRef>
          </c:tx>
          <c:invertIfNegative val="0"/>
          <c:dLbls>
            <c:dLbl>
              <c:idx val="0"/>
              <c:layout/>
              <c:tx>
                <c:rich>
                  <a:bodyPr/>
                  <a:lstStyle/>
                  <a:p>
                    <a:r>
                      <a:rPr lang="en-US"/>
                      <a:t>75%, 880</a:t>
                    </a:r>
                  </a:p>
                </c:rich>
              </c:tx>
              <c:showLegendKey val="0"/>
              <c:showVal val="1"/>
              <c:showCatName val="0"/>
              <c:showSerName val="0"/>
              <c:showPercent val="0"/>
              <c:showBubbleSize val="0"/>
            </c:dLbl>
            <c:dLbl>
              <c:idx val="1"/>
              <c:layout/>
              <c:tx>
                <c:rich>
                  <a:bodyPr/>
                  <a:lstStyle/>
                  <a:p>
                    <a:r>
                      <a:rPr lang="en-US"/>
                      <a:t>74%, 746</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7'!$A$4:$A$5</c:f>
              <c:strCache>
                <c:ptCount val="2"/>
                <c:pt idx="0">
                  <c:v>During the day</c:v>
                </c:pt>
                <c:pt idx="1">
                  <c:v>After dark</c:v>
                </c:pt>
              </c:strCache>
            </c:strRef>
          </c:cat>
          <c:val>
            <c:numRef>
              <c:f>'Question 7'!$B$4:$B$5</c:f>
              <c:numCache>
                <c:formatCode>0.00%</c:formatCode>
                <c:ptCount val="2"/>
                <c:pt idx="0">
                  <c:v>0.74829999999999997</c:v>
                </c:pt>
                <c:pt idx="1">
                  <c:v>0.73790000000000011</c:v>
                </c:pt>
              </c:numCache>
            </c:numRef>
          </c:val>
        </c:ser>
        <c:ser>
          <c:idx val="1"/>
          <c:order val="1"/>
          <c:tx>
            <c:strRef>
              <c:f>'Question 7'!$D$3</c:f>
              <c:strCache>
                <c:ptCount val="1"/>
                <c:pt idx="0">
                  <c:v>No</c:v>
                </c:pt>
              </c:strCache>
            </c:strRef>
          </c:tx>
          <c:invertIfNegative val="0"/>
          <c:dLbls>
            <c:dLbl>
              <c:idx val="0"/>
              <c:layout/>
              <c:tx>
                <c:rich>
                  <a:bodyPr/>
                  <a:lstStyle/>
                  <a:p>
                    <a:r>
                      <a:rPr lang="en-US"/>
                      <a:t>25%, 296</a:t>
                    </a:r>
                  </a:p>
                </c:rich>
              </c:tx>
              <c:showLegendKey val="0"/>
              <c:showVal val="1"/>
              <c:showCatName val="0"/>
              <c:showSerName val="0"/>
              <c:showPercent val="0"/>
              <c:showBubbleSize val="0"/>
            </c:dLbl>
            <c:dLbl>
              <c:idx val="1"/>
              <c:layout/>
              <c:tx>
                <c:rich>
                  <a:bodyPr/>
                  <a:lstStyle/>
                  <a:p>
                    <a:r>
                      <a:rPr lang="en-US"/>
                      <a:t>26%, 265</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7'!$A$4:$A$5</c:f>
              <c:strCache>
                <c:ptCount val="2"/>
                <c:pt idx="0">
                  <c:v>During the day</c:v>
                </c:pt>
                <c:pt idx="1">
                  <c:v>After dark</c:v>
                </c:pt>
              </c:strCache>
            </c:strRef>
          </c:cat>
          <c:val>
            <c:numRef>
              <c:f>'Question 7'!$D$4:$D$5</c:f>
              <c:numCache>
                <c:formatCode>0.00%</c:formatCode>
                <c:ptCount val="2"/>
                <c:pt idx="0">
                  <c:v>0.25169999999999998</c:v>
                </c:pt>
                <c:pt idx="1">
                  <c:v>0.2621</c:v>
                </c:pt>
              </c:numCache>
            </c:numRef>
          </c:val>
        </c:ser>
        <c:dLbls>
          <c:showLegendKey val="0"/>
          <c:showVal val="0"/>
          <c:showCatName val="0"/>
          <c:showSerName val="0"/>
          <c:showPercent val="0"/>
          <c:showBubbleSize val="0"/>
        </c:dLbls>
        <c:gapWidth val="150"/>
        <c:axId val="237317504"/>
        <c:axId val="237315968"/>
      </c:barChart>
      <c:valAx>
        <c:axId val="237315968"/>
        <c:scaling>
          <c:orientation val="minMax"/>
        </c:scaling>
        <c:delete val="0"/>
        <c:axPos val="l"/>
        <c:majorGridlines/>
        <c:numFmt formatCode="0%" sourceLinked="0"/>
        <c:majorTickMark val="out"/>
        <c:minorTickMark val="none"/>
        <c:tickLblPos val="nextTo"/>
        <c:crossAx val="237317504"/>
        <c:crosses val="autoZero"/>
        <c:crossBetween val="between"/>
      </c:valAx>
      <c:catAx>
        <c:axId val="237317504"/>
        <c:scaling>
          <c:orientation val="minMax"/>
        </c:scaling>
        <c:delete val="0"/>
        <c:axPos val="b"/>
        <c:majorTickMark val="out"/>
        <c:minorTickMark val="none"/>
        <c:tickLblPos val="nextTo"/>
        <c:crossAx val="237315968"/>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r>
              <a:rPr lang="en-GB">
                <a:latin typeface="Arial" panose="020B0604020202020204" pitchFamily="34" charset="0"/>
                <a:cs typeface="Arial" panose="020B0604020202020204" pitchFamily="34" charset="0"/>
              </a:rPr>
              <a:t>Q8.  Has anything you have read or heard stopped you visiting Grimsby town centre?</a:t>
            </a:r>
          </a:p>
          <a:p>
            <a:r>
              <a:rPr lang="en-GB" sz="1200">
                <a:latin typeface="Arial" panose="020B0604020202020204" pitchFamily="34" charset="0"/>
                <a:cs typeface="Arial" panose="020B0604020202020204" pitchFamily="34" charset="0"/>
              </a:rPr>
              <a:t>1201 responses, 9 skipped.  One answer</a:t>
            </a:r>
          </a:p>
        </c:rich>
      </c:tx>
      <c:layout>
        <c:manualLayout>
          <c:xMode val="edge"/>
          <c:yMode val="edge"/>
          <c:x val="0.1162999536822603"/>
          <c:y val="2.7191127765242636E-2"/>
        </c:manualLayout>
      </c:layout>
      <c:overlay val="0"/>
    </c:title>
    <c:autoTitleDeleted val="0"/>
    <c:plotArea>
      <c:layout/>
      <c:barChart>
        <c:barDir val="col"/>
        <c:grouping val="clustered"/>
        <c:varyColors val="0"/>
        <c:ser>
          <c:idx val="0"/>
          <c:order val="0"/>
          <c:tx>
            <c:strRef>
              <c:f>'Question 8'!$B$3</c:f>
              <c:strCache>
                <c:ptCount val="1"/>
                <c:pt idx="0">
                  <c:v>Answered</c:v>
                </c:pt>
              </c:strCache>
            </c:strRef>
          </c:tx>
          <c:invertIfNegative val="0"/>
          <c:dLbls>
            <c:dLbl>
              <c:idx val="0"/>
              <c:layout>
                <c:manualLayout>
                  <c:x val="0.45155555555555554"/>
                  <c:y val="0.26262345679012339"/>
                </c:manualLayout>
              </c:layout>
              <c:tx>
                <c:rich>
                  <a:bodyPr/>
                  <a:lstStyle/>
                  <a:p>
                    <a:r>
                      <a:rPr lang="en-US"/>
                      <a:t>34%, 407</a:t>
                    </a:r>
                  </a:p>
                </c:rich>
              </c:tx>
              <c:showLegendKey val="0"/>
              <c:showVal val="1"/>
              <c:showCatName val="0"/>
              <c:showSerName val="0"/>
              <c:showPercent val="0"/>
              <c:showBubbleSize val="0"/>
            </c:dLbl>
            <c:dLbl>
              <c:idx val="1"/>
              <c:layout>
                <c:manualLayout>
                  <c:x val="-0.43979638721630382"/>
                  <c:y val="-0.22732777520457001"/>
                </c:manualLayout>
              </c:layout>
              <c:tx>
                <c:rich>
                  <a:bodyPr/>
                  <a:lstStyle/>
                  <a:p>
                    <a:r>
                      <a:rPr lang="en-US"/>
                      <a:t>66%, 794</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8'!$A$4:$A$5</c:f>
              <c:strCache>
                <c:ptCount val="2"/>
                <c:pt idx="0">
                  <c:v>No</c:v>
                </c:pt>
                <c:pt idx="1">
                  <c:v>Yes</c:v>
                </c:pt>
              </c:strCache>
            </c:strRef>
          </c:cat>
          <c:val>
            <c:numRef>
              <c:f>'Question 8'!$B$4:$B$5</c:f>
              <c:numCache>
                <c:formatCode>0.00%</c:formatCode>
                <c:ptCount val="2"/>
                <c:pt idx="0">
                  <c:v>0.66110000000000002</c:v>
                </c:pt>
                <c:pt idx="1">
                  <c:v>0.33889999999999998</c:v>
                </c:pt>
              </c:numCache>
            </c:numRef>
          </c:val>
        </c:ser>
        <c:dLbls>
          <c:showLegendKey val="0"/>
          <c:showVal val="0"/>
          <c:showCatName val="0"/>
          <c:showSerName val="0"/>
          <c:showPercent val="0"/>
          <c:showBubbleSize val="0"/>
        </c:dLbls>
        <c:gapWidth val="150"/>
        <c:axId val="237348736"/>
        <c:axId val="237347200"/>
      </c:barChart>
      <c:valAx>
        <c:axId val="237347200"/>
        <c:scaling>
          <c:orientation val="minMax"/>
        </c:scaling>
        <c:delete val="0"/>
        <c:axPos val="l"/>
        <c:majorGridlines/>
        <c:numFmt formatCode="0%" sourceLinked="0"/>
        <c:majorTickMark val="out"/>
        <c:minorTickMark val="none"/>
        <c:tickLblPos val="nextTo"/>
        <c:crossAx val="237348736"/>
        <c:crosses val="autoZero"/>
        <c:crossBetween val="between"/>
      </c:valAx>
      <c:catAx>
        <c:axId val="237348736"/>
        <c:scaling>
          <c:orientation val="minMax"/>
        </c:scaling>
        <c:delete val="0"/>
        <c:axPos val="b"/>
        <c:majorTickMark val="out"/>
        <c:minorTickMark val="none"/>
        <c:tickLblPos val="nextTo"/>
        <c:crossAx val="237347200"/>
        <c:crosses val="autoZero"/>
        <c:auto val="0"/>
        <c:lblAlgn val="ctr"/>
        <c:lblOffset val="100"/>
        <c:noMultiLvlLbl val="0"/>
      </c:catAx>
    </c:plotArea>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r>
              <a:rPr lang="en-GB">
                <a:latin typeface="Arial" panose="020B0604020202020204" pitchFamily="34" charset="0"/>
                <a:cs typeface="Arial" panose="020B0604020202020204" pitchFamily="34" charset="0"/>
              </a:rPr>
              <a:t>Q11.</a:t>
            </a:r>
            <a:r>
              <a:rPr lang="en-GB" baseline="0">
                <a:latin typeface="Arial" panose="020B0604020202020204" pitchFamily="34" charset="0"/>
                <a:cs typeface="Arial" panose="020B0604020202020204" pitchFamily="34" charset="0"/>
              </a:rPr>
              <a:t> </a:t>
            </a:r>
            <a:r>
              <a:rPr lang="en-GB">
                <a:latin typeface="Arial" panose="020B0604020202020204" pitchFamily="34" charset="0"/>
                <a:cs typeface="Arial" panose="020B0604020202020204" pitchFamily="34" charset="0"/>
              </a:rPr>
              <a:t>What age bracket do you fit into?</a:t>
            </a:r>
          </a:p>
          <a:p>
            <a:r>
              <a:rPr lang="en-GB" sz="1200">
                <a:latin typeface="Arial" panose="020B0604020202020204" pitchFamily="34" charset="0"/>
                <a:cs typeface="Arial" panose="020B0604020202020204" pitchFamily="34" charset="0"/>
              </a:rPr>
              <a:t>1189 responses. 21 skipped.  One answer  </a:t>
            </a:r>
          </a:p>
        </c:rich>
      </c:tx>
      <c:layout/>
      <c:overlay val="0"/>
    </c:title>
    <c:autoTitleDeleted val="0"/>
    <c:plotArea>
      <c:layout/>
      <c:barChart>
        <c:barDir val="col"/>
        <c:grouping val="clustered"/>
        <c:varyColors val="0"/>
        <c:ser>
          <c:idx val="0"/>
          <c:order val="0"/>
          <c:tx>
            <c:strRef>
              <c:f>'Question 11'!$B$3</c:f>
              <c:strCache>
                <c:ptCount val="1"/>
                <c:pt idx="0">
                  <c:v>Responses</c:v>
                </c:pt>
              </c:strCache>
            </c:strRef>
          </c:tx>
          <c:invertIfNegative val="0"/>
          <c:dLbls>
            <c:dLbl>
              <c:idx val="0"/>
              <c:layout/>
              <c:tx>
                <c:rich>
                  <a:bodyPr/>
                  <a:lstStyle/>
                  <a:p>
                    <a:r>
                      <a:rPr lang="en-US"/>
                      <a:t>4%, 42</a:t>
                    </a:r>
                  </a:p>
                </c:rich>
              </c:tx>
              <c:showLegendKey val="0"/>
              <c:showVal val="1"/>
              <c:showCatName val="0"/>
              <c:showSerName val="0"/>
              <c:showPercent val="0"/>
              <c:showBubbleSize val="0"/>
            </c:dLbl>
            <c:dLbl>
              <c:idx val="1"/>
              <c:layout/>
              <c:tx>
                <c:rich>
                  <a:bodyPr/>
                  <a:lstStyle/>
                  <a:p>
                    <a:r>
                      <a:rPr lang="en-US"/>
                      <a:t>24%, 282</a:t>
                    </a:r>
                  </a:p>
                </c:rich>
              </c:tx>
              <c:showLegendKey val="0"/>
              <c:showVal val="1"/>
              <c:showCatName val="0"/>
              <c:showSerName val="0"/>
              <c:showPercent val="0"/>
              <c:showBubbleSize val="0"/>
            </c:dLbl>
            <c:dLbl>
              <c:idx val="2"/>
              <c:layout/>
              <c:tx>
                <c:rich>
                  <a:bodyPr/>
                  <a:lstStyle/>
                  <a:p>
                    <a:r>
                      <a:rPr lang="en-US"/>
                      <a:t>34%, 399</a:t>
                    </a:r>
                  </a:p>
                </c:rich>
              </c:tx>
              <c:showLegendKey val="0"/>
              <c:showVal val="1"/>
              <c:showCatName val="0"/>
              <c:showSerName val="0"/>
              <c:showPercent val="0"/>
              <c:showBubbleSize val="0"/>
            </c:dLbl>
            <c:dLbl>
              <c:idx val="3"/>
              <c:layout/>
              <c:tx>
                <c:rich>
                  <a:bodyPr/>
                  <a:lstStyle/>
                  <a:p>
                    <a:r>
                      <a:rPr lang="en-US"/>
                      <a:t>29%, 346</a:t>
                    </a:r>
                  </a:p>
                </c:rich>
              </c:tx>
              <c:showLegendKey val="0"/>
              <c:showVal val="1"/>
              <c:showCatName val="0"/>
              <c:showSerName val="0"/>
              <c:showPercent val="0"/>
              <c:showBubbleSize val="0"/>
            </c:dLbl>
            <c:dLbl>
              <c:idx val="4"/>
              <c:layout/>
              <c:tx>
                <c:rich>
                  <a:bodyPr/>
                  <a:lstStyle/>
                  <a:p>
                    <a:r>
                      <a:rPr lang="en-US"/>
                      <a:t>10%, 120</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'Question 11'!$A$4:$A$8</c:f>
              <c:strCache>
                <c:ptCount val="5"/>
                <c:pt idx="0">
                  <c:v>19 and under</c:v>
                </c:pt>
                <c:pt idx="1">
                  <c:v>20-34</c:v>
                </c:pt>
                <c:pt idx="2">
                  <c:v>35-49</c:v>
                </c:pt>
                <c:pt idx="3">
                  <c:v>50-64</c:v>
                </c:pt>
                <c:pt idx="4">
                  <c:v>65+</c:v>
                </c:pt>
              </c:strCache>
            </c:strRef>
          </c:cat>
          <c:val>
            <c:numRef>
              <c:f>'Question 11'!$B$4:$B$8</c:f>
              <c:numCache>
                <c:formatCode>0.00%</c:formatCode>
                <c:ptCount val="5"/>
                <c:pt idx="0">
                  <c:v>3.5299999999999998E-2</c:v>
                </c:pt>
                <c:pt idx="1">
                  <c:v>0.23719999999999999</c:v>
                </c:pt>
                <c:pt idx="2">
                  <c:v>0.33560000000000001</c:v>
                </c:pt>
                <c:pt idx="3">
                  <c:v>0.29099999999999998</c:v>
                </c:pt>
                <c:pt idx="4">
                  <c:v>0.1009</c:v>
                </c:pt>
              </c:numCache>
            </c:numRef>
          </c:val>
        </c:ser>
        <c:dLbls>
          <c:showLegendKey val="0"/>
          <c:showVal val="0"/>
          <c:showCatName val="0"/>
          <c:showSerName val="0"/>
          <c:showPercent val="0"/>
          <c:showBubbleSize val="0"/>
        </c:dLbls>
        <c:gapWidth val="150"/>
        <c:axId val="237395968"/>
        <c:axId val="237385984"/>
      </c:barChart>
      <c:valAx>
        <c:axId val="237385984"/>
        <c:scaling>
          <c:orientation val="minMax"/>
        </c:scaling>
        <c:delete val="0"/>
        <c:axPos val="l"/>
        <c:majorGridlines/>
        <c:numFmt formatCode="0%" sourceLinked="0"/>
        <c:majorTickMark val="out"/>
        <c:minorTickMark val="none"/>
        <c:tickLblPos val="nextTo"/>
        <c:crossAx val="237395968"/>
        <c:crosses val="autoZero"/>
        <c:crossBetween val="between"/>
      </c:valAx>
      <c:catAx>
        <c:axId val="237395968"/>
        <c:scaling>
          <c:orientation val="minMax"/>
        </c:scaling>
        <c:delete val="0"/>
        <c:axPos val="b"/>
        <c:majorTickMark val="out"/>
        <c:minorTickMark val="none"/>
        <c:tickLblPos val="nextTo"/>
        <c:crossAx val="237385984"/>
        <c:crosses val="autoZero"/>
        <c:auto val="0"/>
        <c:lblAlgn val="ctr"/>
        <c:lblOffset val="100"/>
        <c:noMultiLvlLbl val="0"/>
      </c:catAx>
    </c:plotArea>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78AFD-CC7D-4AB1-A45E-1D9735680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547</Words>
  <Characters>3124</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Helstern (NELC)</dc:creator>
  <cp:lastModifiedBy>Helen Helstern (NELC)</cp:lastModifiedBy>
  <cp:revision>2</cp:revision>
  <dcterms:created xsi:type="dcterms:W3CDTF">2018-09-26T07:15:00Z</dcterms:created>
  <dcterms:modified xsi:type="dcterms:W3CDTF">2018-09-26T07:15:00Z</dcterms:modified>
</cp:coreProperties>
</file>