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598"/>
        <w:gridCol w:w="2642"/>
        <w:gridCol w:w="6978"/>
      </w:tblGrid>
      <w:tr w:rsidR="00FC442C" w:rsidRPr="00600ED8" w14:paraId="44C4AB5C" w14:textId="77777777" w:rsidTr="00524D27">
        <w:tc>
          <w:tcPr>
            <w:tcW w:w="0" w:type="auto"/>
            <w:shd w:val="clear" w:color="auto" w:fill="C4BC96" w:themeFill="background2" w:themeFillShade="BF"/>
          </w:tcPr>
          <w:p w14:paraId="242ED549" w14:textId="72480B7F" w:rsidR="00FC442C" w:rsidRDefault="00FC442C" w:rsidP="00524D27">
            <w:pPr>
              <w:rPr>
                <w:rFonts w:ascii="Arial" w:hAnsi="Arial" w:cs="Arial"/>
                <w:b/>
              </w:rPr>
            </w:pPr>
            <w:r>
              <w:rPr>
                <w:rFonts w:ascii="Arial" w:hAnsi="Arial" w:cs="Arial"/>
                <w:b/>
              </w:rPr>
              <w:t>TRADING STANDARDS – WEIGHTS &amp; MEASURES</w:t>
            </w:r>
          </w:p>
        </w:tc>
        <w:tc>
          <w:tcPr>
            <w:tcW w:w="2642" w:type="dxa"/>
            <w:tcBorders>
              <w:bottom w:val="single" w:sz="4" w:space="0" w:color="auto"/>
            </w:tcBorders>
            <w:shd w:val="clear" w:color="auto" w:fill="C4BC96" w:themeFill="background2" w:themeFillShade="BF"/>
          </w:tcPr>
          <w:p w14:paraId="5E26839B" w14:textId="77777777" w:rsidR="00FC442C" w:rsidRPr="0017163F" w:rsidRDefault="00FC442C" w:rsidP="00424C60">
            <w:pPr>
              <w:ind w:right="-108"/>
              <w:jc w:val="center"/>
              <w:rPr>
                <w:rFonts w:ascii="Arial" w:hAnsi="Arial" w:cs="Arial"/>
                <w:b/>
              </w:rPr>
            </w:pPr>
            <w:r>
              <w:rPr>
                <w:rFonts w:ascii="Arial" w:hAnsi="Arial" w:cs="Arial"/>
                <w:b/>
              </w:rPr>
              <w:t>FEE</w:t>
            </w:r>
          </w:p>
        </w:tc>
        <w:tc>
          <w:tcPr>
            <w:tcW w:w="6978" w:type="dxa"/>
            <w:shd w:val="clear" w:color="auto" w:fill="C4BC96" w:themeFill="background2" w:themeFillShade="BF"/>
          </w:tcPr>
          <w:p w14:paraId="6CCE634E" w14:textId="77777777" w:rsidR="00FC442C" w:rsidRPr="0017163F" w:rsidRDefault="00FC442C" w:rsidP="00424C60">
            <w:pPr>
              <w:ind w:right="-108"/>
              <w:rPr>
                <w:rFonts w:ascii="Arial" w:hAnsi="Arial" w:cs="Arial"/>
                <w:b/>
              </w:rPr>
            </w:pPr>
            <w:r w:rsidRPr="0017163F">
              <w:rPr>
                <w:rFonts w:ascii="Arial" w:hAnsi="Arial" w:cs="Arial"/>
                <w:b/>
              </w:rPr>
              <w:t>NOTES</w:t>
            </w:r>
          </w:p>
        </w:tc>
      </w:tr>
      <w:tr w:rsidR="00FC442C" w:rsidRPr="00600ED8" w14:paraId="733654B3" w14:textId="77777777" w:rsidTr="00524D27">
        <w:tc>
          <w:tcPr>
            <w:tcW w:w="0" w:type="auto"/>
          </w:tcPr>
          <w:p w14:paraId="2DEFD264" w14:textId="77777777" w:rsidR="00FC442C" w:rsidRPr="0017163F" w:rsidRDefault="00FC442C" w:rsidP="00424C60">
            <w:pPr>
              <w:spacing w:after="200"/>
              <w:rPr>
                <w:rFonts w:ascii="Arial" w:hAnsi="Arial" w:cs="Arial"/>
              </w:rPr>
            </w:pPr>
            <w:r w:rsidRPr="0017163F">
              <w:rPr>
                <w:rFonts w:ascii="Arial" w:hAnsi="Arial" w:cs="Arial"/>
              </w:rPr>
              <w:t>Weights and Measures Verification Fees</w:t>
            </w:r>
          </w:p>
        </w:tc>
        <w:tc>
          <w:tcPr>
            <w:tcW w:w="2642" w:type="dxa"/>
          </w:tcPr>
          <w:p w14:paraId="64671F6A" w14:textId="77777777" w:rsidR="00FC442C" w:rsidRDefault="00FC442C" w:rsidP="00424C60">
            <w:pPr>
              <w:spacing w:after="200"/>
              <w:rPr>
                <w:rFonts w:ascii="Arial" w:hAnsi="Arial" w:cs="Arial"/>
              </w:rPr>
            </w:pPr>
            <w:bookmarkStart w:id="0" w:name="_GoBack"/>
            <w:bookmarkEnd w:id="0"/>
          </w:p>
          <w:p w14:paraId="632D2496" w14:textId="77777777" w:rsidR="00FC442C" w:rsidRPr="0017163F" w:rsidRDefault="00FC442C" w:rsidP="00424C60">
            <w:pPr>
              <w:spacing w:after="200"/>
              <w:rPr>
                <w:rFonts w:ascii="Arial" w:hAnsi="Arial" w:cs="Arial"/>
              </w:rPr>
            </w:pPr>
            <w:r>
              <w:rPr>
                <w:rFonts w:ascii="Arial" w:hAnsi="Arial" w:cs="Arial"/>
              </w:rPr>
              <w:t xml:space="preserve">£88 +VAT </w:t>
            </w:r>
          </w:p>
        </w:tc>
        <w:tc>
          <w:tcPr>
            <w:tcW w:w="6978" w:type="dxa"/>
          </w:tcPr>
          <w:p w14:paraId="43C8526A" w14:textId="77777777" w:rsidR="00FC442C" w:rsidRPr="002A40C5" w:rsidRDefault="00FC442C" w:rsidP="00424C60">
            <w:pPr>
              <w:numPr>
                <w:ilvl w:val="0"/>
                <w:numId w:val="1"/>
              </w:numPr>
              <w:spacing w:after="200"/>
              <w:rPr>
                <w:rFonts w:ascii="Arial" w:hAnsi="Arial" w:cs="Arial"/>
              </w:rPr>
            </w:pPr>
            <w:r w:rsidRPr="002A40C5">
              <w:rPr>
                <w:rFonts w:ascii="Arial" w:hAnsi="Arial" w:cs="Arial"/>
              </w:rPr>
              <w:t xml:space="preserve">The 2020-21 fees are based on a chargeable rate of </w:t>
            </w:r>
            <w:r w:rsidRPr="002A40C5">
              <w:rPr>
                <w:rFonts w:ascii="Arial" w:hAnsi="Arial" w:cs="Arial"/>
                <w:b/>
              </w:rPr>
              <w:t>£88.00 per officer hour</w:t>
            </w:r>
            <w:r w:rsidRPr="002A40C5">
              <w:rPr>
                <w:rFonts w:ascii="Arial" w:hAnsi="Arial" w:cs="Arial"/>
              </w:rPr>
              <w:t>, designed to facilitate full cost recovery for metrological activity.</w:t>
            </w:r>
          </w:p>
          <w:p w14:paraId="770E751C" w14:textId="77777777" w:rsidR="00FC442C" w:rsidRPr="002A40C5" w:rsidRDefault="00FC442C" w:rsidP="00424C60">
            <w:pPr>
              <w:numPr>
                <w:ilvl w:val="0"/>
                <w:numId w:val="1"/>
              </w:numPr>
              <w:spacing w:after="200"/>
              <w:rPr>
                <w:rFonts w:ascii="Arial" w:hAnsi="Arial" w:cs="Arial"/>
              </w:rPr>
            </w:pPr>
            <w:r w:rsidRPr="002A40C5">
              <w:rPr>
                <w:rFonts w:ascii="Arial" w:hAnsi="Arial" w:cs="Arial"/>
              </w:rPr>
              <w:t>Visits made by Trading Standards Officer’s to any premises for the purpose of carrying out any of the functions or activities listed below, may be subject to a minimum charge of £8</w:t>
            </w:r>
            <w:r>
              <w:rPr>
                <w:rFonts w:ascii="Arial" w:hAnsi="Arial" w:cs="Arial"/>
              </w:rPr>
              <w:t>8.0</w:t>
            </w:r>
            <w:r w:rsidRPr="002A40C5">
              <w:rPr>
                <w:rFonts w:ascii="Arial" w:hAnsi="Arial" w:cs="Arial"/>
              </w:rPr>
              <w:t xml:space="preserve">0 per officer per visit regardless of the nature or amount of work requested or completed. </w:t>
            </w:r>
            <w:r w:rsidRPr="002A40C5">
              <w:rPr>
                <w:rFonts w:ascii="Arial" w:hAnsi="Arial" w:cs="Arial"/>
                <w:b/>
              </w:rPr>
              <w:t>Note</w:t>
            </w:r>
            <w:r w:rsidRPr="002A40C5">
              <w:rPr>
                <w:rFonts w:ascii="Arial" w:hAnsi="Arial" w:cs="Arial"/>
              </w:rPr>
              <w:t xml:space="preserve">: when making such a charge the full circumstances must be carefully considered and agreement should be sought with the submitter/bill payer, at present the legal position, regarding the charging of a minimum fee in the case of cancellation or curtailment of work to be carried out has yet to be fully established, however it may be reasonable to recover the costs in such a situation providing the occurrence was not due to </w:t>
            </w:r>
            <w:r>
              <w:rPr>
                <w:rFonts w:ascii="Arial" w:hAnsi="Arial" w:cs="Arial"/>
              </w:rPr>
              <w:t>NELC</w:t>
            </w:r>
            <w:r w:rsidRPr="002A40C5">
              <w:rPr>
                <w:rFonts w:ascii="Arial" w:hAnsi="Arial" w:cs="Arial"/>
              </w:rPr>
              <w:t xml:space="preserve"> officers.</w:t>
            </w:r>
          </w:p>
          <w:p w14:paraId="00AFB3C1" w14:textId="77777777" w:rsidR="00FC442C" w:rsidRPr="002A40C5" w:rsidRDefault="00FC442C" w:rsidP="00424C60">
            <w:pPr>
              <w:numPr>
                <w:ilvl w:val="0"/>
                <w:numId w:val="1"/>
              </w:numPr>
              <w:spacing w:after="200"/>
              <w:rPr>
                <w:rFonts w:ascii="Arial" w:hAnsi="Arial" w:cs="Arial"/>
              </w:rPr>
            </w:pPr>
            <w:r w:rsidRPr="002A40C5">
              <w:rPr>
                <w:rFonts w:ascii="Arial" w:hAnsi="Arial" w:cs="Arial"/>
              </w:rPr>
              <w:t>Visits carried out partly or entirely outside of normal offices hours may incur a surcharge of 50% of the standard fee or of the standard hourly rate per officer per hour.</w:t>
            </w:r>
          </w:p>
          <w:p w14:paraId="6F8F9AE6" w14:textId="77777777" w:rsidR="00FC442C" w:rsidRPr="002A40C5" w:rsidRDefault="00FC442C" w:rsidP="00424C60">
            <w:pPr>
              <w:numPr>
                <w:ilvl w:val="0"/>
                <w:numId w:val="1"/>
              </w:numPr>
              <w:spacing w:after="200"/>
              <w:rPr>
                <w:rFonts w:ascii="Arial" w:hAnsi="Arial" w:cs="Arial"/>
              </w:rPr>
            </w:pPr>
            <w:r w:rsidRPr="002A40C5">
              <w:rPr>
                <w:rFonts w:ascii="Arial" w:hAnsi="Arial" w:cs="Arial"/>
                <w:b/>
              </w:rPr>
              <w:t>All fees are now subject to the current rate of VAT which at 1</w:t>
            </w:r>
            <w:r w:rsidRPr="002A40C5">
              <w:rPr>
                <w:rFonts w:ascii="Arial" w:hAnsi="Arial" w:cs="Arial"/>
                <w:b/>
                <w:vertAlign w:val="superscript"/>
              </w:rPr>
              <w:t>st</w:t>
            </w:r>
            <w:r w:rsidRPr="002A40C5">
              <w:rPr>
                <w:rFonts w:ascii="Arial" w:hAnsi="Arial" w:cs="Arial"/>
                <w:b/>
              </w:rPr>
              <w:t xml:space="preserve"> </w:t>
            </w:r>
            <w:proofErr w:type="gramStart"/>
            <w:r w:rsidRPr="002A40C5">
              <w:rPr>
                <w:rFonts w:ascii="Arial" w:hAnsi="Arial" w:cs="Arial"/>
                <w:b/>
              </w:rPr>
              <w:t>April,</w:t>
            </w:r>
            <w:proofErr w:type="gramEnd"/>
            <w:r w:rsidRPr="002A40C5">
              <w:rPr>
                <w:rFonts w:ascii="Arial" w:hAnsi="Arial" w:cs="Arial"/>
                <w:b/>
              </w:rPr>
              <w:t xml:space="preserve"> 2020 is 20%</w:t>
            </w:r>
          </w:p>
        </w:tc>
      </w:tr>
      <w:tr w:rsidR="00FC442C" w:rsidRPr="00600ED8" w14:paraId="7534BCB3" w14:textId="77777777" w:rsidTr="00524D27">
        <w:tc>
          <w:tcPr>
            <w:tcW w:w="0" w:type="auto"/>
          </w:tcPr>
          <w:p w14:paraId="065C5908" w14:textId="77777777" w:rsidR="00FC442C" w:rsidRDefault="00FC442C" w:rsidP="00424C60">
            <w:pPr>
              <w:spacing w:after="200"/>
              <w:rPr>
                <w:rFonts w:ascii="Arial" w:hAnsi="Arial" w:cs="Arial"/>
              </w:rPr>
            </w:pPr>
            <w:r>
              <w:rPr>
                <w:rFonts w:ascii="Arial" w:hAnsi="Arial" w:cs="Arial"/>
              </w:rPr>
              <w:t>Weighing Instruments</w:t>
            </w:r>
          </w:p>
          <w:p w14:paraId="1FD04114" w14:textId="77777777" w:rsidR="00FC442C" w:rsidRPr="0017163F" w:rsidRDefault="00FC442C" w:rsidP="00424C60">
            <w:pPr>
              <w:spacing w:after="200"/>
              <w:rPr>
                <w:rFonts w:ascii="Arial" w:hAnsi="Arial" w:cs="Arial"/>
              </w:rPr>
            </w:pPr>
            <w:r>
              <w:rPr>
                <w:rFonts w:ascii="Arial" w:hAnsi="Arial" w:cs="Arial"/>
              </w:rPr>
              <w:t>Non-EC NAWI (Stamping)</w:t>
            </w:r>
          </w:p>
        </w:tc>
        <w:tc>
          <w:tcPr>
            <w:tcW w:w="2642" w:type="dxa"/>
          </w:tcPr>
          <w:p w14:paraId="135D6673" w14:textId="77777777" w:rsidR="00FC442C" w:rsidRDefault="00FC442C" w:rsidP="00424C60">
            <w:pPr>
              <w:spacing w:after="200"/>
              <w:rPr>
                <w:rFonts w:ascii="Arial" w:hAnsi="Arial" w:cs="Arial"/>
              </w:rPr>
            </w:pPr>
            <w:r>
              <w:rPr>
                <w:rFonts w:ascii="Arial" w:hAnsi="Arial" w:cs="Arial"/>
              </w:rPr>
              <w:t xml:space="preserve">Not exceeding 1 tonne (each): </w:t>
            </w:r>
            <w:r w:rsidRPr="0017163F">
              <w:rPr>
                <w:rFonts w:ascii="Arial" w:hAnsi="Arial" w:cs="Arial"/>
              </w:rPr>
              <w:t>£69.00 each</w:t>
            </w:r>
          </w:p>
          <w:p w14:paraId="012FF684" w14:textId="77777777" w:rsidR="00FC442C" w:rsidRDefault="00FC442C" w:rsidP="00424C60">
            <w:pPr>
              <w:spacing w:after="200"/>
              <w:rPr>
                <w:rFonts w:ascii="Arial" w:hAnsi="Arial" w:cs="Arial"/>
              </w:rPr>
            </w:pPr>
            <w:r w:rsidRPr="002A40C5">
              <w:rPr>
                <w:rFonts w:ascii="Arial" w:hAnsi="Arial" w:cs="Arial"/>
              </w:rPr>
              <w:t>Exceeding 1 tonne to 10 tonne (each)</w:t>
            </w:r>
            <w:r>
              <w:rPr>
                <w:rFonts w:ascii="Arial" w:hAnsi="Arial" w:cs="Arial"/>
              </w:rPr>
              <w:t xml:space="preserve">: </w:t>
            </w:r>
            <w:r w:rsidRPr="002A40C5">
              <w:rPr>
                <w:rFonts w:ascii="Arial" w:hAnsi="Arial" w:cs="Arial"/>
              </w:rPr>
              <w:t>£113.50 each</w:t>
            </w:r>
          </w:p>
          <w:p w14:paraId="2810C3ED" w14:textId="77777777" w:rsidR="00FC442C" w:rsidRPr="0017163F" w:rsidRDefault="00FC442C" w:rsidP="00424C60">
            <w:pPr>
              <w:spacing w:after="200"/>
              <w:rPr>
                <w:rFonts w:ascii="Arial" w:hAnsi="Arial" w:cs="Arial"/>
              </w:rPr>
            </w:pPr>
            <w:r w:rsidRPr="002A40C5">
              <w:rPr>
                <w:rFonts w:ascii="Arial" w:hAnsi="Arial" w:cs="Arial"/>
              </w:rPr>
              <w:t>Exceeding 10 tonnes (each)</w:t>
            </w:r>
            <w:r>
              <w:rPr>
                <w:rFonts w:ascii="Arial" w:hAnsi="Arial" w:cs="Arial"/>
              </w:rPr>
              <w:t>: £236.00 each</w:t>
            </w:r>
          </w:p>
        </w:tc>
        <w:tc>
          <w:tcPr>
            <w:tcW w:w="6978" w:type="dxa"/>
          </w:tcPr>
          <w:p w14:paraId="79B6CF1E" w14:textId="77777777" w:rsidR="00FC442C" w:rsidRPr="0017163F" w:rsidRDefault="00FC442C" w:rsidP="00424C60">
            <w:pPr>
              <w:spacing w:after="200"/>
              <w:rPr>
                <w:rFonts w:ascii="Arial" w:hAnsi="Arial" w:cs="Arial"/>
              </w:rPr>
            </w:pPr>
          </w:p>
        </w:tc>
      </w:tr>
      <w:tr w:rsidR="00BF06C1" w:rsidRPr="00600ED8" w14:paraId="53962A6B" w14:textId="77777777" w:rsidTr="00524D27">
        <w:tc>
          <w:tcPr>
            <w:tcW w:w="0" w:type="auto"/>
          </w:tcPr>
          <w:p w14:paraId="50D0AE98" w14:textId="77777777" w:rsidR="00BF06C1" w:rsidRDefault="00BF06C1" w:rsidP="00BF06C1">
            <w:pPr>
              <w:spacing w:after="200"/>
              <w:rPr>
                <w:rFonts w:ascii="Arial" w:hAnsi="Arial" w:cs="Arial"/>
              </w:rPr>
            </w:pPr>
            <w:r>
              <w:rPr>
                <w:rFonts w:ascii="Arial" w:hAnsi="Arial" w:cs="Arial"/>
              </w:rPr>
              <w:t>Weighing Instruments</w:t>
            </w:r>
          </w:p>
          <w:p w14:paraId="16AE1234" w14:textId="77777777" w:rsidR="00BF06C1" w:rsidRPr="00CC2521" w:rsidRDefault="00BF06C1" w:rsidP="00BF06C1">
            <w:pPr>
              <w:spacing w:after="200"/>
              <w:rPr>
                <w:rFonts w:ascii="Arial" w:hAnsi="Arial" w:cs="Arial"/>
              </w:rPr>
            </w:pPr>
            <w:r>
              <w:rPr>
                <w:rFonts w:ascii="Arial" w:hAnsi="Arial" w:cs="Arial"/>
              </w:rPr>
              <w:t>EC NAWI (Stickering)</w:t>
            </w:r>
          </w:p>
          <w:p w14:paraId="2EFD09DE" w14:textId="77777777" w:rsidR="00BF06C1" w:rsidRPr="00BF06C1" w:rsidRDefault="00BF06C1" w:rsidP="00BF06C1">
            <w:pPr>
              <w:spacing w:after="200"/>
              <w:rPr>
                <w:rFonts w:ascii="Arial" w:hAnsi="Arial" w:cs="Arial"/>
              </w:rPr>
            </w:pPr>
          </w:p>
        </w:tc>
        <w:tc>
          <w:tcPr>
            <w:tcW w:w="2642" w:type="dxa"/>
          </w:tcPr>
          <w:p w14:paraId="3B4FCA7E" w14:textId="77777777" w:rsidR="00BF06C1" w:rsidRDefault="00BF06C1" w:rsidP="00BF06C1">
            <w:pPr>
              <w:spacing w:after="200"/>
              <w:rPr>
                <w:rFonts w:ascii="Arial" w:hAnsi="Arial" w:cs="Arial"/>
              </w:rPr>
            </w:pPr>
            <w:r w:rsidRPr="00CC2521">
              <w:rPr>
                <w:rFonts w:ascii="Arial" w:hAnsi="Arial" w:cs="Arial"/>
              </w:rPr>
              <w:t xml:space="preserve">Not exceeding 1 tonne (each): </w:t>
            </w:r>
            <w:r>
              <w:rPr>
                <w:rFonts w:ascii="Arial" w:hAnsi="Arial" w:cs="Arial"/>
              </w:rPr>
              <w:t>£116.5</w:t>
            </w:r>
            <w:r w:rsidRPr="00CC2521">
              <w:rPr>
                <w:rFonts w:ascii="Arial" w:hAnsi="Arial" w:cs="Arial"/>
              </w:rPr>
              <w:t>0 each</w:t>
            </w:r>
          </w:p>
          <w:p w14:paraId="5A96C8D2" w14:textId="77777777" w:rsidR="00BF06C1" w:rsidRDefault="00BF06C1" w:rsidP="00BF06C1">
            <w:pPr>
              <w:spacing w:after="200"/>
              <w:rPr>
                <w:rFonts w:ascii="Arial" w:hAnsi="Arial" w:cs="Arial"/>
              </w:rPr>
            </w:pPr>
            <w:r w:rsidRPr="00CC2521">
              <w:rPr>
                <w:rFonts w:ascii="Arial" w:hAnsi="Arial" w:cs="Arial"/>
              </w:rPr>
              <w:t xml:space="preserve">Exceeding 1 tonne to 10 tonne (each): </w:t>
            </w:r>
            <w:r>
              <w:rPr>
                <w:rFonts w:ascii="Arial" w:hAnsi="Arial" w:cs="Arial"/>
              </w:rPr>
              <w:t>£179</w:t>
            </w:r>
            <w:r w:rsidRPr="00CC2521">
              <w:rPr>
                <w:rFonts w:ascii="Arial" w:hAnsi="Arial" w:cs="Arial"/>
              </w:rPr>
              <w:t>.50 each</w:t>
            </w:r>
          </w:p>
          <w:p w14:paraId="52C6CB78" w14:textId="0510D856" w:rsidR="00BF06C1" w:rsidRDefault="00BF06C1" w:rsidP="00524D27">
            <w:pPr>
              <w:spacing w:after="200"/>
              <w:rPr>
                <w:rFonts w:ascii="Arial" w:hAnsi="Arial" w:cs="Arial"/>
              </w:rPr>
            </w:pPr>
            <w:r w:rsidRPr="00CC2521">
              <w:rPr>
                <w:rFonts w:ascii="Arial" w:hAnsi="Arial" w:cs="Arial"/>
              </w:rPr>
              <w:t xml:space="preserve">Exceeding 10 tonnes </w:t>
            </w:r>
            <w:r w:rsidRPr="00CC2521">
              <w:rPr>
                <w:rFonts w:ascii="Arial" w:hAnsi="Arial" w:cs="Arial"/>
              </w:rPr>
              <w:lastRenderedPageBreak/>
              <w:t xml:space="preserve">(each): </w:t>
            </w:r>
            <w:r>
              <w:rPr>
                <w:rFonts w:ascii="Arial" w:hAnsi="Arial" w:cs="Arial"/>
              </w:rPr>
              <w:t>£397</w:t>
            </w:r>
            <w:r w:rsidRPr="00CC2521">
              <w:rPr>
                <w:rFonts w:ascii="Arial" w:hAnsi="Arial" w:cs="Arial"/>
              </w:rPr>
              <w:t>.00 each</w:t>
            </w:r>
          </w:p>
        </w:tc>
        <w:tc>
          <w:tcPr>
            <w:tcW w:w="6978" w:type="dxa"/>
          </w:tcPr>
          <w:p w14:paraId="40FA0B74" w14:textId="77777777" w:rsidR="00BF06C1" w:rsidRPr="00600ED8" w:rsidRDefault="00BF06C1" w:rsidP="00BF06C1">
            <w:pPr>
              <w:spacing w:after="200"/>
              <w:rPr>
                <w:rFonts w:ascii="Arial" w:hAnsi="Arial" w:cs="Arial"/>
              </w:rPr>
            </w:pPr>
          </w:p>
        </w:tc>
      </w:tr>
      <w:tr w:rsidR="00524D27" w:rsidRPr="0017163F" w14:paraId="0DA0ACDB" w14:textId="77777777" w:rsidTr="00524D27">
        <w:tc>
          <w:tcPr>
            <w:tcW w:w="0" w:type="auto"/>
            <w:shd w:val="clear" w:color="auto" w:fill="C4BC96" w:themeFill="background2" w:themeFillShade="BF"/>
          </w:tcPr>
          <w:p w14:paraId="15CFC11D" w14:textId="77777777" w:rsidR="00BF06C1" w:rsidRPr="00BF06C1" w:rsidRDefault="00BF06C1" w:rsidP="00BF06C1">
            <w:pPr>
              <w:spacing w:after="200"/>
              <w:rPr>
                <w:rFonts w:ascii="Arial" w:hAnsi="Arial" w:cs="Arial"/>
              </w:rPr>
            </w:pPr>
            <w:r w:rsidRPr="00BF06C1">
              <w:rPr>
                <w:rFonts w:ascii="Arial" w:hAnsi="Arial" w:cs="Arial"/>
              </w:rPr>
              <w:lastRenderedPageBreak/>
              <w:t>TRADING STANDARDS – PETROLEUM DISPENSING EQUIPMENT TESTING (UK STAMPED EQUIPMENT ONLY)</w:t>
            </w:r>
          </w:p>
          <w:p w14:paraId="5E303DB1" w14:textId="77777777" w:rsidR="00BF06C1" w:rsidRPr="00BF06C1" w:rsidRDefault="00BF06C1" w:rsidP="00BF06C1">
            <w:pPr>
              <w:spacing w:after="200"/>
              <w:rPr>
                <w:rFonts w:ascii="Arial" w:hAnsi="Arial" w:cs="Arial"/>
              </w:rPr>
            </w:pPr>
          </w:p>
        </w:tc>
        <w:tc>
          <w:tcPr>
            <w:tcW w:w="2642" w:type="dxa"/>
            <w:shd w:val="clear" w:color="auto" w:fill="C4BC96" w:themeFill="background2" w:themeFillShade="BF"/>
          </w:tcPr>
          <w:p w14:paraId="7BBB8610" w14:textId="77777777" w:rsidR="00BF06C1" w:rsidRPr="00BF06C1" w:rsidRDefault="00BF06C1" w:rsidP="00BF06C1">
            <w:pPr>
              <w:spacing w:after="200"/>
              <w:rPr>
                <w:rFonts w:ascii="Arial" w:hAnsi="Arial" w:cs="Arial"/>
              </w:rPr>
            </w:pPr>
          </w:p>
          <w:p w14:paraId="6413210D" w14:textId="77777777" w:rsidR="00BF06C1" w:rsidRPr="00BF06C1" w:rsidRDefault="00BF06C1" w:rsidP="00BF06C1">
            <w:pPr>
              <w:spacing w:after="200"/>
              <w:rPr>
                <w:rFonts w:ascii="Arial" w:hAnsi="Arial" w:cs="Arial"/>
              </w:rPr>
            </w:pPr>
            <w:r w:rsidRPr="00BF06C1">
              <w:rPr>
                <w:rFonts w:ascii="Arial" w:hAnsi="Arial" w:cs="Arial"/>
              </w:rPr>
              <w:t>FEE</w:t>
            </w:r>
          </w:p>
        </w:tc>
        <w:tc>
          <w:tcPr>
            <w:tcW w:w="6978" w:type="dxa"/>
            <w:shd w:val="clear" w:color="auto" w:fill="C4BC96" w:themeFill="background2" w:themeFillShade="BF"/>
          </w:tcPr>
          <w:p w14:paraId="4CE7D8B2" w14:textId="77777777" w:rsidR="00BF06C1" w:rsidRPr="00BF06C1" w:rsidRDefault="00BF06C1" w:rsidP="00BF06C1">
            <w:pPr>
              <w:spacing w:after="200"/>
              <w:rPr>
                <w:rFonts w:ascii="Arial" w:hAnsi="Arial" w:cs="Arial"/>
              </w:rPr>
            </w:pPr>
          </w:p>
          <w:p w14:paraId="757110DC" w14:textId="77777777" w:rsidR="00BF06C1" w:rsidRPr="00BF06C1" w:rsidRDefault="00BF06C1" w:rsidP="00BF06C1">
            <w:pPr>
              <w:spacing w:after="200"/>
              <w:rPr>
                <w:rFonts w:ascii="Arial" w:hAnsi="Arial" w:cs="Arial"/>
              </w:rPr>
            </w:pPr>
            <w:r w:rsidRPr="00BF06C1">
              <w:rPr>
                <w:rFonts w:ascii="Arial" w:hAnsi="Arial" w:cs="Arial"/>
              </w:rPr>
              <w:t>NOTES</w:t>
            </w:r>
          </w:p>
        </w:tc>
      </w:tr>
      <w:tr w:rsidR="00BF06C1" w:rsidRPr="0017163F" w14:paraId="06AD582E" w14:textId="77777777" w:rsidTr="00524D27">
        <w:tc>
          <w:tcPr>
            <w:tcW w:w="0" w:type="auto"/>
          </w:tcPr>
          <w:p w14:paraId="60959DAB" w14:textId="77777777" w:rsidR="00BF06C1" w:rsidRPr="0017163F" w:rsidRDefault="00BF06C1" w:rsidP="00287157">
            <w:pPr>
              <w:spacing w:after="200"/>
              <w:rPr>
                <w:rFonts w:ascii="Arial" w:hAnsi="Arial" w:cs="Arial"/>
              </w:rPr>
            </w:pPr>
            <w:r w:rsidRPr="0017163F">
              <w:rPr>
                <w:rFonts w:ascii="Arial" w:hAnsi="Arial" w:cs="Arial"/>
              </w:rPr>
              <w:t>First nozzle tested, per site (each)</w:t>
            </w:r>
          </w:p>
        </w:tc>
        <w:tc>
          <w:tcPr>
            <w:tcW w:w="2642" w:type="dxa"/>
          </w:tcPr>
          <w:p w14:paraId="1BB6A6B7" w14:textId="77777777" w:rsidR="00BF06C1" w:rsidRPr="0017163F" w:rsidRDefault="00BF06C1" w:rsidP="00287157">
            <w:pPr>
              <w:spacing w:after="200"/>
              <w:rPr>
                <w:rFonts w:ascii="Arial" w:hAnsi="Arial" w:cs="Arial"/>
              </w:rPr>
            </w:pPr>
            <w:r w:rsidRPr="0017163F">
              <w:rPr>
                <w:rFonts w:ascii="Arial" w:hAnsi="Arial" w:cs="Arial"/>
              </w:rPr>
              <w:t>£132 each</w:t>
            </w:r>
            <w:r>
              <w:rPr>
                <w:rFonts w:ascii="Arial" w:hAnsi="Arial" w:cs="Arial"/>
              </w:rPr>
              <w:t xml:space="preserve"> + VAT</w:t>
            </w:r>
          </w:p>
        </w:tc>
        <w:tc>
          <w:tcPr>
            <w:tcW w:w="6978" w:type="dxa"/>
          </w:tcPr>
          <w:p w14:paraId="62A59E0E" w14:textId="77777777" w:rsidR="00BF06C1" w:rsidRPr="0017163F" w:rsidRDefault="00BF06C1" w:rsidP="00287157">
            <w:pPr>
              <w:spacing w:after="200"/>
              <w:rPr>
                <w:rFonts w:ascii="Arial" w:hAnsi="Arial" w:cs="Arial"/>
              </w:rPr>
            </w:pPr>
          </w:p>
        </w:tc>
      </w:tr>
      <w:tr w:rsidR="00BF06C1" w:rsidRPr="0017163F" w14:paraId="617CDA9D" w14:textId="77777777" w:rsidTr="00524D27">
        <w:tc>
          <w:tcPr>
            <w:tcW w:w="0" w:type="auto"/>
          </w:tcPr>
          <w:p w14:paraId="39A9350D" w14:textId="77777777" w:rsidR="00BF06C1" w:rsidRPr="0017163F" w:rsidRDefault="00BF06C1" w:rsidP="00287157">
            <w:pPr>
              <w:spacing w:after="200"/>
              <w:rPr>
                <w:rFonts w:ascii="Arial" w:hAnsi="Arial" w:cs="Arial"/>
              </w:rPr>
            </w:pPr>
            <w:r w:rsidRPr="0017163F">
              <w:rPr>
                <w:rFonts w:ascii="Arial" w:hAnsi="Arial" w:cs="Arial"/>
              </w:rPr>
              <w:t>Each additional nozzle tested (each)</w:t>
            </w:r>
          </w:p>
        </w:tc>
        <w:tc>
          <w:tcPr>
            <w:tcW w:w="2642" w:type="dxa"/>
          </w:tcPr>
          <w:p w14:paraId="5C78D97F" w14:textId="77777777" w:rsidR="00BF06C1" w:rsidRPr="0017163F" w:rsidRDefault="00BF06C1" w:rsidP="00287157">
            <w:pPr>
              <w:spacing w:after="200"/>
              <w:rPr>
                <w:rFonts w:ascii="Arial" w:hAnsi="Arial" w:cs="Arial"/>
              </w:rPr>
            </w:pPr>
            <w:r w:rsidRPr="0017163F">
              <w:rPr>
                <w:rFonts w:ascii="Arial" w:hAnsi="Arial" w:cs="Arial"/>
              </w:rPr>
              <w:t>£81.50 each</w:t>
            </w:r>
            <w:r>
              <w:rPr>
                <w:rFonts w:ascii="Arial" w:hAnsi="Arial" w:cs="Arial"/>
              </w:rPr>
              <w:t xml:space="preserve"> + VAT</w:t>
            </w:r>
          </w:p>
        </w:tc>
        <w:tc>
          <w:tcPr>
            <w:tcW w:w="6978" w:type="dxa"/>
          </w:tcPr>
          <w:p w14:paraId="6B52C5D8" w14:textId="77777777" w:rsidR="00BF06C1" w:rsidRPr="0017163F" w:rsidRDefault="00BF06C1" w:rsidP="00287157">
            <w:pPr>
              <w:spacing w:after="200"/>
              <w:rPr>
                <w:rFonts w:ascii="Arial" w:hAnsi="Arial" w:cs="Arial"/>
              </w:rPr>
            </w:pPr>
          </w:p>
        </w:tc>
      </w:tr>
      <w:tr w:rsidR="00BF06C1" w:rsidRPr="0017163F" w14:paraId="5B1A9B6E" w14:textId="77777777" w:rsidTr="00524D27">
        <w:tc>
          <w:tcPr>
            <w:tcW w:w="0" w:type="auto"/>
          </w:tcPr>
          <w:p w14:paraId="3FEE3B63" w14:textId="77777777" w:rsidR="00BF06C1" w:rsidRPr="0017163F" w:rsidRDefault="00BF06C1" w:rsidP="00287157">
            <w:pPr>
              <w:spacing w:after="200"/>
              <w:rPr>
                <w:rFonts w:ascii="Arial" w:hAnsi="Arial" w:cs="Arial"/>
              </w:rPr>
            </w:pPr>
            <w:r w:rsidRPr="0017163F">
              <w:rPr>
                <w:rFonts w:ascii="Arial" w:hAnsi="Arial" w:cs="Arial"/>
              </w:rPr>
              <w:t>Testing of peripheral electronic equipment on a separate visit (per site)</w:t>
            </w:r>
          </w:p>
        </w:tc>
        <w:tc>
          <w:tcPr>
            <w:tcW w:w="2642" w:type="dxa"/>
          </w:tcPr>
          <w:p w14:paraId="274E67D7" w14:textId="77777777" w:rsidR="00BF06C1" w:rsidRPr="0017163F" w:rsidRDefault="00BF06C1" w:rsidP="00287157">
            <w:pPr>
              <w:spacing w:after="200"/>
              <w:rPr>
                <w:rFonts w:ascii="Arial" w:hAnsi="Arial" w:cs="Arial"/>
              </w:rPr>
            </w:pPr>
            <w:r w:rsidRPr="0017163F">
              <w:rPr>
                <w:rFonts w:ascii="Arial" w:hAnsi="Arial" w:cs="Arial"/>
              </w:rPr>
              <w:t xml:space="preserve">£88.00 </w:t>
            </w:r>
            <w:proofErr w:type="spellStart"/>
            <w:r w:rsidRPr="0017163F">
              <w:rPr>
                <w:rFonts w:ascii="Arial" w:hAnsi="Arial" w:cs="Arial"/>
              </w:rPr>
              <w:t>ph</w:t>
            </w:r>
            <w:proofErr w:type="spellEnd"/>
            <w:r>
              <w:rPr>
                <w:rFonts w:ascii="Arial" w:hAnsi="Arial" w:cs="Arial"/>
              </w:rPr>
              <w:t xml:space="preserve"> + VAT</w:t>
            </w:r>
          </w:p>
        </w:tc>
        <w:tc>
          <w:tcPr>
            <w:tcW w:w="6978" w:type="dxa"/>
          </w:tcPr>
          <w:p w14:paraId="3F23CA74" w14:textId="77777777" w:rsidR="00BF06C1" w:rsidRPr="0017163F" w:rsidRDefault="00BF06C1" w:rsidP="00287157">
            <w:pPr>
              <w:spacing w:after="200"/>
              <w:rPr>
                <w:rFonts w:ascii="Arial" w:hAnsi="Arial" w:cs="Arial"/>
              </w:rPr>
            </w:pPr>
          </w:p>
        </w:tc>
      </w:tr>
      <w:tr w:rsidR="00BF06C1" w:rsidRPr="0017163F" w14:paraId="30910A81" w14:textId="77777777" w:rsidTr="00524D27">
        <w:tc>
          <w:tcPr>
            <w:tcW w:w="0" w:type="auto"/>
          </w:tcPr>
          <w:p w14:paraId="2447D5AB" w14:textId="77777777" w:rsidR="00BF06C1" w:rsidRPr="0017163F" w:rsidRDefault="00BF06C1" w:rsidP="00287157">
            <w:pPr>
              <w:spacing w:after="200"/>
              <w:rPr>
                <w:rFonts w:ascii="Arial" w:hAnsi="Arial" w:cs="Arial"/>
              </w:rPr>
            </w:pPr>
            <w:r w:rsidRPr="0017163F">
              <w:rPr>
                <w:rFonts w:ascii="Arial" w:hAnsi="Arial" w:cs="Arial"/>
              </w:rPr>
              <w:t>Testing of credit card acceptor (per unit, regardless of no. of slots/nozzles/pumps)</w:t>
            </w:r>
          </w:p>
        </w:tc>
        <w:tc>
          <w:tcPr>
            <w:tcW w:w="2642" w:type="dxa"/>
          </w:tcPr>
          <w:p w14:paraId="72DCC29B" w14:textId="77777777" w:rsidR="00BF06C1" w:rsidRDefault="00BF06C1" w:rsidP="00287157">
            <w:pPr>
              <w:spacing w:after="200"/>
              <w:rPr>
                <w:rFonts w:ascii="Arial" w:hAnsi="Arial" w:cs="Arial"/>
              </w:rPr>
            </w:pPr>
            <w:r w:rsidRPr="0017163F">
              <w:rPr>
                <w:rFonts w:ascii="Arial" w:hAnsi="Arial" w:cs="Arial"/>
              </w:rPr>
              <w:t> </w:t>
            </w:r>
          </w:p>
          <w:p w14:paraId="1A22AB13" w14:textId="77777777" w:rsidR="00BF06C1" w:rsidRPr="0017163F" w:rsidRDefault="00BF06C1" w:rsidP="00287157">
            <w:pPr>
              <w:spacing w:after="200"/>
              <w:rPr>
                <w:rFonts w:ascii="Arial" w:hAnsi="Arial" w:cs="Arial"/>
              </w:rPr>
            </w:pPr>
            <w:r w:rsidRPr="0017163F">
              <w:rPr>
                <w:rFonts w:ascii="Arial" w:hAnsi="Arial" w:cs="Arial"/>
              </w:rPr>
              <w:t xml:space="preserve">£88.00 </w:t>
            </w:r>
            <w:proofErr w:type="spellStart"/>
            <w:r w:rsidRPr="0017163F">
              <w:rPr>
                <w:rFonts w:ascii="Arial" w:hAnsi="Arial" w:cs="Arial"/>
              </w:rPr>
              <w:t>ph</w:t>
            </w:r>
            <w:proofErr w:type="spellEnd"/>
            <w:r>
              <w:rPr>
                <w:rFonts w:ascii="Arial" w:hAnsi="Arial" w:cs="Arial"/>
              </w:rPr>
              <w:t xml:space="preserve"> + VAT</w:t>
            </w:r>
          </w:p>
        </w:tc>
        <w:tc>
          <w:tcPr>
            <w:tcW w:w="6978" w:type="dxa"/>
          </w:tcPr>
          <w:p w14:paraId="7070C060" w14:textId="77777777" w:rsidR="00BF06C1" w:rsidRPr="0017163F" w:rsidRDefault="00BF06C1" w:rsidP="00287157">
            <w:pPr>
              <w:spacing w:after="200"/>
              <w:rPr>
                <w:rFonts w:ascii="Arial" w:hAnsi="Arial" w:cs="Arial"/>
              </w:rPr>
            </w:pPr>
          </w:p>
        </w:tc>
      </w:tr>
      <w:tr w:rsidR="00524D27" w:rsidRPr="0017163F" w14:paraId="3BAF02C6" w14:textId="77777777" w:rsidTr="00524D27">
        <w:tc>
          <w:tcPr>
            <w:tcW w:w="0" w:type="auto"/>
            <w:shd w:val="clear" w:color="auto" w:fill="C4BC96" w:themeFill="background2" w:themeFillShade="BF"/>
          </w:tcPr>
          <w:p w14:paraId="67B05D8A" w14:textId="77777777" w:rsidR="00524D27" w:rsidRPr="00524D27" w:rsidRDefault="00524D27" w:rsidP="00524D27">
            <w:pPr>
              <w:spacing w:after="200"/>
              <w:rPr>
                <w:rFonts w:ascii="Arial" w:hAnsi="Arial" w:cs="Arial"/>
              </w:rPr>
            </w:pPr>
            <w:r w:rsidRPr="00524D27">
              <w:rPr>
                <w:rFonts w:ascii="Arial" w:hAnsi="Arial" w:cs="Arial"/>
              </w:rPr>
              <w:t>TRADING STANDARDS – CERTIFICATE OF ERRORS</w:t>
            </w:r>
          </w:p>
          <w:p w14:paraId="7401777B" w14:textId="77777777" w:rsidR="00524D27" w:rsidRPr="00524D27" w:rsidRDefault="00524D27" w:rsidP="00524D27">
            <w:pPr>
              <w:spacing w:after="200"/>
              <w:rPr>
                <w:rFonts w:ascii="Arial" w:hAnsi="Arial" w:cs="Arial"/>
              </w:rPr>
            </w:pPr>
          </w:p>
        </w:tc>
        <w:tc>
          <w:tcPr>
            <w:tcW w:w="2642" w:type="dxa"/>
            <w:shd w:val="clear" w:color="auto" w:fill="C4BC96" w:themeFill="background2" w:themeFillShade="BF"/>
          </w:tcPr>
          <w:p w14:paraId="1F8EE485" w14:textId="77777777" w:rsidR="00524D27" w:rsidRPr="00524D27" w:rsidRDefault="00524D27" w:rsidP="00524D27">
            <w:pPr>
              <w:spacing w:after="200"/>
              <w:rPr>
                <w:rFonts w:ascii="Arial" w:hAnsi="Arial" w:cs="Arial"/>
              </w:rPr>
            </w:pPr>
            <w:r w:rsidRPr="00524D27">
              <w:rPr>
                <w:rFonts w:ascii="Arial" w:hAnsi="Arial" w:cs="Arial"/>
              </w:rPr>
              <w:t>FEE</w:t>
            </w:r>
          </w:p>
        </w:tc>
        <w:tc>
          <w:tcPr>
            <w:tcW w:w="6978" w:type="dxa"/>
            <w:shd w:val="clear" w:color="auto" w:fill="C4BC96" w:themeFill="background2" w:themeFillShade="BF"/>
          </w:tcPr>
          <w:p w14:paraId="7FAD7002" w14:textId="77777777" w:rsidR="00524D27" w:rsidRPr="00524D27" w:rsidRDefault="00524D27" w:rsidP="00524D27">
            <w:pPr>
              <w:spacing w:after="200"/>
              <w:rPr>
                <w:rFonts w:ascii="Arial" w:hAnsi="Arial" w:cs="Arial"/>
              </w:rPr>
            </w:pPr>
            <w:r w:rsidRPr="00524D27">
              <w:rPr>
                <w:rFonts w:ascii="Arial" w:hAnsi="Arial" w:cs="Arial"/>
              </w:rPr>
              <w:t>NOTES</w:t>
            </w:r>
          </w:p>
        </w:tc>
      </w:tr>
      <w:tr w:rsidR="00524D27" w:rsidRPr="0017163F" w14:paraId="2E33CF16" w14:textId="77777777" w:rsidTr="00524D27">
        <w:tc>
          <w:tcPr>
            <w:tcW w:w="0" w:type="auto"/>
          </w:tcPr>
          <w:p w14:paraId="57FDFD15" w14:textId="77777777" w:rsidR="00524D27" w:rsidRPr="0017163F" w:rsidRDefault="00524D27" w:rsidP="00287157">
            <w:pPr>
              <w:spacing w:after="200"/>
              <w:rPr>
                <w:rFonts w:ascii="Arial" w:hAnsi="Arial" w:cs="Arial"/>
              </w:rPr>
            </w:pPr>
            <w:r w:rsidRPr="0017163F">
              <w:rPr>
                <w:rFonts w:ascii="Arial" w:hAnsi="Arial" w:cs="Arial"/>
              </w:rPr>
              <w:t>For supplying a certificate containing results of errors found on testing (certificate supplied upon request of the submitter; fee applies when no other fee is payable).</w:t>
            </w:r>
          </w:p>
        </w:tc>
        <w:tc>
          <w:tcPr>
            <w:tcW w:w="2642" w:type="dxa"/>
          </w:tcPr>
          <w:p w14:paraId="2F027DFD" w14:textId="77777777" w:rsidR="00524D27" w:rsidRPr="0017163F" w:rsidRDefault="00524D27" w:rsidP="00287157">
            <w:pPr>
              <w:spacing w:after="200"/>
              <w:rPr>
                <w:rFonts w:ascii="Arial" w:hAnsi="Arial" w:cs="Arial"/>
              </w:rPr>
            </w:pPr>
            <w:r w:rsidRPr="0017163F">
              <w:rPr>
                <w:rFonts w:ascii="Arial" w:hAnsi="Arial" w:cs="Arial"/>
              </w:rPr>
              <w:t>£46 each</w:t>
            </w:r>
            <w:r>
              <w:rPr>
                <w:rFonts w:ascii="Arial" w:hAnsi="Arial" w:cs="Arial"/>
              </w:rPr>
              <w:t xml:space="preserve"> + VAT </w:t>
            </w:r>
          </w:p>
        </w:tc>
        <w:tc>
          <w:tcPr>
            <w:tcW w:w="6978" w:type="dxa"/>
          </w:tcPr>
          <w:p w14:paraId="05C9EA72" w14:textId="77777777" w:rsidR="00524D27" w:rsidRPr="0017163F" w:rsidRDefault="00524D27" w:rsidP="00287157">
            <w:pPr>
              <w:spacing w:after="200"/>
              <w:rPr>
                <w:rFonts w:ascii="Arial" w:hAnsi="Arial" w:cs="Arial"/>
              </w:rPr>
            </w:pPr>
          </w:p>
        </w:tc>
      </w:tr>
    </w:tbl>
    <w:p w14:paraId="03381EEF" w14:textId="1291B6D3" w:rsidR="00FC442C" w:rsidRDefault="00FC442C" w:rsidP="00524D27"/>
    <w:sectPr w:rsidR="00FC442C" w:rsidSect="00524D27">
      <w:pgSz w:w="16838" w:h="11906" w:orient="landscape"/>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F77"/>
    <w:multiLevelType w:val="hybridMultilevel"/>
    <w:tmpl w:val="94F4FC0C"/>
    <w:lvl w:ilvl="0" w:tplc="030C52EC">
      <w:start w:val="1"/>
      <w:numFmt w:val="decimal"/>
      <w:lvlText w:val="%1."/>
      <w:lvlJc w:val="left"/>
      <w:pPr>
        <w:ind w:left="468" w:hanging="46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42C"/>
    <w:rsid w:val="00004377"/>
    <w:rsid w:val="00403F00"/>
    <w:rsid w:val="00524D27"/>
    <w:rsid w:val="00BF06C1"/>
    <w:rsid w:val="00DF32E5"/>
    <w:rsid w:val="00FC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106E"/>
  <w15:docId w15:val="{7E5C649B-C92D-4EC8-B716-3951D81D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27"/>
    <w:pPr>
      <w:spacing w:after="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24D2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CBEE-8ADA-420B-B178-DA7FEC03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McMullen (NELC)</dc:creator>
  <cp:lastModifiedBy>Darren Lee (NELC)</cp:lastModifiedBy>
  <cp:revision>2</cp:revision>
  <dcterms:created xsi:type="dcterms:W3CDTF">2020-03-31T14:01:00Z</dcterms:created>
  <dcterms:modified xsi:type="dcterms:W3CDTF">2020-03-31T14:01:00Z</dcterms:modified>
</cp:coreProperties>
</file>